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520" w:lineRule="exact"/>
        <w:jc w:val="center"/>
        <w:rPr>
          <w:rFonts w:ascii="宋体" w:hAnsi="宋体"/>
          <w:b/>
          <w:sz w:val="48"/>
          <w:szCs w:val="48"/>
        </w:rPr>
      </w:pPr>
      <w:bookmarkStart w:id="64" w:name="_GoBack"/>
      <w:bookmarkEnd w:id="64"/>
      <w:r>
        <w:rPr>
          <w:rFonts w:hint="eastAsia" w:ascii="宋体" w:hAnsi="宋体"/>
          <w:b/>
          <w:sz w:val="36"/>
          <w:szCs w:val="36"/>
        </w:rPr>
        <w:t>河 北 协 讯 企 业 管 理 咨 询 有 限 公 司</w:t>
      </w:r>
    </w:p>
    <w:p>
      <w:pPr>
        <w:jc w:val="center"/>
        <w:rPr>
          <w:rFonts w:cs="仿宋" w:asciiTheme="majorEastAsia" w:hAnsiTheme="majorEastAsia" w:eastAsiaTheme="majorEastAsia"/>
          <w:b/>
          <w:sz w:val="44"/>
          <w:szCs w:val="44"/>
        </w:rPr>
      </w:pPr>
      <w:r>
        <w:rPr>
          <w:rFonts w:hint="eastAsia" w:ascii="华文中宋" w:hAnsi="华文中宋" w:eastAsia="华文中宋"/>
          <w:b/>
          <w:sz w:val="24"/>
          <w:szCs w:val="24"/>
        </w:rPr>
        <w:t>HE  BEI  XIE  XUN  QI  YE  GUAN  LI  ZI  XUN  YOU  XIAN  GONG  SI</w:t>
      </w:r>
    </w:p>
    <w:p>
      <w:pPr>
        <w:jc w:val="center"/>
        <w:rPr>
          <w:rFonts w:cs="仿宋" w:asciiTheme="majorEastAsia" w:hAnsiTheme="majorEastAsia" w:eastAsiaTheme="majorEastAsia"/>
          <w:b/>
          <w:bCs/>
          <w:sz w:val="44"/>
          <w:szCs w:val="44"/>
        </w:rPr>
      </w:pPr>
    </w:p>
    <w:p>
      <w:pPr>
        <w:jc w:val="center"/>
        <w:rPr>
          <w:rFonts w:hint="eastAsia" w:cs="仿宋" w:asciiTheme="majorEastAsia" w:hAnsiTheme="majorEastAsia" w:eastAsiaTheme="majorEastAsia"/>
          <w:b/>
          <w:bCs/>
          <w:sz w:val="44"/>
          <w:szCs w:val="44"/>
        </w:rPr>
      </w:pPr>
    </w:p>
    <w:p>
      <w:pPr>
        <w:jc w:val="center"/>
        <w:rPr>
          <w:rFonts w:cs="仿宋" w:asciiTheme="majorEastAsia" w:hAnsiTheme="majorEastAsia" w:eastAsiaTheme="majorEastAsia"/>
          <w:b/>
          <w:bCs/>
          <w:sz w:val="44"/>
          <w:szCs w:val="44"/>
        </w:rPr>
      </w:pPr>
      <w:r>
        <w:rPr>
          <w:rFonts w:hint="eastAsia" w:cs="仿宋" w:asciiTheme="majorEastAsia" w:hAnsiTheme="majorEastAsia" w:eastAsiaTheme="majorEastAsia"/>
          <w:b/>
          <w:bCs/>
          <w:sz w:val="44"/>
          <w:szCs w:val="44"/>
        </w:rPr>
        <w:drawing>
          <wp:inline distT="0" distB="0" distL="114300" distR="114300">
            <wp:extent cx="2099310" cy="2099310"/>
            <wp:effectExtent l="0" t="0" r="15240" b="15240"/>
            <wp:docPr id="1" name="图片 1" descr="企业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企业logo"/>
                    <pic:cNvPicPr>
                      <a:picLocks noChangeAspect="1"/>
                    </pic:cNvPicPr>
                  </pic:nvPicPr>
                  <pic:blipFill>
                    <a:blip r:embed="rId5"/>
                    <a:stretch>
                      <a:fillRect/>
                    </a:stretch>
                  </pic:blipFill>
                  <pic:spPr>
                    <a:xfrm>
                      <a:off x="0" y="0"/>
                      <a:ext cx="2099310" cy="2099310"/>
                    </a:xfrm>
                    <a:prstGeom prst="rect">
                      <a:avLst/>
                    </a:prstGeom>
                  </pic:spPr>
                </pic:pic>
              </a:graphicData>
            </a:graphic>
          </wp:inline>
        </w:drawing>
      </w:r>
    </w:p>
    <w:p>
      <w:pPr>
        <w:jc w:val="center"/>
        <w:rPr>
          <w:rFonts w:cs="仿宋" w:asciiTheme="majorEastAsia" w:hAnsiTheme="majorEastAsia" w:eastAsiaTheme="majorEastAsia"/>
          <w:b/>
          <w:bCs/>
          <w:sz w:val="44"/>
          <w:szCs w:val="44"/>
        </w:rPr>
      </w:pPr>
    </w:p>
    <w:p>
      <w:pPr>
        <w:pStyle w:val="2"/>
        <w:ind w:left="0" w:leftChars="0" w:firstLine="0" w:firstLineChars="0"/>
        <w:rPr>
          <w:rFonts w:asciiTheme="majorEastAsia" w:hAnsiTheme="majorEastAsia" w:eastAsiaTheme="majorEastAsia"/>
          <w:b/>
          <w:bCs/>
          <w:sz w:val="36"/>
          <w:szCs w:val="36"/>
        </w:rPr>
      </w:pPr>
    </w:p>
    <w:p>
      <w:pPr>
        <w:spacing w:before="156" w:beforeLines="50" w:line="360" w:lineRule="auto"/>
        <w:jc w:val="center"/>
        <w:rPr>
          <w:rFonts w:hint="eastAsia" w:asciiTheme="majorEastAsia" w:hAnsiTheme="majorEastAsia" w:eastAsiaTheme="majorEastAsia"/>
          <w:b/>
          <w:bCs/>
          <w:sz w:val="36"/>
          <w:szCs w:val="28"/>
        </w:rPr>
      </w:pPr>
      <w:r>
        <w:rPr>
          <w:rFonts w:hint="eastAsia" w:asciiTheme="majorEastAsia" w:hAnsiTheme="majorEastAsia" w:eastAsiaTheme="majorEastAsia"/>
          <w:b/>
          <w:bCs/>
          <w:sz w:val="36"/>
          <w:szCs w:val="28"/>
        </w:rPr>
        <w:t>无极县财政局</w:t>
      </w:r>
    </w:p>
    <w:p>
      <w:pPr>
        <w:spacing w:before="156" w:beforeLines="50" w:line="360" w:lineRule="auto"/>
        <w:jc w:val="center"/>
        <w:rPr>
          <w:rFonts w:hint="eastAsia" w:asciiTheme="majorEastAsia" w:hAnsiTheme="majorEastAsia" w:eastAsiaTheme="majorEastAsia"/>
          <w:b/>
          <w:bCs/>
          <w:sz w:val="36"/>
          <w:szCs w:val="28"/>
        </w:rPr>
      </w:pPr>
      <w:r>
        <w:rPr>
          <w:rFonts w:hint="eastAsia" w:asciiTheme="majorEastAsia" w:hAnsiTheme="majorEastAsia" w:eastAsiaTheme="majorEastAsia"/>
          <w:b/>
          <w:bCs/>
          <w:sz w:val="36"/>
          <w:szCs w:val="28"/>
        </w:rPr>
        <w:t>关于无极县2019年革命老区</w:t>
      </w:r>
      <w:r>
        <w:rPr>
          <w:rFonts w:hint="eastAsia" w:asciiTheme="majorEastAsia" w:hAnsiTheme="majorEastAsia" w:eastAsiaTheme="majorEastAsia"/>
          <w:b/>
          <w:bCs/>
          <w:sz w:val="36"/>
          <w:szCs w:val="28"/>
          <w:lang w:eastAsia="zh-CN"/>
        </w:rPr>
        <w:t>转移</w:t>
      </w:r>
      <w:r>
        <w:rPr>
          <w:rFonts w:hint="eastAsia" w:asciiTheme="majorEastAsia" w:hAnsiTheme="majorEastAsia" w:eastAsiaTheme="majorEastAsia"/>
          <w:b/>
          <w:bCs/>
          <w:sz w:val="36"/>
          <w:szCs w:val="28"/>
        </w:rPr>
        <w:t>支付资金</w:t>
      </w:r>
    </w:p>
    <w:p>
      <w:pPr>
        <w:spacing w:before="156" w:beforeLines="50" w:line="360" w:lineRule="auto"/>
        <w:jc w:val="center"/>
        <w:rPr>
          <w:rFonts w:hint="eastAsia" w:asciiTheme="majorEastAsia" w:hAnsiTheme="majorEastAsia" w:eastAsiaTheme="majorEastAsia"/>
          <w:b/>
          <w:bCs/>
          <w:sz w:val="36"/>
          <w:szCs w:val="28"/>
        </w:rPr>
      </w:pPr>
      <w:r>
        <w:rPr>
          <w:rFonts w:hint="eastAsia" w:asciiTheme="majorEastAsia" w:hAnsiTheme="majorEastAsia" w:eastAsiaTheme="majorEastAsia"/>
          <w:b/>
          <w:bCs/>
          <w:sz w:val="36"/>
          <w:szCs w:val="28"/>
        </w:rPr>
        <w:t>绩效评价报告</w:t>
      </w:r>
    </w:p>
    <w:p>
      <w:pPr>
        <w:pStyle w:val="2"/>
        <w:rPr>
          <w:rFonts w:hint="eastAsia"/>
        </w:rPr>
      </w:pPr>
    </w:p>
    <w:p>
      <w:pPr>
        <w:pStyle w:val="2"/>
        <w:rPr>
          <w:rFonts w:hint="eastAsia"/>
        </w:rPr>
      </w:pPr>
    </w:p>
    <w:p>
      <w:pPr>
        <w:pStyle w:val="6"/>
        <w:tabs>
          <w:tab w:val="right" w:leader="dot" w:pos="8306"/>
        </w:tabs>
        <w:jc w:val="both"/>
        <w:rPr>
          <w:rFonts w:ascii="方正小标宋简体" w:eastAsia="方正小标宋简体" w:cs="Times New Roman"/>
          <w:sz w:val="44"/>
          <w:szCs w:val="44"/>
        </w:rPr>
      </w:pPr>
    </w:p>
    <w:p/>
    <w:p>
      <w:pPr>
        <w:pStyle w:val="2"/>
      </w:pPr>
    </w:p>
    <w:p>
      <w:pPr>
        <w:pStyle w:val="2"/>
      </w:pPr>
    </w:p>
    <w:p>
      <w:pPr>
        <w:pStyle w:val="2"/>
        <w:ind w:left="0" w:leftChars="0" w:firstLine="0" w:firstLineChars="0"/>
        <w:jc w:val="center"/>
        <w:rPr>
          <w:rFonts w:hint="eastAsia" w:ascii="方正小标宋简体" w:eastAsia="方正小标宋简体" w:cs="Times New Roman"/>
          <w:sz w:val="32"/>
          <w:szCs w:val="32"/>
          <w:lang w:val="en-US" w:eastAsia="zh-CN"/>
        </w:rPr>
      </w:pPr>
      <w:r>
        <w:rPr>
          <w:rFonts w:hint="eastAsia" w:ascii="方正小标宋简体" w:eastAsia="方正小标宋简体" w:cs="Times New Roman"/>
          <w:sz w:val="32"/>
          <w:szCs w:val="32"/>
          <w:lang w:val="en-US" w:eastAsia="zh-CN"/>
        </w:rPr>
        <w:t>2020年10月</w:t>
      </w:r>
    </w:p>
    <w:p>
      <w:pPr>
        <w:pStyle w:val="2"/>
        <w:ind w:left="0" w:leftChars="0" w:firstLine="0" w:firstLineChars="0"/>
        <w:jc w:val="center"/>
        <w:rPr>
          <w:rFonts w:hint="eastAsia" w:ascii="方正小标宋简体" w:eastAsia="方正小标宋简体" w:cs="Times New Roman"/>
          <w:sz w:val="32"/>
          <w:szCs w:val="32"/>
          <w:lang w:val="en-US" w:eastAsia="zh-CN"/>
        </w:rPr>
      </w:pPr>
    </w:p>
    <w:p>
      <w:pPr>
        <w:pStyle w:val="2"/>
        <w:ind w:left="0" w:leftChars="0" w:firstLine="0" w:firstLineChars="0"/>
        <w:jc w:val="center"/>
        <w:rPr>
          <w:rFonts w:hint="eastAsia" w:ascii="方正小标宋简体" w:eastAsia="方正小标宋简体" w:cs="Times New Roman"/>
          <w:sz w:val="32"/>
          <w:szCs w:val="32"/>
          <w:lang w:val="en-US" w:eastAsia="zh-CN"/>
        </w:rPr>
      </w:pPr>
    </w:p>
    <w:p>
      <w:pPr>
        <w:spacing w:line="360" w:lineRule="auto"/>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无极县财政局</w:t>
      </w:r>
    </w:p>
    <w:p>
      <w:pPr>
        <w:spacing w:line="360" w:lineRule="auto"/>
        <w:jc w:val="center"/>
        <w:rPr>
          <w:rFonts w:hint="eastAsia" w:ascii="宋体" w:hAnsi="宋体" w:cs="宋体"/>
          <w:b/>
          <w:bCs/>
          <w:sz w:val="44"/>
          <w:szCs w:val="44"/>
        </w:rPr>
      </w:pPr>
      <w:r>
        <w:rPr>
          <w:rFonts w:hint="eastAsia" w:ascii="宋体" w:hAnsi="宋体" w:cs="宋体"/>
          <w:b/>
          <w:bCs/>
          <w:sz w:val="44"/>
          <w:szCs w:val="44"/>
        </w:rPr>
        <w:t>关于无极县2019年革命老区转移支付资金</w:t>
      </w:r>
    </w:p>
    <w:p>
      <w:pPr>
        <w:pStyle w:val="2"/>
        <w:ind w:left="0" w:leftChars="0" w:firstLine="0" w:firstLineChars="0"/>
        <w:jc w:val="center"/>
        <w:rPr>
          <w:rFonts w:hint="eastAsia" w:ascii="宋体" w:hAnsi="宋体" w:cs="宋体"/>
          <w:b/>
          <w:bCs/>
          <w:sz w:val="44"/>
          <w:szCs w:val="44"/>
        </w:rPr>
      </w:pPr>
      <w:r>
        <w:rPr>
          <w:rFonts w:hint="eastAsia" w:ascii="宋体" w:hAnsi="宋体" w:cs="宋体"/>
          <w:b/>
          <w:bCs/>
          <w:sz w:val="44"/>
          <w:szCs w:val="44"/>
        </w:rPr>
        <w:t>绩效评价报告</w:t>
      </w: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both"/>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宋体" w:hAnsi="宋体" w:cs="宋体"/>
          <w:b w:val="0"/>
          <w:bCs w:val="0"/>
          <w:sz w:val="32"/>
          <w:szCs w:val="32"/>
          <w:lang w:eastAsia="zh-CN"/>
        </w:rPr>
      </w:pPr>
      <w:r>
        <w:rPr>
          <w:rFonts w:hint="eastAsia" w:ascii="宋体" w:hAnsi="宋体" w:cs="宋体"/>
          <w:b w:val="0"/>
          <w:bCs w:val="0"/>
          <w:sz w:val="32"/>
          <w:szCs w:val="32"/>
          <w:lang w:eastAsia="zh-CN"/>
        </w:rPr>
        <w:t>评价机构：河北协讯企业管理咨询有限公司</w:t>
      </w: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0" w:firstLineChars="0"/>
        <w:jc w:val="both"/>
        <w:textAlignment w:val="auto"/>
        <w:rPr>
          <w:rFonts w:hint="eastAsia" w:ascii="宋体" w:hAnsi="宋体" w:cs="宋体"/>
          <w:b w:val="0"/>
          <w:bCs w:val="0"/>
          <w:sz w:val="32"/>
          <w:szCs w:val="32"/>
          <w:lang w:eastAsia="zh-CN"/>
        </w:rPr>
      </w:pP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0" w:firstLineChars="0"/>
        <w:jc w:val="both"/>
        <w:textAlignment w:val="auto"/>
        <w:rPr>
          <w:rFonts w:hint="eastAsia" w:ascii="宋体" w:hAnsi="宋体" w:cs="宋体"/>
          <w:b w:val="0"/>
          <w:bCs w:val="0"/>
          <w:sz w:val="32"/>
          <w:szCs w:val="32"/>
          <w:lang w:eastAsia="zh-CN"/>
        </w:rPr>
      </w:pP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640" w:firstLineChars="200"/>
        <w:jc w:val="center"/>
        <w:textAlignment w:val="auto"/>
        <w:rPr>
          <w:rFonts w:hint="default" w:ascii="宋体" w:hAnsi="宋体" w:cs="宋体"/>
          <w:b w:val="0"/>
          <w:bCs w:val="0"/>
          <w:sz w:val="32"/>
          <w:szCs w:val="32"/>
          <w:lang w:val="en-US" w:eastAsia="zh-CN"/>
        </w:rPr>
        <w:sectPr>
          <w:pgSz w:w="11906" w:h="16838"/>
          <w:pgMar w:top="1440" w:right="1800" w:bottom="1440" w:left="1800" w:header="851" w:footer="992" w:gutter="0"/>
          <w:pgNumType w:fmt="decimal"/>
          <w:cols w:space="720" w:num="1"/>
          <w:docGrid w:type="lines" w:linePitch="312" w:charSpace="0"/>
        </w:sectPr>
      </w:pPr>
      <w:r>
        <w:rPr>
          <w:rFonts w:hint="eastAsia" w:ascii="宋体" w:hAnsi="宋体" w:cs="宋体"/>
          <w:b w:val="0"/>
          <w:bCs w:val="0"/>
          <w:sz w:val="32"/>
          <w:szCs w:val="32"/>
          <w:lang w:val="en-US" w:eastAsia="zh-CN"/>
        </w:rPr>
        <w:t>2020年10月</w:t>
      </w:r>
    </w:p>
    <w:p>
      <w:pPr>
        <w:pStyle w:val="6"/>
        <w:tabs>
          <w:tab w:val="right" w:leader="dot" w:pos="8306"/>
        </w:tabs>
        <w:jc w:val="center"/>
        <w:rPr>
          <w:rFonts w:ascii="方正小标宋简体" w:eastAsia="方正小标宋简体" w:cs="Times New Roman"/>
          <w:sz w:val="44"/>
          <w:szCs w:val="44"/>
        </w:rPr>
      </w:pPr>
      <w:r>
        <w:rPr>
          <w:rFonts w:ascii="方正小标宋简体" w:eastAsia="方正小标宋简体" w:cs="Times New Roman"/>
          <w:sz w:val="44"/>
          <w:szCs w:val="44"/>
        </w:rPr>
        <w:t>目录</w:t>
      </w:r>
    </w:p>
    <w:p>
      <w:pPr>
        <w:pStyle w:val="2"/>
      </w:pPr>
    </w:p>
    <w:p>
      <w:pPr>
        <w:pStyle w:val="6"/>
        <w:tabs>
          <w:tab w:val="right" w:leader="dot" w:pos="8306"/>
        </w:tabs>
      </w:pPr>
      <w:r>
        <w:rPr>
          <w:rFonts w:ascii="华文仿宋" w:hAnsi="华文仿宋" w:eastAsia="华文仿宋" w:cs="华文仿宋"/>
          <w:sz w:val="44"/>
          <w:szCs w:val="44"/>
        </w:rPr>
        <w:fldChar w:fldCharType="begin"/>
      </w:r>
      <w:r>
        <w:rPr>
          <w:rFonts w:ascii="华文仿宋" w:hAnsi="华文仿宋" w:eastAsia="华文仿宋" w:cs="华文仿宋"/>
          <w:sz w:val="44"/>
          <w:szCs w:val="44"/>
        </w:rPr>
        <w:instrText xml:space="preserve"> TOC \o "1-4" \h \z \u </w:instrText>
      </w:r>
      <w:r>
        <w:rPr>
          <w:rFonts w:ascii="华文仿宋" w:hAnsi="华文仿宋" w:eastAsia="华文仿宋" w:cs="华文仿宋"/>
          <w:sz w:val="44"/>
          <w:szCs w:val="44"/>
        </w:rPr>
        <w:fldChar w:fldCharType="separate"/>
      </w: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_Toc27042 </w:instrText>
      </w:r>
      <w:r>
        <w:rPr>
          <w:rFonts w:ascii="华文仿宋" w:hAnsi="华文仿宋" w:eastAsia="华文仿宋" w:cs="华文仿宋"/>
          <w:szCs w:val="44"/>
        </w:rPr>
        <w:fldChar w:fldCharType="separate"/>
      </w:r>
      <w:r>
        <w:rPr>
          <w:rFonts w:hint="eastAsia" w:ascii="黑体" w:eastAsia="黑体"/>
          <w:szCs w:val="36"/>
          <w:lang w:eastAsia="zh-CN"/>
        </w:rPr>
        <w:t>一、</w:t>
      </w:r>
      <w:r>
        <w:rPr>
          <w:rFonts w:hint="eastAsia" w:ascii="黑体" w:eastAsia="黑体"/>
          <w:szCs w:val="36"/>
        </w:rPr>
        <w:t>基本情况</w:t>
      </w:r>
      <w:r>
        <w:tab/>
      </w:r>
      <w:r>
        <w:fldChar w:fldCharType="begin"/>
      </w:r>
      <w:r>
        <w:instrText xml:space="preserve"> PAGEREF _Toc27042 </w:instrText>
      </w:r>
      <w:r>
        <w:fldChar w:fldCharType="separate"/>
      </w:r>
      <w:r>
        <w:t>1</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_Toc11392 </w:instrText>
      </w:r>
      <w:r>
        <w:rPr>
          <w:rFonts w:ascii="华文仿宋" w:hAnsi="华文仿宋" w:eastAsia="华文仿宋" w:cs="华文仿宋"/>
          <w:szCs w:val="44"/>
        </w:rPr>
        <w:fldChar w:fldCharType="separate"/>
      </w:r>
      <w:r>
        <w:rPr>
          <w:rFonts w:hint="eastAsia" w:ascii="仿宋" w:hAnsi="仿宋" w:eastAsia="仿宋" w:cs="仿宋_GB2312"/>
          <w:szCs w:val="32"/>
          <w:highlight w:val="none"/>
        </w:rPr>
        <w:t>1.项目内容</w:t>
      </w:r>
      <w:r>
        <w:tab/>
      </w:r>
      <w:r>
        <w:fldChar w:fldCharType="begin"/>
      </w:r>
      <w:r>
        <w:instrText xml:space="preserve"> PAGEREF _Toc11392 </w:instrText>
      </w:r>
      <w:r>
        <w:fldChar w:fldCharType="separate"/>
      </w:r>
      <w:r>
        <w:t>1</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_Toc12537 </w:instrText>
      </w:r>
      <w:r>
        <w:rPr>
          <w:rFonts w:ascii="华文仿宋" w:hAnsi="华文仿宋" w:eastAsia="华文仿宋" w:cs="华文仿宋"/>
          <w:szCs w:val="44"/>
        </w:rPr>
        <w:fldChar w:fldCharType="separate"/>
      </w:r>
      <w:r>
        <w:rPr>
          <w:rFonts w:hint="eastAsia" w:ascii="仿宋" w:hAnsi="仿宋" w:eastAsia="仿宋" w:cs="仿宋_GB2312"/>
          <w:szCs w:val="32"/>
          <w:highlight w:val="none"/>
        </w:rPr>
        <w:t>2.项目建设情况</w:t>
      </w:r>
      <w:r>
        <w:tab/>
      </w:r>
      <w:r>
        <w:fldChar w:fldCharType="begin"/>
      </w:r>
      <w:r>
        <w:instrText xml:space="preserve"> PAGEREF _Toc12537 </w:instrText>
      </w:r>
      <w:r>
        <w:fldChar w:fldCharType="separate"/>
      </w:r>
      <w:r>
        <w:t>1</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_Toc22532 </w:instrText>
      </w:r>
      <w:r>
        <w:rPr>
          <w:rFonts w:ascii="华文仿宋" w:hAnsi="华文仿宋" w:eastAsia="华文仿宋" w:cs="华文仿宋"/>
          <w:szCs w:val="44"/>
        </w:rPr>
        <w:fldChar w:fldCharType="separate"/>
      </w:r>
      <w:r>
        <w:rPr>
          <w:rFonts w:hint="eastAsia" w:ascii="仿宋" w:hAnsi="仿宋" w:eastAsia="仿宋" w:cs="仿宋_GB2312"/>
          <w:kern w:val="2"/>
          <w:szCs w:val="32"/>
          <w:highlight w:val="none"/>
          <w:lang w:val="en-US" w:eastAsia="zh-CN" w:bidi="ar-SA"/>
        </w:rPr>
        <w:t>3.资金使用情况</w:t>
      </w:r>
      <w:r>
        <w:tab/>
      </w:r>
      <w:r>
        <w:fldChar w:fldCharType="begin"/>
      </w:r>
      <w:r>
        <w:instrText xml:space="preserve"> PAGEREF _Toc22532 </w:instrText>
      </w:r>
      <w:r>
        <w:fldChar w:fldCharType="separate"/>
      </w:r>
      <w:r>
        <w:t>2</w:t>
      </w:r>
      <w:r>
        <w:fldChar w:fldCharType="end"/>
      </w:r>
      <w:r>
        <w:rPr>
          <w:rFonts w:ascii="华文仿宋" w:hAnsi="华文仿宋" w:eastAsia="华文仿宋" w:cs="华文仿宋"/>
          <w:szCs w:val="44"/>
        </w:rPr>
        <w:fldChar w:fldCharType="end"/>
      </w:r>
    </w:p>
    <w:p>
      <w:pPr>
        <w:pStyle w:val="6"/>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_Toc12913 </w:instrText>
      </w:r>
      <w:r>
        <w:rPr>
          <w:rFonts w:ascii="华文仿宋" w:hAnsi="华文仿宋" w:eastAsia="华文仿宋" w:cs="华文仿宋"/>
          <w:szCs w:val="44"/>
        </w:rPr>
        <w:fldChar w:fldCharType="separate"/>
      </w:r>
      <w:r>
        <w:rPr>
          <w:rFonts w:hint="eastAsia" w:ascii="黑体" w:eastAsia="黑体"/>
          <w:szCs w:val="32"/>
          <w:highlight w:val="none"/>
          <w:lang w:eastAsia="zh-CN"/>
        </w:rPr>
        <w:t>二、</w:t>
      </w:r>
      <w:r>
        <w:rPr>
          <w:rFonts w:hint="eastAsia" w:ascii="黑体" w:eastAsia="黑体"/>
          <w:szCs w:val="32"/>
          <w:highlight w:val="none"/>
        </w:rPr>
        <w:t>绩效工作组织实施</w:t>
      </w:r>
      <w:r>
        <w:tab/>
      </w:r>
      <w:r>
        <w:fldChar w:fldCharType="begin"/>
      </w:r>
      <w:r>
        <w:instrText xml:space="preserve"> PAGEREF _Toc12913 </w:instrText>
      </w:r>
      <w:r>
        <w:fldChar w:fldCharType="separate"/>
      </w:r>
      <w:r>
        <w:t>3</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_Toc11700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（一）评价</w:t>
      </w:r>
      <w:r>
        <w:rPr>
          <w:rFonts w:ascii="楷体_GB2312" w:hAnsi="楷体_GB2312" w:eastAsia="楷体_GB2312" w:cs="楷体_GB2312"/>
          <w:szCs w:val="32"/>
          <w:highlight w:val="none"/>
        </w:rPr>
        <w:t>目的</w:t>
      </w:r>
      <w:r>
        <w:tab/>
      </w:r>
      <w:r>
        <w:fldChar w:fldCharType="begin"/>
      </w:r>
      <w:r>
        <w:instrText xml:space="preserve"> PAGEREF _Toc11700 </w:instrText>
      </w:r>
      <w:r>
        <w:fldChar w:fldCharType="separate"/>
      </w:r>
      <w:r>
        <w:t>3</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_Toc28859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（二）组织工作</w:t>
      </w:r>
      <w:r>
        <w:tab/>
      </w:r>
      <w:r>
        <w:fldChar w:fldCharType="begin"/>
      </w:r>
      <w:r>
        <w:instrText xml:space="preserve"> PAGEREF _Toc28859 </w:instrText>
      </w:r>
      <w:r>
        <w:fldChar w:fldCharType="separate"/>
      </w:r>
      <w:r>
        <w:t>4</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_Toc19427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（三）评价方法和过程</w:t>
      </w:r>
      <w:r>
        <w:tab/>
      </w:r>
      <w:r>
        <w:fldChar w:fldCharType="begin"/>
      </w:r>
      <w:r>
        <w:instrText xml:space="preserve"> PAGEREF _Toc19427 </w:instrText>
      </w:r>
      <w:r>
        <w:fldChar w:fldCharType="separate"/>
      </w:r>
      <w:r>
        <w:t>4</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_Toc17827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（四）评价</w:t>
      </w:r>
      <w:r>
        <w:rPr>
          <w:rFonts w:ascii="楷体_GB2312" w:hAnsi="楷体_GB2312" w:eastAsia="楷体_GB2312" w:cs="楷体_GB2312"/>
          <w:szCs w:val="32"/>
          <w:highlight w:val="none"/>
        </w:rPr>
        <w:t>依据</w:t>
      </w:r>
      <w:r>
        <w:tab/>
      </w:r>
      <w:r>
        <w:fldChar w:fldCharType="begin"/>
      </w:r>
      <w:r>
        <w:instrText xml:space="preserve"> PAGEREF _Toc17827 </w:instrText>
      </w:r>
      <w:r>
        <w:fldChar w:fldCharType="separate"/>
      </w:r>
      <w:r>
        <w:t>4</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_Toc3817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（五）评价指标体系</w:t>
      </w:r>
      <w:r>
        <w:tab/>
      </w:r>
      <w:r>
        <w:fldChar w:fldCharType="begin"/>
      </w:r>
      <w:r>
        <w:instrText xml:space="preserve"> PAGEREF _Toc3817 </w:instrText>
      </w:r>
      <w:r>
        <w:fldChar w:fldCharType="separate"/>
      </w:r>
      <w:r>
        <w:t>5</w:t>
      </w:r>
      <w:r>
        <w:fldChar w:fldCharType="end"/>
      </w:r>
      <w:r>
        <w:rPr>
          <w:rFonts w:ascii="华文仿宋" w:hAnsi="华文仿宋" w:eastAsia="华文仿宋" w:cs="华文仿宋"/>
          <w:szCs w:val="44"/>
        </w:rPr>
        <w:fldChar w:fldCharType="end"/>
      </w:r>
    </w:p>
    <w:p>
      <w:pPr>
        <w:pStyle w:val="6"/>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_Toc18162 </w:instrText>
      </w:r>
      <w:r>
        <w:rPr>
          <w:rFonts w:ascii="华文仿宋" w:hAnsi="华文仿宋" w:eastAsia="华文仿宋" w:cs="华文仿宋"/>
          <w:szCs w:val="44"/>
        </w:rPr>
        <w:fldChar w:fldCharType="separate"/>
      </w:r>
      <w:r>
        <w:rPr>
          <w:rFonts w:hint="eastAsia" w:ascii="黑体" w:eastAsia="黑体"/>
          <w:szCs w:val="32"/>
          <w:highlight w:val="none"/>
          <w:lang w:eastAsia="zh-CN"/>
        </w:rPr>
        <w:t>三、</w:t>
      </w:r>
      <w:r>
        <w:rPr>
          <w:rFonts w:hint="eastAsia" w:ascii="黑体" w:eastAsia="黑体"/>
          <w:szCs w:val="32"/>
          <w:highlight w:val="none"/>
        </w:rPr>
        <w:t>评价结论和评价等级</w:t>
      </w:r>
      <w:r>
        <w:tab/>
      </w:r>
      <w:r>
        <w:fldChar w:fldCharType="begin"/>
      </w:r>
      <w:r>
        <w:instrText xml:space="preserve"> PAGEREF _Toc18162 </w:instrText>
      </w:r>
      <w:r>
        <w:fldChar w:fldCharType="separate"/>
      </w:r>
      <w:r>
        <w:t>6</w:t>
      </w:r>
      <w:r>
        <w:fldChar w:fldCharType="end"/>
      </w:r>
      <w:r>
        <w:rPr>
          <w:rFonts w:ascii="华文仿宋" w:hAnsi="华文仿宋" w:eastAsia="华文仿宋" w:cs="华文仿宋"/>
          <w:szCs w:val="44"/>
        </w:rPr>
        <w:fldChar w:fldCharType="end"/>
      </w:r>
    </w:p>
    <w:p>
      <w:pPr>
        <w:pStyle w:val="6"/>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_Toc31992 </w:instrText>
      </w:r>
      <w:r>
        <w:rPr>
          <w:rFonts w:ascii="华文仿宋" w:hAnsi="华文仿宋" w:eastAsia="华文仿宋" w:cs="华文仿宋"/>
          <w:szCs w:val="44"/>
        </w:rPr>
        <w:fldChar w:fldCharType="separate"/>
      </w:r>
      <w:r>
        <w:rPr>
          <w:rFonts w:hint="eastAsia" w:ascii="黑体" w:eastAsia="黑体"/>
          <w:szCs w:val="32"/>
          <w:highlight w:val="none"/>
          <w:lang w:eastAsia="zh-CN"/>
        </w:rPr>
        <w:t>四、</w:t>
      </w:r>
      <w:r>
        <w:rPr>
          <w:rFonts w:hint="eastAsia" w:ascii="黑体" w:eastAsia="黑体"/>
          <w:szCs w:val="32"/>
          <w:highlight w:val="none"/>
        </w:rPr>
        <w:t>项目指标分析</w:t>
      </w:r>
      <w:r>
        <w:tab/>
      </w:r>
      <w:r>
        <w:fldChar w:fldCharType="begin"/>
      </w:r>
      <w:r>
        <w:instrText xml:space="preserve"> PAGEREF _Toc31992 </w:instrText>
      </w:r>
      <w:r>
        <w:fldChar w:fldCharType="separate"/>
      </w:r>
      <w:r>
        <w:t>7</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_Toc13174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（一）项目决策</w:t>
      </w:r>
      <w:r>
        <w:tab/>
      </w:r>
      <w:r>
        <w:fldChar w:fldCharType="begin"/>
      </w:r>
      <w:r>
        <w:instrText xml:space="preserve"> PAGEREF _Toc13174 </w:instrText>
      </w:r>
      <w:r>
        <w:fldChar w:fldCharType="separate"/>
      </w:r>
      <w:r>
        <w:t>7</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_Toc28027 </w:instrText>
      </w:r>
      <w:r>
        <w:rPr>
          <w:rFonts w:ascii="华文仿宋" w:hAnsi="华文仿宋" w:eastAsia="华文仿宋" w:cs="华文仿宋"/>
          <w:szCs w:val="44"/>
        </w:rPr>
        <w:fldChar w:fldCharType="separate"/>
      </w:r>
      <w:r>
        <w:rPr>
          <w:rFonts w:hint="eastAsia" w:ascii="仿宋_GB2312" w:eastAsia="仿宋_GB2312"/>
          <w:szCs w:val="32"/>
          <w:highlight w:val="none"/>
        </w:rPr>
        <w:t>1</w:t>
      </w:r>
      <w:r>
        <w:rPr>
          <w:rFonts w:ascii="仿宋_GB2312" w:eastAsia="仿宋_GB2312"/>
          <w:szCs w:val="32"/>
          <w:highlight w:val="none"/>
        </w:rPr>
        <w:t>.</w:t>
      </w:r>
      <w:r>
        <w:rPr>
          <w:rFonts w:hint="eastAsia" w:ascii="仿宋_GB2312" w:eastAsia="仿宋_GB2312"/>
          <w:szCs w:val="32"/>
          <w:highlight w:val="none"/>
          <w:lang w:eastAsia="zh-CN"/>
        </w:rPr>
        <w:t>项目立项</w:t>
      </w:r>
      <w:r>
        <w:rPr>
          <w:rFonts w:hint="eastAsia" w:ascii="仿宋_GB2312" w:eastAsia="仿宋_GB2312"/>
          <w:szCs w:val="32"/>
          <w:highlight w:val="none"/>
        </w:rPr>
        <w:t>（满分</w:t>
      </w:r>
      <w:r>
        <w:rPr>
          <w:rFonts w:hint="eastAsia" w:ascii="仿宋_GB2312" w:eastAsia="仿宋_GB2312"/>
          <w:szCs w:val="32"/>
          <w:highlight w:val="none"/>
          <w:lang w:val="en-US" w:eastAsia="zh-CN"/>
        </w:rPr>
        <w:t>4</w:t>
      </w:r>
      <w:r>
        <w:rPr>
          <w:rFonts w:hint="eastAsia" w:ascii="仿宋_GB2312" w:eastAsia="仿宋_GB2312"/>
          <w:szCs w:val="32"/>
          <w:highlight w:val="none"/>
        </w:rPr>
        <w:t>分</w:t>
      </w:r>
      <w:r>
        <w:rPr>
          <w:rFonts w:ascii="仿宋_GB2312" w:eastAsia="仿宋_GB2312"/>
          <w:szCs w:val="32"/>
          <w:highlight w:val="none"/>
        </w:rPr>
        <w:t>，评价得分</w:t>
      </w:r>
      <w:r>
        <w:rPr>
          <w:rFonts w:hint="eastAsia" w:ascii="仿宋_GB2312" w:eastAsia="仿宋_GB2312"/>
          <w:szCs w:val="32"/>
          <w:highlight w:val="none"/>
          <w:lang w:val="en-US" w:eastAsia="zh-CN"/>
        </w:rPr>
        <w:t>4</w:t>
      </w:r>
      <w:r>
        <w:rPr>
          <w:rFonts w:hint="eastAsia" w:ascii="仿宋_GB2312" w:eastAsia="仿宋_GB2312"/>
          <w:szCs w:val="32"/>
          <w:highlight w:val="none"/>
        </w:rPr>
        <w:t>分）</w:t>
      </w:r>
      <w:r>
        <w:tab/>
      </w:r>
      <w:r>
        <w:fldChar w:fldCharType="begin"/>
      </w:r>
      <w:r>
        <w:instrText xml:space="preserve"> PAGEREF _Toc28027 </w:instrText>
      </w:r>
      <w:r>
        <w:fldChar w:fldCharType="separate"/>
      </w:r>
      <w:r>
        <w:t>7</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_Toc12637 </w:instrText>
      </w:r>
      <w:r>
        <w:rPr>
          <w:rFonts w:ascii="华文仿宋" w:hAnsi="华文仿宋" w:eastAsia="华文仿宋" w:cs="华文仿宋"/>
          <w:szCs w:val="44"/>
        </w:rPr>
        <w:fldChar w:fldCharType="separate"/>
      </w:r>
      <w:r>
        <w:rPr>
          <w:rFonts w:hint="eastAsia" w:ascii="仿宋_GB2312" w:eastAsia="仿宋_GB2312"/>
          <w:szCs w:val="32"/>
          <w:highlight w:val="none"/>
          <w:lang w:val="en-US" w:eastAsia="zh-CN"/>
        </w:rPr>
        <w:t>2.绩效目标（</w:t>
      </w:r>
      <w:r>
        <w:rPr>
          <w:rFonts w:hint="eastAsia" w:ascii="仿宋_GB2312" w:eastAsia="仿宋_GB2312"/>
          <w:szCs w:val="32"/>
          <w:highlight w:val="none"/>
        </w:rPr>
        <w:t>满分</w:t>
      </w:r>
      <w:r>
        <w:rPr>
          <w:rFonts w:hint="eastAsia" w:ascii="仿宋_GB2312" w:eastAsia="仿宋_GB2312"/>
          <w:szCs w:val="32"/>
          <w:highlight w:val="none"/>
          <w:lang w:val="en-US" w:eastAsia="zh-CN"/>
        </w:rPr>
        <w:t>4</w:t>
      </w:r>
      <w:r>
        <w:rPr>
          <w:rFonts w:hint="eastAsia" w:ascii="仿宋_GB2312" w:eastAsia="仿宋_GB2312"/>
          <w:szCs w:val="32"/>
          <w:highlight w:val="none"/>
        </w:rPr>
        <w:t>分，评价得分</w:t>
      </w:r>
      <w:r>
        <w:rPr>
          <w:rFonts w:hint="eastAsia" w:ascii="仿宋_GB2312" w:eastAsia="仿宋_GB2312"/>
          <w:szCs w:val="32"/>
          <w:highlight w:val="none"/>
          <w:lang w:val="en-US" w:eastAsia="zh-CN"/>
        </w:rPr>
        <w:t>3</w:t>
      </w:r>
      <w:r>
        <w:rPr>
          <w:rFonts w:hint="eastAsia" w:ascii="仿宋_GB2312" w:eastAsia="仿宋_GB2312"/>
          <w:szCs w:val="32"/>
          <w:highlight w:val="none"/>
        </w:rPr>
        <w:t>分</w:t>
      </w:r>
      <w:r>
        <w:rPr>
          <w:rFonts w:hint="eastAsia" w:ascii="仿宋_GB2312" w:eastAsia="仿宋_GB2312"/>
          <w:szCs w:val="32"/>
          <w:highlight w:val="none"/>
          <w:lang w:val="en-US" w:eastAsia="zh-CN"/>
        </w:rPr>
        <w:t>）</w:t>
      </w:r>
      <w:r>
        <w:tab/>
      </w:r>
      <w:r>
        <w:fldChar w:fldCharType="begin"/>
      </w:r>
      <w:r>
        <w:instrText xml:space="preserve"> PAGEREF _Toc12637 </w:instrText>
      </w:r>
      <w:r>
        <w:fldChar w:fldCharType="separate"/>
      </w:r>
      <w:r>
        <w:t>7</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_Toc12439 </w:instrText>
      </w:r>
      <w:r>
        <w:rPr>
          <w:rFonts w:ascii="华文仿宋" w:hAnsi="华文仿宋" w:eastAsia="华文仿宋" w:cs="华文仿宋"/>
          <w:szCs w:val="44"/>
        </w:rPr>
        <w:fldChar w:fldCharType="separate"/>
      </w:r>
      <w:r>
        <w:rPr>
          <w:rFonts w:hint="eastAsia" w:ascii="仿宋_GB2312" w:eastAsia="仿宋_GB2312"/>
          <w:szCs w:val="32"/>
          <w:highlight w:val="none"/>
          <w:lang w:val="en-US" w:eastAsia="zh-CN"/>
        </w:rPr>
        <w:t>3.资金投入（</w:t>
      </w:r>
      <w:r>
        <w:rPr>
          <w:rFonts w:hint="eastAsia" w:ascii="仿宋_GB2312" w:eastAsia="仿宋_GB2312"/>
          <w:szCs w:val="32"/>
          <w:highlight w:val="none"/>
        </w:rPr>
        <w:t>满分</w:t>
      </w:r>
      <w:r>
        <w:rPr>
          <w:rFonts w:hint="eastAsia" w:ascii="仿宋_GB2312" w:eastAsia="仿宋_GB2312"/>
          <w:szCs w:val="32"/>
          <w:highlight w:val="none"/>
          <w:lang w:val="en-US" w:eastAsia="zh-CN"/>
        </w:rPr>
        <w:t>2</w:t>
      </w:r>
      <w:r>
        <w:rPr>
          <w:rFonts w:hint="eastAsia" w:ascii="仿宋_GB2312" w:eastAsia="仿宋_GB2312"/>
          <w:szCs w:val="32"/>
          <w:highlight w:val="none"/>
        </w:rPr>
        <w:t>分，评价得分</w:t>
      </w:r>
      <w:r>
        <w:rPr>
          <w:rFonts w:hint="eastAsia" w:ascii="仿宋_GB2312" w:eastAsia="仿宋_GB2312"/>
          <w:szCs w:val="32"/>
          <w:highlight w:val="none"/>
          <w:lang w:val="en-US" w:eastAsia="zh-CN"/>
        </w:rPr>
        <w:t>2</w:t>
      </w:r>
      <w:r>
        <w:rPr>
          <w:rFonts w:hint="eastAsia" w:ascii="仿宋_GB2312" w:eastAsia="仿宋_GB2312"/>
          <w:szCs w:val="32"/>
          <w:highlight w:val="none"/>
        </w:rPr>
        <w:t>分</w:t>
      </w:r>
      <w:r>
        <w:rPr>
          <w:rFonts w:hint="eastAsia" w:ascii="仿宋_GB2312" w:eastAsia="仿宋_GB2312"/>
          <w:szCs w:val="32"/>
          <w:highlight w:val="none"/>
          <w:lang w:val="en-US" w:eastAsia="zh-CN"/>
        </w:rPr>
        <w:t>）</w:t>
      </w:r>
      <w:r>
        <w:tab/>
      </w:r>
      <w:r>
        <w:fldChar w:fldCharType="begin"/>
      </w:r>
      <w:r>
        <w:instrText xml:space="preserve"> PAGEREF _Toc12439 </w:instrText>
      </w:r>
      <w:r>
        <w:fldChar w:fldCharType="separate"/>
      </w:r>
      <w:r>
        <w:t>8</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_Toc12347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w:t>
      </w:r>
      <w:r>
        <w:rPr>
          <w:rFonts w:hint="eastAsia" w:ascii="楷体_GB2312" w:hAnsi="楷体_GB2312" w:eastAsia="楷体_GB2312" w:cs="楷体_GB2312"/>
          <w:szCs w:val="32"/>
          <w:highlight w:val="none"/>
          <w:lang w:eastAsia="zh-CN"/>
        </w:rPr>
        <w:t>二</w:t>
      </w:r>
      <w:r>
        <w:rPr>
          <w:rFonts w:hint="eastAsia" w:ascii="楷体_GB2312" w:hAnsi="楷体_GB2312" w:eastAsia="楷体_GB2312" w:cs="楷体_GB2312"/>
          <w:szCs w:val="32"/>
          <w:highlight w:val="none"/>
        </w:rPr>
        <w:t>）项目</w:t>
      </w:r>
      <w:r>
        <w:rPr>
          <w:rFonts w:hint="eastAsia" w:ascii="楷体_GB2312" w:hAnsi="楷体_GB2312" w:eastAsia="楷体_GB2312" w:cs="楷体_GB2312"/>
          <w:szCs w:val="32"/>
          <w:highlight w:val="none"/>
          <w:lang w:eastAsia="zh-CN"/>
        </w:rPr>
        <w:t>过程</w:t>
      </w:r>
      <w:r>
        <w:tab/>
      </w:r>
      <w:r>
        <w:fldChar w:fldCharType="begin"/>
      </w:r>
      <w:r>
        <w:instrText xml:space="preserve"> PAGEREF _Toc12347 </w:instrText>
      </w:r>
      <w:r>
        <w:fldChar w:fldCharType="separate"/>
      </w:r>
      <w:r>
        <w:t>8</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_Toc24453 </w:instrText>
      </w:r>
      <w:r>
        <w:rPr>
          <w:rFonts w:ascii="华文仿宋" w:hAnsi="华文仿宋" w:eastAsia="华文仿宋" w:cs="华文仿宋"/>
          <w:szCs w:val="44"/>
        </w:rPr>
        <w:fldChar w:fldCharType="separate"/>
      </w:r>
      <w:r>
        <w:rPr>
          <w:rFonts w:hint="eastAsia" w:ascii="仿宋_GB2312" w:eastAsia="仿宋_GB2312" w:cs="黑体"/>
          <w:kern w:val="2"/>
          <w:szCs w:val="32"/>
          <w:highlight w:val="none"/>
          <w:lang w:val="en-US" w:eastAsia="zh-CN" w:bidi="ar-SA"/>
        </w:rPr>
        <w:t>1.</w:t>
      </w:r>
      <w:r>
        <w:rPr>
          <w:rFonts w:hint="eastAsia" w:ascii="仿宋_GB2312" w:hAnsi="Times New Roman" w:eastAsia="仿宋_GB2312" w:cs="黑体"/>
          <w:kern w:val="2"/>
          <w:szCs w:val="32"/>
          <w:highlight w:val="none"/>
          <w:lang w:val="en-US" w:eastAsia="zh-CN" w:bidi="ar-SA"/>
        </w:rPr>
        <w:t>资金管理</w:t>
      </w:r>
      <w:r>
        <w:rPr>
          <w:rFonts w:hint="eastAsia" w:ascii="仿宋_GB2312" w:eastAsia="仿宋_GB2312" w:cs="黑体"/>
          <w:kern w:val="2"/>
          <w:szCs w:val="32"/>
          <w:highlight w:val="none"/>
          <w:lang w:val="en-US" w:eastAsia="zh-CN" w:bidi="ar-SA"/>
        </w:rPr>
        <w:t>（满分15分，评价得分14.14分）</w:t>
      </w:r>
      <w:r>
        <w:tab/>
      </w:r>
      <w:r>
        <w:fldChar w:fldCharType="begin"/>
      </w:r>
      <w:r>
        <w:instrText xml:space="preserve"> PAGEREF _Toc24453 </w:instrText>
      </w:r>
      <w:r>
        <w:fldChar w:fldCharType="separate"/>
      </w:r>
      <w:r>
        <w:t>8</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_Toc5240 </w:instrText>
      </w:r>
      <w:r>
        <w:rPr>
          <w:rFonts w:ascii="华文仿宋" w:hAnsi="华文仿宋" w:eastAsia="华文仿宋" w:cs="华文仿宋"/>
          <w:szCs w:val="44"/>
        </w:rPr>
        <w:fldChar w:fldCharType="separate"/>
      </w:r>
      <w:r>
        <w:rPr>
          <w:rFonts w:hint="eastAsia" w:ascii="仿宋_GB2312" w:eastAsia="仿宋_GB2312" w:cs="黑体"/>
          <w:kern w:val="2"/>
          <w:szCs w:val="32"/>
          <w:highlight w:val="none"/>
          <w:lang w:val="en-US" w:eastAsia="zh-CN" w:bidi="ar-SA"/>
        </w:rPr>
        <w:t>2.</w:t>
      </w:r>
      <w:r>
        <w:rPr>
          <w:rFonts w:hint="eastAsia" w:ascii="仿宋_GB2312" w:hAnsi="Times New Roman" w:eastAsia="仿宋_GB2312" w:cs="黑体"/>
          <w:kern w:val="2"/>
          <w:szCs w:val="32"/>
          <w:highlight w:val="none"/>
          <w:lang w:val="en-US" w:eastAsia="zh-CN" w:bidi="ar-SA"/>
        </w:rPr>
        <w:t>组织实施</w:t>
      </w:r>
      <w:r>
        <w:rPr>
          <w:rFonts w:hint="eastAsia" w:ascii="仿宋_GB2312" w:eastAsia="仿宋_GB2312" w:cs="黑体"/>
          <w:kern w:val="2"/>
          <w:szCs w:val="32"/>
          <w:highlight w:val="none"/>
          <w:lang w:val="en-US" w:eastAsia="zh-CN" w:bidi="ar-SA"/>
        </w:rPr>
        <w:t>（满分10分，评价得分7分）</w:t>
      </w:r>
      <w:r>
        <w:tab/>
      </w:r>
      <w:r>
        <w:fldChar w:fldCharType="begin"/>
      </w:r>
      <w:r>
        <w:instrText xml:space="preserve"> PAGEREF _Toc5240 </w:instrText>
      </w:r>
      <w:r>
        <w:fldChar w:fldCharType="separate"/>
      </w:r>
      <w:r>
        <w:t>9</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_Toc1240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w:t>
      </w:r>
      <w:r>
        <w:rPr>
          <w:rFonts w:hint="eastAsia" w:ascii="楷体_GB2312" w:hAnsi="楷体_GB2312" w:eastAsia="楷体_GB2312" w:cs="楷体_GB2312"/>
          <w:szCs w:val="32"/>
          <w:highlight w:val="none"/>
          <w:lang w:eastAsia="zh-CN"/>
        </w:rPr>
        <w:t>三</w:t>
      </w:r>
      <w:r>
        <w:rPr>
          <w:rFonts w:hint="eastAsia" w:ascii="楷体_GB2312" w:hAnsi="楷体_GB2312" w:eastAsia="楷体_GB2312" w:cs="楷体_GB2312"/>
          <w:szCs w:val="32"/>
          <w:highlight w:val="none"/>
        </w:rPr>
        <w:t>）项目</w:t>
      </w:r>
      <w:r>
        <w:rPr>
          <w:rFonts w:hint="eastAsia" w:ascii="楷体_GB2312" w:hAnsi="楷体_GB2312" w:eastAsia="楷体_GB2312" w:cs="楷体_GB2312"/>
          <w:szCs w:val="32"/>
          <w:highlight w:val="none"/>
          <w:lang w:eastAsia="zh-CN"/>
        </w:rPr>
        <w:t>产出</w:t>
      </w:r>
      <w:r>
        <w:tab/>
      </w:r>
      <w:r>
        <w:fldChar w:fldCharType="begin"/>
      </w:r>
      <w:r>
        <w:instrText xml:space="preserve"> PAGEREF _Toc1240 </w:instrText>
      </w:r>
      <w:r>
        <w:fldChar w:fldCharType="separate"/>
      </w:r>
      <w:r>
        <w:t>10</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_Toc16124 </w:instrText>
      </w:r>
      <w:r>
        <w:rPr>
          <w:rFonts w:ascii="华文仿宋" w:hAnsi="华文仿宋" w:eastAsia="华文仿宋" w:cs="华文仿宋"/>
          <w:szCs w:val="44"/>
        </w:rPr>
        <w:fldChar w:fldCharType="separate"/>
      </w:r>
      <w:r>
        <w:rPr>
          <w:rFonts w:hint="eastAsia" w:ascii="仿宋_GB2312" w:hAnsi="Times New Roman" w:eastAsia="仿宋_GB2312" w:cs="黑体"/>
          <w:kern w:val="2"/>
          <w:szCs w:val="32"/>
          <w:highlight w:val="none"/>
          <w:lang w:val="en-US" w:eastAsia="zh-CN" w:bidi="ar-SA"/>
        </w:rPr>
        <w:t>1.产出数量</w:t>
      </w:r>
      <w:r>
        <w:rPr>
          <w:rFonts w:hint="eastAsia" w:ascii="仿宋_GB2312" w:eastAsia="仿宋_GB2312" w:cs="黑体"/>
          <w:kern w:val="2"/>
          <w:szCs w:val="32"/>
          <w:highlight w:val="none"/>
          <w:lang w:val="en-US" w:eastAsia="zh-CN" w:bidi="ar-SA"/>
        </w:rPr>
        <w:t>（满分5分，评价得分4.92分）</w:t>
      </w:r>
      <w:r>
        <w:tab/>
      </w:r>
      <w:r>
        <w:fldChar w:fldCharType="begin"/>
      </w:r>
      <w:r>
        <w:instrText xml:space="preserve"> PAGEREF _Toc16124 </w:instrText>
      </w:r>
      <w:r>
        <w:fldChar w:fldCharType="separate"/>
      </w:r>
      <w:r>
        <w:t>10</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_Toc1015 </w:instrText>
      </w:r>
      <w:r>
        <w:rPr>
          <w:rFonts w:ascii="华文仿宋" w:hAnsi="华文仿宋" w:eastAsia="华文仿宋" w:cs="华文仿宋"/>
          <w:szCs w:val="44"/>
        </w:rPr>
        <w:fldChar w:fldCharType="separate"/>
      </w:r>
      <w:r>
        <w:rPr>
          <w:rFonts w:hint="eastAsia" w:ascii="仿宋_GB2312" w:hAnsi="Times New Roman" w:eastAsia="仿宋_GB2312" w:cs="黑体"/>
          <w:kern w:val="2"/>
          <w:szCs w:val="32"/>
          <w:highlight w:val="none"/>
          <w:lang w:val="en-US" w:eastAsia="zh-CN" w:bidi="ar-SA"/>
        </w:rPr>
        <w:t>2.产出质量（满分10分，评价得分8分）</w:t>
      </w:r>
      <w:r>
        <w:tab/>
      </w:r>
      <w:r>
        <w:fldChar w:fldCharType="begin"/>
      </w:r>
      <w:r>
        <w:instrText xml:space="preserve"> PAGEREF _Toc1015 </w:instrText>
      </w:r>
      <w:r>
        <w:fldChar w:fldCharType="separate"/>
      </w:r>
      <w:r>
        <w:t>11</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_Toc23366 </w:instrText>
      </w:r>
      <w:r>
        <w:rPr>
          <w:rFonts w:ascii="华文仿宋" w:hAnsi="华文仿宋" w:eastAsia="华文仿宋" w:cs="华文仿宋"/>
          <w:szCs w:val="44"/>
        </w:rPr>
        <w:fldChar w:fldCharType="separate"/>
      </w:r>
      <w:r>
        <w:rPr>
          <w:rFonts w:hint="eastAsia" w:ascii="仿宋_GB2312" w:eastAsia="仿宋_GB2312" w:cs="黑体"/>
          <w:kern w:val="2"/>
          <w:szCs w:val="32"/>
          <w:highlight w:val="none"/>
          <w:lang w:val="en-US" w:eastAsia="zh-CN" w:bidi="ar-SA"/>
        </w:rPr>
        <w:t>3.</w:t>
      </w:r>
      <w:r>
        <w:rPr>
          <w:rFonts w:hint="default" w:ascii="仿宋_GB2312" w:hAnsi="Times New Roman" w:eastAsia="仿宋_GB2312" w:cs="黑体"/>
          <w:kern w:val="2"/>
          <w:szCs w:val="32"/>
          <w:highlight w:val="none"/>
          <w:lang w:val="en-US" w:eastAsia="zh-CN" w:bidi="ar-SA"/>
        </w:rPr>
        <w:t>产出时效</w:t>
      </w:r>
      <w:r>
        <w:rPr>
          <w:rFonts w:hint="eastAsia" w:ascii="仿宋_GB2312" w:hAnsi="Times New Roman" w:eastAsia="仿宋_GB2312" w:cs="黑体"/>
          <w:kern w:val="2"/>
          <w:szCs w:val="32"/>
          <w:highlight w:val="none"/>
          <w:lang w:val="en-US" w:eastAsia="zh-CN" w:bidi="ar-SA"/>
        </w:rPr>
        <w:t>（满分</w:t>
      </w:r>
      <w:r>
        <w:rPr>
          <w:rFonts w:hint="eastAsia" w:ascii="仿宋_GB2312" w:eastAsia="仿宋_GB2312" w:cs="黑体"/>
          <w:kern w:val="2"/>
          <w:szCs w:val="32"/>
          <w:highlight w:val="none"/>
          <w:lang w:val="en-US" w:eastAsia="zh-CN" w:bidi="ar-SA"/>
        </w:rPr>
        <w:t>5</w:t>
      </w:r>
      <w:r>
        <w:rPr>
          <w:rFonts w:hint="eastAsia" w:ascii="仿宋_GB2312" w:hAnsi="Times New Roman" w:eastAsia="仿宋_GB2312" w:cs="黑体"/>
          <w:kern w:val="2"/>
          <w:szCs w:val="32"/>
          <w:highlight w:val="none"/>
          <w:lang w:val="en-US" w:eastAsia="zh-CN" w:bidi="ar-SA"/>
        </w:rPr>
        <w:t>分，评价得分</w:t>
      </w:r>
      <w:r>
        <w:rPr>
          <w:rFonts w:hint="eastAsia" w:ascii="仿宋_GB2312" w:eastAsia="仿宋_GB2312" w:cs="黑体"/>
          <w:kern w:val="2"/>
          <w:szCs w:val="32"/>
          <w:highlight w:val="none"/>
          <w:lang w:val="en-US" w:eastAsia="zh-CN" w:bidi="ar-SA"/>
        </w:rPr>
        <w:t>4</w:t>
      </w:r>
      <w:r>
        <w:rPr>
          <w:rFonts w:hint="eastAsia" w:ascii="仿宋_GB2312" w:hAnsi="Times New Roman" w:eastAsia="仿宋_GB2312" w:cs="黑体"/>
          <w:kern w:val="2"/>
          <w:szCs w:val="32"/>
          <w:highlight w:val="none"/>
          <w:lang w:val="en-US" w:eastAsia="zh-CN" w:bidi="ar-SA"/>
        </w:rPr>
        <w:t>分）</w:t>
      </w:r>
      <w:r>
        <w:tab/>
      </w:r>
      <w:r>
        <w:fldChar w:fldCharType="begin"/>
      </w:r>
      <w:r>
        <w:instrText xml:space="preserve"> PAGEREF _Toc23366 </w:instrText>
      </w:r>
      <w:r>
        <w:fldChar w:fldCharType="separate"/>
      </w:r>
      <w:r>
        <w:t>11</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_Toc8520 </w:instrText>
      </w:r>
      <w:r>
        <w:rPr>
          <w:rFonts w:ascii="华文仿宋" w:hAnsi="华文仿宋" w:eastAsia="华文仿宋" w:cs="华文仿宋"/>
          <w:szCs w:val="44"/>
        </w:rPr>
        <w:fldChar w:fldCharType="separate"/>
      </w:r>
      <w:r>
        <w:rPr>
          <w:rFonts w:hint="eastAsia" w:ascii="仿宋_GB2312" w:eastAsia="仿宋_GB2312" w:cs="黑体"/>
          <w:kern w:val="2"/>
          <w:szCs w:val="32"/>
          <w:highlight w:val="none"/>
          <w:lang w:val="en-US" w:eastAsia="zh-CN" w:bidi="ar-SA"/>
        </w:rPr>
        <w:t>4.</w:t>
      </w:r>
      <w:r>
        <w:rPr>
          <w:rFonts w:hint="eastAsia" w:ascii="仿宋_GB2312" w:hAnsi="Times New Roman" w:eastAsia="仿宋_GB2312" w:cs="黑体"/>
          <w:kern w:val="2"/>
          <w:szCs w:val="32"/>
          <w:highlight w:val="none"/>
          <w:lang w:val="en-US" w:eastAsia="zh-CN" w:bidi="ar-SA"/>
        </w:rPr>
        <w:t>产出成本</w:t>
      </w:r>
      <w:r>
        <w:rPr>
          <w:rFonts w:hint="eastAsia" w:ascii="仿宋_GB2312" w:eastAsia="仿宋_GB2312" w:cs="黑体"/>
          <w:kern w:val="2"/>
          <w:szCs w:val="32"/>
          <w:highlight w:val="none"/>
          <w:lang w:val="en-US" w:eastAsia="zh-CN" w:bidi="ar-SA"/>
        </w:rPr>
        <w:t>（满分5分，评价得分5分）</w:t>
      </w:r>
      <w:r>
        <w:tab/>
      </w:r>
      <w:r>
        <w:fldChar w:fldCharType="begin"/>
      </w:r>
      <w:r>
        <w:instrText xml:space="preserve"> PAGEREF _Toc8520 </w:instrText>
      </w:r>
      <w:r>
        <w:fldChar w:fldCharType="separate"/>
      </w:r>
      <w:r>
        <w:t>11</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_Toc28513 </w:instrText>
      </w:r>
      <w:r>
        <w:rPr>
          <w:rFonts w:ascii="华文仿宋" w:hAnsi="华文仿宋" w:eastAsia="华文仿宋" w:cs="华文仿宋"/>
          <w:szCs w:val="44"/>
        </w:rPr>
        <w:fldChar w:fldCharType="separate"/>
      </w:r>
      <w:r>
        <w:rPr>
          <w:rFonts w:hint="eastAsia" w:ascii="楷体" w:hAnsi="楷体" w:eastAsia="楷体" w:cs="Times New Roman"/>
          <w:bCs/>
          <w:szCs w:val="32"/>
          <w:lang w:val="en-US" w:eastAsia="zh-CN"/>
        </w:rPr>
        <w:t>(四）</w:t>
      </w:r>
      <w:r>
        <w:rPr>
          <w:rFonts w:hint="default" w:ascii="楷体" w:hAnsi="楷体" w:eastAsia="楷体" w:cs="Times New Roman"/>
          <w:bCs/>
          <w:szCs w:val="32"/>
          <w:lang w:val="en-US" w:eastAsia="zh-CN"/>
        </w:rPr>
        <w:t>项目效益</w:t>
      </w:r>
      <w:r>
        <w:tab/>
      </w:r>
      <w:r>
        <w:fldChar w:fldCharType="begin"/>
      </w:r>
      <w:r>
        <w:instrText xml:space="preserve"> PAGEREF _Toc28513 </w:instrText>
      </w:r>
      <w:r>
        <w:fldChar w:fldCharType="separate"/>
      </w:r>
      <w:r>
        <w:t>11</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_Toc22760 </w:instrText>
      </w:r>
      <w:r>
        <w:rPr>
          <w:rFonts w:ascii="华文仿宋" w:hAnsi="华文仿宋" w:eastAsia="华文仿宋" w:cs="华文仿宋"/>
          <w:szCs w:val="44"/>
        </w:rPr>
        <w:fldChar w:fldCharType="separate"/>
      </w:r>
      <w:r>
        <w:rPr>
          <w:rFonts w:hint="eastAsia" w:ascii="仿宋" w:hAnsi="仿宋" w:eastAsia="仿宋" w:cs="Times New Roman"/>
          <w:kern w:val="2"/>
          <w:szCs w:val="32"/>
          <w:lang w:val="en-US" w:eastAsia="zh-CN" w:bidi="ar-SA"/>
        </w:rPr>
        <w:t>1.</w:t>
      </w:r>
      <w:r>
        <w:rPr>
          <w:rFonts w:hint="default" w:ascii="仿宋" w:hAnsi="仿宋" w:eastAsia="仿宋" w:cs="Times New Roman"/>
          <w:kern w:val="2"/>
          <w:szCs w:val="32"/>
          <w:lang w:val="en-US" w:eastAsia="zh-CN" w:bidi="ar-SA"/>
        </w:rPr>
        <w:t>社会效益</w:t>
      </w:r>
      <w:r>
        <w:rPr>
          <w:rFonts w:hint="eastAsia" w:ascii="仿宋" w:hAnsi="仿宋" w:eastAsia="仿宋" w:cs="Times New Roman"/>
          <w:kern w:val="2"/>
          <w:szCs w:val="32"/>
          <w:lang w:val="en-US" w:eastAsia="zh-CN" w:bidi="ar-SA"/>
        </w:rPr>
        <w:t>指标（满分10分，评价得分10分）</w:t>
      </w:r>
      <w:r>
        <w:tab/>
      </w:r>
      <w:r>
        <w:fldChar w:fldCharType="begin"/>
      </w:r>
      <w:r>
        <w:instrText xml:space="preserve"> PAGEREF _Toc22760 </w:instrText>
      </w:r>
      <w:r>
        <w:fldChar w:fldCharType="separate"/>
      </w:r>
      <w:r>
        <w:t>11</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_Toc17486 </w:instrText>
      </w:r>
      <w:r>
        <w:rPr>
          <w:rFonts w:ascii="华文仿宋" w:hAnsi="华文仿宋" w:eastAsia="华文仿宋" w:cs="华文仿宋"/>
          <w:szCs w:val="44"/>
        </w:rPr>
        <w:fldChar w:fldCharType="separate"/>
      </w:r>
      <w:r>
        <w:rPr>
          <w:rFonts w:hint="eastAsia" w:ascii="仿宋" w:hAnsi="仿宋" w:eastAsia="仿宋" w:cs="Times New Roman"/>
          <w:kern w:val="2"/>
          <w:szCs w:val="32"/>
          <w:highlight w:val="none"/>
          <w:lang w:val="en-US" w:eastAsia="zh-CN" w:bidi="ar-SA"/>
        </w:rPr>
        <w:t>2.环境效益指标（满分10分，评价得分10分）</w:t>
      </w:r>
      <w:r>
        <w:tab/>
      </w:r>
      <w:r>
        <w:fldChar w:fldCharType="begin"/>
      </w:r>
      <w:r>
        <w:instrText xml:space="preserve"> PAGEREF _Toc17486 </w:instrText>
      </w:r>
      <w:r>
        <w:fldChar w:fldCharType="separate"/>
      </w:r>
      <w:r>
        <w:t>12</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_Toc24542 </w:instrText>
      </w:r>
      <w:r>
        <w:rPr>
          <w:rFonts w:ascii="华文仿宋" w:hAnsi="华文仿宋" w:eastAsia="华文仿宋" w:cs="华文仿宋"/>
          <w:szCs w:val="44"/>
        </w:rPr>
        <w:fldChar w:fldCharType="separate"/>
      </w:r>
      <w:r>
        <w:rPr>
          <w:rFonts w:hint="eastAsia" w:ascii="仿宋" w:hAnsi="仿宋" w:eastAsia="仿宋" w:cs="Times New Roman"/>
          <w:kern w:val="2"/>
          <w:szCs w:val="32"/>
          <w:lang w:val="en-US" w:eastAsia="zh-CN" w:bidi="ar-SA"/>
        </w:rPr>
        <w:t>3.可持续影响效益（满分10分，评价得分10分）</w:t>
      </w:r>
      <w:r>
        <w:tab/>
      </w:r>
      <w:r>
        <w:fldChar w:fldCharType="begin"/>
      </w:r>
      <w:r>
        <w:instrText xml:space="preserve"> PAGEREF _Toc24542 </w:instrText>
      </w:r>
      <w:r>
        <w:fldChar w:fldCharType="separate"/>
      </w:r>
      <w:r>
        <w:t>12</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_Toc13012 </w:instrText>
      </w:r>
      <w:r>
        <w:rPr>
          <w:rFonts w:ascii="华文仿宋" w:hAnsi="华文仿宋" w:eastAsia="华文仿宋" w:cs="华文仿宋"/>
          <w:szCs w:val="44"/>
        </w:rPr>
        <w:fldChar w:fldCharType="separate"/>
      </w:r>
      <w:r>
        <w:rPr>
          <w:rFonts w:hint="eastAsia" w:ascii="仿宋" w:hAnsi="仿宋" w:eastAsia="仿宋" w:cs="Times New Roman"/>
          <w:kern w:val="2"/>
          <w:szCs w:val="32"/>
          <w:lang w:val="en-US" w:eastAsia="zh-CN" w:bidi="ar-SA"/>
        </w:rPr>
        <w:t>4.满意度指标（满分10分，评价得分9.52分）</w:t>
      </w:r>
      <w:r>
        <w:tab/>
      </w:r>
      <w:r>
        <w:fldChar w:fldCharType="begin"/>
      </w:r>
      <w:r>
        <w:instrText xml:space="preserve"> PAGEREF _Toc13012 </w:instrText>
      </w:r>
      <w:r>
        <w:fldChar w:fldCharType="separate"/>
      </w:r>
      <w:r>
        <w:t>12</w:t>
      </w:r>
      <w:r>
        <w:fldChar w:fldCharType="end"/>
      </w:r>
      <w:r>
        <w:rPr>
          <w:rFonts w:ascii="华文仿宋" w:hAnsi="华文仿宋" w:eastAsia="华文仿宋" w:cs="华文仿宋"/>
          <w:szCs w:val="44"/>
        </w:rPr>
        <w:fldChar w:fldCharType="end"/>
      </w:r>
    </w:p>
    <w:p>
      <w:pPr>
        <w:pStyle w:val="6"/>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_Toc19501 </w:instrText>
      </w:r>
      <w:r>
        <w:rPr>
          <w:rFonts w:ascii="华文仿宋" w:hAnsi="华文仿宋" w:eastAsia="华文仿宋" w:cs="华文仿宋"/>
          <w:szCs w:val="44"/>
        </w:rPr>
        <w:fldChar w:fldCharType="separate"/>
      </w:r>
      <w:r>
        <w:rPr>
          <w:rFonts w:hint="eastAsia" w:ascii="黑体" w:eastAsia="黑体"/>
          <w:szCs w:val="32"/>
          <w:highlight w:val="none"/>
          <w:lang w:eastAsia="zh-CN"/>
        </w:rPr>
        <w:t>五、</w:t>
      </w:r>
      <w:r>
        <w:rPr>
          <w:rFonts w:hint="eastAsia" w:ascii="黑体" w:eastAsia="黑体"/>
          <w:szCs w:val="32"/>
          <w:highlight w:val="none"/>
        </w:rPr>
        <w:t>存在问题</w:t>
      </w:r>
      <w:r>
        <w:rPr>
          <w:rFonts w:hint="eastAsia" w:ascii="黑体" w:eastAsia="黑体"/>
          <w:szCs w:val="32"/>
          <w:highlight w:val="none"/>
          <w:lang w:eastAsia="zh-CN"/>
        </w:rPr>
        <w:t>及建议</w:t>
      </w:r>
      <w:r>
        <w:tab/>
      </w:r>
      <w:r>
        <w:fldChar w:fldCharType="begin"/>
      </w:r>
      <w:r>
        <w:instrText xml:space="preserve"> PAGEREF _Toc19501 </w:instrText>
      </w:r>
      <w:r>
        <w:fldChar w:fldCharType="separate"/>
      </w:r>
      <w:r>
        <w:t>12</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_Toc32739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highlight w:val="none"/>
        </w:rPr>
        <w:t>（一）存在的</w:t>
      </w:r>
      <w:r>
        <w:rPr>
          <w:rFonts w:ascii="楷体_GB2312" w:hAnsi="楷体_GB2312" w:eastAsia="楷体_GB2312" w:cs="楷体_GB2312"/>
          <w:szCs w:val="32"/>
          <w:highlight w:val="none"/>
        </w:rPr>
        <w:t>问题</w:t>
      </w:r>
      <w:r>
        <w:tab/>
      </w:r>
      <w:r>
        <w:fldChar w:fldCharType="begin"/>
      </w:r>
      <w:r>
        <w:instrText xml:space="preserve"> PAGEREF _Toc32739 </w:instrText>
      </w:r>
      <w:r>
        <w:fldChar w:fldCharType="separate"/>
      </w:r>
      <w:r>
        <w:t>13</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_Toc561 </w:instrText>
      </w:r>
      <w:r>
        <w:rPr>
          <w:rFonts w:ascii="华文仿宋" w:hAnsi="华文仿宋" w:eastAsia="华文仿宋" w:cs="华文仿宋"/>
          <w:szCs w:val="44"/>
        </w:rPr>
        <w:fldChar w:fldCharType="separate"/>
      </w:r>
      <w:r>
        <w:rPr>
          <w:rFonts w:hint="eastAsia" w:ascii="仿宋" w:hAnsi="仿宋" w:eastAsia="仿宋" w:cs="仿宋_GB2312"/>
          <w:szCs w:val="32"/>
          <w:lang w:val="en-US" w:eastAsia="zh-CN"/>
        </w:rPr>
        <w:t>1.</w:t>
      </w:r>
      <w:r>
        <w:rPr>
          <w:rFonts w:hint="eastAsia" w:ascii="仿宋" w:hAnsi="仿宋" w:eastAsia="仿宋" w:cs="仿宋_GB2312"/>
          <w:szCs w:val="32"/>
        </w:rPr>
        <w:t>施工和监理日志质量</w:t>
      </w:r>
      <w:r>
        <w:rPr>
          <w:rFonts w:hint="eastAsia" w:ascii="仿宋" w:hAnsi="仿宋" w:eastAsia="仿宋" w:cs="仿宋_GB2312"/>
          <w:szCs w:val="32"/>
          <w:lang w:eastAsia="zh-CN"/>
        </w:rPr>
        <w:t>不完整</w:t>
      </w:r>
      <w:r>
        <w:rPr>
          <w:rFonts w:hint="eastAsia" w:ascii="仿宋" w:hAnsi="仿宋" w:eastAsia="仿宋" w:cs="仿宋_GB2312"/>
          <w:szCs w:val="32"/>
        </w:rPr>
        <w:t>、缺项漏项较为普遍</w:t>
      </w:r>
      <w:r>
        <w:tab/>
      </w:r>
      <w:r>
        <w:fldChar w:fldCharType="begin"/>
      </w:r>
      <w:r>
        <w:instrText xml:space="preserve"> PAGEREF _Toc561 </w:instrText>
      </w:r>
      <w:r>
        <w:fldChar w:fldCharType="separate"/>
      </w:r>
      <w:r>
        <w:t>13</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_Toc3300 </w:instrText>
      </w:r>
      <w:r>
        <w:rPr>
          <w:rFonts w:ascii="华文仿宋" w:hAnsi="华文仿宋" w:eastAsia="华文仿宋" w:cs="华文仿宋"/>
          <w:szCs w:val="44"/>
        </w:rPr>
        <w:fldChar w:fldCharType="separate"/>
      </w:r>
      <w:r>
        <w:rPr>
          <w:rFonts w:hint="eastAsia" w:ascii="仿宋" w:hAnsi="仿宋" w:eastAsia="仿宋" w:cs="仿宋_GB2312"/>
          <w:szCs w:val="32"/>
          <w:highlight w:val="none"/>
          <w:lang w:val="en-US" w:eastAsia="zh-CN"/>
        </w:rPr>
        <w:t>2.</w:t>
      </w:r>
      <w:r>
        <w:rPr>
          <w:rFonts w:hint="eastAsia" w:ascii="仿宋" w:hAnsi="仿宋" w:eastAsia="仿宋" w:cs="仿宋_GB2312"/>
          <w:szCs w:val="32"/>
          <w:highlight w:val="none"/>
        </w:rPr>
        <w:t>合同签订要素填写不齐全</w:t>
      </w:r>
      <w:r>
        <w:tab/>
      </w:r>
      <w:r>
        <w:fldChar w:fldCharType="begin"/>
      </w:r>
      <w:r>
        <w:instrText xml:space="preserve"> PAGEREF _Toc3300 </w:instrText>
      </w:r>
      <w:r>
        <w:fldChar w:fldCharType="separate"/>
      </w:r>
      <w:r>
        <w:t>14</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_Toc14890 </w:instrText>
      </w:r>
      <w:r>
        <w:rPr>
          <w:rFonts w:ascii="华文仿宋" w:hAnsi="华文仿宋" w:eastAsia="华文仿宋" w:cs="华文仿宋"/>
          <w:szCs w:val="44"/>
        </w:rPr>
        <w:fldChar w:fldCharType="separate"/>
      </w:r>
      <w:r>
        <w:rPr>
          <w:rFonts w:hint="eastAsia" w:ascii="仿宋" w:hAnsi="仿宋" w:eastAsia="仿宋" w:cs="仿宋_GB2312"/>
          <w:szCs w:val="32"/>
          <w:lang w:val="en-US" w:eastAsia="zh-CN"/>
        </w:rPr>
        <w:t>3.</w:t>
      </w:r>
      <w:r>
        <w:rPr>
          <w:rFonts w:hint="eastAsia" w:ascii="仿宋" w:hAnsi="仿宋" w:eastAsia="仿宋" w:cs="仿宋_GB2312"/>
          <w:szCs w:val="32"/>
          <w:lang w:eastAsia="zh-CN"/>
        </w:rPr>
        <w:t>无极县七汲镇王村村内新建道路工程</w:t>
      </w:r>
      <w:r>
        <w:rPr>
          <w:rFonts w:hint="eastAsia" w:ascii="仿宋" w:hAnsi="仿宋" w:eastAsia="仿宋" w:cs="仿宋_GB2312"/>
          <w:szCs w:val="32"/>
        </w:rPr>
        <w:t>（</w:t>
      </w:r>
      <w:r>
        <w:rPr>
          <w:rFonts w:hint="eastAsia" w:ascii="仿宋" w:hAnsi="仿宋" w:eastAsia="仿宋" w:cs="仿宋_GB2312"/>
          <w:szCs w:val="32"/>
          <w:lang w:eastAsia="zh-CN"/>
        </w:rPr>
        <w:t>道路工程施工合同</w:t>
      </w:r>
      <w:r>
        <w:rPr>
          <w:rFonts w:hint="eastAsia" w:ascii="仿宋" w:hAnsi="仿宋" w:eastAsia="仿宋" w:cs="仿宋_GB2312"/>
          <w:szCs w:val="32"/>
        </w:rPr>
        <w:t>）付款方式</w:t>
      </w:r>
      <w:r>
        <w:rPr>
          <w:rFonts w:hint="eastAsia" w:ascii="仿宋" w:hAnsi="仿宋" w:eastAsia="仿宋" w:cs="仿宋_GB2312"/>
          <w:szCs w:val="32"/>
          <w:lang w:eastAsia="zh-CN"/>
        </w:rPr>
        <w:t>不符合国家相关规定</w:t>
      </w:r>
      <w:r>
        <w:tab/>
      </w:r>
      <w:r>
        <w:fldChar w:fldCharType="begin"/>
      </w:r>
      <w:r>
        <w:instrText xml:space="preserve"> PAGEREF _Toc14890 </w:instrText>
      </w:r>
      <w:r>
        <w:fldChar w:fldCharType="separate"/>
      </w:r>
      <w:r>
        <w:t>14</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_Toc937 </w:instrText>
      </w:r>
      <w:r>
        <w:rPr>
          <w:rFonts w:ascii="华文仿宋" w:hAnsi="华文仿宋" w:eastAsia="华文仿宋" w:cs="华文仿宋"/>
          <w:szCs w:val="44"/>
        </w:rPr>
        <w:fldChar w:fldCharType="separate"/>
      </w:r>
      <w:r>
        <w:rPr>
          <w:rFonts w:hint="eastAsia" w:ascii="仿宋" w:hAnsi="仿宋" w:eastAsia="仿宋" w:cs="仿宋_GB2312"/>
          <w:szCs w:val="32"/>
          <w:lang w:val="en-US" w:eastAsia="zh-CN"/>
        </w:rPr>
        <w:t>4.</w:t>
      </w:r>
      <w:r>
        <w:rPr>
          <w:rFonts w:hint="eastAsia" w:ascii="仿宋" w:hAnsi="仿宋" w:eastAsia="仿宋" w:cs="仿宋_GB2312"/>
          <w:szCs w:val="32"/>
        </w:rPr>
        <w:t>内控制度不完善</w:t>
      </w:r>
      <w:r>
        <w:tab/>
      </w:r>
      <w:r>
        <w:fldChar w:fldCharType="begin"/>
      </w:r>
      <w:r>
        <w:instrText xml:space="preserve"> PAGEREF _Toc937 </w:instrText>
      </w:r>
      <w:r>
        <w:fldChar w:fldCharType="separate"/>
      </w:r>
      <w:r>
        <w:t>14</w:t>
      </w:r>
      <w:r>
        <w:fldChar w:fldCharType="end"/>
      </w:r>
      <w:r>
        <w:rPr>
          <w:rFonts w:ascii="华文仿宋" w:hAnsi="华文仿宋" w:eastAsia="华文仿宋" w:cs="华文仿宋"/>
          <w:szCs w:val="44"/>
        </w:rPr>
        <w:fldChar w:fldCharType="end"/>
      </w:r>
    </w:p>
    <w:p>
      <w:pPr>
        <w:pStyle w:val="8"/>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_Toc18151 </w:instrText>
      </w:r>
      <w:r>
        <w:rPr>
          <w:rFonts w:ascii="华文仿宋" w:hAnsi="华文仿宋" w:eastAsia="华文仿宋" w:cs="华文仿宋"/>
          <w:szCs w:val="44"/>
        </w:rPr>
        <w:fldChar w:fldCharType="separate"/>
      </w:r>
      <w:r>
        <w:rPr>
          <w:rFonts w:hint="eastAsia" w:ascii="楷体_GB2312" w:hAnsi="楷体_GB2312" w:eastAsia="楷体_GB2312" w:cs="楷体_GB2312"/>
          <w:szCs w:val="32"/>
          <w:lang w:eastAsia="zh-CN"/>
        </w:rPr>
        <w:t>（二）</w:t>
      </w:r>
      <w:r>
        <w:rPr>
          <w:rFonts w:hint="eastAsia" w:ascii="楷体_GB2312" w:hAnsi="楷体_GB2312" w:eastAsia="楷体_GB2312" w:cs="楷体_GB2312"/>
          <w:szCs w:val="32"/>
        </w:rPr>
        <w:t>相关建议</w:t>
      </w:r>
      <w:r>
        <w:tab/>
      </w:r>
      <w:r>
        <w:fldChar w:fldCharType="begin"/>
      </w:r>
      <w:r>
        <w:instrText xml:space="preserve"> PAGEREF _Toc18151 </w:instrText>
      </w:r>
      <w:r>
        <w:fldChar w:fldCharType="separate"/>
      </w:r>
      <w:r>
        <w:t>14</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_Toc8935 </w:instrText>
      </w:r>
      <w:r>
        <w:rPr>
          <w:rFonts w:ascii="华文仿宋" w:hAnsi="华文仿宋" w:eastAsia="华文仿宋" w:cs="华文仿宋"/>
          <w:szCs w:val="44"/>
        </w:rPr>
        <w:fldChar w:fldCharType="separate"/>
      </w:r>
      <w:r>
        <w:rPr>
          <w:rFonts w:hint="eastAsia" w:ascii="仿宋" w:hAnsi="仿宋" w:eastAsia="仿宋" w:cs="仿宋_GB2312"/>
          <w:szCs w:val="32"/>
        </w:rPr>
        <w:t>1.</w:t>
      </w:r>
      <w:r>
        <w:rPr>
          <w:rFonts w:hint="eastAsia" w:ascii="仿宋_GB2312" w:eastAsia="仿宋_GB2312"/>
          <w:szCs w:val="32"/>
        </w:rPr>
        <w:t>项目实施过程要记录完整</w:t>
      </w:r>
      <w:r>
        <w:tab/>
      </w:r>
      <w:r>
        <w:fldChar w:fldCharType="begin"/>
      </w:r>
      <w:r>
        <w:instrText xml:space="preserve"> PAGEREF _Toc8935 </w:instrText>
      </w:r>
      <w:r>
        <w:fldChar w:fldCharType="separate"/>
      </w:r>
      <w:r>
        <w:t>14</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_Toc20200 </w:instrText>
      </w:r>
      <w:r>
        <w:rPr>
          <w:rFonts w:ascii="华文仿宋" w:hAnsi="华文仿宋" w:eastAsia="华文仿宋" w:cs="华文仿宋"/>
          <w:szCs w:val="44"/>
        </w:rPr>
        <w:fldChar w:fldCharType="separate"/>
      </w:r>
      <w:r>
        <w:rPr>
          <w:rFonts w:hint="eastAsia" w:ascii="仿宋_GB2312" w:eastAsia="仿宋_GB2312" w:cs="黑体"/>
          <w:kern w:val="2"/>
          <w:szCs w:val="32"/>
          <w:lang w:val="en-US" w:eastAsia="zh-CN" w:bidi="ar-SA"/>
        </w:rPr>
        <w:t>2.相关合同时间、内容及时填写</w:t>
      </w:r>
      <w:r>
        <w:tab/>
      </w:r>
      <w:r>
        <w:fldChar w:fldCharType="begin"/>
      </w:r>
      <w:r>
        <w:instrText xml:space="preserve"> PAGEREF _Toc20200 </w:instrText>
      </w:r>
      <w:r>
        <w:fldChar w:fldCharType="separate"/>
      </w:r>
      <w:r>
        <w:t>15</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_Toc14165 </w:instrText>
      </w:r>
      <w:r>
        <w:rPr>
          <w:rFonts w:ascii="华文仿宋" w:hAnsi="华文仿宋" w:eastAsia="华文仿宋" w:cs="华文仿宋"/>
          <w:szCs w:val="44"/>
        </w:rPr>
        <w:fldChar w:fldCharType="separate"/>
      </w:r>
      <w:r>
        <w:rPr>
          <w:rFonts w:hint="eastAsia" w:ascii="仿宋" w:hAnsi="仿宋" w:eastAsia="仿宋" w:cs="仿宋_GB2312"/>
          <w:szCs w:val="32"/>
          <w:lang w:val="en-US" w:eastAsia="zh-CN"/>
        </w:rPr>
        <w:t>3.</w:t>
      </w:r>
      <w:r>
        <w:rPr>
          <w:rFonts w:hint="eastAsia" w:ascii="仿宋" w:hAnsi="仿宋" w:eastAsia="仿宋" w:cs="仿宋_GB2312"/>
          <w:szCs w:val="32"/>
        </w:rPr>
        <w:t>提高责任意识，遵守制度办事</w:t>
      </w:r>
      <w:r>
        <w:tab/>
      </w:r>
      <w:r>
        <w:fldChar w:fldCharType="begin"/>
      </w:r>
      <w:r>
        <w:instrText xml:space="preserve"> PAGEREF _Toc14165 </w:instrText>
      </w:r>
      <w:r>
        <w:fldChar w:fldCharType="separate"/>
      </w:r>
      <w:r>
        <w:t>15</w:t>
      </w:r>
      <w:r>
        <w:fldChar w:fldCharType="end"/>
      </w:r>
      <w:r>
        <w:rPr>
          <w:rFonts w:ascii="华文仿宋" w:hAnsi="华文仿宋" w:eastAsia="华文仿宋" w:cs="华文仿宋"/>
          <w:szCs w:val="44"/>
        </w:rPr>
        <w:fldChar w:fldCharType="end"/>
      </w:r>
    </w:p>
    <w:p>
      <w:pPr>
        <w:pStyle w:val="3"/>
        <w:tabs>
          <w:tab w:val="right" w:leader="dot" w:pos="8306"/>
        </w:tabs>
      </w:pPr>
      <w:r>
        <w:rPr>
          <w:rFonts w:ascii="华文仿宋" w:hAnsi="华文仿宋" w:eastAsia="华文仿宋" w:cs="华文仿宋"/>
          <w:szCs w:val="44"/>
        </w:rPr>
        <w:fldChar w:fldCharType="begin"/>
      </w:r>
      <w:r>
        <w:rPr>
          <w:rFonts w:ascii="华文仿宋" w:hAnsi="华文仿宋" w:eastAsia="华文仿宋" w:cs="华文仿宋"/>
          <w:szCs w:val="44"/>
        </w:rPr>
        <w:instrText xml:space="preserve"> HYPERLINK \l _Toc29553 </w:instrText>
      </w:r>
      <w:r>
        <w:rPr>
          <w:rFonts w:ascii="华文仿宋" w:hAnsi="华文仿宋" w:eastAsia="华文仿宋" w:cs="华文仿宋"/>
          <w:szCs w:val="44"/>
        </w:rPr>
        <w:fldChar w:fldCharType="separate"/>
      </w:r>
      <w:r>
        <w:rPr>
          <w:rFonts w:hint="eastAsia" w:ascii="仿宋_GB2312" w:eastAsia="仿宋_GB2312"/>
          <w:szCs w:val="32"/>
          <w:lang w:val="en-US" w:eastAsia="zh-CN"/>
        </w:rPr>
        <w:t>4.</w:t>
      </w:r>
      <w:r>
        <w:rPr>
          <w:rFonts w:hint="eastAsia" w:ascii="仿宋_GB2312" w:eastAsia="仿宋_GB2312"/>
          <w:szCs w:val="32"/>
        </w:rPr>
        <w:t>完善制度建设，防范项目风险</w:t>
      </w:r>
      <w:r>
        <w:tab/>
      </w:r>
      <w:r>
        <w:fldChar w:fldCharType="begin"/>
      </w:r>
      <w:r>
        <w:instrText xml:space="preserve"> PAGEREF _Toc29553 </w:instrText>
      </w:r>
      <w:r>
        <w:fldChar w:fldCharType="separate"/>
      </w:r>
      <w:r>
        <w:t>15</w:t>
      </w:r>
      <w:r>
        <w:fldChar w:fldCharType="end"/>
      </w:r>
      <w:r>
        <w:rPr>
          <w:rFonts w:ascii="华文仿宋" w:hAnsi="华文仿宋" w:eastAsia="华文仿宋" w:cs="华文仿宋"/>
          <w:szCs w:val="44"/>
        </w:rPr>
        <w:fldChar w:fldCharType="end"/>
      </w:r>
    </w:p>
    <w:p>
      <w:pPr>
        <w:rPr>
          <w:rFonts w:hint="eastAsia" w:ascii="华文仿宋" w:hAnsi="华文仿宋" w:eastAsia="华文仿宋" w:cs="华文仿宋"/>
          <w:sz w:val="44"/>
          <w:szCs w:val="44"/>
        </w:rPr>
        <w:sectPr>
          <w:pgSz w:w="11906" w:h="16838"/>
          <w:pgMar w:top="1440" w:right="1800" w:bottom="1440" w:left="1800" w:header="851" w:footer="992" w:gutter="0"/>
          <w:pgNumType w:fmt="decimal"/>
          <w:cols w:space="720" w:num="1"/>
          <w:docGrid w:type="lines" w:linePitch="312" w:charSpace="0"/>
        </w:sectPr>
      </w:pPr>
      <w:r>
        <w:rPr>
          <w:rFonts w:ascii="华文仿宋" w:hAnsi="华文仿宋" w:eastAsia="华文仿宋" w:cs="华文仿宋"/>
          <w:szCs w:val="44"/>
        </w:rPr>
        <w:fldChar w:fldCharType="end"/>
      </w:r>
    </w:p>
    <w:p>
      <w:pPr>
        <w:spacing w:line="360" w:lineRule="auto"/>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无极县财政局</w:t>
      </w:r>
    </w:p>
    <w:p>
      <w:pPr>
        <w:spacing w:line="360" w:lineRule="auto"/>
        <w:jc w:val="center"/>
        <w:rPr>
          <w:rFonts w:hint="eastAsia" w:ascii="宋体" w:hAnsi="宋体" w:cs="宋体"/>
          <w:b/>
          <w:bCs/>
          <w:sz w:val="44"/>
          <w:szCs w:val="44"/>
        </w:rPr>
      </w:pPr>
      <w:r>
        <w:rPr>
          <w:rFonts w:hint="eastAsia" w:ascii="宋体" w:hAnsi="宋体" w:cs="宋体"/>
          <w:b/>
          <w:bCs/>
          <w:sz w:val="44"/>
          <w:szCs w:val="44"/>
        </w:rPr>
        <w:t>关于无极县2019年革命老区转移支付资金</w:t>
      </w:r>
    </w:p>
    <w:p>
      <w:pPr>
        <w:spacing w:line="360" w:lineRule="auto"/>
        <w:jc w:val="center"/>
        <w:rPr>
          <w:rFonts w:ascii="宋体" w:hAnsi="宋体" w:cs="宋体"/>
          <w:b/>
          <w:bCs/>
          <w:sz w:val="44"/>
          <w:szCs w:val="44"/>
        </w:rPr>
      </w:pPr>
      <w:r>
        <w:rPr>
          <w:rFonts w:hint="eastAsia" w:ascii="宋体" w:hAnsi="宋体" w:cs="宋体"/>
          <w:b/>
          <w:bCs/>
          <w:sz w:val="44"/>
          <w:szCs w:val="44"/>
        </w:rPr>
        <w:t>绩效评价报告</w:t>
      </w:r>
    </w:p>
    <w:p>
      <w:pPr>
        <w:pStyle w:val="2"/>
      </w:pPr>
    </w:p>
    <w:p>
      <w:pPr>
        <w:adjustRightInd w:val="0"/>
        <w:snapToGrid w:val="0"/>
        <w:spacing w:line="600" w:lineRule="exact"/>
        <w:ind w:firstLine="640" w:firstLineChars="200"/>
        <w:rPr>
          <w:rFonts w:hint="eastAsia" w:ascii="仿宋" w:hAnsi="仿宋" w:eastAsia="仿宋" w:cs="仿宋_GB2312"/>
          <w:sz w:val="32"/>
          <w:szCs w:val="32"/>
          <w:lang w:eastAsia="zh-CN"/>
        </w:rPr>
      </w:pPr>
      <w:bookmarkStart w:id="0" w:name="_Toc51253436"/>
      <w:bookmarkStart w:id="1" w:name="_Toc51231052"/>
      <w:bookmarkStart w:id="2" w:name="_Toc51234292"/>
      <w:bookmarkStart w:id="3" w:name="_Toc13628"/>
      <w:r>
        <w:rPr>
          <w:rFonts w:hint="eastAsia" w:ascii="仿宋_GB2312" w:hAnsi="仿宋_GB2312" w:eastAsia="仿宋_GB2312" w:cs="仿宋_GB2312"/>
          <w:sz w:val="32"/>
          <w:szCs w:val="32"/>
        </w:rPr>
        <w:t>为全面检验财政资金使用绩效，考核资金预期绩效目标的实现程度、支出效率和综合效果，进一步提高财政支出的管理水平，</w:t>
      </w:r>
      <w:r>
        <w:rPr>
          <w:rFonts w:hint="eastAsia" w:ascii="仿宋_GB2312" w:eastAsia="仿宋_GB2312"/>
          <w:sz w:val="32"/>
          <w:szCs w:val="32"/>
          <w:highlight w:val="none"/>
        </w:rPr>
        <w:t>无极县财政局</w:t>
      </w:r>
      <w:r>
        <w:rPr>
          <w:rFonts w:hint="eastAsia" w:ascii="仿宋_GB2312" w:eastAsia="仿宋_GB2312"/>
          <w:sz w:val="32"/>
          <w:szCs w:val="32"/>
        </w:rPr>
        <w:t>根据《中华人民共和国预算法》、《中共中央国务院关于全面实施预算绩效管理的意见》（中发〔2018〕34号）、《石家庄市支出绩效评价办法》（石财绩〔2013〕2号）等有关规定，委托河北协讯企业管理咨询有限公司组成评价组</w:t>
      </w:r>
      <w:r>
        <w:rPr>
          <w:rFonts w:hint="eastAsia" w:ascii="仿宋_GB2312" w:eastAsia="仿宋_GB2312"/>
          <w:sz w:val="32"/>
          <w:szCs w:val="32"/>
          <w:lang w:eastAsia="zh-CN"/>
        </w:rPr>
        <w:t>，</w:t>
      </w:r>
      <w:bookmarkEnd w:id="0"/>
      <w:bookmarkEnd w:id="1"/>
      <w:bookmarkEnd w:id="2"/>
      <w:r>
        <w:rPr>
          <w:rFonts w:hint="eastAsia" w:ascii="仿宋" w:hAnsi="仿宋" w:eastAsia="仿宋" w:cs="仿宋_GB2312"/>
          <w:sz w:val="32"/>
          <w:szCs w:val="32"/>
        </w:rPr>
        <w:t>于2020年</w:t>
      </w:r>
      <w:r>
        <w:rPr>
          <w:rFonts w:hint="eastAsia" w:ascii="仿宋" w:hAnsi="仿宋" w:eastAsia="仿宋" w:cs="仿宋_GB2312"/>
          <w:sz w:val="32"/>
          <w:szCs w:val="32"/>
          <w:lang w:val="en-US" w:eastAsia="zh-CN"/>
        </w:rPr>
        <w:t>10</w:t>
      </w:r>
      <w:r>
        <w:rPr>
          <w:rFonts w:hint="eastAsia" w:ascii="仿宋" w:hAnsi="仿宋" w:eastAsia="仿宋" w:cs="仿宋_GB2312"/>
          <w:sz w:val="32"/>
          <w:szCs w:val="32"/>
        </w:rPr>
        <w:t>月对无极县2019年革命老区转移支付资金进行绩效</w:t>
      </w:r>
      <w:r>
        <w:rPr>
          <w:rFonts w:hint="eastAsia" w:ascii="仿宋" w:hAnsi="仿宋" w:eastAsia="仿宋" w:cs="仿宋_GB2312"/>
          <w:sz w:val="32"/>
          <w:szCs w:val="32"/>
          <w:lang w:eastAsia="zh-CN"/>
        </w:rPr>
        <w:t>评价，具体情况如下：</w:t>
      </w:r>
    </w:p>
    <w:p>
      <w:pPr>
        <w:numPr>
          <w:ilvl w:val="0"/>
          <w:numId w:val="0"/>
        </w:numPr>
        <w:adjustRightInd w:val="0"/>
        <w:snapToGrid w:val="0"/>
        <w:spacing w:line="600" w:lineRule="exact"/>
        <w:ind w:firstLine="640" w:firstLineChars="200"/>
        <w:outlineLvl w:val="0"/>
        <w:rPr>
          <w:rFonts w:hint="eastAsia" w:ascii="黑体" w:eastAsia="黑体"/>
          <w:sz w:val="32"/>
          <w:szCs w:val="36"/>
        </w:rPr>
      </w:pPr>
      <w:bookmarkStart w:id="4" w:name="_Toc27042"/>
      <w:r>
        <w:rPr>
          <w:rFonts w:hint="eastAsia" w:ascii="黑体" w:eastAsia="黑体"/>
          <w:sz w:val="32"/>
          <w:szCs w:val="36"/>
          <w:lang w:eastAsia="zh-CN"/>
        </w:rPr>
        <w:t>一、</w:t>
      </w:r>
      <w:r>
        <w:rPr>
          <w:rFonts w:hint="eastAsia" w:ascii="黑体" w:eastAsia="黑体"/>
          <w:sz w:val="32"/>
          <w:szCs w:val="36"/>
        </w:rPr>
        <w:t>基本情况</w:t>
      </w:r>
      <w:bookmarkEnd w:id="3"/>
      <w:bookmarkEnd w:id="4"/>
    </w:p>
    <w:p>
      <w:pPr>
        <w:keepNext w:val="0"/>
        <w:keepLines w:val="0"/>
        <w:pageBreakBefore w:val="0"/>
        <w:widowControl w:val="0"/>
        <w:kinsoku/>
        <w:wordWrap/>
        <w:overflowPunct/>
        <w:topLinePunct w:val="0"/>
        <w:autoSpaceDE/>
        <w:autoSpaceDN/>
        <w:bidi w:val="0"/>
        <w:adjustRightInd/>
        <w:snapToGrid/>
        <w:spacing w:line="600" w:lineRule="exact"/>
        <w:ind w:left="641"/>
        <w:textAlignment w:val="auto"/>
        <w:outlineLvl w:val="1"/>
      </w:pPr>
      <w:bookmarkStart w:id="5" w:name="_Toc11392"/>
      <w:r>
        <w:rPr>
          <w:rFonts w:hint="eastAsia" w:ascii="仿宋" w:hAnsi="仿宋" w:eastAsia="仿宋" w:cs="仿宋_GB2312"/>
          <w:b/>
          <w:sz w:val="32"/>
          <w:szCs w:val="32"/>
          <w:highlight w:val="none"/>
        </w:rPr>
        <w:t>1.项目内容</w:t>
      </w:r>
      <w:bookmarkEnd w:id="5"/>
    </w:p>
    <w:p>
      <w:pPr>
        <w:adjustRightInd w:val="0"/>
        <w:snapToGrid w:val="0"/>
        <w:spacing w:line="600" w:lineRule="exact"/>
        <w:ind w:firstLine="640" w:firstLineChars="200"/>
        <w:rPr>
          <w:rFonts w:hint="eastAsia" w:ascii="仿宋" w:hAnsi="仿宋" w:eastAsia="仿宋" w:cs="仿宋_GB2312"/>
          <w:sz w:val="32"/>
          <w:szCs w:val="32"/>
          <w:lang w:val="en-US" w:eastAsia="zh-CN"/>
        </w:rPr>
      </w:pPr>
      <w:bookmarkStart w:id="6" w:name="_Toc32651"/>
      <w:bookmarkStart w:id="7" w:name="_Toc51231054"/>
      <w:bookmarkStart w:id="8" w:name="_Toc51253438"/>
      <w:bookmarkStart w:id="9" w:name="_Toc51234294"/>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2019年革命老区转移支付资金</w:t>
      </w:r>
      <w:r>
        <w:rPr>
          <w:rFonts w:hint="eastAsia" w:ascii="仿宋" w:hAnsi="仿宋" w:eastAsia="仿宋" w:cs="仿宋_GB2312"/>
          <w:sz w:val="32"/>
          <w:szCs w:val="32"/>
          <w:lang w:eastAsia="zh-CN"/>
        </w:rPr>
        <w:t>”是根据河北省财政厅《关于下达</w:t>
      </w:r>
      <w:r>
        <w:rPr>
          <w:rFonts w:hint="eastAsia" w:ascii="仿宋" w:hAnsi="仿宋" w:eastAsia="仿宋" w:cs="仿宋_GB2312"/>
          <w:sz w:val="32"/>
          <w:szCs w:val="32"/>
          <w:lang w:val="en-US" w:eastAsia="zh-CN"/>
        </w:rPr>
        <w:t>2019年第二批革命老区转移支付的通知</w:t>
      </w:r>
      <w:r>
        <w:rPr>
          <w:rFonts w:hint="eastAsia" w:ascii="仿宋" w:hAnsi="仿宋" w:eastAsia="仿宋" w:cs="仿宋_GB2312"/>
          <w:sz w:val="32"/>
          <w:szCs w:val="32"/>
          <w:lang w:eastAsia="zh-CN"/>
        </w:rPr>
        <w:t>》（冀财预</w:t>
      </w: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39号</w:t>
      </w:r>
      <w:r>
        <w:rPr>
          <w:rFonts w:hint="eastAsia" w:ascii="仿宋" w:hAnsi="仿宋" w:eastAsia="仿宋" w:cs="仿宋_GB2312"/>
          <w:sz w:val="32"/>
          <w:szCs w:val="32"/>
          <w:lang w:eastAsia="zh-CN"/>
        </w:rPr>
        <w:t>）文件的规定，共涉及无极县四个乡镇</w:t>
      </w:r>
      <w:r>
        <w:rPr>
          <w:rFonts w:hint="eastAsia" w:ascii="仿宋" w:hAnsi="仿宋" w:eastAsia="仿宋" w:cs="仿宋_GB2312"/>
          <w:sz w:val="32"/>
          <w:szCs w:val="32"/>
          <w:lang w:val="en-US" w:eastAsia="zh-CN"/>
        </w:rPr>
        <w:t>8个村的道路修建、改建工程项目，下拨资金共计740万元。</w:t>
      </w:r>
    </w:p>
    <w:p>
      <w:pPr>
        <w:keepNext w:val="0"/>
        <w:keepLines w:val="0"/>
        <w:pageBreakBefore w:val="0"/>
        <w:widowControl w:val="0"/>
        <w:kinsoku/>
        <w:wordWrap/>
        <w:overflowPunct/>
        <w:topLinePunct w:val="0"/>
        <w:autoSpaceDE/>
        <w:autoSpaceDN/>
        <w:bidi w:val="0"/>
        <w:adjustRightInd/>
        <w:snapToGrid/>
        <w:spacing w:line="600" w:lineRule="exact"/>
        <w:ind w:left="641"/>
        <w:textAlignment w:val="auto"/>
        <w:outlineLvl w:val="1"/>
        <w:rPr>
          <w:rFonts w:hint="eastAsia"/>
          <w:lang w:val="en-US" w:eastAsia="zh-CN"/>
        </w:rPr>
      </w:pPr>
      <w:bookmarkStart w:id="10" w:name="_Toc12537"/>
      <w:r>
        <w:rPr>
          <w:rFonts w:hint="eastAsia" w:ascii="仿宋" w:hAnsi="仿宋" w:eastAsia="仿宋" w:cs="仿宋_GB2312"/>
          <w:b/>
          <w:sz w:val="32"/>
          <w:szCs w:val="32"/>
          <w:highlight w:val="none"/>
        </w:rPr>
        <w:t>2.项目建设情况</w:t>
      </w:r>
      <w:bookmarkEnd w:id="10"/>
    </w:p>
    <w:p>
      <w:pPr>
        <w:adjustRightInd w:val="0"/>
        <w:snapToGrid w:val="0"/>
        <w:spacing w:line="60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上述项目的立项资料于2019年10月之前由项目主管单位（各乡镇人民政府）提交，县财政局对项目主管单位申报的资料进行审核、筛选，并汇入县项目年度计划。对相关项目组织投资评审，出具评审意见，上报省级财政部门。根据省级财政部门下达资金文件通知的项目及项目分配资金，县财政局列入年初预算并批复至项目主管单位，项目主管单位根据批复的项目资金调整项目绩效目标及绩效产出指标，经预算评审后，项目主管单位组织招投标及项目工程实施、验收等工作。</w:t>
      </w:r>
    </w:p>
    <w:p>
      <w:pPr>
        <w:adjustRightInd w:val="0"/>
        <w:snapToGrid w:val="0"/>
        <w:spacing w:line="60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该资金共涉及四个乡镇8个村的道路修建、改建工程，本次评价抽取其中7个村的道路工程进行绩效监督，分别为：无极县里城道乡北合庄村村内新建道路工程、无极县七汲镇东汉村村内新建道路工程、无极县郭庄镇西牛村新建环村道路工程、无极县七汲镇王村村内新建道路工程、无极县七汲镇东七汲村村内新建道路工程、无极县南流乡固县村村内新建道路工程、无极县郭庄镇南牛村村内新建道路工程。</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1"/>
        <w:rPr>
          <w:rFonts w:hint="eastAsia" w:ascii="仿宋" w:hAnsi="仿宋" w:eastAsia="仿宋" w:cs="仿宋_GB2312"/>
          <w:b/>
          <w:kern w:val="2"/>
          <w:sz w:val="32"/>
          <w:szCs w:val="32"/>
          <w:highlight w:val="none"/>
          <w:lang w:val="en-US" w:eastAsia="zh-CN" w:bidi="ar-SA"/>
        </w:rPr>
      </w:pPr>
      <w:bookmarkStart w:id="11" w:name="_Toc22532"/>
      <w:r>
        <w:rPr>
          <w:rFonts w:hint="eastAsia" w:ascii="仿宋" w:hAnsi="仿宋" w:eastAsia="仿宋" w:cs="仿宋_GB2312"/>
          <w:b/>
          <w:kern w:val="2"/>
          <w:sz w:val="32"/>
          <w:szCs w:val="32"/>
          <w:highlight w:val="none"/>
          <w:lang w:val="en-US" w:eastAsia="zh-CN" w:bidi="ar-SA"/>
        </w:rPr>
        <w:t>3.资金使用情况</w:t>
      </w:r>
      <w:bookmarkEnd w:id="11"/>
    </w:p>
    <w:p>
      <w:pPr>
        <w:pStyle w:val="2"/>
        <w:numPr>
          <w:ilvl w:val="0"/>
          <w:numId w:val="0"/>
        </w:numPr>
        <w:ind w:firstLine="640" w:firstLineChars="200"/>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2019年革命老区转移支付资金项目截止到评价日（2020年10月15日），共支出金额621万元，剩余资金119万元。具体明细见下表：</w:t>
      </w:r>
    </w:p>
    <w:tbl>
      <w:tblPr>
        <w:tblStyle w:val="10"/>
        <w:tblW w:w="8340" w:type="dxa"/>
        <w:tblInd w:w="0" w:type="dxa"/>
        <w:shd w:val="clear" w:color="auto" w:fill="auto"/>
        <w:tblLayout w:type="fixed"/>
        <w:tblCellMar>
          <w:top w:w="0" w:type="dxa"/>
          <w:left w:w="0" w:type="dxa"/>
          <w:bottom w:w="0" w:type="dxa"/>
          <w:right w:w="0" w:type="dxa"/>
        </w:tblCellMar>
      </w:tblPr>
      <w:tblGrid>
        <w:gridCol w:w="714"/>
        <w:gridCol w:w="3559"/>
        <w:gridCol w:w="1159"/>
        <w:gridCol w:w="1054"/>
        <w:gridCol w:w="1107"/>
        <w:gridCol w:w="747"/>
      </w:tblGrid>
      <w:tr>
        <w:tblPrEx>
          <w:tblCellMar>
            <w:top w:w="0" w:type="dxa"/>
            <w:left w:w="0" w:type="dxa"/>
            <w:bottom w:w="0" w:type="dxa"/>
            <w:right w:w="0" w:type="dxa"/>
          </w:tblCellMar>
        </w:tblPrEx>
        <w:trPr>
          <w:trHeight w:val="876" w:hRule="atLeast"/>
        </w:trPr>
        <w:tc>
          <w:tcPr>
            <w:tcW w:w="83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2019年革命老区转移支付资金           </w:t>
            </w:r>
            <w:r>
              <w:rPr>
                <w:rFonts w:hint="eastAsia" w:ascii="仿宋" w:hAnsi="仿宋" w:eastAsia="仿宋" w:cs="仿宋"/>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707"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拨付资金额</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支付资金额</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结余资金额</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备注</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w:t>
            </w:r>
            <w:r>
              <w:rPr>
                <w:rFonts w:hint="eastAsia" w:ascii="宋体" w:hAnsi="宋体" w:cs="宋体"/>
                <w:i w:val="0"/>
                <w:color w:val="000000"/>
                <w:kern w:val="0"/>
                <w:sz w:val="18"/>
                <w:szCs w:val="18"/>
                <w:u w:val="none"/>
                <w:lang w:val="en-US" w:eastAsia="zh-CN" w:bidi="ar"/>
              </w:rPr>
              <w:t>里城道乡北合庄村</w:t>
            </w:r>
            <w:r>
              <w:rPr>
                <w:rFonts w:hint="eastAsia" w:ascii="宋体" w:hAnsi="宋体" w:eastAsia="宋体" w:cs="宋体"/>
                <w:i w:val="0"/>
                <w:color w:val="000000"/>
                <w:kern w:val="0"/>
                <w:sz w:val="18"/>
                <w:szCs w:val="18"/>
                <w:u w:val="none"/>
                <w:lang w:val="en-US" w:eastAsia="zh-CN" w:bidi="ar"/>
              </w:rPr>
              <w:t>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无极县七汲镇东汉村村内新建道路工程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质保金</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无极县郭家庄镇崔家庄村村内新建道路工程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未支付</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无极县七汲镇王村村内新建道路工程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无极县南流乡固县村村内新建道路工程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质保金</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无极县郭庄镇南牛村村内新建道路工程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质保金</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无极县郭庄镇西牛村新建环村道路工程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质保金</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无极县七汲镇东七汲村村内新建道路工程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质保金</w:t>
            </w:r>
          </w:p>
        </w:tc>
      </w:tr>
      <w:tr>
        <w:tblPrEx>
          <w:tblCellMar>
            <w:top w:w="0" w:type="dxa"/>
            <w:left w:w="0" w:type="dxa"/>
            <w:bottom w:w="0" w:type="dxa"/>
            <w:right w:w="0" w:type="dxa"/>
          </w:tblCellMar>
        </w:tblPrEx>
        <w:trPr>
          <w:trHeight w:val="438"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8"/>
                <w:szCs w:val="18"/>
                <w:u w:val="none"/>
                <w:lang w:val="en-US" w:eastAsia="zh-CN" w:bidi="ar"/>
              </w:rPr>
              <w:t>合计</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621</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119</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r>
    </w:tbl>
    <w:p>
      <w:pPr>
        <w:pStyle w:val="2"/>
        <w:numPr>
          <w:ilvl w:val="0"/>
          <w:numId w:val="0"/>
        </w:numPr>
        <w:ind w:firstLine="640" w:firstLineChars="200"/>
        <w:rPr>
          <w:rFonts w:hint="eastAsia" w:ascii="仿宋" w:hAnsi="仿宋" w:eastAsia="仿宋" w:cs="仿宋_GB2312"/>
          <w:sz w:val="32"/>
          <w:szCs w:val="32"/>
          <w:lang w:val="en-US" w:eastAsia="zh-CN"/>
        </w:rPr>
      </w:pP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本次评价抽取的7个村的道路工程中，省级资金投资金额为650万元，占中央总投资金额的87.84%，支出金额为621万元，占总支出金额的100%。</w:t>
      </w:r>
    </w:p>
    <w:tbl>
      <w:tblPr>
        <w:tblStyle w:val="10"/>
        <w:tblpPr w:leftFromText="180" w:rightFromText="180" w:vertAnchor="text" w:horzAnchor="page" w:tblpX="1481" w:tblpY="496"/>
        <w:tblOverlap w:val="never"/>
        <w:tblW w:w="8766" w:type="dxa"/>
        <w:tblInd w:w="0" w:type="dxa"/>
        <w:shd w:val="clear" w:color="auto" w:fill="auto"/>
        <w:tblLayout w:type="fixed"/>
        <w:tblCellMar>
          <w:top w:w="0" w:type="dxa"/>
          <w:left w:w="0" w:type="dxa"/>
          <w:bottom w:w="0" w:type="dxa"/>
          <w:right w:w="0" w:type="dxa"/>
        </w:tblCellMar>
      </w:tblPr>
      <w:tblGrid>
        <w:gridCol w:w="514"/>
        <w:gridCol w:w="3824"/>
        <w:gridCol w:w="1271"/>
        <w:gridCol w:w="1272"/>
        <w:gridCol w:w="1885"/>
      </w:tblGrid>
      <w:tr>
        <w:tblPrEx>
          <w:shd w:val="clear" w:color="auto" w:fill="auto"/>
          <w:tblCellMar>
            <w:top w:w="0" w:type="dxa"/>
            <w:left w:w="0" w:type="dxa"/>
            <w:bottom w:w="0" w:type="dxa"/>
            <w:right w:w="0" w:type="dxa"/>
          </w:tblCellMar>
        </w:tblPrEx>
        <w:trPr>
          <w:trHeight w:val="515" w:hRule="atLeast"/>
        </w:trPr>
        <w:tc>
          <w:tcPr>
            <w:tcW w:w="876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2019年革命老区转移支付资金</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序号</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实施单位</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拨付资金额</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支付资金额</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占总支出金额的比例</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w:t>
            </w:r>
            <w:r>
              <w:rPr>
                <w:rFonts w:hint="eastAsia" w:ascii="宋体" w:hAnsi="宋体" w:cs="宋体"/>
                <w:i w:val="0"/>
                <w:color w:val="000000"/>
                <w:kern w:val="0"/>
                <w:sz w:val="18"/>
                <w:szCs w:val="18"/>
                <w:u w:val="none"/>
                <w:lang w:val="en-US" w:eastAsia="zh-CN" w:bidi="ar"/>
              </w:rPr>
              <w:t>里城道乡北合庄村</w:t>
            </w:r>
            <w:r>
              <w:rPr>
                <w:rFonts w:hint="eastAsia" w:ascii="宋体" w:hAnsi="宋体" w:eastAsia="宋体" w:cs="宋体"/>
                <w:i w:val="0"/>
                <w:color w:val="000000"/>
                <w:kern w:val="0"/>
                <w:sz w:val="18"/>
                <w:szCs w:val="18"/>
                <w:u w:val="none"/>
                <w:lang w:val="en-US" w:eastAsia="zh-CN" w:bidi="ar"/>
              </w:rPr>
              <w:t>村内新建道路工程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14.49%</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无极县七汲镇东汉村村内新建道路工程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100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97</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15.62%</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无极县七汲镇王村村内新建道路工程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14.49%</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4</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无极县南流乡固县村村内新建道路工程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80</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12.88%</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5</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无极县郭庄镇南牛村村内新建道路工程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80</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12.88%</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6</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无极县郭庄镇西牛村新建环村道路工程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87</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14.01%</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7</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无极县七汲镇东七汲村村内新建道路工程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100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97</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15.62%</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合计</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650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621</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100.00%</w:t>
            </w:r>
          </w:p>
        </w:tc>
      </w:tr>
    </w:tbl>
    <w:p>
      <w:pPr>
        <w:pStyle w:val="2"/>
        <w:numPr>
          <w:ilvl w:val="0"/>
          <w:numId w:val="0"/>
        </w:numPr>
        <w:rPr>
          <w:rFonts w:hint="default" w:ascii="仿宋" w:hAnsi="仿宋" w:eastAsia="仿宋" w:cs="仿宋_GB2312"/>
          <w:sz w:val="32"/>
          <w:szCs w:val="32"/>
          <w:lang w:val="en-US" w:eastAsia="zh-CN"/>
        </w:rPr>
      </w:pP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0"/>
        <w:rPr>
          <w:rFonts w:hint="eastAsia" w:ascii="黑体" w:eastAsia="黑体"/>
          <w:sz w:val="32"/>
          <w:szCs w:val="32"/>
          <w:highlight w:val="none"/>
        </w:rPr>
      </w:pPr>
      <w:bookmarkStart w:id="12" w:name="_Toc12913"/>
      <w:r>
        <w:rPr>
          <w:rFonts w:hint="eastAsia" w:ascii="黑体" w:eastAsia="黑体"/>
          <w:sz w:val="32"/>
          <w:szCs w:val="32"/>
          <w:highlight w:val="none"/>
          <w:lang w:eastAsia="zh-CN"/>
        </w:rPr>
        <w:t>二、</w:t>
      </w:r>
      <w:r>
        <w:rPr>
          <w:rFonts w:hint="eastAsia" w:ascii="黑体" w:eastAsia="黑体"/>
          <w:sz w:val="32"/>
          <w:szCs w:val="32"/>
          <w:highlight w:val="none"/>
        </w:rPr>
        <w:t>绩效工作组织实施</w:t>
      </w:r>
      <w:bookmarkEnd w:id="12"/>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1"/>
        <w:rPr>
          <w:rFonts w:ascii="楷体_GB2312" w:hAnsi="楷体_GB2312" w:eastAsia="楷体_GB2312" w:cs="楷体_GB2312"/>
          <w:sz w:val="32"/>
          <w:szCs w:val="32"/>
          <w:highlight w:val="none"/>
        </w:rPr>
      </w:pPr>
      <w:bookmarkStart w:id="13" w:name="_Toc11700"/>
      <w:r>
        <w:rPr>
          <w:rFonts w:hint="eastAsia" w:ascii="楷体_GB2312" w:hAnsi="楷体_GB2312" w:eastAsia="楷体_GB2312" w:cs="楷体_GB2312"/>
          <w:sz w:val="32"/>
          <w:szCs w:val="32"/>
          <w:highlight w:val="none"/>
        </w:rPr>
        <w:t>（一）评价</w:t>
      </w:r>
      <w:r>
        <w:rPr>
          <w:rFonts w:ascii="楷体_GB2312" w:hAnsi="楷体_GB2312" w:eastAsia="楷体_GB2312" w:cs="楷体_GB2312"/>
          <w:sz w:val="32"/>
          <w:szCs w:val="32"/>
          <w:highlight w:val="none"/>
        </w:rPr>
        <w:t>目的</w:t>
      </w:r>
      <w:bookmarkEnd w:id="13"/>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一是加强预算绩效管理，强化支出责任，提高财政资金使用效益；二是进一步总结和分析财政资金支出效果，了解、分析、检验资金使用是否达到预期目标，资金管理是否规范，资金使用是否有效，考核财政支出效率和综合效果；三是通过绩效评价，促进项目单位发现问题、总结经验、改进工作，进一步加强项目管理，提高预算绩效质量水平；四是为今后财政部门相关项目的资金拨付提供参考依据。</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1"/>
        <w:rPr>
          <w:rFonts w:ascii="楷体_GB2312" w:hAnsi="楷体_GB2312" w:eastAsia="楷体_GB2312" w:cs="楷体_GB2312"/>
          <w:sz w:val="32"/>
          <w:szCs w:val="32"/>
          <w:highlight w:val="none"/>
        </w:rPr>
      </w:pPr>
      <w:bookmarkStart w:id="14" w:name="_Toc28859"/>
      <w:r>
        <w:rPr>
          <w:rFonts w:hint="eastAsia" w:ascii="楷体_GB2312" w:hAnsi="楷体_GB2312" w:eastAsia="楷体_GB2312" w:cs="楷体_GB2312"/>
          <w:sz w:val="32"/>
          <w:szCs w:val="32"/>
          <w:highlight w:val="none"/>
        </w:rPr>
        <w:t>（二）组织工作</w:t>
      </w:r>
      <w:bookmarkEnd w:id="14"/>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lang w:eastAsia="zh-CN"/>
        </w:rPr>
        <w:t>无极县财政局</w:t>
      </w:r>
      <w:r>
        <w:rPr>
          <w:rFonts w:ascii="仿宋" w:hAnsi="仿宋" w:eastAsia="仿宋" w:cs="仿宋_GB2312"/>
          <w:sz w:val="32"/>
          <w:szCs w:val="32"/>
          <w:highlight w:val="none"/>
        </w:rPr>
        <w:t>高度重视此次绩效</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工作，</w:t>
      </w:r>
      <w:r>
        <w:rPr>
          <w:rFonts w:hint="eastAsia" w:ascii="仿宋" w:hAnsi="仿宋" w:eastAsia="仿宋" w:cs="仿宋_GB2312"/>
          <w:sz w:val="32"/>
          <w:szCs w:val="32"/>
          <w:highlight w:val="none"/>
        </w:rPr>
        <w:t>严格</w:t>
      </w:r>
      <w:r>
        <w:rPr>
          <w:rFonts w:ascii="仿宋" w:hAnsi="仿宋" w:eastAsia="仿宋" w:cs="仿宋_GB2312"/>
          <w:sz w:val="32"/>
          <w:szCs w:val="32"/>
          <w:highlight w:val="none"/>
        </w:rPr>
        <w:t>按照绩效评价工作流程，</w:t>
      </w:r>
      <w:r>
        <w:rPr>
          <w:rFonts w:hint="eastAsia" w:ascii="仿宋" w:hAnsi="仿宋" w:eastAsia="仿宋" w:cs="仿宋_GB2312"/>
          <w:sz w:val="32"/>
          <w:szCs w:val="32"/>
          <w:highlight w:val="none"/>
        </w:rPr>
        <w:t>组织</w:t>
      </w:r>
      <w:r>
        <w:rPr>
          <w:rFonts w:ascii="仿宋" w:hAnsi="仿宋" w:eastAsia="仿宋" w:cs="仿宋_GB2312"/>
          <w:sz w:val="32"/>
          <w:szCs w:val="32"/>
          <w:highlight w:val="none"/>
        </w:rPr>
        <w:t>实施本</w:t>
      </w:r>
      <w:r>
        <w:rPr>
          <w:rFonts w:hint="eastAsia" w:ascii="仿宋" w:hAnsi="仿宋" w:eastAsia="仿宋" w:cs="仿宋_GB2312"/>
          <w:sz w:val="32"/>
          <w:szCs w:val="32"/>
          <w:highlight w:val="none"/>
        </w:rPr>
        <w:t>项</w:t>
      </w:r>
      <w:r>
        <w:rPr>
          <w:rFonts w:ascii="仿宋" w:hAnsi="仿宋" w:eastAsia="仿宋" w:cs="仿宋_GB2312"/>
          <w:sz w:val="32"/>
          <w:szCs w:val="32"/>
          <w:highlight w:val="none"/>
        </w:rPr>
        <w:t>工作。此次</w:t>
      </w:r>
      <w:r>
        <w:rPr>
          <w:rFonts w:hint="eastAsia" w:ascii="仿宋" w:hAnsi="仿宋" w:eastAsia="仿宋" w:cs="仿宋_GB2312"/>
          <w:sz w:val="32"/>
          <w:szCs w:val="32"/>
          <w:highlight w:val="none"/>
        </w:rPr>
        <w:t>绩效</w:t>
      </w:r>
      <w:r>
        <w:rPr>
          <w:rFonts w:ascii="仿宋" w:hAnsi="仿宋" w:eastAsia="仿宋" w:cs="仿宋_GB2312"/>
          <w:sz w:val="32"/>
          <w:szCs w:val="32"/>
          <w:highlight w:val="none"/>
        </w:rPr>
        <w:t>评价</w:t>
      </w:r>
      <w:r>
        <w:rPr>
          <w:rFonts w:hint="eastAsia" w:ascii="仿宋" w:hAnsi="仿宋" w:eastAsia="仿宋" w:cs="仿宋_GB2312"/>
          <w:sz w:val="32"/>
          <w:szCs w:val="32"/>
          <w:highlight w:val="none"/>
        </w:rPr>
        <w:t>按照相关通知要求，成立绩效评价组。评价</w:t>
      </w:r>
      <w:r>
        <w:rPr>
          <w:rFonts w:ascii="仿宋" w:hAnsi="仿宋" w:eastAsia="仿宋" w:cs="仿宋_GB2312"/>
          <w:sz w:val="32"/>
          <w:szCs w:val="32"/>
          <w:highlight w:val="none"/>
        </w:rPr>
        <w:t>组事先制定了</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方案，明确</w:t>
      </w:r>
      <w:r>
        <w:rPr>
          <w:rFonts w:hint="eastAsia" w:ascii="仿宋" w:hAnsi="仿宋" w:eastAsia="仿宋" w:cs="仿宋_GB2312"/>
          <w:sz w:val="32"/>
          <w:szCs w:val="32"/>
          <w:highlight w:val="none"/>
        </w:rPr>
        <w:t>了</w:t>
      </w:r>
      <w:r>
        <w:rPr>
          <w:rFonts w:ascii="仿宋" w:hAnsi="仿宋" w:eastAsia="仿宋" w:cs="仿宋_GB2312"/>
          <w:sz w:val="32"/>
          <w:szCs w:val="32"/>
          <w:highlight w:val="none"/>
        </w:rPr>
        <w:t>评价内容、评价程序及时间安排，并召开专题会议，要求被评价</w:t>
      </w:r>
      <w:r>
        <w:rPr>
          <w:rFonts w:hint="eastAsia" w:ascii="仿宋" w:hAnsi="仿宋" w:eastAsia="仿宋" w:cs="仿宋_GB2312"/>
          <w:sz w:val="32"/>
          <w:szCs w:val="32"/>
          <w:highlight w:val="none"/>
        </w:rPr>
        <w:t>单位</w:t>
      </w:r>
      <w:r>
        <w:rPr>
          <w:rFonts w:ascii="仿宋" w:hAnsi="仿宋" w:eastAsia="仿宋" w:cs="仿宋_GB2312"/>
          <w:sz w:val="32"/>
          <w:szCs w:val="32"/>
          <w:highlight w:val="none"/>
        </w:rPr>
        <w:t>提前准备相关资料</w:t>
      </w:r>
      <w:r>
        <w:rPr>
          <w:rFonts w:hint="eastAsia" w:ascii="仿宋" w:hAnsi="仿宋" w:eastAsia="仿宋" w:cs="仿宋_GB2312"/>
          <w:sz w:val="32"/>
          <w:szCs w:val="32"/>
          <w:highlight w:val="none"/>
        </w:rPr>
        <w:t>，</w:t>
      </w:r>
      <w:r>
        <w:rPr>
          <w:rFonts w:ascii="仿宋" w:hAnsi="仿宋" w:eastAsia="仿宋" w:cs="仿宋_GB2312"/>
          <w:sz w:val="32"/>
          <w:szCs w:val="32"/>
          <w:highlight w:val="none"/>
        </w:rPr>
        <w:t>积极配合做好</w:t>
      </w:r>
      <w:r>
        <w:rPr>
          <w:rFonts w:hint="eastAsia" w:ascii="仿宋" w:hAnsi="仿宋" w:eastAsia="仿宋" w:cs="仿宋_GB2312"/>
          <w:sz w:val="32"/>
          <w:szCs w:val="32"/>
          <w:highlight w:val="none"/>
        </w:rPr>
        <w:t>绩效</w:t>
      </w:r>
      <w:r>
        <w:rPr>
          <w:rFonts w:ascii="仿宋" w:hAnsi="仿宋" w:eastAsia="仿宋" w:cs="仿宋_GB2312"/>
          <w:sz w:val="32"/>
          <w:szCs w:val="32"/>
          <w:highlight w:val="none"/>
        </w:rPr>
        <w:t>评价工作。</w:t>
      </w:r>
    </w:p>
    <w:p>
      <w:pPr>
        <w:adjustRightInd w:val="0"/>
        <w:snapToGrid w:val="0"/>
        <w:spacing w:line="600" w:lineRule="exact"/>
        <w:ind w:firstLine="640" w:firstLineChars="200"/>
        <w:outlineLvl w:val="1"/>
        <w:rPr>
          <w:rFonts w:ascii="楷体_GB2312" w:hAnsi="楷体_GB2312" w:eastAsia="楷体_GB2312" w:cs="楷体_GB2312"/>
          <w:sz w:val="32"/>
          <w:szCs w:val="32"/>
          <w:highlight w:val="none"/>
        </w:rPr>
      </w:pPr>
      <w:bookmarkStart w:id="15" w:name="_Toc19427"/>
      <w:r>
        <w:rPr>
          <w:rFonts w:hint="eastAsia" w:ascii="楷体_GB2312" w:hAnsi="楷体_GB2312" w:eastAsia="楷体_GB2312" w:cs="楷体_GB2312"/>
          <w:sz w:val="32"/>
          <w:szCs w:val="32"/>
          <w:highlight w:val="none"/>
        </w:rPr>
        <w:t>（三）评价方法和过程</w:t>
      </w:r>
      <w:bookmarkEnd w:id="15"/>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本次</w:t>
      </w:r>
      <w:r>
        <w:rPr>
          <w:rFonts w:ascii="仿宋" w:hAnsi="仿宋" w:eastAsia="仿宋" w:cs="仿宋_GB2312"/>
          <w:sz w:val="32"/>
          <w:szCs w:val="32"/>
          <w:highlight w:val="none"/>
        </w:rPr>
        <w:t>绩效评价采用</w:t>
      </w:r>
      <w:r>
        <w:rPr>
          <w:rFonts w:hint="eastAsia" w:ascii="仿宋" w:hAnsi="仿宋" w:eastAsia="仿宋" w:cs="仿宋_GB2312"/>
          <w:sz w:val="32"/>
          <w:szCs w:val="32"/>
          <w:highlight w:val="none"/>
        </w:rPr>
        <w:t>因素分析法、数据采集法、逻辑分析法</w:t>
      </w:r>
      <w:r>
        <w:rPr>
          <w:rFonts w:hint="eastAsia" w:ascii="仿宋" w:hAnsi="仿宋" w:eastAsia="仿宋" w:cs="仿宋_GB2312"/>
          <w:sz w:val="32"/>
          <w:szCs w:val="32"/>
          <w:highlight w:val="none"/>
          <w:lang w:eastAsia="zh-CN"/>
        </w:rPr>
        <w:t>、公众评判法</w:t>
      </w:r>
      <w:r>
        <w:rPr>
          <w:rFonts w:hint="eastAsia" w:ascii="仿宋" w:hAnsi="仿宋" w:eastAsia="仿宋" w:cs="仿宋_GB2312"/>
          <w:sz w:val="32"/>
          <w:szCs w:val="32"/>
          <w:highlight w:val="none"/>
        </w:rPr>
        <w:t>，对</w:t>
      </w:r>
      <w:r>
        <w:rPr>
          <w:rFonts w:ascii="仿宋" w:hAnsi="仿宋" w:eastAsia="仿宋" w:cs="仿宋_GB2312"/>
          <w:sz w:val="32"/>
          <w:szCs w:val="32"/>
          <w:highlight w:val="none"/>
        </w:rPr>
        <w:t>预期目标进行定性和定量分析，</w:t>
      </w:r>
      <w:r>
        <w:rPr>
          <w:rFonts w:hint="eastAsia" w:ascii="仿宋" w:hAnsi="仿宋" w:eastAsia="仿宋" w:cs="仿宋_GB2312"/>
          <w:sz w:val="32"/>
          <w:szCs w:val="32"/>
          <w:highlight w:val="none"/>
        </w:rPr>
        <w:t>并对</w:t>
      </w:r>
      <w:r>
        <w:rPr>
          <w:rFonts w:ascii="仿宋" w:hAnsi="仿宋" w:eastAsia="仿宋" w:cs="仿宋_GB2312"/>
          <w:sz w:val="32"/>
          <w:szCs w:val="32"/>
          <w:highlight w:val="none"/>
        </w:rPr>
        <w:t>支出效益和效果进行考核</w:t>
      </w:r>
      <w:r>
        <w:rPr>
          <w:rFonts w:hint="eastAsia" w:ascii="仿宋" w:hAnsi="仿宋" w:eastAsia="仿宋" w:cs="仿宋_GB2312"/>
          <w:sz w:val="32"/>
          <w:szCs w:val="32"/>
          <w:highlight w:val="none"/>
        </w:rPr>
        <w:t>。具体过程</w:t>
      </w:r>
      <w:r>
        <w:rPr>
          <w:rFonts w:ascii="仿宋" w:hAnsi="仿宋" w:eastAsia="仿宋" w:cs="仿宋_GB2312"/>
          <w:sz w:val="32"/>
          <w:szCs w:val="32"/>
          <w:highlight w:val="none"/>
        </w:rPr>
        <w:t>如下：</w:t>
      </w:r>
      <w:r>
        <w:rPr>
          <w:rFonts w:hint="eastAsia" w:ascii="仿宋" w:hAnsi="仿宋" w:eastAsia="仿宋" w:cs="仿宋_GB2312"/>
          <w:sz w:val="32"/>
          <w:szCs w:val="32"/>
          <w:highlight w:val="none"/>
        </w:rPr>
        <w:t>一</w:t>
      </w:r>
      <w:r>
        <w:rPr>
          <w:rFonts w:ascii="仿宋" w:hAnsi="仿宋" w:eastAsia="仿宋" w:cs="仿宋_GB2312"/>
          <w:sz w:val="32"/>
          <w:szCs w:val="32"/>
          <w:highlight w:val="none"/>
        </w:rPr>
        <w:t>是</w:t>
      </w:r>
      <w:r>
        <w:rPr>
          <w:rFonts w:hint="eastAsia" w:ascii="仿宋" w:hAnsi="仿宋" w:eastAsia="仿宋" w:cs="仿宋_GB2312"/>
          <w:sz w:val="32"/>
          <w:szCs w:val="32"/>
          <w:highlight w:val="none"/>
        </w:rPr>
        <w:t>深入</w:t>
      </w:r>
      <w:r>
        <w:rPr>
          <w:rFonts w:hint="eastAsia" w:ascii="仿宋" w:hAnsi="仿宋" w:eastAsia="仿宋" w:cs="仿宋_GB2312"/>
          <w:sz w:val="32"/>
          <w:szCs w:val="32"/>
          <w:highlight w:val="none"/>
          <w:lang w:eastAsia="zh-CN"/>
        </w:rPr>
        <w:t>项目主管单位</w:t>
      </w:r>
      <w:r>
        <w:rPr>
          <w:rFonts w:ascii="仿宋" w:hAnsi="仿宋" w:eastAsia="仿宋" w:cs="仿宋_GB2312"/>
          <w:sz w:val="32"/>
          <w:szCs w:val="32"/>
          <w:highlight w:val="none"/>
        </w:rPr>
        <w:t>了解</w:t>
      </w:r>
      <w:r>
        <w:rPr>
          <w:rFonts w:hint="eastAsia" w:ascii="仿宋" w:hAnsi="仿宋" w:eastAsia="仿宋" w:cs="仿宋_GB2312"/>
          <w:sz w:val="32"/>
          <w:szCs w:val="32"/>
          <w:highlight w:val="none"/>
          <w:lang w:eastAsia="zh-CN"/>
        </w:rPr>
        <w:t>各</w:t>
      </w:r>
      <w:r>
        <w:rPr>
          <w:rFonts w:hint="eastAsia" w:ascii="仿宋" w:hAnsi="仿宋" w:eastAsia="仿宋" w:cs="仿宋_GB2312"/>
          <w:sz w:val="32"/>
          <w:szCs w:val="32"/>
          <w:highlight w:val="none"/>
        </w:rPr>
        <w:t>项目概况等信息</w:t>
      </w:r>
      <w:r>
        <w:rPr>
          <w:rFonts w:ascii="仿宋" w:hAnsi="仿宋" w:eastAsia="仿宋" w:cs="仿宋_GB2312"/>
          <w:sz w:val="32"/>
          <w:szCs w:val="32"/>
          <w:highlight w:val="none"/>
        </w:rPr>
        <w:t>，</w:t>
      </w:r>
      <w:r>
        <w:rPr>
          <w:rFonts w:hint="eastAsia" w:ascii="仿宋" w:hAnsi="仿宋" w:eastAsia="仿宋" w:cs="仿宋_GB2312"/>
          <w:sz w:val="32"/>
          <w:szCs w:val="32"/>
          <w:highlight w:val="none"/>
        </w:rPr>
        <w:t>梳理出绩效评价指标，制定具体评价方案；二是整理项目相关政策文件、项目资料、财务资料，按照</w:t>
      </w:r>
      <w:r>
        <w:rPr>
          <w:rFonts w:ascii="仿宋" w:hAnsi="仿宋" w:eastAsia="仿宋" w:cs="仿宋_GB2312"/>
          <w:sz w:val="32"/>
          <w:szCs w:val="32"/>
          <w:highlight w:val="none"/>
        </w:rPr>
        <w:t>工作计划翻</w:t>
      </w:r>
      <w:r>
        <w:rPr>
          <w:rFonts w:hint="eastAsia" w:ascii="仿宋" w:hAnsi="仿宋" w:eastAsia="仿宋" w:cs="仿宋_GB2312"/>
          <w:sz w:val="32"/>
          <w:szCs w:val="32"/>
          <w:highlight w:val="none"/>
        </w:rPr>
        <w:t>阅</w:t>
      </w:r>
      <w:r>
        <w:rPr>
          <w:rFonts w:ascii="仿宋" w:hAnsi="仿宋" w:eastAsia="仿宋" w:cs="仿宋_GB2312"/>
          <w:sz w:val="32"/>
          <w:szCs w:val="32"/>
          <w:highlight w:val="none"/>
        </w:rPr>
        <w:t>资料，</w:t>
      </w:r>
      <w:r>
        <w:rPr>
          <w:rFonts w:hint="eastAsia" w:ascii="仿宋" w:hAnsi="仿宋" w:eastAsia="仿宋" w:cs="仿宋_GB2312"/>
          <w:sz w:val="32"/>
          <w:szCs w:val="32"/>
          <w:highlight w:val="none"/>
        </w:rPr>
        <w:t>深入现场，</w:t>
      </w:r>
      <w:r>
        <w:rPr>
          <w:rFonts w:ascii="仿宋" w:hAnsi="仿宋" w:eastAsia="仿宋" w:cs="仿宋_GB2312"/>
          <w:sz w:val="32"/>
          <w:szCs w:val="32"/>
          <w:highlight w:val="none"/>
        </w:rPr>
        <w:t>核查</w:t>
      </w:r>
      <w:r>
        <w:rPr>
          <w:rFonts w:hint="eastAsia" w:ascii="仿宋" w:hAnsi="仿宋" w:eastAsia="仿宋" w:cs="仿宋_GB2312"/>
          <w:sz w:val="32"/>
          <w:szCs w:val="32"/>
          <w:highlight w:val="none"/>
        </w:rPr>
        <w:t>资金收支</w:t>
      </w:r>
      <w:r>
        <w:rPr>
          <w:rFonts w:ascii="仿宋" w:hAnsi="仿宋" w:eastAsia="仿宋" w:cs="仿宋_GB2312"/>
          <w:sz w:val="32"/>
          <w:szCs w:val="32"/>
          <w:highlight w:val="none"/>
        </w:rPr>
        <w:t>情况</w:t>
      </w:r>
      <w:r>
        <w:rPr>
          <w:rFonts w:hint="eastAsia" w:ascii="仿宋" w:hAnsi="仿宋" w:eastAsia="仿宋" w:cs="仿宋_GB2312"/>
          <w:sz w:val="32"/>
          <w:szCs w:val="32"/>
          <w:highlight w:val="none"/>
        </w:rPr>
        <w:t>，了解项目实施的效果；</w:t>
      </w:r>
      <w:r>
        <w:rPr>
          <w:rFonts w:hint="eastAsia" w:ascii="仿宋" w:hAnsi="仿宋" w:eastAsia="仿宋" w:cs="仿宋_GB2312"/>
          <w:sz w:val="32"/>
          <w:szCs w:val="32"/>
          <w:highlight w:val="none"/>
          <w:lang w:eastAsia="zh-CN"/>
        </w:rPr>
        <w:t>三是对项目受益群体进行现场询问，了解项目建设实施的受益群众满意度；四</w:t>
      </w:r>
      <w:r>
        <w:rPr>
          <w:rFonts w:ascii="仿宋" w:hAnsi="仿宋" w:eastAsia="仿宋" w:cs="仿宋_GB2312"/>
          <w:sz w:val="32"/>
          <w:szCs w:val="32"/>
          <w:highlight w:val="none"/>
        </w:rPr>
        <w:t>是</w:t>
      </w:r>
      <w:r>
        <w:rPr>
          <w:rFonts w:hint="eastAsia" w:ascii="仿宋" w:hAnsi="仿宋" w:eastAsia="仿宋" w:cs="仿宋_GB2312"/>
          <w:sz w:val="32"/>
          <w:szCs w:val="32"/>
          <w:highlight w:val="none"/>
        </w:rPr>
        <w:t>根据绩效指标</w:t>
      </w:r>
      <w:r>
        <w:rPr>
          <w:rFonts w:ascii="仿宋" w:hAnsi="仿宋" w:eastAsia="仿宋" w:cs="仿宋_GB2312"/>
          <w:sz w:val="32"/>
          <w:szCs w:val="32"/>
          <w:highlight w:val="none"/>
        </w:rPr>
        <w:t>评分表逐项进行打分，</w:t>
      </w:r>
      <w:r>
        <w:rPr>
          <w:rFonts w:hint="eastAsia" w:ascii="仿宋" w:hAnsi="仿宋" w:eastAsia="仿宋" w:cs="仿宋_GB2312"/>
          <w:sz w:val="32"/>
          <w:szCs w:val="32"/>
          <w:highlight w:val="none"/>
        </w:rPr>
        <w:t>撰写</w:t>
      </w:r>
      <w:r>
        <w:rPr>
          <w:rFonts w:ascii="仿宋" w:hAnsi="仿宋" w:eastAsia="仿宋" w:cs="仿宋_GB2312"/>
          <w:sz w:val="32"/>
          <w:szCs w:val="32"/>
          <w:highlight w:val="none"/>
        </w:rPr>
        <w:t>评价报告</w:t>
      </w:r>
      <w:r>
        <w:rPr>
          <w:rFonts w:hint="eastAsia" w:ascii="仿宋" w:hAnsi="仿宋" w:eastAsia="仿宋" w:cs="仿宋_GB2312"/>
          <w:sz w:val="32"/>
          <w:szCs w:val="32"/>
          <w:highlight w:val="none"/>
        </w:rPr>
        <w:t>，</w:t>
      </w:r>
      <w:r>
        <w:rPr>
          <w:rFonts w:ascii="仿宋" w:hAnsi="仿宋" w:eastAsia="仿宋" w:cs="仿宋_GB2312"/>
          <w:sz w:val="32"/>
          <w:szCs w:val="32"/>
          <w:highlight w:val="none"/>
        </w:rPr>
        <w:t>与</w:t>
      </w:r>
      <w:r>
        <w:rPr>
          <w:rFonts w:hint="eastAsia" w:ascii="仿宋" w:hAnsi="仿宋" w:eastAsia="仿宋" w:cs="仿宋_GB2312"/>
          <w:sz w:val="32"/>
          <w:szCs w:val="32"/>
          <w:lang w:val="en-US" w:eastAsia="zh-CN"/>
        </w:rPr>
        <w:t>项目主管单位</w:t>
      </w:r>
      <w:r>
        <w:rPr>
          <w:rFonts w:ascii="仿宋" w:hAnsi="仿宋" w:eastAsia="仿宋" w:cs="仿宋_GB2312"/>
          <w:sz w:val="32"/>
          <w:szCs w:val="32"/>
          <w:highlight w:val="none"/>
        </w:rPr>
        <w:t>交换意见后，</w:t>
      </w:r>
      <w:r>
        <w:rPr>
          <w:rFonts w:hint="eastAsia" w:ascii="仿宋" w:hAnsi="仿宋" w:eastAsia="仿宋" w:cs="仿宋_GB2312"/>
          <w:sz w:val="32"/>
          <w:szCs w:val="32"/>
          <w:highlight w:val="none"/>
        </w:rPr>
        <w:t>形成</w:t>
      </w:r>
      <w:r>
        <w:rPr>
          <w:rFonts w:ascii="仿宋" w:hAnsi="仿宋" w:eastAsia="仿宋" w:cs="仿宋_GB2312"/>
          <w:sz w:val="32"/>
          <w:szCs w:val="32"/>
          <w:highlight w:val="none"/>
        </w:rPr>
        <w:t>绩效</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报告。</w:t>
      </w:r>
    </w:p>
    <w:p>
      <w:pPr>
        <w:adjustRightInd w:val="0"/>
        <w:snapToGrid w:val="0"/>
        <w:spacing w:line="600" w:lineRule="exact"/>
        <w:ind w:firstLine="640" w:firstLineChars="200"/>
        <w:outlineLvl w:val="1"/>
        <w:rPr>
          <w:rFonts w:ascii="楷体_GB2312" w:hAnsi="楷体_GB2312" w:eastAsia="楷体_GB2312" w:cs="楷体_GB2312"/>
          <w:sz w:val="32"/>
          <w:szCs w:val="32"/>
          <w:highlight w:val="none"/>
        </w:rPr>
      </w:pPr>
      <w:bookmarkStart w:id="16" w:name="_Toc17827"/>
      <w:r>
        <w:rPr>
          <w:rFonts w:hint="eastAsia" w:ascii="楷体_GB2312" w:hAnsi="楷体_GB2312" w:eastAsia="楷体_GB2312" w:cs="楷体_GB2312"/>
          <w:sz w:val="32"/>
          <w:szCs w:val="32"/>
          <w:highlight w:val="none"/>
        </w:rPr>
        <w:t>（四）评价</w:t>
      </w:r>
      <w:r>
        <w:rPr>
          <w:rFonts w:ascii="楷体_GB2312" w:hAnsi="楷体_GB2312" w:eastAsia="楷体_GB2312" w:cs="楷体_GB2312"/>
          <w:sz w:val="32"/>
          <w:szCs w:val="32"/>
          <w:highlight w:val="none"/>
        </w:rPr>
        <w:t>依据</w:t>
      </w:r>
      <w:bookmarkEnd w:id="16"/>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1、《中华人民共和国预算法》；</w:t>
      </w:r>
    </w:p>
    <w:p>
      <w:pPr>
        <w:spacing w:line="60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2、《中共中央国务院关于全面实施预算绩效管理的意见》（中发〔2018〕34号）；</w:t>
      </w:r>
    </w:p>
    <w:p>
      <w:pPr>
        <w:pStyle w:val="2"/>
        <w:rPr>
          <w:rFonts w:hint="eastAsia" w:eastAsia="仿宋"/>
          <w:highlight w:val="none"/>
          <w:lang w:val="en-US" w:eastAsia="zh-CN"/>
        </w:rPr>
      </w:pPr>
      <w:r>
        <w:rPr>
          <w:rFonts w:hint="eastAsia" w:ascii="仿宋" w:hAnsi="仿宋" w:eastAsia="仿宋" w:cs="仿宋_GB2312"/>
          <w:sz w:val="32"/>
          <w:szCs w:val="32"/>
          <w:highlight w:val="none"/>
          <w:lang w:val="en-US" w:eastAsia="zh-CN"/>
        </w:rPr>
        <w:t>3、《项目支出绩效管理办法》（财预</w:t>
      </w:r>
      <w:r>
        <w:rPr>
          <w:rFonts w:hint="eastAsia" w:ascii="仿宋" w:hAnsi="仿宋" w:eastAsia="仿宋" w:cs="仿宋_GB2312"/>
          <w:sz w:val="32"/>
          <w:szCs w:val="32"/>
          <w:highlight w:val="none"/>
        </w:rPr>
        <w:t>〔</w:t>
      </w:r>
      <w:r>
        <w:rPr>
          <w:rFonts w:hint="eastAsia" w:ascii="仿宋" w:hAnsi="仿宋" w:eastAsia="仿宋" w:cs="仿宋_GB2312"/>
          <w:sz w:val="32"/>
          <w:szCs w:val="32"/>
          <w:highlight w:val="none"/>
          <w:lang w:val="en-US" w:eastAsia="zh-CN"/>
        </w:rPr>
        <w:t>2020</w:t>
      </w:r>
      <w:r>
        <w:rPr>
          <w:rFonts w:hint="eastAsia" w:ascii="仿宋" w:hAnsi="仿宋" w:eastAsia="仿宋" w:cs="仿宋_GB2312"/>
          <w:sz w:val="32"/>
          <w:szCs w:val="32"/>
          <w:highlight w:val="none"/>
        </w:rPr>
        <w:t>〕</w:t>
      </w:r>
      <w:r>
        <w:rPr>
          <w:rFonts w:hint="eastAsia" w:ascii="仿宋" w:hAnsi="仿宋" w:eastAsia="仿宋" w:cs="仿宋_GB2312"/>
          <w:sz w:val="32"/>
          <w:szCs w:val="32"/>
          <w:highlight w:val="none"/>
          <w:lang w:val="en-US" w:eastAsia="zh-CN"/>
        </w:rPr>
        <w:t>10号）；</w:t>
      </w:r>
    </w:p>
    <w:p>
      <w:pPr>
        <w:spacing w:line="60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4</w:t>
      </w:r>
      <w:r>
        <w:rPr>
          <w:rFonts w:hint="eastAsia" w:ascii="仿宋" w:hAnsi="仿宋" w:eastAsia="仿宋" w:cs="仿宋_GB2312"/>
          <w:sz w:val="32"/>
          <w:szCs w:val="32"/>
          <w:highlight w:val="none"/>
        </w:rPr>
        <w:t>、《中华人民共和国环境影响评价法》(2018修正)；</w:t>
      </w:r>
    </w:p>
    <w:p>
      <w:pPr>
        <w:spacing w:line="60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5</w:t>
      </w:r>
      <w:r>
        <w:rPr>
          <w:rFonts w:hint="eastAsia" w:ascii="仿宋" w:hAnsi="仿宋" w:eastAsia="仿宋" w:cs="仿宋_GB2312"/>
          <w:sz w:val="32"/>
          <w:szCs w:val="32"/>
          <w:highlight w:val="none"/>
        </w:rPr>
        <w:t>、财政部关于印发《项目支出绩效评价管理办法》的通知(财预〔</w:t>
      </w:r>
      <w:r>
        <w:rPr>
          <w:rFonts w:hint="eastAsia" w:ascii="仿宋" w:hAnsi="仿宋" w:eastAsia="仿宋" w:cs="仿宋_GB2312"/>
          <w:sz w:val="32"/>
          <w:szCs w:val="32"/>
          <w:highlight w:val="none"/>
          <w:lang w:val="en-US" w:eastAsia="zh-CN"/>
        </w:rPr>
        <w:t>2020</w:t>
      </w:r>
      <w:r>
        <w:rPr>
          <w:rFonts w:hint="eastAsia" w:ascii="仿宋" w:hAnsi="仿宋" w:eastAsia="仿宋" w:cs="仿宋_GB2312"/>
          <w:sz w:val="32"/>
          <w:szCs w:val="32"/>
          <w:highlight w:val="none"/>
        </w:rPr>
        <w:t>〕10号)；</w:t>
      </w:r>
    </w:p>
    <w:p>
      <w:pPr>
        <w:pStyle w:val="2"/>
      </w:pPr>
      <w:r>
        <w:rPr>
          <w:rFonts w:hint="eastAsia" w:ascii="仿宋" w:hAnsi="仿宋" w:eastAsia="仿宋" w:cs="仿宋_GB2312"/>
          <w:sz w:val="32"/>
          <w:szCs w:val="32"/>
          <w:lang w:val="en-US" w:eastAsia="zh-CN"/>
        </w:rPr>
        <w:t>6、河北省财政厅关于印发《河北省革命老区转移支付资金管理办法》的通知（冀财预</w:t>
      </w: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59号</w:t>
      </w:r>
      <w:r>
        <w:rPr>
          <w:rFonts w:hint="eastAsia" w:ascii="仿宋" w:hAnsi="仿宋" w:eastAsia="仿宋" w:cs="仿宋_GB2312"/>
          <w:sz w:val="32"/>
          <w:szCs w:val="32"/>
          <w:lang w:val="en-US" w:eastAsia="zh-CN"/>
        </w:rPr>
        <w:t>）</w:t>
      </w:r>
    </w:p>
    <w:p>
      <w:pPr>
        <w:spacing w:line="60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7</w:t>
      </w:r>
      <w:r>
        <w:rPr>
          <w:rFonts w:hint="eastAsia" w:ascii="仿宋" w:hAnsi="仿宋" w:eastAsia="仿宋" w:cs="仿宋_GB2312"/>
          <w:sz w:val="32"/>
          <w:szCs w:val="32"/>
          <w:highlight w:val="none"/>
        </w:rPr>
        <w:t>、《河北省构建全过程绩效预算管理新机制预算绩效管理工作要报》2016年第2期；</w:t>
      </w:r>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8</w:t>
      </w:r>
      <w:r>
        <w:rPr>
          <w:rFonts w:hint="eastAsia" w:ascii="仿宋" w:hAnsi="仿宋" w:eastAsia="仿宋" w:cs="仿宋_GB2312"/>
          <w:sz w:val="32"/>
          <w:szCs w:val="32"/>
          <w:highlight w:val="none"/>
        </w:rPr>
        <w:t>、《石家庄市财政支出绩效评价办法》(石财〔</w:t>
      </w:r>
      <w:r>
        <w:rPr>
          <w:rFonts w:hint="eastAsia" w:ascii="仿宋" w:hAnsi="仿宋" w:eastAsia="仿宋" w:cs="仿宋_GB2312"/>
          <w:sz w:val="32"/>
          <w:szCs w:val="32"/>
          <w:highlight w:val="none"/>
          <w:lang w:val="en-US" w:eastAsia="zh-CN"/>
        </w:rPr>
        <w:t>2013</w:t>
      </w:r>
      <w:r>
        <w:rPr>
          <w:rFonts w:hint="eastAsia" w:ascii="仿宋" w:hAnsi="仿宋" w:eastAsia="仿宋" w:cs="仿宋_GB2312"/>
          <w:sz w:val="32"/>
          <w:szCs w:val="32"/>
          <w:highlight w:val="none"/>
        </w:rPr>
        <w:t>〕2号)；</w:t>
      </w:r>
    </w:p>
    <w:p>
      <w:pPr>
        <w:pStyle w:val="2"/>
        <w:numPr>
          <w:ilvl w:val="0"/>
          <w:numId w:val="0"/>
        </w:numPr>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9</w:t>
      </w:r>
      <w:r>
        <w:rPr>
          <w:rFonts w:hint="eastAsia" w:ascii="仿宋" w:hAnsi="仿宋" w:eastAsia="仿宋" w:cs="仿宋_GB2312"/>
          <w:sz w:val="32"/>
          <w:szCs w:val="32"/>
          <w:highlight w:val="none"/>
        </w:rPr>
        <w:t>、</w:t>
      </w:r>
      <w:r>
        <w:rPr>
          <w:rFonts w:ascii="仿宋" w:hAnsi="仿宋" w:eastAsia="仿宋" w:cs="仿宋_GB2312"/>
          <w:sz w:val="32"/>
          <w:szCs w:val="32"/>
          <w:highlight w:val="none"/>
        </w:rPr>
        <w:t>其他相关法律法规</w:t>
      </w:r>
      <w:r>
        <w:rPr>
          <w:rFonts w:hint="eastAsia" w:ascii="仿宋" w:hAnsi="仿宋" w:eastAsia="仿宋" w:cs="仿宋_GB2312"/>
          <w:sz w:val="32"/>
          <w:szCs w:val="32"/>
          <w:highlight w:val="none"/>
        </w:rPr>
        <w:t>。</w:t>
      </w:r>
    </w:p>
    <w:p>
      <w:pPr>
        <w:adjustRightInd w:val="0"/>
        <w:snapToGrid w:val="0"/>
        <w:spacing w:line="600" w:lineRule="exact"/>
        <w:ind w:firstLine="640" w:firstLineChars="200"/>
        <w:outlineLvl w:val="1"/>
        <w:rPr>
          <w:rFonts w:ascii="楷体_GB2312" w:hAnsi="楷体_GB2312" w:eastAsia="楷体_GB2312" w:cs="楷体_GB2312"/>
          <w:sz w:val="32"/>
          <w:szCs w:val="32"/>
          <w:highlight w:val="none"/>
        </w:rPr>
      </w:pPr>
      <w:bookmarkStart w:id="17" w:name="_Toc3817"/>
      <w:r>
        <w:rPr>
          <w:rFonts w:hint="eastAsia" w:ascii="楷体_GB2312" w:hAnsi="楷体_GB2312" w:eastAsia="楷体_GB2312" w:cs="楷体_GB2312"/>
          <w:sz w:val="32"/>
          <w:szCs w:val="32"/>
          <w:highlight w:val="none"/>
        </w:rPr>
        <w:t>（五）评价指标体系</w:t>
      </w:r>
      <w:bookmarkEnd w:id="17"/>
    </w:p>
    <w:p>
      <w:pPr>
        <w:spacing w:line="60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本</w:t>
      </w:r>
      <w:r>
        <w:rPr>
          <w:rFonts w:ascii="仿宋" w:hAnsi="仿宋" w:eastAsia="仿宋" w:cs="仿宋_GB2312"/>
          <w:sz w:val="32"/>
          <w:szCs w:val="32"/>
          <w:highlight w:val="none"/>
        </w:rPr>
        <w:t>绩效指标评价总分设定为</w:t>
      </w:r>
      <w:r>
        <w:rPr>
          <w:rFonts w:hint="eastAsia" w:ascii="仿宋" w:hAnsi="仿宋" w:eastAsia="仿宋" w:cs="仿宋_GB2312"/>
          <w:sz w:val="32"/>
          <w:szCs w:val="32"/>
          <w:highlight w:val="none"/>
        </w:rPr>
        <w:t>100分</w:t>
      </w:r>
      <w:r>
        <w:rPr>
          <w:rFonts w:ascii="仿宋" w:hAnsi="仿宋" w:eastAsia="仿宋" w:cs="仿宋_GB2312"/>
          <w:sz w:val="32"/>
          <w:szCs w:val="32"/>
          <w:highlight w:val="none"/>
        </w:rPr>
        <w:t>。</w:t>
      </w:r>
      <w:r>
        <w:rPr>
          <w:rFonts w:hint="eastAsia" w:ascii="仿宋" w:hAnsi="仿宋" w:eastAsia="仿宋" w:cs="仿宋_GB2312"/>
          <w:sz w:val="32"/>
          <w:szCs w:val="32"/>
          <w:highlight w:val="none"/>
        </w:rPr>
        <w:t>一级指标共设</w:t>
      </w:r>
      <w:r>
        <w:rPr>
          <w:rFonts w:hint="eastAsia" w:ascii="仿宋" w:hAnsi="仿宋" w:eastAsia="仿宋" w:cs="仿宋_GB2312"/>
          <w:sz w:val="32"/>
          <w:szCs w:val="32"/>
          <w:highlight w:val="none"/>
          <w:lang w:val="en-US" w:eastAsia="zh-CN"/>
        </w:rPr>
        <w:t>4</w:t>
      </w:r>
      <w:r>
        <w:rPr>
          <w:rFonts w:hint="eastAsia" w:ascii="仿宋" w:hAnsi="仿宋" w:eastAsia="仿宋" w:cs="仿宋_GB2312"/>
          <w:sz w:val="32"/>
          <w:szCs w:val="32"/>
          <w:highlight w:val="none"/>
        </w:rPr>
        <w:t>个，包括项目决策1</w:t>
      </w:r>
      <w:r>
        <w:rPr>
          <w:rFonts w:hint="eastAsia" w:ascii="仿宋" w:hAnsi="仿宋" w:eastAsia="仿宋" w:cs="仿宋_GB2312"/>
          <w:sz w:val="32"/>
          <w:szCs w:val="32"/>
          <w:highlight w:val="none"/>
          <w:lang w:val="en-US" w:eastAsia="zh-CN"/>
        </w:rPr>
        <w:t>0</w:t>
      </w:r>
      <w:r>
        <w:rPr>
          <w:rFonts w:hint="eastAsia" w:ascii="仿宋" w:hAnsi="仿宋" w:eastAsia="仿宋" w:cs="仿宋_GB2312"/>
          <w:sz w:val="32"/>
          <w:szCs w:val="32"/>
          <w:highlight w:val="none"/>
        </w:rPr>
        <w:t>分、项目过程25分、项目产出2</w:t>
      </w:r>
      <w:r>
        <w:rPr>
          <w:rFonts w:hint="eastAsia" w:ascii="仿宋" w:hAnsi="仿宋" w:eastAsia="仿宋" w:cs="仿宋_GB2312"/>
          <w:sz w:val="32"/>
          <w:szCs w:val="32"/>
          <w:highlight w:val="none"/>
          <w:lang w:val="en-US" w:eastAsia="zh-CN"/>
        </w:rPr>
        <w:t>5</w:t>
      </w:r>
      <w:r>
        <w:rPr>
          <w:rFonts w:hint="eastAsia" w:ascii="仿宋" w:hAnsi="仿宋" w:eastAsia="仿宋" w:cs="仿宋_GB2312"/>
          <w:sz w:val="32"/>
          <w:szCs w:val="32"/>
          <w:highlight w:val="none"/>
        </w:rPr>
        <w:t>分、项目效益</w:t>
      </w:r>
      <w:r>
        <w:rPr>
          <w:rFonts w:hint="eastAsia" w:ascii="仿宋" w:hAnsi="仿宋" w:eastAsia="仿宋" w:cs="仿宋_GB2312"/>
          <w:sz w:val="32"/>
          <w:szCs w:val="32"/>
          <w:highlight w:val="none"/>
          <w:lang w:val="en-US" w:eastAsia="zh-CN"/>
        </w:rPr>
        <w:t>40</w:t>
      </w:r>
      <w:r>
        <w:rPr>
          <w:rFonts w:hint="eastAsia" w:ascii="仿宋" w:hAnsi="仿宋" w:eastAsia="仿宋" w:cs="仿宋_GB2312"/>
          <w:sz w:val="32"/>
          <w:szCs w:val="32"/>
          <w:highlight w:val="none"/>
        </w:rPr>
        <w:t>分。一级指标下分二级、三级指标及分值，详见下表：</w:t>
      </w:r>
    </w:p>
    <w:p>
      <w:pPr>
        <w:pStyle w:val="2"/>
        <w:ind w:firstLine="803"/>
        <w:jc w:val="center"/>
        <w:rPr>
          <w:rFonts w:hint="eastAsia" w:ascii="仿宋" w:hAnsi="仿宋" w:eastAsia="仿宋" w:cs="仿宋_GB2312"/>
          <w:b/>
          <w:bCs/>
          <w:sz w:val="40"/>
          <w:szCs w:val="40"/>
          <w:highlight w:val="none"/>
        </w:rPr>
      </w:pPr>
      <w:r>
        <w:rPr>
          <w:rFonts w:hint="eastAsia" w:ascii="仿宋" w:hAnsi="仿宋" w:eastAsia="仿宋" w:cs="仿宋_GB2312"/>
          <w:b/>
          <w:bCs/>
          <w:sz w:val="40"/>
          <w:szCs w:val="40"/>
          <w:highlight w:val="none"/>
        </w:rPr>
        <w:t>评价指标体系框架</w:t>
      </w:r>
    </w:p>
    <w:tbl>
      <w:tblPr>
        <w:tblStyle w:val="10"/>
        <w:tblW w:w="8333" w:type="dxa"/>
        <w:jc w:val="center"/>
        <w:tblLayout w:type="fixed"/>
        <w:tblCellMar>
          <w:top w:w="0" w:type="dxa"/>
          <w:left w:w="0" w:type="dxa"/>
          <w:bottom w:w="0" w:type="dxa"/>
          <w:right w:w="0" w:type="dxa"/>
        </w:tblCellMar>
      </w:tblPr>
      <w:tblGrid>
        <w:gridCol w:w="2777"/>
        <w:gridCol w:w="2777"/>
        <w:gridCol w:w="2779"/>
      </w:tblGrid>
      <w:tr>
        <w:tblPrEx>
          <w:tblCellMar>
            <w:top w:w="0" w:type="dxa"/>
            <w:left w:w="0" w:type="dxa"/>
            <w:bottom w:w="0" w:type="dxa"/>
            <w:right w:w="0" w:type="dxa"/>
          </w:tblCellMar>
        </w:tblPrEx>
        <w:trPr>
          <w:trHeight w:val="450" w:hRule="atLeast"/>
          <w:jc w:val="center"/>
        </w:trPr>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一级指标</w:t>
            </w: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二级指标</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三级指标</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项目决策（1</w:t>
            </w:r>
            <w:r>
              <w:rPr>
                <w:rFonts w:hint="eastAsia" w:ascii="宋体" w:hAnsi="宋体" w:cs="宋体"/>
                <w:color w:val="auto"/>
                <w:kern w:val="0"/>
                <w:sz w:val="18"/>
                <w:szCs w:val="18"/>
                <w:highlight w:val="none"/>
                <w:lang w:val="en-US" w:eastAsia="zh-CN" w:bidi="ar"/>
              </w:rPr>
              <w:t>0</w:t>
            </w:r>
            <w:r>
              <w:rPr>
                <w:rFonts w:hint="eastAsia" w:ascii="宋体" w:hAnsi="宋体" w:cs="宋体"/>
                <w:color w:val="auto"/>
                <w:kern w:val="0"/>
                <w:sz w:val="18"/>
                <w:szCs w:val="18"/>
                <w:highlight w:val="none"/>
                <w:lang w:bidi="ar"/>
              </w:rPr>
              <w:t>分）</w:t>
            </w:r>
          </w:p>
        </w:tc>
        <w:tc>
          <w:tcPr>
            <w:tcW w:w="2777" w:type="dxa"/>
            <w:vMerge w:val="restart"/>
            <w:tcBorders>
              <w:top w:val="single" w:color="000000" w:sz="4" w:space="0"/>
              <w:left w:val="single" w:color="000000" w:sz="4" w:space="0"/>
              <w:bottom w:val="nil"/>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项目立项（</w:t>
            </w:r>
            <w:r>
              <w:rPr>
                <w:rFonts w:hint="eastAsia" w:ascii="宋体" w:hAnsi="宋体" w:cs="宋体"/>
                <w:color w:val="000000"/>
                <w:kern w:val="0"/>
                <w:sz w:val="18"/>
                <w:szCs w:val="18"/>
                <w:highlight w:val="none"/>
                <w:lang w:val="en-US" w:eastAsia="zh-CN" w:bidi="ar"/>
              </w:rPr>
              <w:t>4</w:t>
            </w:r>
            <w:r>
              <w:rPr>
                <w:rFonts w:hint="eastAsia" w:ascii="宋体" w:hAnsi="宋体" w:cs="宋体"/>
                <w:color w:val="000000"/>
                <w:kern w:val="0"/>
                <w:sz w:val="18"/>
                <w:szCs w:val="18"/>
                <w:highlight w:val="none"/>
                <w:lang w:bidi="ar"/>
              </w:rPr>
              <w:t>分）</w:t>
            </w:r>
          </w:p>
        </w:tc>
        <w:tc>
          <w:tcPr>
            <w:tcW w:w="2779"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立项依据充分性（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nil"/>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立项程序规范性（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绩效目标（</w:t>
            </w:r>
            <w:r>
              <w:rPr>
                <w:rFonts w:hint="eastAsia" w:ascii="宋体" w:hAnsi="宋体" w:cs="宋体"/>
                <w:color w:val="000000"/>
                <w:kern w:val="0"/>
                <w:sz w:val="18"/>
                <w:szCs w:val="18"/>
                <w:highlight w:val="none"/>
                <w:lang w:val="en-US" w:eastAsia="zh-CN" w:bidi="ar"/>
              </w:rPr>
              <w:t>4</w:t>
            </w:r>
            <w:r>
              <w:rPr>
                <w:rFonts w:hint="eastAsia" w:ascii="宋体" w:hAnsi="宋体" w:cs="宋体"/>
                <w:color w:val="000000"/>
                <w:kern w:val="0"/>
                <w:sz w:val="18"/>
                <w:szCs w:val="18"/>
                <w:highlight w:val="none"/>
                <w:lang w:bidi="ar"/>
              </w:rPr>
              <w:t>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绩效目标合理性（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kern w:val="0"/>
                <w:sz w:val="18"/>
                <w:szCs w:val="18"/>
                <w:highlight w:val="none"/>
                <w:lang w:bidi="ar"/>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绩效目标明确性（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highlight w:val="none"/>
                <w:lang w:eastAsia="zh-CN" w:bidi="ar"/>
              </w:rPr>
            </w:pPr>
            <w:r>
              <w:rPr>
                <w:rFonts w:hint="eastAsia" w:ascii="宋体" w:hAnsi="宋体" w:cs="宋体"/>
                <w:color w:val="000000"/>
                <w:kern w:val="0"/>
                <w:sz w:val="18"/>
                <w:szCs w:val="18"/>
                <w:highlight w:val="none"/>
                <w:lang w:bidi="ar"/>
              </w:rPr>
              <w:t>资金投入</w:t>
            </w:r>
            <w:r>
              <w:rPr>
                <w:rFonts w:hint="eastAsia" w:ascii="宋体" w:hAnsi="宋体" w:cs="宋体"/>
                <w:color w:val="000000"/>
                <w:kern w:val="0"/>
                <w:sz w:val="18"/>
                <w:szCs w:val="18"/>
                <w:highlight w:val="none"/>
                <w:lang w:eastAsia="zh-CN" w:bidi="ar"/>
              </w:rPr>
              <w:t>（</w:t>
            </w:r>
            <w:r>
              <w:rPr>
                <w:rFonts w:hint="eastAsia" w:ascii="宋体" w:hAnsi="宋体" w:cs="宋体"/>
                <w:color w:val="000000"/>
                <w:kern w:val="0"/>
                <w:sz w:val="18"/>
                <w:szCs w:val="18"/>
                <w:highlight w:val="none"/>
                <w:lang w:val="en-US" w:eastAsia="zh-CN" w:bidi="ar"/>
              </w:rPr>
              <w:t>2分）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资金分配合理性（2分）</w:t>
            </w:r>
          </w:p>
        </w:tc>
      </w:tr>
      <w:tr>
        <w:tblPrEx>
          <w:tblCellMar>
            <w:top w:w="0" w:type="dxa"/>
            <w:left w:w="0" w:type="dxa"/>
            <w:bottom w:w="0" w:type="dxa"/>
            <w:right w:w="0" w:type="dxa"/>
          </w:tblCellMar>
        </w:tblPrEx>
        <w:trPr>
          <w:trHeight w:val="450" w:hRule="atLeast"/>
          <w:jc w:val="center"/>
        </w:trPr>
        <w:tc>
          <w:tcPr>
            <w:tcW w:w="2777" w:type="dxa"/>
            <w:vMerge w:val="restart"/>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项目过程（</w:t>
            </w:r>
            <w:r>
              <w:rPr>
                <w:rFonts w:hint="eastAsia" w:ascii="宋体" w:hAnsi="宋体" w:cs="宋体"/>
                <w:color w:val="auto"/>
                <w:kern w:val="0"/>
                <w:sz w:val="18"/>
                <w:szCs w:val="18"/>
                <w:highlight w:val="none"/>
                <w:lang w:val="en-US" w:eastAsia="zh-CN" w:bidi="ar"/>
              </w:rPr>
              <w:t>25</w:t>
            </w:r>
            <w:r>
              <w:rPr>
                <w:rFonts w:hint="eastAsia" w:ascii="宋体" w:hAnsi="宋体" w:cs="宋体"/>
                <w:color w:val="auto"/>
                <w:kern w:val="0"/>
                <w:sz w:val="18"/>
                <w:szCs w:val="18"/>
                <w:highlight w:val="none"/>
                <w:lang w:bidi="ar"/>
              </w:rPr>
              <w:t>分）</w:t>
            </w:r>
          </w:p>
        </w:tc>
        <w:tc>
          <w:tcPr>
            <w:tcW w:w="2777" w:type="dxa"/>
            <w:vMerge w:val="restart"/>
            <w:tcBorders>
              <w:top w:val="nil"/>
              <w:left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资金管理（15分）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资金到位率（5分）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left w:val="single" w:color="000000" w:sz="4" w:space="0"/>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资金执行率（5分）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left w:val="single" w:color="000000" w:sz="4" w:space="0"/>
              <w:bottom w:val="nil"/>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资金使用合规性（5分）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组织实施（10分）</w:t>
            </w: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组织机构健全性（2分）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管理制度健全性（3分）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制度执行有效性（5分）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项目产出（</w:t>
            </w:r>
            <w:r>
              <w:rPr>
                <w:rFonts w:hint="eastAsia" w:ascii="宋体" w:hAnsi="宋体" w:cs="宋体"/>
                <w:color w:val="auto"/>
                <w:kern w:val="0"/>
                <w:sz w:val="18"/>
                <w:szCs w:val="18"/>
                <w:highlight w:val="none"/>
                <w:lang w:val="en-US" w:eastAsia="zh-CN" w:bidi="ar"/>
              </w:rPr>
              <w:t>25</w:t>
            </w:r>
            <w:r>
              <w:rPr>
                <w:rFonts w:hint="eastAsia" w:ascii="宋体" w:hAnsi="宋体" w:cs="宋体"/>
                <w:color w:val="auto"/>
                <w:kern w:val="0"/>
                <w:sz w:val="18"/>
                <w:szCs w:val="18"/>
                <w:highlight w:val="none"/>
                <w:lang w:bidi="ar"/>
              </w:rPr>
              <w:t>分）</w:t>
            </w:r>
          </w:p>
        </w:tc>
        <w:tc>
          <w:tcPr>
            <w:tcW w:w="2777"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产出数量（5分）</w:t>
            </w:r>
          </w:p>
        </w:tc>
        <w:tc>
          <w:tcPr>
            <w:tcW w:w="2779"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完成面积数（5分）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产出质量（10分）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项目质量情况（5分）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项目档案质量情况（5分）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r>
              <w:rPr>
                <w:rFonts w:hint="eastAsia" w:ascii="宋体" w:hAnsi="宋体" w:cs="宋体"/>
                <w:color w:val="000000"/>
                <w:sz w:val="18"/>
                <w:szCs w:val="18"/>
                <w:highlight w:val="none"/>
              </w:rPr>
              <w:t>产出时效（5分）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完成及时性（5分）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产出成本（5分）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节约成本 （5分）</w:t>
            </w:r>
          </w:p>
        </w:tc>
      </w:tr>
      <w:tr>
        <w:tblPrEx>
          <w:tblCellMar>
            <w:top w:w="0" w:type="dxa"/>
            <w:left w:w="0" w:type="dxa"/>
            <w:bottom w:w="0" w:type="dxa"/>
            <w:right w:w="0" w:type="dxa"/>
          </w:tblCellMar>
        </w:tblPrEx>
        <w:trPr>
          <w:trHeight w:val="395" w:hRule="atLeast"/>
          <w:jc w:val="center"/>
        </w:trPr>
        <w:tc>
          <w:tcPr>
            <w:tcW w:w="2777"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hint="eastAsia" w:ascii="宋体" w:hAnsi="宋体" w:cs="宋体"/>
                <w:color w:val="auto"/>
                <w:kern w:val="0"/>
                <w:sz w:val="18"/>
                <w:szCs w:val="18"/>
                <w:highlight w:val="none"/>
                <w:lang w:bidi="ar"/>
              </w:rPr>
            </w:pPr>
          </w:p>
          <w:p>
            <w:pPr>
              <w:widowControl/>
              <w:jc w:val="center"/>
              <w:textAlignment w:val="center"/>
              <w:rPr>
                <w:rFonts w:hint="eastAsia" w:ascii="宋体" w:hAnsi="宋体" w:cs="宋体"/>
                <w:color w:val="auto"/>
                <w:kern w:val="0"/>
                <w:sz w:val="18"/>
                <w:szCs w:val="18"/>
                <w:highlight w:val="none"/>
                <w:lang w:bidi="ar"/>
              </w:rPr>
            </w:pPr>
          </w:p>
          <w:p>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项目效益（40分）</w:t>
            </w: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社会效益（10分）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社会效益（10分）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环境效益（10分）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环境效益（10分）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r>
              <w:rPr>
                <w:rFonts w:hint="eastAsia" w:ascii="宋体" w:hAnsi="宋体" w:cs="宋体"/>
                <w:color w:val="000000"/>
                <w:sz w:val="18"/>
                <w:szCs w:val="18"/>
                <w:highlight w:val="none"/>
              </w:rPr>
              <w:t>可持续影响效益（10分）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可持续影响效益（10分）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cs="宋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hint="eastAsia" w:ascii="宋体" w:hAnsi="宋体" w:cs="宋体"/>
                <w:color w:val="000000"/>
                <w:sz w:val="18"/>
                <w:szCs w:val="18"/>
                <w:highlight w:val="none"/>
              </w:rPr>
            </w:pPr>
            <w:r>
              <w:rPr>
                <w:rFonts w:hint="eastAsia" w:ascii="宋体" w:hAnsi="宋体" w:cs="宋体"/>
                <w:color w:val="000000"/>
                <w:sz w:val="18"/>
                <w:szCs w:val="18"/>
                <w:highlight w:val="none"/>
              </w:rPr>
              <w:t>满意度指标（10分）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满意度指标（10分）</w:t>
            </w:r>
          </w:p>
        </w:tc>
      </w:tr>
    </w:tbl>
    <w:p>
      <w:pPr>
        <w:pStyle w:val="2"/>
        <w:ind w:firstLine="0" w:firstLineChars="0"/>
        <w:rPr>
          <w:rFonts w:hint="eastAsia" w:ascii="仿宋" w:hAnsi="仿宋" w:eastAsia="仿宋" w:cs="仿宋_GB2312"/>
          <w:sz w:val="32"/>
          <w:szCs w:val="32"/>
          <w:highlight w:val="yellow"/>
        </w:rPr>
      </w:pPr>
    </w:p>
    <w:p>
      <w:pPr>
        <w:spacing w:line="60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综合评价分为四个等级，得分≥</w:t>
      </w:r>
      <w:r>
        <w:rPr>
          <w:rFonts w:ascii="仿宋" w:hAnsi="仿宋" w:eastAsia="仿宋" w:cs="仿宋_GB2312"/>
          <w:sz w:val="32"/>
          <w:szCs w:val="32"/>
          <w:highlight w:val="none"/>
        </w:rPr>
        <w:t>85</w:t>
      </w:r>
      <w:r>
        <w:rPr>
          <w:rFonts w:hint="eastAsia" w:ascii="仿宋" w:hAnsi="仿宋" w:eastAsia="仿宋" w:cs="仿宋_GB2312"/>
          <w:sz w:val="32"/>
          <w:szCs w:val="32"/>
          <w:highlight w:val="none"/>
        </w:rPr>
        <w:t>分为优秀，75分≤得分＜</w:t>
      </w:r>
      <w:r>
        <w:rPr>
          <w:rFonts w:ascii="仿宋" w:hAnsi="仿宋" w:eastAsia="仿宋" w:cs="仿宋_GB2312"/>
          <w:sz w:val="32"/>
          <w:szCs w:val="32"/>
          <w:highlight w:val="none"/>
        </w:rPr>
        <w:t>85</w:t>
      </w:r>
      <w:r>
        <w:rPr>
          <w:rFonts w:hint="eastAsia" w:ascii="仿宋" w:hAnsi="仿宋" w:eastAsia="仿宋" w:cs="仿宋_GB2312"/>
          <w:sz w:val="32"/>
          <w:szCs w:val="32"/>
          <w:highlight w:val="none"/>
        </w:rPr>
        <w:t>分为良好，60分≤得＜75分为一般，得分＜60分为较差。</w:t>
      </w:r>
    </w:p>
    <w:p>
      <w:pPr>
        <w:adjustRightInd w:val="0"/>
        <w:snapToGrid w:val="0"/>
        <w:spacing w:line="600" w:lineRule="exact"/>
        <w:ind w:firstLine="640" w:firstLineChars="200"/>
        <w:outlineLvl w:val="0"/>
        <w:rPr>
          <w:rFonts w:ascii="黑体" w:eastAsia="黑体"/>
          <w:sz w:val="32"/>
          <w:szCs w:val="32"/>
          <w:highlight w:val="none"/>
        </w:rPr>
      </w:pPr>
      <w:bookmarkStart w:id="18" w:name="_Toc18162"/>
      <w:r>
        <w:rPr>
          <w:rFonts w:hint="eastAsia" w:ascii="黑体" w:eastAsia="黑体"/>
          <w:sz w:val="32"/>
          <w:szCs w:val="32"/>
          <w:highlight w:val="none"/>
          <w:lang w:eastAsia="zh-CN"/>
        </w:rPr>
        <w:t>三、</w:t>
      </w:r>
      <w:r>
        <w:rPr>
          <w:rFonts w:hint="eastAsia" w:ascii="黑体" w:eastAsia="黑体"/>
          <w:sz w:val="32"/>
          <w:szCs w:val="32"/>
          <w:highlight w:val="none"/>
        </w:rPr>
        <w:t>评价结论和评价等级</w:t>
      </w:r>
      <w:bookmarkEnd w:id="18"/>
    </w:p>
    <w:p>
      <w:pPr>
        <w:spacing w:line="60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总体</w:t>
      </w:r>
      <w:r>
        <w:rPr>
          <w:rFonts w:ascii="仿宋" w:hAnsi="仿宋" w:eastAsia="仿宋" w:cs="仿宋_GB2312"/>
          <w:sz w:val="32"/>
          <w:szCs w:val="32"/>
          <w:highlight w:val="none"/>
        </w:rPr>
        <w:t>来看，</w:t>
      </w:r>
      <w:r>
        <w:rPr>
          <w:rFonts w:hint="eastAsia" w:ascii="仿宋" w:hAnsi="仿宋" w:eastAsia="仿宋" w:cs="仿宋_GB2312"/>
          <w:sz w:val="32"/>
          <w:szCs w:val="32"/>
          <w:highlight w:val="none"/>
        </w:rPr>
        <w:t>无极县2019年革命老区转移支付资金</w:t>
      </w:r>
      <w:r>
        <w:rPr>
          <w:rFonts w:ascii="仿宋" w:hAnsi="仿宋" w:eastAsia="仿宋" w:cs="仿宋_GB2312"/>
          <w:sz w:val="32"/>
          <w:szCs w:val="32"/>
          <w:highlight w:val="none"/>
        </w:rPr>
        <w:t>项目</w:t>
      </w:r>
      <w:r>
        <w:rPr>
          <w:rFonts w:hint="eastAsia" w:ascii="仿宋" w:hAnsi="仿宋" w:eastAsia="仿宋" w:cs="仿宋_GB2312"/>
          <w:sz w:val="32"/>
          <w:szCs w:val="32"/>
          <w:highlight w:val="none"/>
          <w:lang w:eastAsia="zh-CN"/>
        </w:rPr>
        <w:t>的</w:t>
      </w:r>
      <w:r>
        <w:rPr>
          <w:rFonts w:ascii="仿宋" w:hAnsi="仿宋" w:eastAsia="仿宋" w:cs="仿宋_GB2312"/>
          <w:sz w:val="32"/>
          <w:szCs w:val="32"/>
          <w:highlight w:val="none"/>
        </w:rPr>
        <w:t>实施</w:t>
      </w:r>
      <w:r>
        <w:rPr>
          <w:rFonts w:hint="eastAsia" w:ascii="仿宋" w:hAnsi="仿宋" w:eastAsia="仿宋" w:cs="仿宋_GB2312"/>
          <w:sz w:val="32"/>
          <w:szCs w:val="32"/>
          <w:highlight w:val="none"/>
        </w:rPr>
        <w:t>改善了</w:t>
      </w:r>
      <w:r>
        <w:rPr>
          <w:rFonts w:hint="eastAsia" w:ascii="仿宋" w:hAnsi="仿宋" w:eastAsia="仿宋" w:cs="仿宋_GB2312"/>
          <w:sz w:val="32"/>
          <w:szCs w:val="32"/>
          <w:highlight w:val="none"/>
          <w:lang w:eastAsia="zh-CN"/>
        </w:rPr>
        <w:t>村集体</w:t>
      </w:r>
      <w:r>
        <w:rPr>
          <w:rFonts w:hint="eastAsia" w:ascii="仿宋" w:hAnsi="仿宋" w:eastAsia="仿宋" w:cs="仿宋_GB2312"/>
          <w:sz w:val="32"/>
          <w:szCs w:val="32"/>
          <w:highlight w:val="none"/>
        </w:rPr>
        <w:t>的村容村貌，方便了村民的出行，提升了村庄的整体形象，提高村民了生活幸福指数和</w:t>
      </w:r>
      <w:r>
        <w:rPr>
          <w:rFonts w:hint="eastAsia" w:ascii="仿宋" w:hAnsi="仿宋" w:eastAsia="仿宋" w:cs="仿宋_GB2312"/>
          <w:sz w:val="32"/>
          <w:szCs w:val="32"/>
          <w:highlight w:val="none"/>
          <w:lang w:eastAsia="zh-CN"/>
        </w:rPr>
        <w:t>生活品位</w:t>
      </w:r>
      <w:r>
        <w:rPr>
          <w:rFonts w:hint="eastAsia" w:ascii="仿宋" w:hAnsi="仿宋" w:eastAsia="仿宋" w:cs="仿宋_GB2312"/>
          <w:sz w:val="32"/>
          <w:szCs w:val="32"/>
          <w:highlight w:val="none"/>
        </w:rPr>
        <w:t>。</w:t>
      </w:r>
      <w:r>
        <w:rPr>
          <w:rFonts w:ascii="仿宋" w:hAnsi="仿宋" w:eastAsia="仿宋" w:cs="仿宋_GB2312"/>
          <w:sz w:val="32"/>
          <w:szCs w:val="32"/>
          <w:highlight w:val="none"/>
        </w:rPr>
        <w:t>但是</w:t>
      </w:r>
      <w:r>
        <w:rPr>
          <w:rFonts w:hint="eastAsia" w:ascii="仿宋" w:hAnsi="仿宋" w:eastAsia="仿宋" w:cs="仿宋_GB2312"/>
          <w:sz w:val="32"/>
          <w:szCs w:val="32"/>
          <w:highlight w:val="none"/>
        </w:rPr>
        <w:t>，</w:t>
      </w:r>
      <w:r>
        <w:rPr>
          <w:rFonts w:ascii="仿宋" w:hAnsi="仿宋" w:eastAsia="仿宋" w:cs="仿宋_GB2312"/>
          <w:sz w:val="32"/>
          <w:szCs w:val="32"/>
          <w:highlight w:val="none"/>
        </w:rPr>
        <w:t>该项目</w:t>
      </w:r>
      <w:r>
        <w:rPr>
          <w:rFonts w:hint="eastAsia" w:ascii="仿宋" w:hAnsi="仿宋" w:eastAsia="仿宋" w:cs="仿宋_GB2312"/>
          <w:sz w:val="32"/>
          <w:szCs w:val="32"/>
          <w:highlight w:val="none"/>
        </w:rPr>
        <w:t>在完善管理</w:t>
      </w:r>
      <w:r>
        <w:rPr>
          <w:rFonts w:ascii="仿宋" w:hAnsi="仿宋" w:eastAsia="仿宋" w:cs="仿宋_GB2312"/>
          <w:sz w:val="32"/>
          <w:szCs w:val="32"/>
          <w:highlight w:val="none"/>
        </w:rPr>
        <w:t>制度</w:t>
      </w:r>
      <w:r>
        <w:rPr>
          <w:rFonts w:hint="eastAsia" w:ascii="仿宋" w:hAnsi="仿宋" w:eastAsia="仿宋" w:cs="仿宋_GB2312"/>
          <w:sz w:val="32"/>
          <w:szCs w:val="32"/>
          <w:highlight w:val="none"/>
        </w:rPr>
        <w:t>、后期运营维护</w:t>
      </w:r>
      <w:r>
        <w:rPr>
          <w:rFonts w:ascii="仿宋" w:hAnsi="仿宋" w:eastAsia="仿宋" w:cs="仿宋_GB2312"/>
          <w:sz w:val="32"/>
          <w:szCs w:val="32"/>
          <w:highlight w:val="none"/>
        </w:rPr>
        <w:t>等方面仍有可提高的空间</w:t>
      </w:r>
      <w:r>
        <w:rPr>
          <w:rFonts w:hint="eastAsia" w:ascii="仿宋" w:hAnsi="仿宋" w:eastAsia="仿宋" w:cs="仿宋_GB2312"/>
          <w:sz w:val="32"/>
          <w:szCs w:val="32"/>
          <w:highlight w:val="none"/>
        </w:rPr>
        <w:t>，综合评定</w:t>
      </w:r>
      <w:r>
        <w:rPr>
          <w:rFonts w:ascii="仿宋" w:hAnsi="仿宋" w:eastAsia="仿宋" w:cs="仿宋_GB2312"/>
          <w:sz w:val="32"/>
          <w:szCs w:val="32"/>
          <w:highlight w:val="none"/>
        </w:rPr>
        <w:t>，该项目综合得分</w:t>
      </w:r>
      <w:r>
        <w:rPr>
          <w:rFonts w:hint="eastAsia" w:ascii="仿宋" w:hAnsi="仿宋" w:eastAsia="仿宋" w:cs="仿宋_GB2312"/>
          <w:sz w:val="32"/>
          <w:szCs w:val="32"/>
          <w:highlight w:val="none"/>
          <w:lang w:val="en-US" w:eastAsia="zh-CN"/>
        </w:rPr>
        <w:t>91.58</w:t>
      </w:r>
      <w:r>
        <w:rPr>
          <w:rFonts w:hint="eastAsia" w:ascii="仿宋" w:hAnsi="仿宋" w:eastAsia="仿宋" w:cs="仿宋_GB2312"/>
          <w:sz w:val="32"/>
          <w:szCs w:val="32"/>
          <w:highlight w:val="none"/>
        </w:rPr>
        <w:t>分</w:t>
      </w:r>
      <w:r>
        <w:rPr>
          <w:rFonts w:ascii="仿宋" w:hAnsi="仿宋" w:eastAsia="仿宋" w:cs="仿宋_GB2312"/>
          <w:sz w:val="32"/>
          <w:szCs w:val="32"/>
          <w:highlight w:val="none"/>
        </w:rPr>
        <w:t>，</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等级为“</w:t>
      </w:r>
      <w:r>
        <w:rPr>
          <w:rFonts w:hint="eastAsia" w:ascii="仿宋" w:hAnsi="仿宋" w:eastAsia="仿宋" w:cs="仿宋_GB2312"/>
          <w:sz w:val="32"/>
          <w:szCs w:val="32"/>
          <w:highlight w:val="none"/>
        </w:rPr>
        <w:t>优秀</w:t>
      </w:r>
      <w:r>
        <w:rPr>
          <w:rFonts w:ascii="仿宋" w:hAnsi="仿宋" w:eastAsia="仿宋" w:cs="仿宋_GB2312"/>
          <w:sz w:val="32"/>
          <w:szCs w:val="32"/>
          <w:highlight w:val="none"/>
        </w:rPr>
        <w:t>”</w:t>
      </w:r>
      <w:r>
        <w:rPr>
          <w:rFonts w:hint="eastAsia" w:ascii="仿宋" w:hAnsi="仿宋" w:eastAsia="仿宋" w:cs="仿宋_GB2312"/>
          <w:sz w:val="32"/>
          <w:szCs w:val="32"/>
          <w:highlight w:val="none"/>
        </w:rPr>
        <w:t>，具体得分情况如下表：</w:t>
      </w:r>
    </w:p>
    <w:tbl>
      <w:tblPr>
        <w:tblStyle w:val="10"/>
        <w:tblW w:w="8336" w:type="dxa"/>
        <w:jc w:val="center"/>
        <w:tblLayout w:type="fixed"/>
        <w:tblCellMar>
          <w:top w:w="0" w:type="dxa"/>
          <w:left w:w="0" w:type="dxa"/>
          <w:bottom w:w="0" w:type="dxa"/>
          <w:right w:w="0" w:type="dxa"/>
        </w:tblCellMar>
      </w:tblPr>
      <w:tblGrid>
        <w:gridCol w:w="3538"/>
        <w:gridCol w:w="1135"/>
        <w:gridCol w:w="1701"/>
        <w:gridCol w:w="1962"/>
      </w:tblGrid>
      <w:tr>
        <w:tblPrEx>
          <w:tblCellMar>
            <w:top w:w="0" w:type="dxa"/>
            <w:left w:w="0" w:type="dxa"/>
            <w:bottom w:w="0" w:type="dxa"/>
            <w:right w:w="0" w:type="dxa"/>
          </w:tblCellMar>
        </w:tblPrEx>
        <w:trPr>
          <w:trHeight w:val="375" w:hRule="atLeast"/>
          <w:jc w:val="center"/>
        </w:trPr>
        <w:tc>
          <w:tcPr>
            <w:tcW w:w="8336" w:type="dxa"/>
            <w:gridSpan w:val="4"/>
            <w:tcBorders>
              <w:top w:val="nil"/>
              <w:left w:val="nil"/>
              <w:bottom w:val="nil"/>
              <w:right w:val="nil"/>
            </w:tcBorders>
            <w:tcMar>
              <w:top w:w="15" w:type="dxa"/>
              <w:left w:w="15" w:type="dxa"/>
              <w:right w:w="15" w:type="dxa"/>
            </w:tcMar>
            <w:vAlign w:val="center"/>
          </w:tcPr>
          <w:p>
            <w:pPr>
              <w:widowControl/>
              <w:spacing w:line="600" w:lineRule="exact"/>
              <w:jc w:val="center"/>
              <w:textAlignment w:val="center"/>
              <w:rPr>
                <w:rFonts w:hint="eastAsia" w:ascii="宋体" w:hAnsi="宋体" w:cs="宋体"/>
                <w:b/>
                <w:sz w:val="28"/>
                <w:szCs w:val="28"/>
                <w:highlight w:val="none"/>
              </w:rPr>
            </w:pPr>
            <w:r>
              <w:rPr>
                <w:rFonts w:hint="eastAsia" w:ascii="宋体" w:hAnsi="宋体" w:cs="宋体"/>
                <w:b/>
                <w:kern w:val="0"/>
                <w:sz w:val="28"/>
                <w:szCs w:val="28"/>
                <w:highlight w:val="none"/>
                <w:lang w:bidi="ar"/>
              </w:rPr>
              <w:t>表1：</w:t>
            </w:r>
            <w:r>
              <w:rPr>
                <w:rFonts w:ascii="宋体" w:hAnsi="宋体" w:cs="宋体"/>
                <w:b/>
                <w:kern w:val="0"/>
                <w:sz w:val="28"/>
                <w:szCs w:val="28"/>
                <w:highlight w:val="none"/>
                <w:lang w:bidi="ar"/>
              </w:rPr>
              <w:t>项目综合绩效评价情况得分</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评价维度</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分值（分</w:t>
            </w:r>
            <w:r>
              <w:rPr>
                <w:rFonts w:ascii="宋体" w:hAnsi="宋体" w:cs="宋体"/>
                <w:b/>
                <w:bCs/>
                <w:kern w:val="0"/>
                <w:sz w:val="22"/>
                <w:highlight w:val="none"/>
                <w:lang w:bidi="ar"/>
              </w:rPr>
              <w:t>）</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评价得分（分）</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评价分占比</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rPr>
              <w:t>项目决策</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sz w:val="22"/>
                <w:highlight w:val="none"/>
                <w:lang w:val="en-US" w:eastAsia="zh-CN"/>
              </w:rPr>
            </w:pPr>
            <w:r>
              <w:rPr>
                <w:rFonts w:hint="eastAsia" w:ascii="宋体" w:hAnsi="宋体" w:cs="宋体"/>
                <w:sz w:val="22"/>
                <w:highlight w:val="none"/>
                <w:lang w:val="en-US" w:eastAsia="zh-CN"/>
              </w:rPr>
              <w:t>10</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sz w:val="22"/>
                <w:highlight w:val="none"/>
                <w:lang w:val="en-US" w:eastAsia="zh-CN"/>
              </w:rPr>
            </w:pPr>
            <w:r>
              <w:rPr>
                <w:rFonts w:hint="eastAsia" w:ascii="宋体" w:hAnsi="宋体" w:cs="宋体"/>
                <w:sz w:val="22"/>
                <w:highlight w:val="none"/>
                <w:lang w:val="en-US" w:eastAsia="zh-CN"/>
              </w:rPr>
              <w:t>9</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lang w:val="en-US" w:eastAsia="zh-CN"/>
              </w:rPr>
              <w:t>90</w:t>
            </w:r>
            <w:r>
              <w:rPr>
                <w:rFonts w:hint="eastAsia" w:ascii="宋体" w:hAnsi="宋体" w:cs="宋体"/>
                <w:sz w:val="22"/>
                <w:highlight w:val="none"/>
              </w:rPr>
              <w:t>%</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rPr>
              <w:t>项目过程</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rPr>
              <w:t>25</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sz w:val="22"/>
                <w:highlight w:val="none"/>
                <w:lang w:val="en-US" w:eastAsia="zh-CN"/>
              </w:rPr>
            </w:pPr>
            <w:r>
              <w:rPr>
                <w:rFonts w:hint="eastAsia" w:ascii="宋体" w:hAnsi="宋体" w:cs="宋体"/>
                <w:sz w:val="22"/>
                <w:highlight w:val="none"/>
                <w:lang w:val="en-US" w:eastAsia="zh-CN"/>
              </w:rPr>
              <w:t>21.14</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lang w:val="en-US" w:eastAsia="zh-CN"/>
              </w:rPr>
              <w:t>84.56</w:t>
            </w:r>
            <w:r>
              <w:rPr>
                <w:rFonts w:hint="eastAsia" w:ascii="宋体" w:hAnsi="宋体" w:cs="宋体"/>
                <w:sz w:val="22"/>
                <w:highlight w:val="none"/>
              </w:rPr>
              <w:t>%</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rPr>
              <w:t>项目产出</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eastAsia="宋体" w:cs="宋体"/>
                <w:sz w:val="22"/>
                <w:highlight w:val="none"/>
                <w:lang w:val="en-US" w:eastAsia="zh-CN"/>
              </w:rPr>
            </w:pPr>
            <w:r>
              <w:rPr>
                <w:rFonts w:hint="eastAsia" w:ascii="宋体" w:hAnsi="宋体" w:cs="宋体"/>
                <w:sz w:val="22"/>
                <w:highlight w:val="none"/>
              </w:rPr>
              <w:t>2</w:t>
            </w:r>
            <w:r>
              <w:rPr>
                <w:rFonts w:hint="eastAsia" w:ascii="宋体" w:hAnsi="宋体" w:cs="宋体"/>
                <w:sz w:val="22"/>
                <w:highlight w:val="none"/>
                <w:lang w:val="en-US" w:eastAsia="zh-CN"/>
              </w:rPr>
              <w:t>5</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sz w:val="22"/>
                <w:highlight w:val="none"/>
                <w:lang w:val="en-US" w:eastAsia="zh-CN"/>
              </w:rPr>
            </w:pPr>
            <w:r>
              <w:rPr>
                <w:rFonts w:hint="eastAsia" w:ascii="宋体" w:hAnsi="宋体" w:cs="宋体"/>
                <w:sz w:val="22"/>
                <w:highlight w:val="none"/>
                <w:lang w:val="en-US" w:eastAsia="zh-CN"/>
              </w:rPr>
              <w:t>21.92</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lang w:val="en-US" w:eastAsia="zh-CN"/>
              </w:rPr>
              <w:t>87.68</w:t>
            </w:r>
            <w:r>
              <w:rPr>
                <w:rFonts w:hint="eastAsia" w:ascii="宋体" w:hAnsi="宋体" w:cs="宋体"/>
                <w:sz w:val="22"/>
                <w:highlight w:val="none"/>
              </w:rPr>
              <w:t>%</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rPr>
              <w:t>项目效益</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sz w:val="22"/>
                <w:highlight w:val="none"/>
                <w:lang w:val="en-US" w:eastAsia="zh-CN"/>
              </w:rPr>
            </w:pPr>
            <w:r>
              <w:rPr>
                <w:rFonts w:hint="eastAsia" w:ascii="宋体" w:hAnsi="宋体" w:cs="宋体"/>
                <w:sz w:val="22"/>
                <w:highlight w:val="none"/>
                <w:lang w:val="en-US" w:eastAsia="zh-CN"/>
              </w:rPr>
              <w:t>40</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sz w:val="22"/>
                <w:highlight w:val="none"/>
                <w:lang w:val="en-US" w:eastAsia="zh-CN"/>
              </w:rPr>
            </w:pPr>
            <w:r>
              <w:rPr>
                <w:rFonts w:hint="eastAsia" w:ascii="宋体" w:hAnsi="宋体" w:cs="宋体"/>
                <w:sz w:val="22"/>
                <w:highlight w:val="none"/>
                <w:lang w:val="en-US" w:eastAsia="zh-CN"/>
              </w:rPr>
              <w:t>39.52</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sz w:val="22"/>
                <w:highlight w:val="none"/>
              </w:rPr>
            </w:pPr>
            <w:r>
              <w:rPr>
                <w:rFonts w:hint="eastAsia" w:ascii="宋体" w:hAnsi="宋体" w:cs="宋体"/>
                <w:sz w:val="22"/>
                <w:highlight w:val="none"/>
                <w:lang w:val="en-US" w:eastAsia="zh-CN"/>
              </w:rPr>
              <w:t>98.8</w:t>
            </w:r>
            <w:r>
              <w:rPr>
                <w:rFonts w:hint="eastAsia" w:ascii="宋体" w:hAnsi="宋体" w:cs="宋体"/>
                <w:sz w:val="22"/>
                <w:highlight w:val="none"/>
              </w:rPr>
              <w:t>%</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合计</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100</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default" w:ascii="宋体" w:hAnsi="宋体" w:eastAsia="宋体" w:cs="宋体"/>
                <w:b/>
                <w:bCs/>
                <w:sz w:val="22"/>
                <w:highlight w:val="none"/>
                <w:lang w:val="en-US" w:eastAsia="zh-CN"/>
              </w:rPr>
            </w:pPr>
            <w:r>
              <w:rPr>
                <w:rFonts w:hint="eastAsia" w:ascii="宋体" w:hAnsi="宋体" w:cs="宋体"/>
                <w:b/>
                <w:bCs/>
                <w:sz w:val="22"/>
                <w:highlight w:val="none"/>
                <w:lang w:val="en-US" w:eastAsia="zh-CN"/>
              </w:rPr>
              <w:t>91.58</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600" w:lineRule="exact"/>
              <w:jc w:val="center"/>
              <w:textAlignment w:val="center"/>
              <w:rPr>
                <w:rFonts w:hint="eastAsia" w:ascii="宋体" w:hAnsi="宋体" w:cs="宋体"/>
                <w:b/>
                <w:bCs/>
                <w:sz w:val="22"/>
                <w:highlight w:val="none"/>
              </w:rPr>
            </w:pPr>
            <w:r>
              <w:rPr>
                <w:rFonts w:hint="eastAsia" w:ascii="宋体" w:hAnsi="宋体" w:cs="宋体"/>
                <w:b/>
                <w:bCs/>
                <w:sz w:val="22"/>
                <w:highlight w:val="none"/>
                <w:lang w:val="en-US" w:eastAsia="zh-CN"/>
              </w:rPr>
              <w:t>91.58</w:t>
            </w:r>
            <w:r>
              <w:rPr>
                <w:rFonts w:hint="eastAsia" w:ascii="宋体" w:hAnsi="宋体" w:cs="宋体"/>
                <w:b/>
                <w:bCs/>
                <w:sz w:val="22"/>
                <w:highlight w:val="none"/>
              </w:rPr>
              <w:t>%</w:t>
            </w:r>
          </w:p>
        </w:tc>
      </w:tr>
    </w:tbl>
    <w:p>
      <w:pPr>
        <w:pStyle w:val="2"/>
        <w:numPr>
          <w:ilvl w:val="0"/>
          <w:numId w:val="0"/>
        </w:numPr>
        <w:rPr>
          <w:rFonts w:hint="eastAsia" w:ascii="仿宋" w:hAnsi="仿宋" w:eastAsia="仿宋" w:cs="仿宋_GB2312"/>
          <w:sz w:val="32"/>
          <w:szCs w:val="32"/>
          <w:highlight w:val="none"/>
        </w:rPr>
      </w:pPr>
    </w:p>
    <w:bookmarkEnd w:id="6"/>
    <w:bookmarkEnd w:id="7"/>
    <w:bookmarkEnd w:id="8"/>
    <w:bookmarkEnd w:id="9"/>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ascii="黑体" w:eastAsia="黑体"/>
          <w:sz w:val="32"/>
          <w:szCs w:val="32"/>
          <w:highlight w:val="none"/>
        </w:rPr>
      </w:pPr>
      <w:bookmarkStart w:id="19" w:name="_Toc16522"/>
      <w:bookmarkStart w:id="20" w:name="_Toc31992"/>
      <w:r>
        <w:rPr>
          <w:rFonts w:hint="eastAsia" w:ascii="黑体" w:eastAsia="黑体"/>
          <w:sz w:val="32"/>
          <w:szCs w:val="32"/>
          <w:highlight w:val="none"/>
          <w:lang w:eastAsia="zh-CN"/>
        </w:rPr>
        <w:t>四、</w:t>
      </w:r>
      <w:r>
        <w:rPr>
          <w:rFonts w:hint="eastAsia" w:ascii="黑体" w:eastAsia="黑体"/>
          <w:sz w:val="32"/>
          <w:szCs w:val="32"/>
          <w:highlight w:val="none"/>
        </w:rPr>
        <w:t>项目</w:t>
      </w:r>
      <w:bookmarkEnd w:id="19"/>
      <w:r>
        <w:rPr>
          <w:rFonts w:hint="eastAsia" w:ascii="黑体" w:eastAsia="黑体"/>
          <w:sz w:val="32"/>
          <w:szCs w:val="32"/>
          <w:highlight w:val="none"/>
        </w:rPr>
        <w:t>指标分析</w:t>
      </w:r>
      <w:bookmarkEnd w:id="2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1"/>
        <w:rPr>
          <w:rFonts w:hint="eastAsia" w:ascii="楷体_GB2312" w:hAnsi="楷体_GB2312" w:eastAsia="楷体_GB2312" w:cs="楷体_GB2312"/>
          <w:sz w:val="32"/>
          <w:szCs w:val="32"/>
          <w:highlight w:val="none"/>
        </w:rPr>
      </w:pPr>
      <w:bookmarkStart w:id="21" w:name="_Toc9742"/>
      <w:bookmarkStart w:id="22" w:name="_Toc30087652"/>
      <w:bookmarkStart w:id="23" w:name="_Toc13174"/>
      <w:bookmarkStart w:id="24" w:name="_Toc29910221"/>
      <w:r>
        <w:rPr>
          <w:rFonts w:hint="eastAsia" w:ascii="楷体_GB2312" w:hAnsi="楷体_GB2312" w:eastAsia="楷体_GB2312" w:cs="楷体_GB2312"/>
          <w:sz w:val="32"/>
          <w:szCs w:val="32"/>
          <w:highlight w:val="none"/>
        </w:rPr>
        <w:t>（一）项目决策</w:t>
      </w:r>
      <w:bookmarkEnd w:id="21"/>
      <w:bookmarkEnd w:id="22"/>
      <w:bookmarkEnd w:id="23"/>
      <w:bookmarkEnd w:id="24"/>
    </w:p>
    <w:p>
      <w:pPr>
        <w:pStyle w:val="2"/>
        <w:keepNext w:val="0"/>
        <w:keepLines w:val="0"/>
        <w:pageBreakBefore w:val="0"/>
        <w:widowControl w:val="0"/>
        <w:kinsoku/>
        <w:wordWrap/>
        <w:overflowPunct/>
        <w:topLinePunct w:val="0"/>
        <w:autoSpaceDE/>
        <w:autoSpaceDN/>
        <w:bidi w:val="0"/>
        <w:spacing w:line="600" w:lineRule="exact"/>
        <w:textAlignment w:val="auto"/>
        <w:rPr>
          <w:rFonts w:hint="default" w:ascii="仿宋" w:hAnsi="仿宋" w:eastAsia="仿宋" w:cs="仿宋_GB2312"/>
          <w:kern w:val="2"/>
          <w:sz w:val="32"/>
          <w:szCs w:val="32"/>
          <w:highlight w:val="none"/>
          <w:lang w:val="en-US" w:eastAsia="zh-CN" w:bidi="ar-SA"/>
        </w:rPr>
      </w:pPr>
      <w:r>
        <w:rPr>
          <w:rFonts w:hint="eastAsia" w:ascii="仿宋" w:hAnsi="仿宋" w:eastAsia="仿宋" w:cs="仿宋_GB2312"/>
          <w:kern w:val="2"/>
          <w:sz w:val="32"/>
          <w:szCs w:val="32"/>
          <w:highlight w:val="none"/>
          <w:lang w:val="en-US" w:eastAsia="zh-CN" w:bidi="ar-SA"/>
        </w:rPr>
        <w:t>该指标满分10分，评价得分9分</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outlineLvl w:val="2"/>
        <w:rPr>
          <w:rFonts w:hint="eastAsia" w:ascii="仿宋_GB2312" w:eastAsia="仿宋_GB2312"/>
          <w:b/>
          <w:sz w:val="32"/>
          <w:szCs w:val="32"/>
          <w:highlight w:val="none"/>
        </w:rPr>
      </w:pPr>
      <w:bookmarkStart w:id="25" w:name="_Toc28027"/>
      <w:bookmarkStart w:id="26" w:name="_Toc22054"/>
      <w:r>
        <w:rPr>
          <w:rFonts w:hint="eastAsia" w:ascii="仿宋_GB2312" w:eastAsia="仿宋_GB2312"/>
          <w:b/>
          <w:sz w:val="32"/>
          <w:szCs w:val="32"/>
          <w:highlight w:val="none"/>
        </w:rPr>
        <w:t>1</w:t>
      </w:r>
      <w:r>
        <w:rPr>
          <w:rFonts w:ascii="仿宋_GB2312" w:eastAsia="仿宋_GB2312"/>
          <w:b/>
          <w:sz w:val="32"/>
          <w:szCs w:val="32"/>
          <w:highlight w:val="none"/>
        </w:rPr>
        <w:t>.</w:t>
      </w:r>
      <w:r>
        <w:rPr>
          <w:rFonts w:hint="eastAsia" w:ascii="仿宋_GB2312" w:eastAsia="仿宋_GB2312"/>
          <w:b/>
          <w:sz w:val="32"/>
          <w:szCs w:val="32"/>
          <w:highlight w:val="none"/>
          <w:lang w:eastAsia="zh-CN"/>
        </w:rPr>
        <w:t>项目立项</w:t>
      </w:r>
      <w:r>
        <w:rPr>
          <w:rFonts w:hint="eastAsia" w:ascii="仿宋_GB2312" w:eastAsia="仿宋_GB2312"/>
          <w:b/>
          <w:sz w:val="32"/>
          <w:szCs w:val="32"/>
          <w:highlight w:val="none"/>
        </w:rPr>
        <w:t>（满分</w:t>
      </w:r>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分</w:t>
      </w:r>
      <w:r>
        <w:rPr>
          <w:rFonts w:ascii="仿宋_GB2312" w:eastAsia="仿宋_GB2312"/>
          <w:b/>
          <w:sz w:val="32"/>
          <w:szCs w:val="32"/>
          <w:highlight w:val="none"/>
        </w:rPr>
        <w:t>，评价得分</w:t>
      </w:r>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分）</w:t>
      </w:r>
      <w:bookmarkEnd w:id="25"/>
      <w:bookmarkEnd w:id="26"/>
    </w:p>
    <w:p>
      <w:pPr>
        <w:spacing w:line="600" w:lineRule="exact"/>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rPr>
        <w:t>无极县2019年革命老区转移支付资金</w:t>
      </w:r>
      <w:r>
        <w:rPr>
          <w:rFonts w:ascii="仿宋" w:hAnsi="仿宋" w:eastAsia="仿宋" w:cs="仿宋_GB2312"/>
          <w:sz w:val="32"/>
          <w:szCs w:val="32"/>
          <w:highlight w:val="none"/>
        </w:rPr>
        <w:t>项目</w:t>
      </w:r>
      <w:r>
        <w:rPr>
          <w:rFonts w:hint="eastAsia" w:ascii="仿宋" w:hAnsi="仿宋" w:eastAsia="仿宋" w:cs="仿宋_GB2312"/>
          <w:sz w:val="32"/>
          <w:szCs w:val="32"/>
          <w:highlight w:val="none"/>
          <w:lang w:eastAsia="zh-CN"/>
        </w:rPr>
        <w:t>前期立项符合国家法律法规，符合国民经济发展规划，各乡镇按照要求积极提交申报，材料、审批符合相关要求，并进行了相关项目的可行性研究。</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ascii="仿宋" w:hAnsi="仿宋" w:eastAsia="仿宋" w:cs="仿宋_GB2312"/>
          <w:sz w:val="32"/>
          <w:szCs w:val="32"/>
          <w:highlight w:val="yellow"/>
        </w:rPr>
      </w:pPr>
      <w:bookmarkStart w:id="27" w:name="_Toc12637"/>
      <w:r>
        <w:rPr>
          <w:rFonts w:hint="eastAsia" w:ascii="仿宋" w:hAnsi="仿宋" w:eastAsia="仿宋" w:cs="仿宋_GB2312"/>
          <w:sz w:val="32"/>
          <w:szCs w:val="32"/>
        </w:rPr>
        <w:t>经评价，该项指标得分</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eastAsia="仿宋_GB2312"/>
          <w:b/>
          <w:sz w:val="32"/>
          <w:szCs w:val="32"/>
          <w:highlight w:val="none"/>
          <w:lang w:val="en-US" w:eastAsia="zh-CN"/>
        </w:rPr>
      </w:pPr>
      <w:r>
        <w:rPr>
          <w:rFonts w:hint="eastAsia" w:ascii="仿宋_GB2312" w:eastAsia="仿宋_GB2312"/>
          <w:b/>
          <w:sz w:val="32"/>
          <w:szCs w:val="32"/>
          <w:highlight w:val="none"/>
          <w:lang w:val="en-US" w:eastAsia="zh-CN"/>
        </w:rPr>
        <w:t>2.绩效目标（</w:t>
      </w:r>
      <w:r>
        <w:rPr>
          <w:rFonts w:hint="eastAsia" w:ascii="仿宋_GB2312" w:eastAsia="仿宋_GB2312"/>
          <w:b/>
          <w:sz w:val="32"/>
          <w:szCs w:val="32"/>
          <w:highlight w:val="none"/>
        </w:rPr>
        <w:t>满分</w:t>
      </w:r>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分，评价得分</w:t>
      </w:r>
      <w:r>
        <w:rPr>
          <w:rFonts w:hint="eastAsia" w:ascii="仿宋_GB2312" w:eastAsia="仿宋_GB2312"/>
          <w:b/>
          <w:sz w:val="32"/>
          <w:szCs w:val="32"/>
          <w:highlight w:val="none"/>
          <w:lang w:val="en-US" w:eastAsia="zh-CN"/>
        </w:rPr>
        <w:t>3</w:t>
      </w:r>
      <w:r>
        <w:rPr>
          <w:rFonts w:hint="eastAsia" w:ascii="仿宋_GB2312" w:eastAsia="仿宋_GB2312"/>
          <w:b/>
          <w:sz w:val="32"/>
          <w:szCs w:val="32"/>
          <w:highlight w:val="none"/>
        </w:rPr>
        <w:t>分</w:t>
      </w:r>
      <w:r>
        <w:rPr>
          <w:rFonts w:hint="eastAsia" w:ascii="仿宋_GB2312" w:eastAsia="仿宋_GB2312"/>
          <w:b/>
          <w:sz w:val="32"/>
          <w:szCs w:val="32"/>
          <w:highlight w:val="none"/>
          <w:lang w:val="en-US" w:eastAsia="zh-CN"/>
        </w:rPr>
        <w:t>）</w:t>
      </w:r>
      <w:bookmarkEnd w:id="27"/>
    </w:p>
    <w:p>
      <w:pPr>
        <w:pStyle w:val="2"/>
        <w:numPr>
          <w:ilvl w:val="0"/>
          <w:numId w:val="0"/>
        </w:numPr>
        <w:ind w:firstLine="640" w:firstLineChars="200"/>
        <w:rPr>
          <w:rFonts w:hint="eastAsia" w:ascii="仿宋" w:hAnsi="仿宋" w:eastAsia="仿宋" w:cs="仿宋_GB2312"/>
          <w:kern w:val="2"/>
          <w:sz w:val="32"/>
          <w:szCs w:val="32"/>
          <w:highlight w:val="none"/>
          <w:lang w:val="en-US" w:eastAsia="zh-CN" w:bidi="ar-SA"/>
        </w:rPr>
      </w:pPr>
      <w:r>
        <w:rPr>
          <w:rFonts w:hint="eastAsia" w:ascii="仿宋" w:hAnsi="仿宋" w:eastAsia="仿宋" w:cs="仿宋_GB2312"/>
          <w:kern w:val="2"/>
          <w:sz w:val="32"/>
          <w:szCs w:val="32"/>
          <w:highlight w:val="none"/>
          <w:lang w:val="en-US" w:eastAsia="zh-CN" w:bidi="ar-SA"/>
        </w:rPr>
        <w:t>各</w:t>
      </w:r>
      <w:r>
        <w:rPr>
          <w:rFonts w:hint="default" w:ascii="仿宋" w:hAnsi="仿宋" w:eastAsia="仿宋" w:cs="仿宋_GB2312"/>
          <w:kern w:val="2"/>
          <w:sz w:val="32"/>
          <w:szCs w:val="32"/>
          <w:highlight w:val="none"/>
          <w:lang w:val="en-US" w:eastAsia="zh-CN" w:bidi="ar-SA"/>
        </w:rPr>
        <w:t>项目主管单位</w:t>
      </w:r>
      <w:r>
        <w:rPr>
          <w:rFonts w:hint="eastAsia" w:ascii="仿宋" w:hAnsi="仿宋" w:eastAsia="仿宋" w:cs="仿宋_GB2312"/>
          <w:kern w:val="2"/>
          <w:sz w:val="32"/>
          <w:szCs w:val="32"/>
          <w:highlight w:val="none"/>
          <w:lang w:val="en-US" w:eastAsia="zh-CN" w:bidi="ar-SA"/>
        </w:rPr>
        <w:t>均已制定相关</w:t>
      </w:r>
      <w:r>
        <w:rPr>
          <w:rFonts w:hint="default" w:ascii="仿宋" w:hAnsi="仿宋" w:eastAsia="仿宋" w:cs="仿宋_GB2312"/>
          <w:kern w:val="2"/>
          <w:sz w:val="32"/>
          <w:szCs w:val="32"/>
          <w:highlight w:val="none"/>
          <w:lang w:val="en-US" w:eastAsia="zh-CN" w:bidi="ar-SA"/>
        </w:rPr>
        <w:t>项目的绩效目标</w:t>
      </w:r>
      <w:r>
        <w:rPr>
          <w:rFonts w:hint="eastAsia" w:ascii="仿宋" w:hAnsi="仿宋" w:eastAsia="仿宋" w:cs="仿宋_GB2312"/>
          <w:kern w:val="2"/>
          <w:sz w:val="32"/>
          <w:szCs w:val="32"/>
          <w:highlight w:val="none"/>
          <w:lang w:val="en-US" w:eastAsia="zh-CN" w:bidi="ar-SA"/>
        </w:rPr>
        <w:t>，绩效目标的设置与该项目实际批复情况吻合，绩效目标的设置与项目实施单位的职责密切相关。</w:t>
      </w:r>
    </w:p>
    <w:p>
      <w:pPr>
        <w:pStyle w:val="2"/>
        <w:numPr>
          <w:ilvl w:val="0"/>
          <w:numId w:val="0"/>
        </w:numPr>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kern w:val="2"/>
          <w:sz w:val="32"/>
          <w:szCs w:val="32"/>
          <w:highlight w:val="none"/>
          <w:lang w:val="en-US" w:eastAsia="zh-CN" w:bidi="ar-SA"/>
        </w:rPr>
        <w:t>但项目前期绩效指标的设置不细化、不量化，指标设置过于简单，</w:t>
      </w:r>
      <w:r>
        <w:rPr>
          <w:rFonts w:hint="eastAsia" w:ascii="仿宋" w:hAnsi="仿宋" w:eastAsia="仿宋" w:cs="仿宋_GB2312"/>
          <w:sz w:val="32"/>
          <w:szCs w:val="32"/>
          <w:highlight w:val="none"/>
        </w:rPr>
        <w:t>个别产出</w:t>
      </w:r>
      <w:r>
        <w:rPr>
          <w:rFonts w:hint="eastAsia" w:ascii="仿宋" w:hAnsi="仿宋" w:eastAsia="仿宋" w:cs="仿宋_GB2312"/>
          <w:sz w:val="32"/>
          <w:szCs w:val="32"/>
          <w:highlight w:val="none"/>
          <w:lang w:eastAsia="zh-CN"/>
        </w:rPr>
        <w:t>指标、</w:t>
      </w:r>
      <w:r>
        <w:rPr>
          <w:rFonts w:hint="eastAsia" w:ascii="仿宋" w:hAnsi="仿宋" w:eastAsia="仿宋" w:cs="仿宋_GB2312"/>
          <w:sz w:val="32"/>
          <w:szCs w:val="32"/>
          <w:highlight w:val="none"/>
        </w:rPr>
        <w:t>效益</w:t>
      </w:r>
      <w:r>
        <w:rPr>
          <w:rFonts w:hint="eastAsia" w:ascii="仿宋" w:hAnsi="仿宋" w:eastAsia="仿宋" w:cs="仿宋_GB2312"/>
          <w:sz w:val="32"/>
          <w:szCs w:val="32"/>
          <w:highlight w:val="none"/>
          <w:lang w:eastAsia="zh-CN"/>
        </w:rPr>
        <w:t>指标</w:t>
      </w:r>
      <w:r>
        <w:rPr>
          <w:rFonts w:hint="eastAsia" w:ascii="仿宋" w:hAnsi="仿宋" w:eastAsia="仿宋" w:cs="仿宋_GB2312"/>
          <w:sz w:val="32"/>
          <w:szCs w:val="32"/>
          <w:highlight w:val="none"/>
        </w:rPr>
        <w:t>量化度</w:t>
      </w:r>
      <w:r>
        <w:rPr>
          <w:rFonts w:hint="eastAsia" w:ascii="仿宋" w:hAnsi="仿宋" w:eastAsia="仿宋" w:cs="仿宋_GB2312"/>
          <w:sz w:val="32"/>
          <w:szCs w:val="32"/>
          <w:highlight w:val="none"/>
          <w:lang w:eastAsia="zh-CN"/>
        </w:rPr>
        <w:t>仍有进一步提升的空间</w:t>
      </w:r>
      <w:r>
        <w:rPr>
          <w:rFonts w:hint="eastAsia" w:ascii="仿宋" w:hAnsi="仿宋" w:eastAsia="仿宋" w:cs="仿宋_GB2312"/>
          <w:sz w:val="32"/>
          <w:szCs w:val="32"/>
          <w:highlight w:val="none"/>
        </w:rPr>
        <w:t>。</w:t>
      </w:r>
    </w:p>
    <w:p>
      <w:pPr>
        <w:pStyle w:val="2"/>
        <w:numPr>
          <w:ilvl w:val="0"/>
          <w:numId w:val="0"/>
        </w:numPr>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lang w:eastAsia="zh-CN"/>
        </w:rPr>
        <w:t>经评价，该指标扣</w:t>
      </w:r>
      <w:r>
        <w:rPr>
          <w:rFonts w:hint="eastAsia" w:ascii="仿宋" w:hAnsi="仿宋" w:eastAsia="仿宋" w:cs="仿宋_GB2312"/>
          <w:sz w:val="32"/>
          <w:szCs w:val="32"/>
          <w:highlight w:val="none"/>
          <w:lang w:val="en-US" w:eastAsia="zh-CN"/>
        </w:rPr>
        <w:t>1</w:t>
      </w:r>
      <w:r>
        <w:rPr>
          <w:rFonts w:hint="eastAsia" w:ascii="仿宋" w:hAnsi="仿宋" w:eastAsia="仿宋" w:cs="仿宋_GB2312"/>
          <w:sz w:val="32"/>
          <w:szCs w:val="32"/>
          <w:highlight w:val="none"/>
          <w:lang w:eastAsia="zh-CN"/>
        </w:rPr>
        <w:t>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eastAsia="仿宋_GB2312"/>
          <w:b/>
          <w:sz w:val="32"/>
          <w:szCs w:val="32"/>
          <w:highlight w:val="none"/>
          <w:lang w:val="en-US" w:eastAsia="zh-CN"/>
        </w:rPr>
      </w:pPr>
      <w:bookmarkStart w:id="28" w:name="_Toc12439"/>
      <w:r>
        <w:rPr>
          <w:rFonts w:hint="eastAsia" w:ascii="仿宋_GB2312" w:eastAsia="仿宋_GB2312"/>
          <w:b/>
          <w:sz w:val="32"/>
          <w:szCs w:val="32"/>
          <w:highlight w:val="none"/>
          <w:lang w:val="en-US" w:eastAsia="zh-CN"/>
        </w:rPr>
        <w:t>3.资金投入（</w:t>
      </w:r>
      <w:r>
        <w:rPr>
          <w:rFonts w:hint="eastAsia" w:ascii="仿宋_GB2312" w:eastAsia="仿宋_GB2312"/>
          <w:b/>
          <w:sz w:val="32"/>
          <w:szCs w:val="32"/>
          <w:highlight w:val="none"/>
        </w:rPr>
        <w:t>满分</w:t>
      </w:r>
      <w:r>
        <w:rPr>
          <w:rFonts w:hint="eastAsia" w:ascii="仿宋_GB2312" w:eastAsia="仿宋_GB2312"/>
          <w:b/>
          <w:sz w:val="32"/>
          <w:szCs w:val="32"/>
          <w:highlight w:val="none"/>
          <w:lang w:val="en-US" w:eastAsia="zh-CN"/>
        </w:rPr>
        <w:t>2</w:t>
      </w:r>
      <w:r>
        <w:rPr>
          <w:rFonts w:hint="eastAsia" w:ascii="仿宋_GB2312" w:eastAsia="仿宋_GB2312"/>
          <w:b/>
          <w:sz w:val="32"/>
          <w:szCs w:val="32"/>
          <w:highlight w:val="none"/>
        </w:rPr>
        <w:t>分，评价得分</w:t>
      </w:r>
      <w:r>
        <w:rPr>
          <w:rFonts w:hint="eastAsia" w:ascii="仿宋_GB2312" w:eastAsia="仿宋_GB2312"/>
          <w:b/>
          <w:sz w:val="32"/>
          <w:szCs w:val="32"/>
          <w:highlight w:val="none"/>
          <w:lang w:val="en-US" w:eastAsia="zh-CN"/>
        </w:rPr>
        <w:t>2</w:t>
      </w:r>
      <w:r>
        <w:rPr>
          <w:rFonts w:hint="eastAsia" w:ascii="仿宋_GB2312" w:eastAsia="仿宋_GB2312"/>
          <w:b/>
          <w:sz w:val="32"/>
          <w:szCs w:val="32"/>
          <w:highlight w:val="none"/>
        </w:rPr>
        <w:t>分</w:t>
      </w:r>
      <w:r>
        <w:rPr>
          <w:rFonts w:hint="eastAsia" w:ascii="仿宋_GB2312" w:eastAsia="仿宋_GB2312"/>
          <w:b/>
          <w:sz w:val="32"/>
          <w:szCs w:val="32"/>
          <w:highlight w:val="none"/>
          <w:lang w:val="en-US" w:eastAsia="zh-CN"/>
        </w:rPr>
        <w:t>）</w:t>
      </w:r>
      <w:bookmarkEnd w:id="28"/>
    </w:p>
    <w:p>
      <w:pPr>
        <w:pStyle w:val="2"/>
        <w:numPr>
          <w:ilvl w:val="0"/>
          <w:numId w:val="0"/>
        </w:numPr>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rPr>
        <w:t>无极县2019年革命老区转移支付资金</w:t>
      </w:r>
      <w:r>
        <w:rPr>
          <w:rFonts w:ascii="仿宋" w:hAnsi="仿宋" w:eastAsia="仿宋" w:cs="仿宋_GB2312"/>
          <w:sz w:val="32"/>
          <w:szCs w:val="32"/>
          <w:highlight w:val="none"/>
        </w:rPr>
        <w:t>项目</w:t>
      </w:r>
      <w:r>
        <w:rPr>
          <w:rFonts w:hint="eastAsia" w:ascii="仿宋" w:hAnsi="仿宋" w:eastAsia="仿宋" w:cs="仿宋_GB2312"/>
          <w:sz w:val="32"/>
          <w:szCs w:val="32"/>
          <w:highlight w:val="none"/>
          <w:lang w:eastAsia="zh-CN"/>
        </w:rPr>
        <w:t>前期，经过第三方预算评审，项目资金分配有理有据，与补助单位或地方实际相适应，项目预算的编制科学、合理。</w:t>
      </w:r>
    </w:p>
    <w:p>
      <w:pPr>
        <w:pStyle w:val="2"/>
        <w:numPr>
          <w:ilvl w:val="0"/>
          <w:numId w:val="0"/>
        </w:numPr>
        <w:ind w:firstLine="640" w:firstLineChars="200"/>
        <w:rPr>
          <w:rFonts w:hint="default"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eastAsia="zh-CN"/>
        </w:rPr>
        <w:t>经评价，该项指标得分</w:t>
      </w:r>
      <w:r>
        <w:rPr>
          <w:rFonts w:hint="eastAsia" w:ascii="仿宋" w:hAnsi="仿宋" w:eastAsia="仿宋" w:cs="仿宋_GB2312"/>
          <w:sz w:val="32"/>
          <w:szCs w:val="32"/>
          <w:highlight w:val="none"/>
          <w:lang w:val="en-US" w:eastAsia="zh-CN"/>
        </w:rPr>
        <w:t>2</w:t>
      </w:r>
      <w:r>
        <w:rPr>
          <w:rFonts w:hint="eastAsia" w:ascii="仿宋" w:hAnsi="仿宋" w:eastAsia="仿宋" w:cs="仿宋_GB2312"/>
          <w:sz w:val="32"/>
          <w:szCs w:val="32"/>
          <w:highlight w:val="none"/>
          <w:lang w:eastAsia="zh-CN"/>
        </w:rPr>
        <w:t>分</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1"/>
        <w:rPr>
          <w:rFonts w:hint="eastAsia" w:ascii="楷体_GB2312" w:hAnsi="楷体_GB2312" w:eastAsia="楷体_GB2312" w:cs="楷体_GB2312"/>
          <w:sz w:val="32"/>
          <w:szCs w:val="32"/>
          <w:highlight w:val="none"/>
          <w:lang w:eastAsia="zh-CN"/>
        </w:rPr>
      </w:pPr>
      <w:bookmarkStart w:id="29" w:name="_Toc12347"/>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eastAsia="zh-CN"/>
        </w:rPr>
        <w:t>二</w:t>
      </w:r>
      <w:r>
        <w:rPr>
          <w:rFonts w:hint="eastAsia" w:ascii="楷体_GB2312" w:hAnsi="楷体_GB2312" w:eastAsia="楷体_GB2312" w:cs="楷体_GB2312"/>
          <w:sz w:val="32"/>
          <w:szCs w:val="32"/>
          <w:highlight w:val="none"/>
        </w:rPr>
        <w:t>）项目</w:t>
      </w:r>
      <w:r>
        <w:rPr>
          <w:rFonts w:hint="eastAsia" w:ascii="楷体_GB2312" w:hAnsi="楷体_GB2312" w:eastAsia="楷体_GB2312" w:cs="楷体_GB2312"/>
          <w:sz w:val="32"/>
          <w:szCs w:val="32"/>
          <w:highlight w:val="none"/>
          <w:lang w:eastAsia="zh-CN"/>
        </w:rPr>
        <w:t>过程</w:t>
      </w:r>
      <w:bookmarkEnd w:id="29"/>
    </w:p>
    <w:p>
      <w:pPr>
        <w:pStyle w:val="2"/>
        <w:numPr>
          <w:ilvl w:val="0"/>
          <w:numId w:val="0"/>
        </w:numPr>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该指标满分25分，评价得分21.14分。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eastAsia="仿宋_GB2312" w:cs="黑体"/>
          <w:b/>
          <w:kern w:val="2"/>
          <w:sz w:val="32"/>
          <w:szCs w:val="32"/>
          <w:highlight w:val="none"/>
          <w:lang w:val="en-US" w:eastAsia="zh-CN" w:bidi="ar-SA"/>
        </w:rPr>
      </w:pPr>
      <w:bookmarkStart w:id="30" w:name="_Toc24453"/>
      <w:r>
        <w:rPr>
          <w:rFonts w:hint="eastAsia" w:ascii="仿宋_GB2312" w:eastAsia="仿宋_GB2312" w:cs="黑体"/>
          <w:b/>
          <w:kern w:val="2"/>
          <w:sz w:val="32"/>
          <w:szCs w:val="32"/>
          <w:highlight w:val="none"/>
          <w:lang w:val="en-US" w:eastAsia="zh-CN" w:bidi="ar-SA"/>
        </w:rPr>
        <w:t>1.</w:t>
      </w:r>
      <w:r>
        <w:rPr>
          <w:rFonts w:hint="eastAsia" w:ascii="仿宋_GB2312" w:hAnsi="Times New Roman" w:eastAsia="仿宋_GB2312" w:cs="黑体"/>
          <w:b/>
          <w:kern w:val="2"/>
          <w:sz w:val="32"/>
          <w:szCs w:val="32"/>
          <w:highlight w:val="none"/>
          <w:lang w:val="en-US" w:eastAsia="zh-CN" w:bidi="ar-SA"/>
        </w:rPr>
        <w:t>资金管理</w:t>
      </w:r>
      <w:r>
        <w:rPr>
          <w:rFonts w:hint="eastAsia" w:ascii="仿宋_GB2312" w:eastAsia="仿宋_GB2312" w:cs="黑体"/>
          <w:b/>
          <w:kern w:val="2"/>
          <w:sz w:val="32"/>
          <w:szCs w:val="32"/>
          <w:highlight w:val="none"/>
          <w:lang w:val="en-US" w:eastAsia="zh-CN" w:bidi="ar-SA"/>
        </w:rPr>
        <w:t>（满分15分，评价得分14.14分）</w:t>
      </w:r>
      <w:bookmarkEnd w:id="30"/>
    </w:p>
    <w:p>
      <w:pPr>
        <w:pStyle w:val="2"/>
        <w:numPr>
          <w:ilvl w:val="0"/>
          <w:numId w:val="0"/>
        </w:numPr>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highlight w:val="none"/>
          <w:lang w:val="en-US" w:eastAsia="zh-CN"/>
        </w:rPr>
        <w:t>根据</w:t>
      </w:r>
      <w:r>
        <w:rPr>
          <w:rFonts w:hint="eastAsia" w:ascii="仿宋" w:hAnsi="仿宋" w:eastAsia="仿宋" w:cs="仿宋_GB2312"/>
          <w:sz w:val="32"/>
          <w:szCs w:val="32"/>
          <w:lang w:eastAsia="zh-CN"/>
        </w:rPr>
        <w:t>河北省财政厅《关于下达</w:t>
      </w:r>
      <w:r>
        <w:rPr>
          <w:rFonts w:hint="eastAsia" w:ascii="仿宋" w:hAnsi="仿宋" w:eastAsia="仿宋" w:cs="仿宋_GB2312"/>
          <w:sz w:val="32"/>
          <w:szCs w:val="32"/>
          <w:lang w:val="en-US" w:eastAsia="zh-CN"/>
        </w:rPr>
        <w:t>2019年第二批革命老区转移支付的通知</w:t>
      </w:r>
      <w:r>
        <w:rPr>
          <w:rFonts w:hint="eastAsia" w:ascii="仿宋" w:hAnsi="仿宋" w:eastAsia="仿宋" w:cs="仿宋_GB2312"/>
          <w:sz w:val="32"/>
          <w:szCs w:val="32"/>
          <w:lang w:eastAsia="zh-CN"/>
        </w:rPr>
        <w:t>》（冀财预</w:t>
      </w: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39号</w:t>
      </w:r>
      <w:r>
        <w:rPr>
          <w:rFonts w:hint="eastAsia" w:ascii="仿宋" w:hAnsi="仿宋" w:eastAsia="仿宋" w:cs="仿宋_GB2312"/>
          <w:sz w:val="32"/>
          <w:szCs w:val="32"/>
          <w:lang w:eastAsia="zh-CN"/>
        </w:rPr>
        <w:t>）文件和各乡镇提供的项目预算评审报告，对资金到位率评价指标以加权平均法进行扣分。</w:t>
      </w:r>
    </w:p>
    <w:tbl>
      <w:tblPr>
        <w:tblStyle w:val="10"/>
        <w:tblW w:w="8655" w:type="dxa"/>
        <w:tblInd w:w="0" w:type="dxa"/>
        <w:shd w:val="clear" w:color="auto" w:fill="auto"/>
        <w:tblLayout w:type="fixed"/>
        <w:tblCellMar>
          <w:top w:w="0" w:type="dxa"/>
          <w:left w:w="0" w:type="dxa"/>
          <w:bottom w:w="0" w:type="dxa"/>
          <w:right w:w="0" w:type="dxa"/>
        </w:tblCellMar>
      </w:tblPr>
      <w:tblGrid>
        <w:gridCol w:w="579"/>
        <w:gridCol w:w="4345"/>
        <w:gridCol w:w="1395"/>
        <w:gridCol w:w="1168"/>
        <w:gridCol w:w="1168"/>
      </w:tblGrid>
      <w:tr>
        <w:tblPrEx>
          <w:shd w:val="clear" w:color="auto" w:fill="auto"/>
          <w:tblCellMar>
            <w:top w:w="0" w:type="dxa"/>
            <w:left w:w="0" w:type="dxa"/>
            <w:bottom w:w="0" w:type="dxa"/>
            <w:right w:w="0" w:type="dxa"/>
          </w:tblCellMar>
        </w:tblPrEx>
        <w:trPr>
          <w:trHeight w:val="405"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2019年革命老区转移支付资金       </w:t>
            </w:r>
            <w:r>
              <w:rPr>
                <w:rFonts w:hint="eastAsia" w:ascii="仿宋" w:hAnsi="仿宋" w:eastAsia="仿宋" w:cs="仿宋"/>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预算资金额</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拨付资金额</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资金到位率</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w:t>
            </w:r>
            <w:r>
              <w:rPr>
                <w:rFonts w:hint="eastAsia" w:ascii="宋体" w:hAnsi="宋体" w:cs="宋体"/>
                <w:i w:val="0"/>
                <w:color w:val="000000"/>
                <w:kern w:val="0"/>
                <w:sz w:val="20"/>
                <w:szCs w:val="20"/>
                <w:u w:val="none"/>
                <w:lang w:val="en-US" w:eastAsia="zh-CN" w:bidi="ar"/>
              </w:rPr>
              <w:t>里城道乡北合庄村</w:t>
            </w:r>
            <w:r>
              <w:rPr>
                <w:rFonts w:hint="eastAsia" w:ascii="宋体" w:hAnsi="宋体" w:eastAsia="宋体" w:cs="宋体"/>
                <w:i w:val="0"/>
                <w:color w:val="000000"/>
                <w:kern w:val="0"/>
                <w:sz w:val="20"/>
                <w:szCs w:val="20"/>
                <w:u w:val="none"/>
                <w:lang w:val="en-US" w:eastAsia="zh-CN" w:bidi="ar"/>
              </w:rPr>
              <w:t>村内新建道路工程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102.59</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87.73%</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无极县七汲镇东汉村村内新建道路工程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108.85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91.87%</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无极县七汲镇王村村内新建道路工程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148.98</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60.41%</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无极县南流乡固县村村内新建道路工程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91</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98.90%</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无极县郭庄镇南牛村村内新建道路工程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91.25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98.63%</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无极县郭庄镇西牛村新建环村道路工程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92.41</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97.39%</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无极县七汲镇东七汲村村内新建道路工程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99.3</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100.70%</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合计</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635.64%</w:t>
            </w:r>
          </w:p>
        </w:tc>
      </w:tr>
    </w:tbl>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扣分原因为：分值-分值×(资金到位率/项目数)=得分[5-5×（635.64%/7）=0.46]</w:t>
      </w:r>
    </w:p>
    <w:p>
      <w:pPr>
        <w:pStyle w:val="2"/>
        <w:numPr>
          <w:ilvl w:val="0"/>
          <w:numId w:val="0"/>
        </w:numPr>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根据河北省财政厅《关于下达</w:t>
      </w:r>
      <w:r>
        <w:rPr>
          <w:rFonts w:hint="eastAsia" w:ascii="仿宋" w:hAnsi="仿宋" w:eastAsia="仿宋" w:cs="仿宋_GB2312"/>
          <w:sz w:val="32"/>
          <w:szCs w:val="32"/>
          <w:lang w:val="en-US" w:eastAsia="zh-CN"/>
        </w:rPr>
        <w:t>2019年第二批革命老区转移支付的通知</w:t>
      </w:r>
      <w:r>
        <w:rPr>
          <w:rFonts w:hint="eastAsia" w:ascii="仿宋" w:hAnsi="仿宋" w:eastAsia="仿宋" w:cs="仿宋_GB2312"/>
          <w:sz w:val="32"/>
          <w:szCs w:val="32"/>
          <w:lang w:eastAsia="zh-CN"/>
        </w:rPr>
        <w:t>》（冀财预</w:t>
      </w: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39号</w:t>
      </w:r>
      <w:r>
        <w:rPr>
          <w:rFonts w:hint="eastAsia" w:ascii="仿宋" w:hAnsi="仿宋" w:eastAsia="仿宋" w:cs="仿宋_GB2312"/>
          <w:sz w:val="32"/>
          <w:szCs w:val="32"/>
          <w:lang w:eastAsia="zh-CN"/>
        </w:rPr>
        <w:t>）文件，经查看无极县财政局相关项目支付凭证，对资金的支付率指标以加权平均法进行扣分。</w:t>
      </w:r>
    </w:p>
    <w:tbl>
      <w:tblPr>
        <w:tblStyle w:val="10"/>
        <w:tblW w:w="8655" w:type="dxa"/>
        <w:tblInd w:w="0" w:type="dxa"/>
        <w:shd w:val="clear" w:color="auto" w:fill="auto"/>
        <w:tblLayout w:type="fixed"/>
        <w:tblCellMar>
          <w:top w:w="0" w:type="dxa"/>
          <w:left w:w="0" w:type="dxa"/>
          <w:bottom w:w="0" w:type="dxa"/>
          <w:right w:w="0" w:type="dxa"/>
        </w:tblCellMar>
      </w:tblPr>
      <w:tblGrid>
        <w:gridCol w:w="594"/>
        <w:gridCol w:w="4461"/>
        <w:gridCol w:w="1200"/>
        <w:gridCol w:w="1200"/>
        <w:gridCol w:w="1200"/>
      </w:tblGrid>
      <w:tr>
        <w:tblPrEx>
          <w:shd w:val="clear" w:color="auto" w:fill="auto"/>
          <w:tblCellMar>
            <w:top w:w="0" w:type="dxa"/>
            <w:left w:w="0" w:type="dxa"/>
            <w:bottom w:w="0" w:type="dxa"/>
            <w:right w:w="0" w:type="dxa"/>
          </w:tblCellMar>
        </w:tblPrEx>
        <w:trPr>
          <w:trHeight w:val="405"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2019年革命老区转移支付资金       </w:t>
            </w:r>
            <w:r>
              <w:rPr>
                <w:rFonts w:hint="eastAsia" w:ascii="仿宋" w:hAnsi="仿宋" w:eastAsia="仿宋" w:cs="仿宋"/>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拨付资金额</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0"/>
                <w:szCs w:val="20"/>
                <w:u w:val="none"/>
                <w:lang w:val="en-US" w:eastAsia="zh-CN" w:bidi="ar"/>
              </w:rPr>
              <w:t>支出资金额</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资金支出率</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w:t>
            </w:r>
            <w:r>
              <w:rPr>
                <w:rFonts w:hint="eastAsia" w:ascii="宋体" w:hAnsi="宋体" w:cs="宋体"/>
                <w:i w:val="0"/>
                <w:color w:val="000000"/>
                <w:kern w:val="0"/>
                <w:sz w:val="20"/>
                <w:szCs w:val="20"/>
                <w:u w:val="none"/>
                <w:lang w:val="en-US" w:eastAsia="zh-CN" w:bidi="ar"/>
              </w:rPr>
              <w:t>里城道乡北合庄村</w:t>
            </w:r>
            <w:r>
              <w:rPr>
                <w:rFonts w:hint="eastAsia" w:ascii="宋体" w:hAnsi="宋体" w:eastAsia="宋体" w:cs="宋体"/>
                <w:i w:val="0"/>
                <w:color w:val="000000"/>
                <w:kern w:val="0"/>
                <w:sz w:val="20"/>
                <w:szCs w:val="20"/>
                <w:u w:val="none"/>
                <w:lang w:val="en-US" w:eastAsia="zh-CN" w:bidi="ar"/>
              </w:rPr>
              <w:t>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无极县七汲镇东汉村村内新建道路工程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97</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97.00%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无极县七汲镇王村村内新建道路工程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无极县南流乡固县村村内新建道路工程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88.89%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无极县郭庄镇南牛村村内新建道路工程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88.89%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无极县郭庄镇西牛村新建环村道路工程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87</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96.67%</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无极县七汲镇东七汲村村内新建道路工程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97</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97.00%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合计</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668.44%</w:t>
            </w:r>
          </w:p>
        </w:tc>
      </w:tr>
    </w:tbl>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扣分原因为：分值-分值×(资金支出率/项目数)=得分[5-5×（644.68%/7）=0.4]</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该项目的资金支出符合河北省财政厅关于印发《河北省革命老区转移支付资金管理办法》的通知（冀财预</w:t>
      </w: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59号</w:t>
      </w:r>
      <w:r>
        <w:rPr>
          <w:rFonts w:hint="eastAsia" w:ascii="仿宋" w:hAnsi="仿宋" w:eastAsia="仿宋" w:cs="仿宋_GB2312"/>
          <w:sz w:val="32"/>
          <w:szCs w:val="32"/>
          <w:lang w:val="en-US" w:eastAsia="zh-CN"/>
        </w:rPr>
        <w:t>）文件，资金拨付有完整申请手续，符合预算批复和合同规定，不存在资金截留、挤占、挪用、虚列支出等情况。</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经评价，该项指标扣0.86分。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eastAsia="仿宋_GB2312" w:cs="黑体"/>
          <w:b/>
          <w:kern w:val="2"/>
          <w:sz w:val="32"/>
          <w:szCs w:val="32"/>
          <w:highlight w:val="none"/>
          <w:lang w:val="en-US" w:eastAsia="zh-CN" w:bidi="ar-SA"/>
        </w:rPr>
      </w:pPr>
      <w:bookmarkStart w:id="31" w:name="_Toc5240"/>
      <w:r>
        <w:rPr>
          <w:rFonts w:hint="eastAsia" w:ascii="仿宋_GB2312" w:eastAsia="仿宋_GB2312" w:cs="黑体"/>
          <w:b/>
          <w:kern w:val="2"/>
          <w:sz w:val="32"/>
          <w:szCs w:val="32"/>
          <w:highlight w:val="none"/>
          <w:lang w:val="en-US" w:eastAsia="zh-CN" w:bidi="ar-SA"/>
        </w:rPr>
        <w:t>2.</w:t>
      </w:r>
      <w:r>
        <w:rPr>
          <w:rFonts w:hint="eastAsia" w:ascii="仿宋_GB2312" w:hAnsi="Times New Roman" w:eastAsia="仿宋_GB2312" w:cs="黑体"/>
          <w:b/>
          <w:kern w:val="2"/>
          <w:sz w:val="32"/>
          <w:szCs w:val="32"/>
          <w:highlight w:val="none"/>
          <w:lang w:val="en-US" w:eastAsia="zh-CN" w:bidi="ar-SA"/>
        </w:rPr>
        <w:t>组织实施</w:t>
      </w:r>
      <w:r>
        <w:rPr>
          <w:rFonts w:hint="eastAsia" w:ascii="仿宋_GB2312" w:eastAsia="仿宋_GB2312" w:cs="黑体"/>
          <w:b/>
          <w:kern w:val="2"/>
          <w:sz w:val="32"/>
          <w:szCs w:val="32"/>
          <w:highlight w:val="none"/>
          <w:lang w:val="en-US" w:eastAsia="zh-CN" w:bidi="ar-SA"/>
        </w:rPr>
        <w:t>（满分10分，评价得分7分）</w:t>
      </w:r>
      <w:bookmarkEnd w:id="31"/>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该项目组织机构健全，人员分工明确，责任划分清晰，有管理人员职责分工资料。</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经查看，该项目主管单位未设置相关财务管理制度和专项资金管理办法，且无相应的业务管理制度和监管制度。</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该项目资金支出严格按照</w:t>
      </w:r>
      <w:r>
        <w:rPr>
          <w:rFonts w:hint="default" w:ascii="仿宋" w:hAnsi="仿宋" w:eastAsia="仿宋" w:cs="仿宋_GB2312"/>
          <w:sz w:val="32"/>
          <w:szCs w:val="32"/>
          <w:lang w:val="en-US" w:eastAsia="zh-CN"/>
        </w:rPr>
        <w:t>严格</w:t>
      </w:r>
      <w:r>
        <w:rPr>
          <w:rFonts w:hint="eastAsia" w:ascii="仿宋" w:hAnsi="仿宋" w:eastAsia="仿宋" w:cs="仿宋_GB2312"/>
          <w:sz w:val="32"/>
          <w:szCs w:val="32"/>
          <w:lang w:val="en-US" w:eastAsia="zh-CN"/>
        </w:rPr>
        <w:t>河北省革命老区转移支付资金管理办法》的通知（冀财预</w:t>
      </w:r>
      <w:r>
        <w:rPr>
          <w:rFonts w:hint="eastAsia" w:ascii="仿宋_GB2312" w:eastAsia="仿宋_GB2312"/>
          <w:sz w:val="32"/>
          <w:szCs w:val="32"/>
        </w:rPr>
        <w:t>〔201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59号</w:t>
      </w:r>
      <w:r>
        <w:rPr>
          <w:rFonts w:hint="eastAsia" w:ascii="仿宋" w:hAnsi="仿宋" w:eastAsia="仿宋" w:cs="仿宋_GB2312"/>
          <w:sz w:val="32"/>
          <w:szCs w:val="32"/>
          <w:lang w:val="en-US" w:eastAsia="zh-CN"/>
        </w:rPr>
        <w:t>）文件执行，</w:t>
      </w:r>
      <w:r>
        <w:rPr>
          <w:rFonts w:hint="default" w:ascii="仿宋" w:hAnsi="仿宋" w:eastAsia="仿宋" w:cs="仿宋_GB2312"/>
          <w:sz w:val="32"/>
          <w:szCs w:val="32"/>
          <w:lang w:val="en-US" w:eastAsia="zh-CN"/>
        </w:rPr>
        <w:t>规定履行招投标程序，签订合同</w:t>
      </w:r>
      <w:r>
        <w:rPr>
          <w:rFonts w:hint="eastAsia" w:ascii="仿宋" w:hAnsi="仿宋" w:eastAsia="仿宋" w:cs="仿宋_GB2312"/>
          <w:sz w:val="32"/>
          <w:szCs w:val="32"/>
          <w:lang w:val="en-US" w:eastAsia="zh-CN"/>
        </w:rPr>
        <w:t>；项目调整均已提供相应调整说明，项目合同书、验收报告、技术鉴定等资料齐全并归档及时。</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经评价，该项指标扣3分。</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1"/>
        <w:rPr>
          <w:rFonts w:hint="eastAsia" w:ascii="楷体_GB2312" w:hAnsi="楷体_GB2312" w:eastAsia="楷体_GB2312" w:cs="楷体_GB2312"/>
          <w:sz w:val="32"/>
          <w:szCs w:val="32"/>
          <w:highlight w:val="none"/>
          <w:lang w:eastAsia="zh-CN"/>
        </w:rPr>
      </w:pPr>
      <w:bookmarkStart w:id="32" w:name="_Toc1240"/>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eastAsia="zh-CN"/>
        </w:rPr>
        <w:t>三</w:t>
      </w:r>
      <w:r>
        <w:rPr>
          <w:rFonts w:hint="eastAsia" w:ascii="楷体_GB2312" w:hAnsi="楷体_GB2312" w:eastAsia="楷体_GB2312" w:cs="楷体_GB2312"/>
          <w:sz w:val="32"/>
          <w:szCs w:val="32"/>
          <w:highlight w:val="none"/>
        </w:rPr>
        <w:t>）项目</w:t>
      </w:r>
      <w:r>
        <w:rPr>
          <w:rFonts w:hint="eastAsia" w:ascii="楷体_GB2312" w:hAnsi="楷体_GB2312" w:eastAsia="楷体_GB2312" w:cs="楷体_GB2312"/>
          <w:sz w:val="32"/>
          <w:szCs w:val="32"/>
          <w:highlight w:val="none"/>
          <w:lang w:eastAsia="zh-CN"/>
        </w:rPr>
        <w:t>产出</w:t>
      </w:r>
      <w:bookmarkEnd w:id="32"/>
    </w:p>
    <w:p>
      <w:pPr>
        <w:pStyle w:val="2"/>
        <w:numPr>
          <w:ilvl w:val="0"/>
          <w:numId w:val="0"/>
        </w:numPr>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该指标满分25分，评价得分21.92分。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hAnsi="Times New Roman" w:eastAsia="仿宋_GB2312" w:cs="黑体"/>
          <w:b/>
          <w:kern w:val="2"/>
          <w:sz w:val="32"/>
          <w:szCs w:val="32"/>
          <w:highlight w:val="none"/>
          <w:lang w:val="en-US" w:eastAsia="zh-CN" w:bidi="ar-SA"/>
        </w:rPr>
      </w:pPr>
      <w:bookmarkStart w:id="33" w:name="_Toc16124"/>
      <w:r>
        <w:rPr>
          <w:rFonts w:hint="eastAsia" w:ascii="仿宋_GB2312" w:hAnsi="Times New Roman" w:eastAsia="仿宋_GB2312" w:cs="黑体"/>
          <w:b/>
          <w:kern w:val="2"/>
          <w:sz w:val="32"/>
          <w:szCs w:val="32"/>
          <w:highlight w:val="none"/>
          <w:lang w:val="en-US" w:eastAsia="zh-CN" w:bidi="ar-SA"/>
        </w:rPr>
        <w:t>1.产出数量</w:t>
      </w:r>
      <w:r>
        <w:rPr>
          <w:rFonts w:hint="eastAsia" w:ascii="仿宋_GB2312" w:eastAsia="仿宋_GB2312" w:cs="黑体"/>
          <w:b/>
          <w:kern w:val="2"/>
          <w:sz w:val="32"/>
          <w:szCs w:val="32"/>
          <w:highlight w:val="none"/>
          <w:lang w:val="en-US" w:eastAsia="zh-CN" w:bidi="ar-SA"/>
        </w:rPr>
        <w:t>（满分5分，评价得分4.92分）</w:t>
      </w:r>
      <w:bookmarkEnd w:id="33"/>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根据各实施单位上报的最终决算报告和预算评审报告，该指标以项目最终完成里程数与前期批复里程数的比例以加权平均法进行扣分。</w:t>
      </w:r>
    </w:p>
    <w:tbl>
      <w:tblPr>
        <w:tblStyle w:val="10"/>
        <w:tblW w:w="8655" w:type="dxa"/>
        <w:tblInd w:w="0" w:type="dxa"/>
        <w:shd w:val="clear" w:color="auto" w:fill="auto"/>
        <w:tblLayout w:type="fixed"/>
        <w:tblCellMar>
          <w:top w:w="0" w:type="dxa"/>
          <w:left w:w="0" w:type="dxa"/>
          <w:bottom w:w="0" w:type="dxa"/>
          <w:right w:w="0" w:type="dxa"/>
        </w:tblCellMar>
      </w:tblPr>
      <w:tblGrid>
        <w:gridCol w:w="594"/>
        <w:gridCol w:w="4461"/>
        <w:gridCol w:w="1200"/>
        <w:gridCol w:w="1200"/>
        <w:gridCol w:w="1200"/>
      </w:tblGrid>
      <w:tr>
        <w:tblPrEx>
          <w:shd w:val="clear" w:color="auto" w:fill="auto"/>
          <w:tblCellMar>
            <w:top w:w="0" w:type="dxa"/>
            <w:left w:w="0" w:type="dxa"/>
            <w:bottom w:w="0" w:type="dxa"/>
            <w:right w:w="0" w:type="dxa"/>
          </w:tblCellMar>
        </w:tblPrEx>
        <w:trPr>
          <w:trHeight w:val="405"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2019年革命老区转移支付资金       </w:t>
            </w:r>
            <w:r>
              <w:rPr>
                <w:rFonts w:hint="eastAsia" w:ascii="仿宋" w:hAnsi="仿宋" w:eastAsia="仿宋" w:cs="仿宋"/>
                <w:b/>
                <w:i w:val="0"/>
                <w:color w:val="000000"/>
                <w:kern w:val="0"/>
                <w:sz w:val="12"/>
                <w:szCs w:val="12"/>
                <w:u w:val="none"/>
                <w:lang w:val="en-US" w:eastAsia="zh-CN" w:bidi="ar"/>
              </w:rPr>
              <w:t>（单位：㎡）</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预算里程数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决算里程数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项目完成率</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w:t>
            </w:r>
            <w:r>
              <w:rPr>
                <w:rFonts w:hint="eastAsia" w:ascii="宋体" w:hAnsi="宋体" w:cs="宋体"/>
                <w:i w:val="0"/>
                <w:color w:val="000000"/>
                <w:kern w:val="0"/>
                <w:sz w:val="20"/>
                <w:szCs w:val="20"/>
                <w:u w:val="none"/>
                <w:lang w:val="en-US" w:eastAsia="zh-CN" w:bidi="ar"/>
              </w:rPr>
              <w:t>里城道乡北合庄村</w:t>
            </w:r>
            <w:r>
              <w:rPr>
                <w:rFonts w:hint="eastAsia" w:ascii="宋体" w:hAnsi="宋体" w:eastAsia="宋体" w:cs="宋体"/>
                <w:i w:val="0"/>
                <w:color w:val="000000"/>
                <w:kern w:val="0"/>
                <w:sz w:val="20"/>
                <w:szCs w:val="20"/>
                <w:u w:val="none"/>
                <w:lang w:val="en-US" w:eastAsia="zh-CN" w:bidi="ar"/>
              </w:rPr>
              <w:t>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9670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9300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96.17%</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无极县七汲镇东汉村村内新建道路工程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9343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8526</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91.26%</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无极县七汲镇王村村内新建道路工程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8920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8920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无极县南流乡固县村村内新建道路工程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8648</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8648</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无极县郭庄镇南牛村村内新建道路工程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8041</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99.49%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无极县郭庄镇西牛村新建环村道路工程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8112</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8070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99.48%</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无极县七汲镇东七汲村村内新建道路工程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9609</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102.22%</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合计</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688.62%</w:t>
            </w:r>
          </w:p>
        </w:tc>
      </w:tr>
    </w:tbl>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扣分原因为：分值-分值×(资金支出率/项目数)=得分[5-5×（644.68%/7）=0.08]</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经评价，该项指标扣0.08分。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default" w:ascii="仿宋_GB2312" w:hAnsi="Times New Roman" w:eastAsia="仿宋_GB2312" w:cs="黑体"/>
          <w:b/>
          <w:kern w:val="2"/>
          <w:sz w:val="32"/>
          <w:szCs w:val="32"/>
          <w:highlight w:val="none"/>
          <w:lang w:val="en-US" w:eastAsia="zh-CN" w:bidi="ar-SA"/>
        </w:rPr>
      </w:pPr>
      <w:bookmarkStart w:id="34" w:name="_Toc1015"/>
      <w:r>
        <w:rPr>
          <w:rFonts w:hint="eastAsia" w:ascii="仿宋_GB2312" w:hAnsi="Times New Roman" w:eastAsia="仿宋_GB2312" w:cs="黑体"/>
          <w:b/>
          <w:kern w:val="2"/>
          <w:sz w:val="32"/>
          <w:szCs w:val="32"/>
          <w:highlight w:val="none"/>
          <w:lang w:val="en-US" w:eastAsia="zh-CN" w:bidi="ar-SA"/>
        </w:rPr>
        <w:t>2.产出质量（满分10分，评价得分8分）</w:t>
      </w:r>
      <w:bookmarkEnd w:id="34"/>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经查看，所有工程的竣工验收报告，项目质量均达到招标文件要求，验收结论均为：合格。</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经查看资料，监理日志、施工日志均存在相关信息不完整；项目后期</w:t>
      </w:r>
      <w:r>
        <w:rPr>
          <w:rFonts w:hint="default" w:ascii="仿宋" w:hAnsi="仿宋" w:eastAsia="仿宋" w:cs="仿宋_GB2312"/>
          <w:sz w:val="32"/>
          <w:szCs w:val="32"/>
          <w:lang w:val="en-US" w:eastAsia="zh-CN"/>
        </w:rPr>
        <w:t>部分资料内容缺乏，合同要素不</w:t>
      </w:r>
      <w:r>
        <w:rPr>
          <w:rFonts w:hint="eastAsia" w:ascii="仿宋" w:hAnsi="仿宋" w:eastAsia="仿宋" w:cs="仿宋_GB2312"/>
          <w:sz w:val="32"/>
          <w:szCs w:val="32"/>
          <w:lang w:val="en-US" w:eastAsia="zh-CN"/>
        </w:rPr>
        <w:t>完善等情况</w:t>
      </w:r>
      <w:r>
        <w:rPr>
          <w:rFonts w:hint="default" w:ascii="仿宋" w:hAnsi="仿宋" w:eastAsia="仿宋" w:cs="仿宋_GB2312"/>
          <w:sz w:val="32"/>
          <w:szCs w:val="32"/>
          <w:lang w:val="en-US" w:eastAsia="zh-CN"/>
        </w:rPr>
        <w:t>（如：东汉施工合同未明确约定工程合同价款，未制定工程开工</w:t>
      </w:r>
      <w:r>
        <w:rPr>
          <w:rFonts w:hint="eastAsia" w:ascii="仿宋" w:hAnsi="仿宋" w:eastAsia="仿宋" w:cs="仿宋_GB2312"/>
          <w:sz w:val="32"/>
          <w:szCs w:val="32"/>
          <w:lang w:val="en-US" w:eastAsia="zh-CN"/>
        </w:rPr>
        <w:t>、</w:t>
      </w:r>
      <w:r>
        <w:rPr>
          <w:rFonts w:hint="default" w:ascii="仿宋" w:hAnsi="仿宋" w:eastAsia="仿宋" w:cs="仿宋_GB2312"/>
          <w:sz w:val="32"/>
          <w:szCs w:val="32"/>
          <w:lang w:val="en-US" w:eastAsia="zh-CN"/>
        </w:rPr>
        <w:t>竣工日期）</w:t>
      </w:r>
      <w:r>
        <w:rPr>
          <w:rFonts w:hint="eastAsia" w:ascii="仿宋" w:hAnsi="仿宋" w:eastAsia="仿宋" w:cs="仿宋_GB2312"/>
          <w:sz w:val="32"/>
          <w:szCs w:val="32"/>
          <w:lang w:val="en-US" w:eastAsia="zh-CN"/>
        </w:rPr>
        <w:t>。</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经评价，该项指标扣2分。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hAnsi="Times New Roman" w:eastAsia="仿宋_GB2312" w:cs="黑体"/>
          <w:b/>
          <w:kern w:val="2"/>
          <w:sz w:val="32"/>
          <w:szCs w:val="32"/>
          <w:highlight w:val="none"/>
          <w:lang w:val="en-US" w:eastAsia="zh-CN" w:bidi="ar-SA"/>
        </w:rPr>
      </w:pPr>
      <w:bookmarkStart w:id="35" w:name="_Toc23366"/>
      <w:r>
        <w:rPr>
          <w:rFonts w:hint="eastAsia" w:ascii="仿宋_GB2312" w:eastAsia="仿宋_GB2312" w:cs="黑体"/>
          <w:b/>
          <w:kern w:val="2"/>
          <w:sz w:val="32"/>
          <w:szCs w:val="32"/>
          <w:highlight w:val="none"/>
          <w:lang w:val="en-US" w:eastAsia="zh-CN" w:bidi="ar-SA"/>
        </w:rPr>
        <w:t>3.</w:t>
      </w:r>
      <w:r>
        <w:rPr>
          <w:rFonts w:hint="default" w:ascii="仿宋_GB2312" w:hAnsi="Times New Roman" w:eastAsia="仿宋_GB2312" w:cs="黑体"/>
          <w:b/>
          <w:kern w:val="2"/>
          <w:sz w:val="32"/>
          <w:szCs w:val="32"/>
          <w:highlight w:val="none"/>
          <w:lang w:val="en-US" w:eastAsia="zh-CN" w:bidi="ar-SA"/>
        </w:rPr>
        <w:t>产出时效</w:t>
      </w:r>
      <w:r>
        <w:rPr>
          <w:rFonts w:hint="eastAsia" w:ascii="仿宋_GB2312" w:hAnsi="Times New Roman" w:eastAsia="仿宋_GB2312" w:cs="黑体"/>
          <w:b/>
          <w:kern w:val="2"/>
          <w:sz w:val="32"/>
          <w:szCs w:val="32"/>
          <w:highlight w:val="none"/>
          <w:lang w:val="en-US" w:eastAsia="zh-CN" w:bidi="ar-SA"/>
        </w:rPr>
        <w:t>（满分</w:t>
      </w:r>
      <w:r>
        <w:rPr>
          <w:rFonts w:hint="eastAsia" w:ascii="仿宋_GB2312" w:eastAsia="仿宋_GB2312" w:cs="黑体"/>
          <w:b/>
          <w:kern w:val="2"/>
          <w:sz w:val="32"/>
          <w:szCs w:val="32"/>
          <w:highlight w:val="none"/>
          <w:lang w:val="en-US" w:eastAsia="zh-CN" w:bidi="ar-SA"/>
        </w:rPr>
        <w:t>5</w:t>
      </w:r>
      <w:r>
        <w:rPr>
          <w:rFonts w:hint="eastAsia" w:ascii="仿宋_GB2312" w:hAnsi="Times New Roman" w:eastAsia="仿宋_GB2312" w:cs="黑体"/>
          <w:b/>
          <w:kern w:val="2"/>
          <w:sz w:val="32"/>
          <w:szCs w:val="32"/>
          <w:highlight w:val="none"/>
          <w:lang w:val="en-US" w:eastAsia="zh-CN" w:bidi="ar-SA"/>
        </w:rPr>
        <w:t>分，评价得分</w:t>
      </w:r>
      <w:r>
        <w:rPr>
          <w:rFonts w:hint="eastAsia" w:ascii="仿宋_GB2312" w:eastAsia="仿宋_GB2312" w:cs="黑体"/>
          <w:b/>
          <w:kern w:val="2"/>
          <w:sz w:val="32"/>
          <w:szCs w:val="32"/>
          <w:highlight w:val="none"/>
          <w:lang w:val="en-US" w:eastAsia="zh-CN" w:bidi="ar-SA"/>
        </w:rPr>
        <w:t>4</w:t>
      </w:r>
      <w:r>
        <w:rPr>
          <w:rFonts w:hint="eastAsia" w:ascii="仿宋_GB2312" w:hAnsi="Times New Roman" w:eastAsia="仿宋_GB2312" w:cs="黑体"/>
          <w:b/>
          <w:kern w:val="2"/>
          <w:sz w:val="32"/>
          <w:szCs w:val="32"/>
          <w:highlight w:val="none"/>
          <w:lang w:val="en-US" w:eastAsia="zh-CN" w:bidi="ar-SA"/>
        </w:rPr>
        <w:t>分）</w:t>
      </w:r>
      <w:bookmarkEnd w:id="35"/>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经查看相关资料，</w:t>
      </w:r>
      <w:r>
        <w:rPr>
          <w:rFonts w:hint="default" w:ascii="仿宋" w:hAnsi="仿宋" w:eastAsia="仿宋" w:cs="仿宋_GB2312"/>
          <w:sz w:val="32"/>
          <w:szCs w:val="32"/>
          <w:lang w:val="en-US" w:eastAsia="zh-CN"/>
        </w:rPr>
        <w:t>东汉村监理、施工日志中竣工日期不符</w:t>
      </w:r>
      <w:r>
        <w:rPr>
          <w:rFonts w:hint="eastAsia" w:ascii="仿宋" w:hAnsi="仿宋" w:eastAsia="仿宋" w:cs="仿宋_GB2312"/>
          <w:sz w:val="32"/>
          <w:szCs w:val="32"/>
          <w:lang w:val="en-US" w:eastAsia="zh-CN"/>
        </w:rPr>
        <w:t>；</w:t>
      </w:r>
      <w:r>
        <w:rPr>
          <w:rFonts w:hint="default" w:ascii="仿宋" w:hAnsi="仿宋" w:eastAsia="仿宋" w:cs="仿宋_GB2312"/>
          <w:sz w:val="32"/>
          <w:szCs w:val="32"/>
          <w:lang w:val="en-US" w:eastAsia="zh-CN"/>
        </w:rPr>
        <w:t>与项目公示开工日期、竣工日期存在差异，</w:t>
      </w:r>
      <w:r>
        <w:rPr>
          <w:rFonts w:hint="eastAsia" w:ascii="仿宋" w:hAnsi="仿宋" w:eastAsia="仿宋" w:cs="仿宋_GB2312"/>
          <w:sz w:val="32"/>
          <w:szCs w:val="32"/>
          <w:lang w:val="en-US" w:eastAsia="zh-CN"/>
        </w:rPr>
        <w:t>且施工合同未明确开工、竣工日期，该工程</w:t>
      </w:r>
      <w:r>
        <w:rPr>
          <w:rFonts w:hint="default" w:ascii="仿宋" w:hAnsi="仿宋" w:eastAsia="仿宋" w:cs="仿宋_GB2312"/>
          <w:sz w:val="32"/>
          <w:szCs w:val="32"/>
          <w:lang w:val="en-US" w:eastAsia="zh-CN"/>
        </w:rPr>
        <w:t>可能存在工程</w:t>
      </w:r>
      <w:r>
        <w:rPr>
          <w:rFonts w:hint="eastAsia" w:ascii="仿宋" w:hAnsi="仿宋" w:eastAsia="仿宋" w:cs="仿宋_GB2312"/>
          <w:sz w:val="32"/>
          <w:szCs w:val="32"/>
          <w:lang w:val="en-US" w:eastAsia="zh-CN"/>
        </w:rPr>
        <w:t>提前施工或工程延期</w:t>
      </w:r>
      <w:r>
        <w:rPr>
          <w:rFonts w:hint="default" w:ascii="仿宋" w:hAnsi="仿宋" w:eastAsia="仿宋" w:cs="仿宋_GB2312"/>
          <w:sz w:val="32"/>
          <w:szCs w:val="32"/>
          <w:lang w:val="en-US" w:eastAsia="zh-CN"/>
        </w:rPr>
        <w:t>情况</w:t>
      </w:r>
      <w:r>
        <w:rPr>
          <w:rFonts w:hint="eastAsia" w:ascii="仿宋" w:hAnsi="仿宋" w:eastAsia="仿宋" w:cs="仿宋_GB2312"/>
          <w:sz w:val="32"/>
          <w:szCs w:val="32"/>
          <w:lang w:val="en-US" w:eastAsia="zh-CN"/>
        </w:rPr>
        <w:t>。</w:t>
      </w:r>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经评价，该项指标扣1分。</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outlineLvl w:val="2"/>
        <w:rPr>
          <w:rFonts w:hint="eastAsia" w:ascii="仿宋_GB2312" w:eastAsia="仿宋_GB2312" w:cs="黑体"/>
          <w:b/>
          <w:kern w:val="2"/>
          <w:sz w:val="32"/>
          <w:szCs w:val="32"/>
          <w:highlight w:val="none"/>
          <w:lang w:val="en-US" w:eastAsia="zh-CN" w:bidi="ar-SA"/>
        </w:rPr>
      </w:pPr>
      <w:bookmarkStart w:id="36" w:name="_Toc8520"/>
      <w:r>
        <w:rPr>
          <w:rFonts w:hint="eastAsia" w:ascii="仿宋_GB2312" w:eastAsia="仿宋_GB2312" w:cs="黑体"/>
          <w:b/>
          <w:kern w:val="2"/>
          <w:sz w:val="32"/>
          <w:szCs w:val="32"/>
          <w:highlight w:val="none"/>
          <w:lang w:val="en-US" w:eastAsia="zh-CN" w:bidi="ar-SA"/>
        </w:rPr>
        <w:t>4.</w:t>
      </w:r>
      <w:r>
        <w:rPr>
          <w:rFonts w:hint="eastAsia" w:ascii="仿宋_GB2312" w:hAnsi="Times New Roman" w:eastAsia="仿宋_GB2312" w:cs="黑体"/>
          <w:b/>
          <w:kern w:val="2"/>
          <w:sz w:val="32"/>
          <w:szCs w:val="32"/>
          <w:highlight w:val="none"/>
          <w:lang w:val="en-US" w:eastAsia="zh-CN" w:bidi="ar-SA"/>
        </w:rPr>
        <w:t>产出成本</w:t>
      </w:r>
      <w:r>
        <w:rPr>
          <w:rFonts w:hint="eastAsia" w:ascii="仿宋_GB2312" w:eastAsia="仿宋_GB2312" w:cs="黑体"/>
          <w:b/>
          <w:kern w:val="2"/>
          <w:sz w:val="32"/>
          <w:szCs w:val="32"/>
          <w:highlight w:val="none"/>
          <w:lang w:val="en-US" w:eastAsia="zh-CN" w:bidi="ar-SA"/>
        </w:rPr>
        <w:t>（满分5分，评价得分5分）</w:t>
      </w:r>
      <w:bookmarkEnd w:id="36"/>
    </w:p>
    <w:p>
      <w:pPr>
        <w:pStyle w:val="2"/>
        <w:numPr>
          <w:ilvl w:val="0"/>
          <w:numId w:val="0"/>
        </w:num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经查看相关资料，该项目</w:t>
      </w:r>
      <w:r>
        <w:rPr>
          <w:rFonts w:hint="default" w:ascii="仿宋" w:hAnsi="仿宋" w:eastAsia="仿宋" w:cs="仿宋_GB2312"/>
          <w:sz w:val="32"/>
          <w:szCs w:val="32"/>
          <w:lang w:val="en-US" w:eastAsia="zh-CN"/>
        </w:rPr>
        <w:t>成本控制良好，</w:t>
      </w:r>
      <w:r>
        <w:rPr>
          <w:rFonts w:hint="eastAsia" w:ascii="仿宋" w:hAnsi="仿宋" w:eastAsia="仿宋" w:cs="仿宋_GB2312"/>
          <w:sz w:val="32"/>
          <w:szCs w:val="32"/>
          <w:lang w:val="en-US" w:eastAsia="zh-CN"/>
        </w:rPr>
        <w:t>根据下拨资金及时对项目进行调整，项目变更减少了施工量，节约了工程成本，</w:t>
      </w:r>
      <w:r>
        <w:rPr>
          <w:rFonts w:hint="default" w:ascii="仿宋" w:hAnsi="仿宋" w:eastAsia="仿宋" w:cs="仿宋_GB2312"/>
          <w:sz w:val="32"/>
          <w:szCs w:val="32"/>
          <w:lang w:val="en-US" w:eastAsia="zh-CN"/>
        </w:rPr>
        <w:t>未造成资金浪费</w:t>
      </w:r>
      <w:r>
        <w:rPr>
          <w:rFonts w:hint="eastAsia" w:ascii="仿宋" w:hAnsi="仿宋" w:eastAsia="仿宋" w:cs="仿宋_GB2312"/>
          <w:sz w:val="32"/>
          <w:szCs w:val="32"/>
          <w:lang w:val="en-US" w:eastAsia="zh-CN"/>
        </w:rPr>
        <w:t>。</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ascii="仿宋" w:hAnsi="仿宋" w:eastAsia="仿宋" w:cs="仿宋_GB2312"/>
          <w:sz w:val="32"/>
          <w:szCs w:val="32"/>
          <w:highlight w:val="yellow"/>
        </w:rPr>
      </w:pPr>
      <w:bookmarkStart w:id="37" w:name="_Toc28513"/>
      <w:bookmarkStart w:id="38" w:name="_Toc5103"/>
      <w:r>
        <w:rPr>
          <w:rFonts w:hint="eastAsia" w:ascii="仿宋" w:hAnsi="仿宋" w:eastAsia="仿宋" w:cs="仿宋_GB2312"/>
          <w:sz w:val="32"/>
          <w:szCs w:val="32"/>
        </w:rPr>
        <w:t>经评价，该项指标得分</w:t>
      </w:r>
      <w:r>
        <w:rPr>
          <w:rFonts w:hint="eastAsia" w:ascii="仿宋" w:hAnsi="仿宋" w:eastAsia="仿宋" w:cs="仿宋_GB2312"/>
          <w:sz w:val="32"/>
          <w:szCs w:val="32"/>
          <w:lang w:val="en-US" w:eastAsia="zh-CN"/>
        </w:rPr>
        <w:t>5</w:t>
      </w:r>
      <w:r>
        <w:rPr>
          <w:rFonts w:hint="eastAsia" w:ascii="仿宋" w:hAnsi="仿宋" w:eastAsia="仿宋" w:cs="仿宋_GB2312"/>
          <w:sz w:val="32"/>
          <w:szCs w:val="32"/>
        </w:rPr>
        <w:t>分。</w:t>
      </w:r>
    </w:p>
    <w:p>
      <w:pPr>
        <w:pStyle w:val="14"/>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outlineLvl w:val="1"/>
        <w:rPr>
          <w:rFonts w:hint="default" w:ascii="楷体" w:hAnsi="楷体" w:eastAsia="楷体" w:cs="Times New Roman"/>
          <w:bCs/>
          <w:sz w:val="32"/>
          <w:szCs w:val="32"/>
          <w:lang w:val="en-US" w:eastAsia="zh-CN"/>
        </w:rPr>
      </w:pPr>
      <w:r>
        <w:rPr>
          <w:rFonts w:hint="eastAsia" w:ascii="楷体" w:hAnsi="楷体" w:eastAsia="楷体" w:cs="Times New Roman"/>
          <w:bCs/>
          <w:sz w:val="32"/>
          <w:szCs w:val="32"/>
          <w:lang w:val="en-US" w:eastAsia="zh-CN"/>
        </w:rPr>
        <w:t>(四）</w:t>
      </w:r>
      <w:r>
        <w:rPr>
          <w:rFonts w:hint="default" w:ascii="楷体" w:hAnsi="楷体" w:eastAsia="楷体" w:cs="Times New Roman"/>
          <w:bCs/>
          <w:sz w:val="32"/>
          <w:szCs w:val="32"/>
          <w:lang w:val="en-US" w:eastAsia="zh-CN"/>
        </w:rPr>
        <w:t>项目效益</w:t>
      </w:r>
      <w:bookmarkEnd w:id="37"/>
      <w:bookmarkEnd w:id="38"/>
    </w:p>
    <w:p>
      <w:pPr>
        <w:pStyle w:val="2"/>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default" w:ascii="仿宋" w:hAnsi="仿宋" w:eastAsia="仿宋" w:cs="仿宋_GB2312"/>
          <w:sz w:val="32"/>
          <w:szCs w:val="32"/>
          <w:lang w:val="en-US" w:eastAsia="zh-CN"/>
        </w:rPr>
      </w:pPr>
      <w:r>
        <w:rPr>
          <w:rFonts w:hint="eastAsia" w:ascii="仿宋" w:hAnsi="仿宋" w:eastAsia="仿宋" w:cs="仿宋_GB2312"/>
          <w:sz w:val="32"/>
          <w:szCs w:val="32"/>
          <w:lang w:eastAsia="zh-CN"/>
        </w:rPr>
        <w:t>该指标分值</w:t>
      </w:r>
      <w:r>
        <w:rPr>
          <w:rFonts w:hint="eastAsia" w:ascii="仿宋" w:hAnsi="仿宋" w:eastAsia="仿宋" w:cs="仿宋_GB2312"/>
          <w:sz w:val="32"/>
          <w:szCs w:val="32"/>
          <w:lang w:val="en-US" w:eastAsia="zh-CN"/>
        </w:rPr>
        <w:t>40分，评价得分39.52分。</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outlineLvl w:val="2"/>
        <w:rPr>
          <w:rFonts w:hint="default" w:ascii="仿宋" w:hAnsi="仿宋" w:eastAsia="仿宋" w:cs="Times New Roman"/>
          <w:b/>
          <w:kern w:val="2"/>
          <w:sz w:val="32"/>
          <w:szCs w:val="32"/>
          <w:lang w:val="en-US" w:eastAsia="zh-CN" w:bidi="ar-SA"/>
        </w:rPr>
      </w:pPr>
      <w:bookmarkStart w:id="39" w:name="_Toc22760"/>
      <w:r>
        <w:rPr>
          <w:rFonts w:hint="eastAsia" w:ascii="仿宋" w:hAnsi="仿宋" w:eastAsia="仿宋" w:cs="Times New Roman"/>
          <w:b/>
          <w:kern w:val="2"/>
          <w:sz w:val="32"/>
          <w:szCs w:val="32"/>
          <w:lang w:val="en-US" w:eastAsia="zh-CN" w:bidi="ar-SA"/>
        </w:rPr>
        <w:t>1.</w:t>
      </w:r>
      <w:r>
        <w:rPr>
          <w:rFonts w:hint="default" w:ascii="仿宋" w:hAnsi="仿宋" w:eastAsia="仿宋" w:cs="Times New Roman"/>
          <w:b/>
          <w:kern w:val="2"/>
          <w:sz w:val="32"/>
          <w:szCs w:val="32"/>
          <w:lang w:val="en-US" w:eastAsia="zh-CN" w:bidi="ar-SA"/>
        </w:rPr>
        <w:t>社会效益</w:t>
      </w:r>
      <w:r>
        <w:rPr>
          <w:rFonts w:hint="eastAsia" w:ascii="仿宋" w:hAnsi="仿宋" w:eastAsia="仿宋" w:cs="Times New Roman"/>
          <w:b/>
          <w:kern w:val="2"/>
          <w:sz w:val="32"/>
          <w:szCs w:val="32"/>
          <w:lang w:val="en-US" w:eastAsia="zh-CN" w:bidi="ar-SA"/>
        </w:rPr>
        <w:t>指标（满分10分，评价得分10分）</w:t>
      </w:r>
      <w:bookmarkEnd w:id="39"/>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道路修建完成后，改善了</w:t>
      </w:r>
      <w:r>
        <w:rPr>
          <w:rFonts w:hint="eastAsia" w:ascii="仿宋" w:hAnsi="仿宋" w:eastAsia="仿宋" w:cs="仿宋_GB2312"/>
          <w:sz w:val="32"/>
          <w:szCs w:val="32"/>
          <w:highlight w:val="none"/>
          <w:lang w:eastAsia="zh-CN"/>
        </w:rPr>
        <w:t>村集体</w:t>
      </w:r>
      <w:r>
        <w:rPr>
          <w:rFonts w:hint="eastAsia" w:ascii="仿宋" w:hAnsi="仿宋" w:eastAsia="仿宋" w:cs="仿宋_GB2312"/>
          <w:sz w:val="32"/>
          <w:szCs w:val="32"/>
          <w:highlight w:val="none"/>
        </w:rPr>
        <w:t>的村容村貌，方便了村民的出行，提升了村庄的整体形象，推进了乡村建设的脚步，对改善农村生产和生活条件及出行和卫生条件起到了重要作用。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经评价，该</w:t>
      </w:r>
      <w:r>
        <w:rPr>
          <w:rFonts w:hint="eastAsia" w:ascii="仿宋" w:hAnsi="仿宋" w:eastAsia="仿宋" w:cs="仿宋_GB2312"/>
          <w:sz w:val="32"/>
          <w:szCs w:val="32"/>
          <w:highlight w:val="none"/>
          <w:lang w:eastAsia="zh-CN"/>
        </w:rPr>
        <w:t>项</w:t>
      </w:r>
      <w:r>
        <w:rPr>
          <w:rFonts w:hint="eastAsia" w:ascii="仿宋" w:hAnsi="仿宋" w:eastAsia="仿宋" w:cs="仿宋_GB2312"/>
          <w:sz w:val="32"/>
          <w:szCs w:val="32"/>
          <w:highlight w:val="none"/>
        </w:rPr>
        <w:t>指标得分10分。</w:t>
      </w:r>
    </w:p>
    <w:p>
      <w:pPr>
        <w:pStyle w:val="14"/>
        <w:keepNext w:val="0"/>
        <w:keepLines w:val="0"/>
        <w:pageBreakBefore w:val="0"/>
        <w:widowControl w:val="0"/>
        <w:kinsoku/>
        <w:wordWrap/>
        <w:overflowPunct/>
        <w:topLinePunct w:val="0"/>
        <w:autoSpaceDE/>
        <w:autoSpaceDN/>
        <w:bidi w:val="0"/>
        <w:adjustRightInd/>
        <w:snapToGrid/>
        <w:spacing w:line="600" w:lineRule="exact"/>
        <w:textAlignment w:val="auto"/>
        <w:outlineLvl w:val="2"/>
        <w:rPr>
          <w:rFonts w:hint="default" w:ascii="仿宋" w:hAnsi="仿宋" w:eastAsia="仿宋" w:cs="Times New Roman"/>
          <w:b/>
          <w:kern w:val="2"/>
          <w:sz w:val="32"/>
          <w:szCs w:val="32"/>
          <w:highlight w:val="none"/>
          <w:lang w:val="en-US" w:eastAsia="zh-CN" w:bidi="ar-SA"/>
        </w:rPr>
      </w:pPr>
      <w:bookmarkStart w:id="40" w:name="_Toc17486"/>
      <w:r>
        <w:rPr>
          <w:rFonts w:hint="eastAsia" w:ascii="仿宋" w:hAnsi="仿宋" w:eastAsia="仿宋" w:cs="Times New Roman"/>
          <w:b/>
          <w:kern w:val="2"/>
          <w:sz w:val="32"/>
          <w:szCs w:val="32"/>
          <w:highlight w:val="none"/>
          <w:lang w:val="en-US" w:eastAsia="zh-CN" w:bidi="ar-SA"/>
        </w:rPr>
        <w:t>2.环境效益指标（满分10分，评价得分10分）</w:t>
      </w:r>
      <w:bookmarkEnd w:id="40"/>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_GB2312"/>
          <w:b w:val="0"/>
          <w:bCs w:val="0"/>
          <w:sz w:val="32"/>
          <w:szCs w:val="32"/>
          <w:highlight w:val="none"/>
          <w:lang w:eastAsia="zh-CN"/>
        </w:rPr>
      </w:pPr>
      <w:r>
        <w:rPr>
          <w:rFonts w:hint="eastAsia" w:ascii="仿宋" w:hAnsi="仿宋" w:eastAsia="仿宋" w:cs="仿宋_GB2312"/>
          <w:b w:val="0"/>
          <w:bCs w:val="0"/>
          <w:sz w:val="32"/>
          <w:szCs w:val="32"/>
          <w:highlight w:val="none"/>
          <w:lang w:eastAsia="zh-CN"/>
        </w:rPr>
        <w:t>项目建成后，使得街巷雨季积水、路面泥泞现象得到根治，乡村环境质量得到提高，交通环境得到改善。</w:t>
      </w:r>
    </w:p>
    <w:p>
      <w:pPr>
        <w:pStyle w:val="14"/>
        <w:keepNext w:val="0"/>
        <w:keepLines w:val="0"/>
        <w:pageBreakBefore w:val="0"/>
        <w:widowControl w:val="0"/>
        <w:kinsoku/>
        <w:wordWrap/>
        <w:overflowPunct/>
        <w:topLinePunct w:val="0"/>
        <w:autoSpaceDE/>
        <w:autoSpaceDN/>
        <w:bidi w:val="0"/>
        <w:spacing w:line="600" w:lineRule="exact"/>
        <w:textAlignment w:val="auto"/>
        <w:rPr>
          <w:rFonts w:hint="default"/>
          <w:highlight w:val="none"/>
          <w:lang w:val="en-US" w:eastAsia="zh-CN"/>
        </w:rPr>
      </w:pPr>
      <w:r>
        <w:rPr>
          <w:rFonts w:hint="eastAsia" w:ascii="仿宋" w:hAnsi="仿宋" w:eastAsia="仿宋" w:cs="仿宋_GB2312"/>
          <w:b w:val="0"/>
          <w:bCs w:val="0"/>
          <w:sz w:val="32"/>
          <w:szCs w:val="32"/>
          <w:highlight w:val="none"/>
          <w:lang w:eastAsia="zh-CN"/>
        </w:rPr>
        <w:t>经评价，该项指标得分</w:t>
      </w:r>
      <w:r>
        <w:rPr>
          <w:rFonts w:hint="eastAsia" w:ascii="仿宋" w:hAnsi="仿宋" w:eastAsia="仿宋" w:cs="仿宋_GB2312"/>
          <w:b w:val="0"/>
          <w:bCs w:val="0"/>
          <w:sz w:val="32"/>
          <w:szCs w:val="32"/>
          <w:highlight w:val="none"/>
          <w:lang w:val="en-US" w:eastAsia="zh-CN"/>
        </w:rPr>
        <w:t>10分。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outlineLvl w:val="2"/>
        <w:rPr>
          <w:rFonts w:hint="eastAsia"/>
          <w:lang w:val="en-US" w:eastAsia="zh-CN"/>
        </w:rPr>
      </w:pPr>
      <w:bookmarkStart w:id="41" w:name="_Toc24542"/>
      <w:r>
        <w:rPr>
          <w:rFonts w:hint="eastAsia" w:ascii="仿宋" w:hAnsi="仿宋" w:eastAsia="仿宋" w:cs="Times New Roman"/>
          <w:b/>
          <w:kern w:val="2"/>
          <w:sz w:val="32"/>
          <w:szCs w:val="32"/>
          <w:lang w:val="en-US" w:eastAsia="zh-CN" w:bidi="ar-SA"/>
        </w:rPr>
        <w:t>3.可持续影响效益（满分10分，评价得分10分）</w:t>
      </w:r>
      <w:bookmarkEnd w:id="4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经评价组</w:t>
      </w:r>
      <w:r>
        <w:rPr>
          <w:rFonts w:hint="eastAsia" w:ascii="仿宋" w:hAnsi="仿宋" w:eastAsia="仿宋" w:cs="仿宋_GB2312"/>
          <w:sz w:val="32"/>
          <w:szCs w:val="32"/>
        </w:rPr>
        <w:t>现场查看，无极县2019年革命老区转移支付资金</w:t>
      </w:r>
      <w:r>
        <w:rPr>
          <w:rFonts w:hint="eastAsia" w:ascii="仿宋" w:hAnsi="仿宋" w:eastAsia="仿宋" w:cs="仿宋_GB2312"/>
          <w:sz w:val="32"/>
          <w:szCs w:val="32"/>
          <w:lang w:eastAsia="zh-CN"/>
        </w:rPr>
        <w:t>项目</w:t>
      </w:r>
      <w:r>
        <w:rPr>
          <w:rFonts w:hint="eastAsia" w:ascii="仿宋" w:hAnsi="仿宋" w:eastAsia="仿宋" w:cs="仿宋_GB2312"/>
          <w:sz w:val="32"/>
          <w:szCs w:val="32"/>
        </w:rPr>
        <w:t>街道的修建</w:t>
      </w:r>
      <w:r>
        <w:rPr>
          <w:rFonts w:hint="eastAsia" w:ascii="仿宋" w:hAnsi="仿宋" w:eastAsia="仿宋" w:cs="仿宋_GB2312"/>
          <w:sz w:val="32"/>
          <w:szCs w:val="32"/>
          <w:lang w:eastAsia="zh-CN"/>
        </w:rPr>
        <w:t>，</w:t>
      </w:r>
      <w:r>
        <w:rPr>
          <w:rFonts w:hint="eastAsia" w:ascii="仿宋" w:hAnsi="仿宋" w:eastAsia="仿宋" w:cs="仿宋_GB2312"/>
          <w:sz w:val="32"/>
          <w:szCs w:val="32"/>
        </w:rPr>
        <w:t>方便村民出行，增加出行机会</w:t>
      </w:r>
      <w:r>
        <w:rPr>
          <w:rFonts w:hint="eastAsia" w:ascii="仿宋" w:hAnsi="仿宋" w:eastAsia="仿宋" w:cs="仿宋_GB2312"/>
          <w:sz w:val="32"/>
          <w:szCs w:val="32"/>
          <w:lang w:eastAsia="zh-CN"/>
        </w:rPr>
        <w:t>。</w:t>
      </w:r>
      <w:r>
        <w:rPr>
          <w:rFonts w:hint="eastAsia" w:ascii="仿宋" w:hAnsi="仿宋" w:eastAsia="仿宋" w:cs="仿宋_GB2312"/>
          <w:sz w:val="32"/>
          <w:szCs w:val="32"/>
        </w:rPr>
        <w:t>该项目对村民具有积极意义</w:t>
      </w:r>
      <w:r>
        <w:rPr>
          <w:rFonts w:hint="eastAsia" w:ascii="仿宋" w:hAnsi="仿宋" w:eastAsia="仿宋" w:cs="仿宋_GB2312"/>
          <w:sz w:val="32"/>
          <w:szCs w:val="32"/>
          <w:lang w:eastAsia="zh-CN"/>
        </w:rPr>
        <w:t>。</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ascii="仿宋" w:hAnsi="仿宋" w:eastAsia="仿宋" w:cs="仿宋_GB2312"/>
          <w:sz w:val="32"/>
          <w:szCs w:val="32"/>
          <w:highlight w:val="yellow"/>
        </w:rPr>
      </w:pPr>
      <w:r>
        <w:rPr>
          <w:rFonts w:hint="eastAsia" w:ascii="仿宋" w:hAnsi="仿宋" w:eastAsia="仿宋" w:cs="仿宋_GB2312"/>
          <w:sz w:val="32"/>
          <w:szCs w:val="32"/>
        </w:rPr>
        <w:t>经评价，该项指标得分</w:t>
      </w:r>
      <w:r>
        <w:rPr>
          <w:rFonts w:hint="eastAsia" w:ascii="仿宋" w:hAnsi="仿宋" w:eastAsia="仿宋" w:cs="仿宋_GB2312"/>
          <w:sz w:val="32"/>
          <w:szCs w:val="32"/>
          <w:lang w:val="en-US" w:eastAsia="zh-CN"/>
        </w:rPr>
        <w:t>10</w:t>
      </w:r>
      <w:r>
        <w:rPr>
          <w:rFonts w:hint="eastAsia" w:ascii="仿宋" w:hAnsi="仿宋" w:eastAsia="仿宋" w:cs="仿宋_GB2312"/>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outlineLvl w:val="2"/>
        <w:rPr>
          <w:rFonts w:hint="eastAsia" w:ascii="仿宋" w:hAnsi="仿宋" w:eastAsia="仿宋" w:cs="Times New Roman"/>
          <w:b/>
          <w:kern w:val="2"/>
          <w:sz w:val="32"/>
          <w:szCs w:val="32"/>
          <w:lang w:val="en-US" w:eastAsia="zh-CN" w:bidi="ar-SA"/>
        </w:rPr>
      </w:pPr>
      <w:bookmarkStart w:id="42" w:name="_Toc13012"/>
      <w:r>
        <w:rPr>
          <w:rFonts w:hint="eastAsia" w:ascii="仿宋" w:hAnsi="仿宋" w:eastAsia="仿宋" w:cs="Times New Roman"/>
          <w:b/>
          <w:kern w:val="2"/>
          <w:sz w:val="32"/>
          <w:szCs w:val="32"/>
          <w:lang w:val="en-US" w:eastAsia="zh-CN" w:bidi="ar-SA"/>
        </w:rPr>
        <w:t>4.满意度指标（满分10分，评价得分9.52分）</w:t>
      </w:r>
      <w:bookmarkEnd w:id="42"/>
    </w:p>
    <w:p>
      <w:pPr>
        <w:pStyle w:val="2"/>
        <w:keepNext w:val="0"/>
        <w:keepLines w:val="0"/>
        <w:pageBreakBefore w:val="0"/>
        <w:widowControl w:val="0"/>
        <w:kinsoku/>
        <w:wordWrap/>
        <w:overflowPunct/>
        <w:topLinePunct w:val="0"/>
        <w:autoSpaceDE/>
        <w:autoSpaceDN/>
        <w:bidi w:val="0"/>
        <w:spacing w:line="600" w:lineRule="exact"/>
        <w:textAlignment w:val="auto"/>
        <w:rPr>
          <w:rFonts w:hint="eastAsia" w:ascii="仿宋" w:hAnsi="仿宋" w:eastAsia="仿宋" w:cs="仿宋_GB2312"/>
          <w:sz w:val="32"/>
          <w:szCs w:val="32"/>
          <w:lang w:eastAsia="zh-CN"/>
        </w:rPr>
      </w:pPr>
      <w:r>
        <w:rPr>
          <w:rFonts w:hint="eastAsia" w:ascii="仿宋" w:hAnsi="仿宋" w:eastAsia="仿宋" w:cs="仿宋_GB2312"/>
          <w:sz w:val="32"/>
          <w:szCs w:val="32"/>
        </w:rPr>
        <w:t>评价组成员制定满意度调查问卷（百分制）总分值</w:t>
      </w:r>
      <w:r>
        <w:rPr>
          <w:rFonts w:hint="eastAsia" w:ascii="仿宋" w:hAnsi="仿宋" w:eastAsia="仿宋" w:cs="仿宋_GB2312"/>
          <w:sz w:val="32"/>
          <w:szCs w:val="32"/>
          <w:lang w:val="en-US" w:eastAsia="zh-CN"/>
        </w:rPr>
        <w:t>5</w:t>
      </w:r>
      <w:r>
        <w:rPr>
          <w:rFonts w:hint="eastAsia" w:ascii="仿宋" w:hAnsi="仿宋" w:eastAsia="仿宋" w:cs="仿宋_GB2312"/>
          <w:sz w:val="32"/>
          <w:szCs w:val="32"/>
        </w:rPr>
        <w:t>000分，并对村民进行走访调查，主要对满意度、村民出行情况、环境改善情况、施工公示情况及施工影响因素进行问卷，沿街随机询问村民</w:t>
      </w:r>
      <w:r>
        <w:rPr>
          <w:rFonts w:hint="eastAsia" w:ascii="仿宋" w:hAnsi="仿宋" w:eastAsia="仿宋" w:cs="仿宋_GB2312"/>
          <w:sz w:val="32"/>
          <w:szCs w:val="32"/>
          <w:lang w:val="en-US" w:eastAsia="zh-CN"/>
        </w:rPr>
        <w:t>50</w:t>
      </w:r>
      <w:r>
        <w:rPr>
          <w:rFonts w:hint="eastAsia" w:ascii="仿宋" w:hAnsi="仿宋" w:eastAsia="仿宋" w:cs="仿宋_GB2312"/>
          <w:sz w:val="32"/>
          <w:szCs w:val="32"/>
        </w:rPr>
        <w:t>人</w:t>
      </w:r>
      <w:r>
        <w:rPr>
          <w:rFonts w:hint="eastAsia" w:ascii="仿宋" w:hAnsi="仿宋" w:eastAsia="仿宋" w:cs="仿宋_GB2312"/>
          <w:sz w:val="32"/>
          <w:szCs w:val="32"/>
          <w:lang w:eastAsia="zh-CN"/>
        </w:rPr>
        <w:t>。</w:t>
      </w:r>
      <w:r>
        <w:rPr>
          <w:rFonts w:hint="eastAsia" w:ascii="仿宋" w:hAnsi="仿宋" w:eastAsia="仿宋" w:cs="仿宋_GB2312"/>
          <w:sz w:val="32"/>
          <w:szCs w:val="32"/>
        </w:rPr>
        <w:t>问卷结果</w:t>
      </w:r>
      <w:r>
        <w:rPr>
          <w:rFonts w:hint="eastAsia" w:ascii="仿宋" w:hAnsi="仿宋" w:eastAsia="仿宋" w:cs="仿宋_GB2312"/>
          <w:sz w:val="32"/>
          <w:szCs w:val="32"/>
          <w:lang w:eastAsia="zh-CN"/>
        </w:rPr>
        <w:t>为：</w:t>
      </w:r>
      <w:r>
        <w:rPr>
          <w:rFonts w:hint="eastAsia" w:ascii="仿宋" w:hAnsi="仿宋" w:eastAsia="仿宋" w:cs="仿宋_GB2312"/>
          <w:sz w:val="32"/>
          <w:szCs w:val="32"/>
        </w:rPr>
        <w:t>村民均对出行、环境及公示方面全部满意，唯独施工期间影响略有不满，满意度问卷得分</w:t>
      </w:r>
      <w:r>
        <w:rPr>
          <w:rFonts w:hint="eastAsia" w:ascii="仿宋" w:hAnsi="仿宋" w:eastAsia="仿宋" w:cs="仿宋_GB2312"/>
          <w:sz w:val="32"/>
          <w:szCs w:val="32"/>
          <w:lang w:val="en-US" w:eastAsia="zh-CN"/>
        </w:rPr>
        <w:t>4757.5</w:t>
      </w:r>
      <w:r>
        <w:rPr>
          <w:rFonts w:hint="eastAsia" w:ascii="仿宋" w:hAnsi="仿宋" w:eastAsia="仿宋" w:cs="仿宋_GB2312"/>
          <w:sz w:val="32"/>
          <w:szCs w:val="32"/>
        </w:rPr>
        <w:t>分，满意度为95.2%</w:t>
      </w:r>
      <w:r>
        <w:rPr>
          <w:rFonts w:hint="eastAsia" w:ascii="仿宋" w:hAnsi="仿宋" w:eastAsia="仿宋" w:cs="仿宋_GB2312"/>
          <w:sz w:val="32"/>
          <w:szCs w:val="32"/>
          <w:lang w:eastAsia="zh-CN"/>
        </w:rPr>
        <w:t>。</w:t>
      </w:r>
    </w:p>
    <w:p>
      <w:pPr>
        <w:pStyle w:val="2"/>
        <w:numPr>
          <w:ilvl w:val="0"/>
          <w:numId w:val="0"/>
        </w:num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经评价，按照百分比计算，该</w:t>
      </w:r>
      <w:r>
        <w:rPr>
          <w:rFonts w:hint="eastAsia" w:ascii="仿宋" w:hAnsi="仿宋" w:eastAsia="仿宋" w:cs="仿宋_GB2312"/>
          <w:sz w:val="32"/>
          <w:szCs w:val="32"/>
          <w:lang w:eastAsia="zh-CN"/>
        </w:rPr>
        <w:t>项</w:t>
      </w:r>
      <w:r>
        <w:rPr>
          <w:rFonts w:hint="eastAsia" w:ascii="仿宋" w:hAnsi="仿宋" w:eastAsia="仿宋" w:cs="仿宋_GB2312"/>
          <w:sz w:val="32"/>
          <w:szCs w:val="32"/>
        </w:rPr>
        <w:t>指标得分9.52分。</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eastAsia" w:ascii="黑体" w:eastAsia="黑体"/>
          <w:sz w:val="32"/>
          <w:szCs w:val="32"/>
          <w:highlight w:val="none"/>
          <w:lang w:val="en-US" w:eastAsia="zh-CN"/>
        </w:rPr>
      </w:pPr>
      <w:bookmarkStart w:id="43" w:name="_Toc20791"/>
      <w:bookmarkStart w:id="44" w:name="_Toc19501"/>
      <w:r>
        <w:rPr>
          <w:rFonts w:hint="eastAsia" w:ascii="黑体" w:eastAsia="黑体"/>
          <w:sz w:val="32"/>
          <w:szCs w:val="32"/>
          <w:highlight w:val="none"/>
          <w:lang w:eastAsia="zh-CN"/>
        </w:rPr>
        <w:t>五、</w:t>
      </w:r>
      <w:r>
        <w:rPr>
          <w:rFonts w:hint="eastAsia" w:ascii="黑体" w:eastAsia="黑体"/>
          <w:sz w:val="32"/>
          <w:szCs w:val="32"/>
          <w:highlight w:val="none"/>
        </w:rPr>
        <w:t>存在问题</w:t>
      </w:r>
      <w:bookmarkEnd w:id="43"/>
      <w:r>
        <w:rPr>
          <w:rFonts w:hint="eastAsia" w:ascii="黑体" w:eastAsia="黑体"/>
          <w:sz w:val="32"/>
          <w:szCs w:val="32"/>
          <w:highlight w:val="none"/>
          <w:lang w:eastAsia="zh-CN"/>
        </w:rPr>
        <w:t>及建议</w:t>
      </w:r>
      <w:bookmarkEnd w:id="44"/>
    </w:p>
    <w:p>
      <w:pPr>
        <w:adjustRightInd w:val="0"/>
        <w:snapToGrid w:val="0"/>
        <w:spacing w:line="600" w:lineRule="exact"/>
        <w:ind w:firstLine="640" w:firstLineChars="200"/>
        <w:outlineLvl w:val="1"/>
        <w:rPr>
          <w:rFonts w:ascii="楷体_GB2312" w:hAnsi="楷体_GB2312" w:eastAsia="楷体_GB2312" w:cs="楷体_GB2312"/>
          <w:sz w:val="32"/>
          <w:szCs w:val="32"/>
          <w:highlight w:val="none"/>
        </w:rPr>
      </w:pPr>
      <w:bookmarkStart w:id="45" w:name="_Toc10909"/>
      <w:bookmarkStart w:id="46" w:name="_Toc32739"/>
      <w:r>
        <w:rPr>
          <w:rFonts w:hint="eastAsia" w:ascii="楷体_GB2312" w:hAnsi="楷体_GB2312" w:eastAsia="楷体_GB2312" w:cs="楷体_GB2312"/>
          <w:sz w:val="32"/>
          <w:szCs w:val="32"/>
          <w:highlight w:val="none"/>
        </w:rPr>
        <w:t>（一）存在的</w:t>
      </w:r>
      <w:r>
        <w:rPr>
          <w:rFonts w:ascii="楷体_GB2312" w:hAnsi="楷体_GB2312" w:eastAsia="楷体_GB2312" w:cs="楷体_GB2312"/>
          <w:sz w:val="32"/>
          <w:szCs w:val="32"/>
          <w:highlight w:val="none"/>
        </w:rPr>
        <w:t>问题</w:t>
      </w:r>
      <w:bookmarkEnd w:id="45"/>
      <w:bookmarkEnd w:id="46"/>
    </w:p>
    <w:p>
      <w:pPr>
        <w:spacing w:line="600" w:lineRule="exact"/>
        <w:ind w:firstLine="643" w:firstLineChars="200"/>
        <w:outlineLvl w:val="2"/>
        <w:rPr>
          <w:rFonts w:hint="eastAsia" w:ascii="仿宋" w:hAnsi="仿宋" w:eastAsia="仿宋" w:cs="仿宋_GB2312"/>
          <w:b/>
          <w:sz w:val="32"/>
          <w:szCs w:val="32"/>
        </w:rPr>
      </w:pPr>
      <w:bookmarkStart w:id="47" w:name="_Toc561"/>
      <w:r>
        <w:rPr>
          <w:rFonts w:hint="eastAsia" w:ascii="仿宋" w:hAnsi="仿宋" w:eastAsia="仿宋" w:cs="仿宋_GB2312"/>
          <w:b/>
          <w:sz w:val="32"/>
          <w:szCs w:val="32"/>
          <w:lang w:val="en-US" w:eastAsia="zh-CN"/>
        </w:rPr>
        <w:t>1.</w:t>
      </w:r>
      <w:r>
        <w:rPr>
          <w:rFonts w:hint="eastAsia" w:ascii="仿宋" w:hAnsi="仿宋" w:eastAsia="仿宋" w:cs="仿宋_GB2312"/>
          <w:b/>
          <w:sz w:val="32"/>
          <w:szCs w:val="32"/>
        </w:rPr>
        <w:t>施工和监理日志质量</w:t>
      </w:r>
      <w:r>
        <w:rPr>
          <w:rFonts w:hint="eastAsia" w:ascii="仿宋" w:hAnsi="仿宋" w:eastAsia="仿宋" w:cs="仿宋_GB2312"/>
          <w:b/>
          <w:sz w:val="32"/>
          <w:szCs w:val="32"/>
          <w:lang w:eastAsia="zh-CN"/>
        </w:rPr>
        <w:t>不完整</w:t>
      </w:r>
      <w:r>
        <w:rPr>
          <w:rFonts w:hint="eastAsia" w:ascii="仿宋" w:hAnsi="仿宋" w:eastAsia="仿宋" w:cs="仿宋_GB2312"/>
          <w:b/>
          <w:sz w:val="32"/>
          <w:szCs w:val="32"/>
        </w:rPr>
        <w:t>、缺项漏项较为普遍</w:t>
      </w:r>
      <w:bookmarkEnd w:id="47"/>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9"/>
        <w:rPr>
          <w:rFonts w:hint="eastAsia" w:ascii="仿宋" w:hAnsi="仿宋" w:eastAsia="仿宋" w:cs="仿宋_GB2312"/>
          <w:b/>
          <w:sz w:val="32"/>
          <w:szCs w:val="32"/>
        </w:rPr>
      </w:pPr>
      <w:r>
        <w:rPr>
          <w:rFonts w:hint="eastAsia" w:ascii="仿宋" w:hAnsi="仿宋" w:eastAsia="仿宋" w:cs="仿宋_GB2312"/>
          <w:b/>
          <w:sz w:val="32"/>
          <w:szCs w:val="32"/>
        </w:rPr>
        <w:t>（1）施工方面</w:t>
      </w:r>
    </w:p>
    <w:p>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经查看河北益群建筑工程有限公司的施工日志，发现部分施工日志</w:t>
      </w:r>
      <w:r>
        <w:rPr>
          <w:rFonts w:hint="eastAsia" w:ascii="仿宋" w:hAnsi="仿宋" w:eastAsia="仿宋" w:cs="仿宋_GB2312"/>
          <w:sz w:val="32"/>
          <w:szCs w:val="32"/>
        </w:rPr>
        <w:t>仅填写了日期</w:t>
      </w:r>
      <w:r>
        <w:rPr>
          <w:rFonts w:hint="eastAsia" w:ascii="仿宋" w:hAnsi="仿宋" w:eastAsia="仿宋" w:cs="仿宋_GB2312"/>
          <w:sz w:val="32"/>
          <w:szCs w:val="32"/>
          <w:lang w:eastAsia="zh-CN"/>
        </w:rPr>
        <w:t>、</w:t>
      </w:r>
      <w:r>
        <w:rPr>
          <w:rFonts w:hint="eastAsia" w:ascii="仿宋" w:hAnsi="仿宋" w:eastAsia="仿宋" w:cs="仿宋_GB2312"/>
          <w:sz w:val="32"/>
          <w:szCs w:val="32"/>
        </w:rPr>
        <w:t>工作内容</w:t>
      </w:r>
      <w:r>
        <w:rPr>
          <w:rFonts w:hint="eastAsia" w:ascii="仿宋" w:hAnsi="仿宋" w:eastAsia="仿宋" w:cs="仿宋_GB2312"/>
          <w:sz w:val="32"/>
          <w:szCs w:val="32"/>
          <w:lang w:eastAsia="zh-CN"/>
        </w:rPr>
        <w:t>及</w:t>
      </w:r>
      <w:r>
        <w:rPr>
          <w:rFonts w:hint="eastAsia" w:ascii="仿宋" w:hAnsi="仿宋" w:eastAsia="仿宋" w:cs="仿宋_GB2312"/>
          <w:sz w:val="32"/>
          <w:szCs w:val="32"/>
        </w:rPr>
        <w:t>天气情况，未对检查内容、检验内容等进行填写，如</w:t>
      </w:r>
      <w:r>
        <w:rPr>
          <w:rFonts w:hint="eastAsia" w:ascii="仿宋" w:hAnsi="仿宋" w:eastAsia="仿宋" w:cs="仿宋_GB2312"/>
          <w:sz w:val="32"/>
          <w:szCs w:val="32"/>
          <w:lang w:eastAsia="zh-CN"/>
        </w:rPr>
        <w:t>无极县七汲镇东汉村内新建道路工程施工日志中，</w:t>
      </w:r>
      <w:r>
        <w:rPr>
          <w:rFonts w:hint="eastAsia" w:ascii="仿宋" w:hAnsi="仿宋" w:eastAsia="仿宋" w:cs="仿宋_GB2312"/>
          <w:sz w:val="32"/>
          <w:szCs w:val="32"/>
          <w:lang w:val="en-US" w:eastAsia="zh-CN"/>
        </w:rPr>
        <w:t>2019年9月8日、9月9日、9月11日、11月6日，2020年4月2日、4月3日、4月20日、4月21日等施工日志，只填写了日期、天气和工作部分情况，未对施工当天的风力、温度、</w:t>
      </w:r>
      <w:r>
        <w:rPr>
          <w:rFonts w:hint="eastAsia" w:ascii="仿宋" w:hAnsi="仿宋" w:eastAsia="仿宋" w:cs="仿宋_GB2312"/>
          <w:sz w:val="32"/>
          <w:szCs w:val="32"/>
        </w:rPr>
        <w:t>基本内容、工作内容、检验内容、检查内容</w:t>
      </w:r>
      <w:r>
        <w:rPr>
          <w:rFonts w:hint="eastAsia" w:ascii="仿宋" w:hAnsi="仿宋" w:eastAsia="仿宋" w:cs="仿宋_GB2312"/>
          <w:sz w:val="32"/>
          <w:szCs w:val="32"/>
          <w:lang w:val="en-US" w:eastAsia="zh-CN"/>
        </w:rPr>
        <w:t>进行填写</w:t>
      </w:r>
      <w:r>
        <w:rPr>
          <w:rFonts w:hint="eastAsia" w:ascii="仿宋" w:hAnsi="仿宋" w:eastAsia="仿宋" w:cs="仿宋_GB2312"/>
          <w:sz w:val="32"/>
          <w:szCs w:val="32"/>
        </w:rPr>
        <w:t>。</w:t>
      </w:r>
    </w:p>
    <w:p>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以上</w:t>
      </w:r>
      <w:r>
        <w:rPr>
          <w:rFonts w:hint="eastAsia" w:ascii="仿宋" w:hAnsi="仿宋" w:eastAsia="仿宋" w:cs="仿宋_GB2312"/>
          <w:sz w:val="32"/>
          <w:szCs w:val="32"/>
          <w:lang w:eastAsia="zh-CN"/>
        </w:rPr>
        <w:t>内容</w:t>
      </w:r>
      <w:r>
        <w:rPr>
          <w:rFonts w:hint="eastAsia" w:ascii="仿宋" w:hAnsi="仿宋" w:eastAsia="仿宋" w:cs="仿宋_GB2312"/>
          <w:sz w:val="32"/>
          <w:szCs w:val="32"/>
        </w:rPr>
        <w:t>不符合《施工日志填写规范》中“施工日志逐日记载不许中断，施工日志的内容包括：包括基本内容、工作内容、检验内容、检查内容”的规定。</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9"/>
        <w:rPr>
          <w:rFonts w:hint="eastAsia" w:ascii="仿宋" w:hAnsi="仿宋" w:eastAsia="仿宋" w:cs="仿宋_GB2312"/>
          <w:b/>
          <w:sz w:val="32"/>
          <w:szCs w:val="32"/>
        </w:rPr>
      </w:pPr>
      <w:r>
        <w:rPr>
          <w:rFonts w:hint="eastAsia" w:ascii="仿宋" w:hAnsi="仿宋" w:eastAsia="仿宋" w:cs="仿宋_GB2312"/>
          <w:b/>
          <w:sz w:val="32"/>
          <w:szCs w:val="32"/>
        </w:rPr>
        <w:t>（2）监理方面</w:t>
      </w:r>
    </w:p>
    <w:p>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经查看</w:t>
      </w:r>
      <w:r>
        <w:rPr>
          <w:rFonts w:hint="eastAsia" w:ascii="仿宋" w:hAnsi="仿宋" w:eastAsia="仿宋" w:cs="仿宋_GB2312"/>
          <w:sz w:val="32"/>
          <w:szCs w:val="32"/>
          <w:lang w:eastAsia="zh-CN"/>
        </w:rPr>
        <w:t>石家庄冀佳工程建设监理有限公司</w:t>
      </w:r>
      <w:r>
        <w:rPr>
          <w:rFonts w:hint="eastAsia" w:ascii="仿宋" w:hAnsi="仿宋" w:eastAsia="仿宋" w:cs="仿宋_GB2312"/>
          <w:sz w:val="32"/>
          <w:szCs w:val="32"/>
        </w:rPr>
        <w:t>的监理日志发现日志日期不连续，比如</w:t>
      </w:r>
      <w:r>
        <w:rPr>
          <w:rFonts w:hint="eastAsia" w:ascii="仿宋" w:hAnsi="仿宋" w:eastAsia="仿宋" w:cs="仿宋_GB2312"/>
          <w:sz w:val="32"/>
          <w:szCs w:val="32"/>
          <w:lang w:eastAsia="zh-CN"/>
        </w:rPr>
        <w:t>无极县七汲镇王村村内新建道路工程</w:t>
      </w:r>
      <w:r>
        <w:rPr>
          <w:rFonts w:hint="eastAsia" w:ascii="仿宋" w:hAnsi="仿宋" w:eastAsia="仿宋" w:cs="仿宋_GB2312"/>
          <w:sz w:val="32"/>
          <w:szCs w:val="32"/>
        </w:rPr>
        <w:t>2019年</w:t>
      </w:r>
      <w:r>
        <w:rPr>
          <w:rFonts w:hint="eastAsia" w:ascii="仿宋" w:hAnsi="仿宋" w:eastAsia="仿宋" w:cs="仿宋_GB2312"/>
          <w:sz w:val="32"/>
          <w:szCs w:val="32"/>
          <w:lang w:val="en-US" w:eastAsia="zh-CN"/>
        </w:rPr>
        <w:t>5</w:t>
      </w:r>
      <w:r>
        <w:rPr>
          <w:rFonts w:hint="eastAsia" w:ascii="仿宋" w:hAnsi="仿宋" w:eastAsia="仿宋" w:cs="仿宋_GB2312"/>
          <w:sz w:val="32"/>
          <w:szCs w:val="32"/>
        </w:rPr>
        <w:t>月3日的监理日志的次页监理日志的日期为2019年</w:t>
      </w:r>
      <w:r>
        <w:rPr>
          <w:rFonts w:hint="eastAsia" w:ascii="仿宋" w:hAnsi="仿宋" w:eastAsia="仿宋" w:cs="仿宋_GB2312"/>
          <w:sz w:val="32"/>
          <w:szCs w:val="32"/>
          <w:lang w:val="en-US" w:eastAsia="zh-CN"/>
        </w:rPr>
        <w:t>5</w:t>
      </w:r>
      <w:r>
        <w:rPr>
          <w:rFonts w:hint="eastAsia" w:ascii="仿宋" w:hAnsi="仿宋" w:eastAsia="仿宋" w:cs="仿宋_GB2312"/>
          <w:sz w:val="32"/>
          <w:szCs w:val="32"/>
        </w:rPr>
        <w:t>月</w:t>
      </w:r>
      <w:r>
        <w:rPr>
          <w:rFonts w:hint="eastAsia" w:ascii="仿宋" w:hAnsi="仿宋" w:eastAsia="仿宋" w:cs="仿宋_GB2312"/>
          <w:sz w:val="32"/>
          <w:szCs w:val="32"/>
          <w:lang w:val="en-US" w:eastAsia="zh-CN"/>
        </w:rPr>
        <w:t>5</w:t>
      </w:r>
      <w:r>
        <w:rPr>
          <w:rFonts w:hint="eastAsia" w:ascii="仿宋" w:hAnsi="仿宋" w:eastAsia="仿宋" w:cs="仿宋_GB2312"/>
          <w:sz w:val="32"/>
          <w:szCs w:val="32"/>
        </w:rPr>
        <w:t>日。除此之外，日志内容不完整，未对施工进度、问题处理等内容进行记录。</w:t>
      </w:r>
    </w:p>
    <w:p>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以上</w:t>
      </w:r>
      <w:r>
        <w:rPr>
          <w:rFonts w:hint="eastAsia" w:ascii="仿宋" w:hAnsi="仿宋" w:eastAsia="仿宋" w:cs="仿宋_GB2312"/>
          <w:sz w:val="32"/>
          <w:szCs w:val="32"/>
          <w:lang w:eastAsia="zh-CN"/>
        </w:rPr>
        <w:t>内容</w:t>
      </w:r>
      <w:r>
        <w:rPr>
          <w:rFonts w:hint="eastAsia" w:ascii="仿宋" w:hAnsi="仿宋" w:eastAsia="仿宋" w:cs="仿宋_GB2312"/>
          <w:sz w:val="32"/>
          <w:szCs w:val="32"/>
        </w:rPr>
        <w:t>不符合《建设工程监理规范》中“监理日志要求做到逐日记录监理活动，监理日志内容要包含日期、天气、施工进展、监理工作情况、问题处理等要素”的规定。</w:t>
      </w:r>
    </w:p>
    <w:p>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上述问题，在其他</w:t>
      </w:r>
      <w:r>
        <w:rPr>
          <w:rFonts w:hint="eastAsia" w:ascii="仿宋" w:hAnsi="仿宋" w:eastAsia="仿宋" w:cs="仿宋_GB2312"/>
          <w:sz w:val="32"/>
          <w:szCs w:val="32"/>
          <w:lang w:val="en-US" w:eastAsia="zh-CN"/>
        </w:rPr>
        <w:t>项目主管单位</w:t>
      </w:r>
      <w:r>
        <w:rPr>
          <w:rFonts w:hint="eastAsia" w:ascii="仿宋_GB2312" w:hAnsi="仿宋_GB2312" w:eastAsia="仿宋_GB2312" w:cs="仿宋_GB2312"/>
          <w:kern w:val="2"/>
          <w:sz w:val="32"/>
          <w:szCs w:val="32"/>
          <w:lang w:val="en-US" w:eastAsia="zh-CN" w:bidi="ar-SA"/>
        </w:rPr>
        <w:t>上报的施工、监理日志中均有发现。</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2"/>
        <w:rPr>
          <w:rFonts w:ascii="仿宋" w:hAnsi="仿宋" w:eastAsia="仿宋" w:cs="仿宋_GB2312"/>
          <w:b/>
          <w:sz w:val="32"/>
          <w:szCs w:val="32"/>
          <w:highlight w:val="none"/>
        </w:rPr>
      </w:pPr>
      <w:bookmarkStart w:id="48" w:name="_Toc3300"/>
      <w:bookmarkStart w:id="49" w:name="_Toc9345"/>
      <w:r>
        <w:rPr>
          <w:rFonts w:hint="eastAsia" w:ascii="仿宋" w:hAnsi="仿宋" w:eastAsia="仿宋" w:cs="仿宋_GB2312"/>
          <w:b/>
          <w:sz w:val="32"/>
          <w:szCs w:val="32"/>
          <w:highlight w:val="none"/>
          <w:lang w:val="en-US" w:eastAsia="zh-CN"/>
        </w:rPr>
        <w:t>2.</w:t>
      </w:r>
      <w:r>
        <w:rPr>
          <w:rFonts w:hint="eastAsia" w:ascii="仿宋" w:hAnsi="仿宋" w:eastAsia="仿宋" w:cs="仿宋_GB2312"/>
          <w:b/>
          <w:sz w:val="32"/>
          <w:szCs w:val="32"/>
          <w:highlight w:val="none"/>
        </w:rPr>
        <w:t>合同签订要素填写不齐全</w:t>
      </w:r>
      <w:bookmarkEnd w:id="48"/>
      <w:bookmarkEnd w:id="49"/>
    </w:p>
    <w:p>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kern w:val="2"/>
          <w:sz w:val="32"/>
          <w:szCs w:val="32"/>
          <w:lang w:val="en-US" w:eastAsia="zh-CN" w:bidi="ar-SA"/>
        </w:rPr>
      </w:pPr>
      <w:r>
        <w:rPr>
          <w:rFonts w:hint="eastAsia" w:ascii="仿宋" w:hAnsi="仿宋" w:eastAsia="仿宋" w:cs="仿宋_GB2312"/>
          <w:sz w:val="32"/>
          <w:szCs w:val="32"/>
        </w:rPr>
        <w:t>通过查阅</w:t>
      </w:r>
      <w:r>
        <w:rPr>
          <w:rFonts w:hint="eastAsia" w:ascii="仿宋" w:hAnsi="仿宋" w:eastAsia="仿宋" w:cs="仿宋_GB2312"/>
          <w:sz w:val="32"/>
          <w:szCs w:val="32"/>
          <w:lang w:val="en-US" w:eastAsia="zh-CN"/>
        </w:rPr>
        <w:t>无极县七汲镇人民政府与河北益群建筑工程有限公司签订的施工合同发现，该合同未制定关于东汉村道路建设工程的起止时间，未填写合同价款。</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2"/>
        <w:rPr>
          <w:rFonts w:hint="eastAsia" w:ascii="仿宋" w:hAnsi="仿宋" w:eastAsia="仿宋" w:cs="仿宋_GB2312"/>
          <w:b/>
          <w:sz w:val="32"/>
          <w:szCs w:val="32"/>
          <w:lang w:eastAsia="zh-CN"/>
        </w:rPr>
      </w:pPr>
      <w:bookmarkStart w:id="50" w:name="_Toc14890"/>
      <w:r>
        <w:rPr>
          <w:rFonts w:hint="eastAsia" w:ascii="仿宋" w:hAnsi="仿宋" w:eastAsia="仿宋" w:cs="仿宋_GB2312"/>
          <w:b/>
          <w:sz w:val="32"/>
          <w:szCs w:val="32"/>
          <w:lang w:val="en-US" w:eastAsia="zh-CN"/>
        </w:rPr>
        <w:t>3.</w:t>
      </w:r>
      <w:r>
        <w:rPr>
          <w:rFonts w:hint="eastAsia" w:ascii="仿宋" w:hAnsi="仿宋" w:eastAsia="仿宋" w:cs="仿宋_GB2312"/>
          <w:b/>
          <w:sz w:val="32"/>
          <w:szCs w:val="32"/>
          <w:lang w:eastAsia="zh-CN"/>
        </w:rPr>
        <w:t>无极县七汲镇王村村内新建道路工程</w:t>
      </w:r>
      <w:r>
        <w:rPr>
          <w:rFonts w:hint="eastAsia" w:ascii="仿宋" w:hAnsi="仿宋" w:eastAsia="仿宋" w:cs="仿宋_GB2312"/>
          <w:b/>
          <w:sz w:val="32"/>
          <w:szCs w:val="32"/>
        </w:rPr>
        <w:t>（</w:t>
      </w:r>
      <w:r>
        <w:rPr>
          <w:rFonts w:hint="eastAsia" w:ascii="仿宋" w:hAnsi="仿宋" w:eastAsia="仿宋" w:cs="仿宋_GB2312"/>
          <w:b/>
          <w:sz w:val="32"/>
          <w:szCs w:val="32"/>
          <w:lang w:eastAsia="zh-CN"/>
        </w:rPr>
        <w:t>道路工程施工合同</w:t>
      </w:r>
      <w:r>
        <w:rPr>
          <w:rFonts w:hint="eastAsia" w:ascii="仿宋" w:hAnsi="仿宋" w:eastAsia="仿宋" w:cs="仿宋_GB2312"/>
          <w:b/>
          <w:sz w:val="32"/>
          <w:szCs w:val="32"/>
        </w:rPr>
        <w:t>）付款方式</w:t>
      </w:r>
      <w:r>
        <w:rPr>
          <w:rFonts w:hint="eastAsia" w:ascii="仿宋" w:hAnsi="仿宋" w:eastAsia="仿宋" w:cs="仿宋_GB2312"/>
          <w:b/>
          <w:sz w:val="32"/>
          <w:szCs w:val="32"/>
          <w:lang w:eastAsia="zh-CN"/>
        </w:rPr>
        <w:t>不符合国家相关规定</w:t>
      </w:r>
      <w:bookmarkEnd w:id="50"/>
    </w:p>
    <w:p>
      <w:pPr>
        <w:pStyle w:val="2"/>
        <w:ind w:firstLine="64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根据无极县七汲镇王村村内新建道路工程（道路工程施工合同）中规定的设计付款方式为：按施工监督给付，验收合格后付至全部合同款的95%，剩下5%为质保金，一年后无质量问题付清。</w:t>
      </w:r>
    </w:p>
    <w:p>
      <w:pPr>
        <w:pStyle w:val="2"/>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不符合《建设工程质量保证金管理暂行办法》(建质〔2017〕138号)中规定：发包人应按照合同约定方式预留保证金，保证金总预留比例不得高于工程价款结算总额的3%。</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outlineLvl w:val="2"/>
        <w:rPr>
          <w:rFonts w:ascii="仿宋" w:hAnsi="仿宋" w:eastAsia="仿宋" w:cs="仿宋_GB2312"/>
          <w:b/>
          <w:sz w:val="32"/>
          <w:szCs w:val="32"/>
        </w:rPr>
      </w:pPr>
      <w:bookmarkStart w:id="51" w:name="_Toc22351"/>
      <w:bookmarkStart w:id="52" w:name="_Toc937"/>
      <w:r>
        <w:rPr>
          <w:rFonts w:hint="eastAsia" w:ascii="仿宋" w:hAnsi="仿宋" w:eastAsia="仿宋" w:cs="仿宋_GB2312"/>
          <w:b/>
          <w:sz w:val="32"/>
          <w:szCs w:val="32"/>
          <w:lang w:val="en-US" w:eastAsia="zh-CN"/>
        </w:rPr>
        <w:t>4.</w:t>
      </w:r>
      <w:r>
        <w:rPr>
          <w:rFonts w:hint="eastAsia" w:ascii="仿宋" w:hAnsi="仿宋" w:eastAsia="仿宋" w:cs="仿宋_GB2312"/>
          <w:b/>
          <w:sz w:val="32"/>
          <w:szCs w:val="32"/>
        </w:rPr>
        <w:t>内控制度不完善</w:t>
      </w:r>
      <w:bookmarkEnd w:id="51"/>
      <w:bookmarkEnd w:id="52"/>
    </w:p>
    <w:p>
      <w:pPr>
        <w:pStyle w:val="2"/>
        <w:keepNext w:val="0"/>
        <w:keepLines w:val="0"/>
        <w:pageBreakBefore w:val="0"/>
        <w:widowControl w:val="0"/>
        <w:kinsoku/>
        <w:wordWrap/>
        <w:overflowPunct/>
        <w:topLinePunct w:val="0"/>
        <w:autoSpaceDE/>
        <w:autoSpaceDN/>
        <w:bidi w:val="0"/>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 w:hAnsi="仿宋" w:eastAsia="仿宋" w:cs="仿宋_GB2312"/>
          <w:sz w:val="32"/>
          <w:szCs w:val="32"/>
        </w:rPr>
        <w:t>项目制度欠完善，财务上未制定财务管理制度和专项资金管理办法，专项资金的下发、使用及报销结算的全过程缺乏制度约束，存在管理风险</w:t>
      </w:r>
      <w:r>
        <w:rPr>
          <w:rFonts w:hint="eastAsia" w:ascii="仿宋" w:hAnsi="仿宋" w:eastAsia="仿宋" w:cs="仿宋_GB2312"/>
          <w:b/>
          <w:sz w:val="32"/>
          <w:szCs w:val="32"/>
        </w:rPr>
        <w:t>；</w:t>
      </w:r>
      <w:r>
        <w:rPr>
          <w:rFonts w:hint="eastAsia" w:ascii="仿宋" w:hAnsi="仿宋" w:eastAsia="仿宋" w:cs="仿宋_GB2312"/>
          <w:sz w:val="32"/>
          <w:szCs w:val="32"/>
        </w:rPr>
        <w:t>业务上未建立业务管理制度和监管制度，缺乏事中监管机制，不利于项目管理。</w:t>
      </w:r>
    </w:p>
    <w:p>
      <w:pPr>
        <w:numPr>
          <w:ilvl w:val="0"/>
          <w:numId w:val="0"/>
        </w:numPr>
        <w:adjustRightInd w:val="0"/>
        <w:snapToGrid w:val="0"/>
        <w:spacing w:line="600" w:lineRule="exact"/>
        <w:ind w:firstLine="640" w:firstLineChars="200"/>
        <w:outlineLvl w:val="1"/>
        <w:rPr>
          <w:rFonts w:hint="eastAsia" w:ascii="楷体_GB2312" w:hAnsi="楷体_GB2312" w:eastAsia="楷体_GB2312" w:cs="楷体_GB2312"/>
          <w:sz w:val="32"/>
          <w:szCs w:val="32"/>
        </w:rPr>
      </w:pPr>
      <w:bookmarkStart w:id="53" w:name="_Toc51848776"/>
      <w:bookmarkStart w:id="54" w:name="_Toc18151"/>
      <w:bookmarkStart w:id="55" w:name="_Toc51848804"/>
      <w:r>
        <w:rPr>
          <w:rFonts w:hint="eastAsia" w:ascii="楷体_GB2312" w:hAnsi="楷体_GB2312" w:eastAsia="楷体_GB2312" w:cs="楷体_GB2312"/>
          <w:sz w:val="32"/>
          <w:szCs w:val="32"/>
          <w:lang w:eastAsia="zh-CN"/>
        </w:rPr>
        <w:t>（二）</w:t>
      </w:r>
      <w:r>
        <w:rPr>
          <w:rFonts w:hint="eastAsia" w:ascii="楷体_GB2312" w:hAnsi="楷体_GB2312" w:eastAsia="楷体_GB2312" w:cs="楷体_GB2312"/>
          <w:sz w:val="32"/>
          <w:szCs w:val="32"/>
        </w:rPr>
        <w:t>相关建议</w:t>
      </w:r>
      <w:bookmarkEnd w:id="53"/>
      <w:bookmarkEnd w:id="54"/>
      <w:bookmarkEnd w:id="55"/>
    </w:p>
    <w:p>
      <w:pPr>
        <w:pStyle w:val="2"/>
        <w:keepNext w:val="0"/>
        <w:keepLines w:val="0"/>
        <w:pageBreakBefore w:val="0"/>
        <w:widowControl w:val="0"/>
        <w:kinsoku/>
        <w:wordWrap/>
        <w:overflowPunct/>
        <w:topLinePunct w:val="0"/>
        <w:autoSpaceDE/>
        <w:autoSpaceDN/>
        <w:bidi w:val="0"/>
        <w:adjustRightInd/>
        <w:snapToGrid/>
        <w:ind w:firstLine="643"/>
        <w:textAlignment w:val="auto"/>
        <w:outlineLvl w:val="2"/>
        <w:rPr>
          <w:rFonts w:ascii="仿宋_GB2312" w:eastAsia="仿宋_GB2312"/>
          <w:b/>
          <w:sz w:val="32"/>
          <w:szCs w:val="32"/>
        </w:rPr>
      </w:pPr>
      <w:bookmarkStart w:id="56" w:name="_Toc8935"/>
      <w:r>
        <w:rPr>
          <w:rFonts w:hint="eastAsia" w:ascii="仿宋" w:hAnsi="仿宋" w:eastAsia="仿宋" w:cs="仿宋_GB2312"/>
          <w:b/>
          <w:sz w:val="32"/>
          <w:szCs w:val="32"/>
        </w:rPr>
        <w:t>1.</w:t>
      </w:r>
      <w:r>
        <w:rPr>
          <w:rFonts w:hint="eastAsia" w:ascii="仿宋_GB2312" w:eastAsia="仿宋_GB2312"/>
          <w:b/>
          <w:sz w:val="32"/>
          <w:szCs w:val="32"/>
        </w:rPr>
        <w:t>项目实施过程要记录完整</w:t>
      </w:r>
      <w:bookmarkEnd w:id="56"/>
    </w:p>
    <w:p>
      <w:pPr>
        <w:spacing w:line="60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rPr>
        <w:t>项目在组织实施过程中，施工及监理要同步，日志记录要完整，逻辑关系要勾稽，条理要清晰，层次要分明，便于掌握项目的实施情况，全部按照建设工程的相关规定进行补充和完善，做的科学性、完整性及系统性。</w:t>
      </w:r>
    </w:p>
    <w:p>
      <w:pPr>
        <w:pStyle w:val="14"/>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outlineLvl w:val="2"/>
        <w:rPr>
          <w:rFonts w:hint="eastAsia" w:ascii="仿宋_GB2312" w:eastAsia="仿宋_GB2312" w:cs="黑体"/>
          <w:b/>
          <w:kern w:val="2"/>
          <w:sz w:val="32"/>
          <w:szCs w:val="32"/>
          <w:lang w:val="en-US" w:eastAsia="zh-CN" w:bidi="ar-SA"/>
        </w:rPr>
      </w:pPr>
      <w:bookmarkStart w:id="57" w:name="_Toc20200"/>
      <w:bookmarkStart w:id="58" w:name="_Toc8844"/>
      <w:r>
        <w:rPr>
          <w:rFonts w:hint="eastAsia" w:ascii="仿宋_GB2312" w:eastAsia="仿宋_GB2312" w:cs="黑体"/>
          <w:b/>
          <w:kern w:val="2"/>
          <w:sz w:val="32"/>
          <w:szCs w:val="32"/>
          <w:lang w:val="en-US" w:eastAsia="zh-CN" w:bidi="ar-SA"/>
        </w:rPr>
        <w:t>2.相关合同时间、内容及时填写</w:t>
      </w:r>
      <w:bookmarkEnd w:id="57"/>
      <w:bookmarkEnd w:id="58"/>
    </w:p>
    <w:p>
      <w:pPr>
        <w:pStyle w:val="2"/>
        <w:rPr>
          <w:rFonts w:hint="eastAsia"/>
        </w:rPr>
      </w:pPr>
      <w:r>
        <w:rPr>
          <w:rFonts w:hint="eastAsia" w:ascii="仿宋" w:hAnsi="仿宋" w:eastAsia="仿宋" w:cs="仿宋_GB2312"/>
          <w:kern w:val="2"/>
          <w:sz w:val="32"/>
          <w:szCs w:val="32"/>
          <w:lang w:val="en-US" w:eastAsia="zh-CN" w:bidi="ar-SA"/>
        </w:rPr>
        <w:t>经评价组查阅资料发现，合同施工工期、内容等相关资料填写不完整。建议</w:t>
      </w:r>
      <w:r>
        <w:rPr>
          <w:rFonts w:hint="eastAsia" w:ascii="仿宋" w:hAnsi="仿宋" w:eastAsia="仿宋" w:cs="仿宋_GB2312"/>
          <w:sz w:val="32"/>
          <w:szCs w:val="32"/>
          <w:lang w:val="en-US" w:eastAsia="zh-CN"/>
        </w:rPr>
        <w:t>项目主管单位</w:t>
      </w:r>
      <w:r>
        <w:rPr>
          <w:rFonts w:hint="eastAsia" w:ascii="仿宋" w:hAnsi="仿宋" w:eastAsia="仿宋" w:cs="仿宋_GB2312"/>
          <w:kern w:val="2"/>
          <w:sz w:val="32"/>
          <w:szCs w:val="32"/>
          <w:lang w:val="en-US" w:eastAsia="zh-CN" w:bidi="ar-SA"/>
        </w:rPr>
        <w:t>对相关合同的相关材料、内容及时填写补充，做好记录，增强责任意识，以便后期查阅。</w:t>
      </w:r>
    </w:p>
    <w:p>
      <w:pPr>
        <w:pStyle w:val="14"/>
        <w:keepNext w:val="0"/>
        <w:keepLines w:val="0"/>
        <w:pageBreakBefore w:val="0"/>
        <w:widowControl w:val="0"/>
        <w:kinsoku/>
        <w:wordWrap/>
        <w:overflowPunct/>
        <w:topLinePunct w:val="0"/>
        <w:autoSpaceDE/>
        <w:autoSpaceDN/>
        <w:bidi w:val="0"/>
        <w:adjustRightInd/>
        <w:snapToGrid/>
        <w:ind w:firstLine="643"/>
        <w:textAlignment w:val="auto"/>
        <w:outlineLvl w:val="2"/>
        <w:rPr>
          <w:rFonts w:hint="eastAsia" w:ascii="仿宋" w:hAnsi="仿宋" w:eastAsia="仿宋" w:cs="仿宋_GB2312"/>
          <w:b/>
          <w:sz w:val="32"/>
          <w:szCs w:val="32"/>
        </w:rPr>
      </w:pPr>
      <w:bookmarkStart w:id="59" w:name="_Toc14165"/>
      <w:bookmarkStart w:id="60" w:name="_Toc51848777"/>
      <w:bookmarkStart w:id="61" w:name="_Toc51848805"/>
      <w:r>
        <w:rPr>
          <w:rFonts w:hint="eastAsia" w:ascii="仿宋" w:hAnsi="仿宋" w:eastAsia="仿宋" w:cs="仿宋_GB2312"/>
          <w:b/>
          <w:sz w:val="32"/>
          <w:szCs w:val="32"/>
          <w:lang w:val="en-US" w:eastAsia="zh-CN"/>
        </w:rPr>
        <w:t>3.</w:t>
      </w:r>
      <w:r>
        <w:rPr>
          <w:rFonts w:hint="eastAsia" w:ascii="仿宋" w:hAnsi="仿宋" w:eastAsia="仿宋" w:cs="仿宋_GB2312"/>
          <w:b/>
          <w:sz w:val="32"/>
          <w:szCs w:val="32"/>
        </w:rPr>
        <w:t>提高责任意识，遵守制度办事</w:t>
      </w:r>
      <w:bookmarkEnd w:id="59"/>
      <w:bookmarkEnd w:id="60"/>
      <w:bookmarkEnd w:id="61"/>
    </w:p>
    <w:p>
      <w:pPr>
        <w:pStyle w:val="2"/>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提高责任意识，在今后的项目过程中，严格履行相关政策规定，对后期保障要提前做好相应的前期安排，做到统筹兼顾，以减少事后不必要的麻烦。</w:t>
      </w:r>
    </w:p>
    <w:p>
      <w:pPr>
        <w:pStyle w:val="2"/>
        <w:keepNext w:val="0"/>
        <w:keepLines w:val="0"/>
        <w:pageBreakBefore w:val="0"/>
        <w:widowControl w:val="0"/>
        <w:kinsoku/>
        <w:wordWrap/>
        <w:overflowPunct/>
        <w:topLinePunct w:val="0"/>
        <w:autoSpaceDE/>
        <w:autoSpaceDN/>
        <w:bidi w:val="0"/>
        <w:adjustRightInd/>
        <w:snapToGrid/>
        <w:spacing w:line="600" w:lineRule="exact"/>
        <w:ind w:firstLine="643"/>
        <w:textAlignment w:val="auto"/>
        <w:outlineLvl w:val="2"/>
        <w:rPr>
          <w:rFonts w:ascii="楷体" w:hAnsi="楷体" w:eastAsia="楷体" w:cs="楷体"/>
          <w:b/>
          <w:bCs/>
          <w:sz w:val="32"/>
          <w:szCs w:val="32"/>
        </w:rPr>
      </w:pPr>
      <w:bookmarkStart w:id="62" w:name="_Toc15306"/>
      <w:bookmarkStart w:id="63" w:name="_Toc29553"/>
      <w:r>
        <w:rPr>
          <w:rFonts w:hint="eastAsia" w:ascii="仿宋_GB2312" w:eastAsia="仿宋_GB2312"/>
          <w:b/>
          <w:sz w:val="32"/>
          <w:szCs w:val="32"/>
          <w:lang w:val="en-US" w:eastAsia="zh-CN"/>
        </w:rPr>
        <w:t>4.</w:t>
      </w:r>
      <w:r>
        <w:rPr>
          <w:rFonts w:hint="eastAsia" w:ascii="仿宋_GB2312" w:eastAsia="仿宋_GB2312"/>
          <w:b/>
          <w:sz w:val="32"/>
          <w:szCs w:val="32"/>
        </w:rPr>
        <w:t>完善制度建设，防范项目风险</w:t>
      </w:r>
      <w:bookmarkEnd w:id="62"/>
      <w:bookmarkEnd w:id="63"/>
    </w:p>
    <w:p>
      <w:pPr>
        <w:pStyle w:val="2"/>
        <w:rPr>
          <w:rFonts w:hint="eastAsia" w:ascii="仿宋_GB2312" w:hAnsi="仿宋_GB2312" w:eastAsia="仿宋_GB2312" w:cs="仿宋_GB2312"/>
          <w:kern w:val="2"/>
          <w:sz w:val="32"/>
          <w:szCs w:val="32"/>
          <w:lang w:val="en-US" w:eastAsia="zh-CN" w:bidi="ar-SA"/>
        </w:rPr>
      </w:pPr>
      <w:r>
        <w:rPr>
          <w:rFonts w:hint="eastAsia" w:ascii="仿宋" w:hAnsi="仿宋" w:eastAsia="仿宋" w:cs="仿宋_GB2312"/>
          <w:sz w:val="32"/>
          <w:szCs w:val="32"/>
          <w:lang w:val="en-US" w:eastAsia="zh-CN"/>
        </w:rPr>
        <w:t>项目主管单位</w:t>
      </w:r>
      <w:r>
        <w:rPr>
          <w:rFonts w:hint="eastAsia" w:ascii="仿宋_GB2312" w:hAnsi="仿宋_GB2312" w:eastAsia="仿宋_GB2312" w:cs="仿宋_GB2312"/>
          <w:sz w:val="32"/>
          <w:szCs w:val="24"/>
        </w:rPr>
        <w:t>要按要求制定《专项资金管理办法》和《业务管理制度》，完善项目制度建设，增强风险意识，加强项目管理，尽职事中监控，确保目标顺利实现。</w:t>
      </w: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panose1 w:val="02000000000000000000"/>
    <w:charset w:val="86"/>
    <w:family w:val="auto"/>
    <w:pitch w:val="default"/>
    <w:sig w:usb0="A00002BF" w:usb1="184F6CFA" w:usb2="00000012"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single" w:color="auto" w:sz="4" w:space="0"/>
      </w:pBdr>
      <w:ind w:firstLine="720" w:firstLineChars="400"/>
      <w:rPr>
        <w:rFonts w:hint="default" w:eastAsia="宋体"/>
        <w:i/>
        <w:iCs/>
        <w:lang w:val="en-US" w:eastAsia="zh-CN"/>
      </w:rPr>
    </w:pPr>
    <w:r>
      <w:rPr>
        <w:i/>
        <w:iCs/>
        <w:sz w:val="18"/>
      </w:rPr>
      <mc:AlternateContent>
        <mc:Choice Requires="wps">
          <w:drawing>
            <wp:anchor distT="0" distB="0" distL="114300" distR="114300" simplePos="0" relativeHeight="251659264" behindDoc="0" locked="0" layoutInCell="1" allowOverlap="1">
              <wp:simplePos x="0" y="0"/>
              <wp:positionH relativeFrom="margin">
                <wp:posOffset>4223385</wp:posOffset>
              </wp:positionH>
              <wp:positionV relativeFrom="paragraph">
                <wp:posOffset>-27940</wp:posOffset>
              </wp:positionV>
              <wp:extent cx="1828800" cy="16383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638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2.55pt;margin-top:-2.2pt;height:12.9pt;width:144pt;mso-position-horizontal-relative:margin;mso-wrap-style:none;z-index:251659264;mso-width-relative:page;mso-height-relative:page;" filled="f" stroked="f" coordsize="21600,21600" o:gfxdata="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3WUGt2QAAAAkBAAAPAAAAAAAAAAEAIAAAACIAAABkcnMvZG93bnJl&#10;di54bWxQSwECFAAUAAAACACHTuJA6eHlJzUCAABgBAAADgAAAAAAAAABACAAAAAoAQAAZHJzL2Uy&#10;b0RvYy54bWxQSwUGAAAAAAYABgBZAQAAzwUAAAAA&#10;">
              <v:fill on="f" focussize="0,0"/>
              <v:stroke on="f" weight="0.5pt"/>
              <v:imagedata o:title=""/>
              <o:lock v:ext="edit" aspectratio="f"/>
              <v:textbox inset="0mm,0mm,0mm,0mm">
                <w:txbxContent>
                  <w:p>
                    <w:pPr>
                      <w:pStyle w:val="4"/>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v:textbox>
            </v:shape>
          </w:pict>
        </mc:Fallback>
      </mc:AlternateContent>
    </w:r>
    <w:r>
      <w:rPr>
        <w:rFonts w:hint="eastAsia"/>
        <w:i/>
        <w:iCs/>
        <w:lang w:eastAsia="zh-CN"/>
      </w:rPr>
      <w:t>河北协讯企业管理咨询有限公司</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F90832"/>
    <w:rsid w:val="00D86374"/>
    <w:rsid w:val="0119549D"/>
    <w:rsid w:val="012A0577"/>
    <w:rsid w:val="01726CDE"/>
    <w:rsid w:val="01DF234D"/>
    <w:rsid w:val="0214573C"/>
    <w:rsid w:val="027855C3"/>
    <w:rsid w:val="02F224F2"/>
    <w:rsid w:val="05A32950"/>
    <w:rsid w:val="05C559A7"/>
    <w:rsid w:val="05C66B03"/>
    <w:rsid w:val="07AB29A8"/>
    <w:rsid w:val="08276C6B"/>
    <w:rsid w:val="08363C37"/>
    <w:rsid w:val="08D25BC3"/>
    <w:rsid w:val="0BB76CE5"/>
    <w:rsid w:val="0C6508DD"/>
    <w:rsid w:val="0CF6672B"/>
    <w:rsid w:val="0D9F68F2"/>
    <w:rsid w:val="0E484420"/>
    <w:rsid w:val="0EB61F57"/>
    <w:rsid w:val="0ED17A27"/>
    <w:rsid w:val="0F824DA7"/>
    <w:rsid w:val="0F8973F8"/>
    <w:rsid w:val="0FF03B0A"/>
    <w:rsid w:val="101E0F26"/>
    <w:rsid w:val="102609F9"/>
    <w:rsid w:val="11635241"/>
    <w:rsid w:val="11765B39"/>
    <w:rsid w:val="11897500"/>
    <w:rsid w:val="11A25AB1"/>
    <w:rsid w:val="12927343"/>
    <w:rsid w:val="13F107E3"/>
    <w:rsid w:val="15261D67"/>
    <w:rsid w:val="162C3142"/>
    <w:rsid w:val="16D327A7"/>
    <w:rsid w:val="17A14437"/>
    <w:rsid w:val="17A85BFD"/>
    <w:rsid w:val="19404B90"/>
    <w:rsid w:val="1AB85F99"/>
    <w:rsid w:val="1AFA70D2"/>
    <w:rsid w:val="1B064B68"/>
    <w:rsid w:val="1BA72F17"/>
    <w:rsid w:val="1CBF3E42"/>
    <w:rsid w:val="1D2065FF"/>
    <w:rsid w:val="1DCF2D4E"/>
    <w:rsid w:val="1DCF7EE8"/>
    <w:rsid w:val="1DD0149F"/>
    <w:rsid w:val="1DE703D0"/>
    <w:rsid w:val="1E305BEE"/>
    <w:rsid w:val="1FF44F5B"/>
    <w:rsid w:val="1FF56C9F"/>
    <w:rsid w:val="208F58BF"/>
    <w:rsid w:val="20F452EF"/>
    <w:rsid w:val="22887EC8"/>
    <w:rsid w:val="233F6CF3"/>
    <w:rsid w:val="23521739"/>
    <w:rsid w:val="23824062"/>
    <w:rsid w:val="23845379"/>
    <w:rsid w:val="2388396C"/>
    <w:rsid w:val="24702383"/>
    <w:rsid w:val="249C05B7"/>
    <w:rsid w:val="2525367F"/>
    <w:rsid w:val="25FE2999"/>
    <w:rsid w:val="26410681"/>
    <w:rsid w:val="26B31800"/>
    <w:rsid w:val="27D21201"/>
    <w:rsid w:val="292750BA"/>
    <w:rsid w:val="2A40115D"/>
    <w:rsid w:val="2A4D6EE1"/>
    <w:rsid w:val="2A9A2657"/>
    <w:rsid w:val="2ACE394D"/>
    <w:rsid w:val="2BB63A12"/>
    <w:rsid w:val="2F205664"/>
    <w:rsid w:val="2F870EAF"/>
    <w:rsid w:val="2FB5420E"/>
    <w:rsid w:val="2FC43C1B"/>
    <w:rsid w:val="2FD420D1"/>
    <w:rsid w:val="2FFF2C47"/>
    <w:rsid w:val="302E63D9"/>
    <w:rsid w:val="30633097"/>
    <w:rsid w:val="30912B39"/>
    <w:rsid w:val="319C0EF6"/>
    <w:rsid w:val="32CC05DC"/>
    <w:rsid w:val="34345DAB"/>
    <w:rsid w:val="34622D70"/>
    <w:rsid w:val="348B1FC0"/>
    <w:rsid w:val="34D004C7"/>
    <w:rsid w:val="36DE3FAC"/>
    <w:rsid w:val="37847A49"/>
    <w:rsid w:val="3788440F"/>
    <w:rsid w:val="37B910B1"/>
    <w:rsid w:val="38D6110C"/>
    <w:rsid w:val="39553499"/>
    <w:rsid w:val="3AB83BA3"/>
    <w:rsid w:val="3AB944B1"/>
    <w:rsid w:val="3AEC4535"/>
    <w:rsid w:val="3B812B9D"/>
    <w:rsid w:val="3BDA1C52"/>
    <w:rsid w:val="3C7D15E2"/>
    <w:rsid w:val="3CB87DDB"/>
    <w:rsid w:val="3D2F2463"/>
    <w:rsid w:val="3D4C282F"/>
    <w:rsid w:val="3D5F3E68"/>
    <w:rsid w:val="3DBD5F0B"/>
    <w:rsid w:val="3E515A90"/>
    <w:rsid w:val="3FF97501"/>
    <w:rsid w:val="40D70635"/>
    <w:rsid w:val="40E111D0"/>
    <w:rsid w:val="4110488F"/>
    <w:rsid w:val="42C732EE"/>
    <w:rsid w:val="459C4525"/>
    <w:rsid w:val="47FC3954"/>
    <w:rsid w:val="48B74FD9"/>
    <w:rsid w:val="4AA044E4"/>
    <w:rsid w:val="4B632233"/>
    <w:rsid w:val="4BBF0C21"/>
    <w:rsid w:val="4C0A7964"/>
    <w:rsid w:val="4C1B4C26"/>
    <w:rsid w:val="4C2C766D"/>
    <w:rsid w:val="4CF9679D"/>
    <w:rsid w:val="4DA30E0E"/>
    <w:rsid w:val="4DC55C4B"/>
    <w:rsid w:val="4FB667CB"/>
    <w:rsid w:val="505B5959"/>
    <w:rsid w:val="50701AD8"/>
    <w:rsid w:val="5074777F"/>
    <w:rsid w:val="509666E0"/>
    <w:rsid w:val="50C349DE"/>
    <w:rsid w:val="512569F3"/>
    <w:rsid w:val="513B456D"/>
    <w:rsid w:val="52DA71E9"/>
    <w:rsid w:val="538E4081"/>
    <w:rsid w:val="53C34822"/>
    <w:rsid w:val="54570BAC"/>
    <w:rsid w:val="545931A8"/>
    <w:rsid w:val="547422CA"/>
    <w:rsid w:val="56220634"/>
    <w:rsid w:val="56222E79"/>
    <w:rsid w:val="56B00FC6"/>
    <w:rsid w:val="57F90832"/>
    <w:rsid w:val="58053CAC"/>
    <w:rsid w:val="59BD308D"/>
    <w:rsid w:val="5AF20E08"/>
    <w:rsid w:val="5CCB5C5E"/>
    <w:rsid w:val="5E486317"/>
    <w:rsid w:val="5E514E57"/>
    <w:rsid w:val="5E663FAA"/>
    <w:rsid w:val="604C0355"/>
    <w:rsid w:val="60CF33B3"/>
    <w:rsid w:val="611422F9"/>
    <w:rsid w:val="632322FB"/>
    <w:rsid w:val="63AE06A0"/>
    <w:rsid w:val="63B25464"/>
    <w:rsid w:val="64672127"/>
    <w:rsid w:val="648F62AA"/>
    <w:rsid w:val="64B975EE"/>
    <w:rsid w:val="65311EF0"/>
    <w:rsid w:val="65FB15A5"/>
    <w:rsid w:val="66001225"/>
    <w:rsid w:val="66D10799"/>
    <w:rsid w:val="67742D7E"/>
    <w:rsid w:val="67C048AE"/>
    <w:rsid w:val="681A64B6"/>
    <w:rsid w:val="683637C0"/>
    <w:rsid w:val="68483852"/>
    <w:rsid w:val="68A42ACF"/>
    <w:rsid w:val="69A9646B"/>
    <w:rsid w:val="6A2F13BA"/>
    <w:rsid w:val="6A7001C0"/>
    <w:rsid w:val="6B793EEB"/>
    <w:rsid w:val="6C0A1D83"/>
    <w:rsid w:val="6C641D19"/>
    <w:rsid w:val="6CA84730"/>
    <w:rsid w:val="6E63503D"/>
    <w:rsid w:val="6E7B7408"/>
    <w:rsid w:val="6EE77C8E"/>
    <w:rsid w:val="6F7B1D31"/>
    <w:rsid w:val="6FE74F37"/>
    <w:rsid w:val="702D3FD8"/>
    <w:rsid w:val="71394B95"/>
    <w:rsid w:val="71445B60"/>
    <w:rsid w:val="73151433"/>
    <w:rsid w:val="73727A25"/>
    <w:rsid w:val="74801B39"/>
    <w:rsid w:val="74AE4AB8"/>
    <w:rsid w:val="74C80546"/>
    <w:rsid w:val="75FC12BF"/>
    <w:rsid w:val="7634035A"/>
    <w:rsid w:val="766A61C2"/>
    <w:rsid w:val="76D240D0"/>
    <w:rsid w:val="7761131C"/>
    <w:rsid w:val="77A90184"/>
    <w:rsid w:val="78125687"/>
    <w:rsid w:val="782D5087"/>
    <w:rsid w:val="7A8743DB"/>
    <w:rsid w:val="7ACB4A0A"/>
    <w:rsid w:val="7AD134AB"/>
    <w:rsid w:val="7B5F6208"/>
    <w:rsid w:val="7BC40A3A"/>
    <w:rsid w:val="7C661FCE"/>
    <w:rsid w:val="7E224060"/>
    <w:rsid w:val="7E3B7D18"/>
    <w:rsid w:val="7E544EB6"/>
    <w:rsid w:val="7E6472DE"/>
    <w:rsid w:val="7EC725FA"/>
    <w:rsid w:val="7F245B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character" w:default="1" w:styleId="11">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toc 3"/>
    <w:basedOn w:val="1"/>
    <w:next w:val="1"/>
    <w:qFormat/>
    <w:uiPriority w:val="39"/>
    <w:pPr>
      <w:ind w:left="840" w:leftChars="400"/>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39"/>
  </w:style>
  <w:style w:type="paragraph" w:styleId="7">
    <w:name w:val="toc 4"/>
    <w:basedOn w:val="1"/>
    <w:next w:val="1"/>
    <w:qFormat/>
    <w:uiPriority w:val="0"/>
    <w:pPr>
      <w:ind w:left="1260" w:leftChars="600"/>
    </w:pPr>
  </w:style>
  <w:style w:type="paragraph" w:styleId="8">
    <w:name w:val="toc 2"/>
    <w:basedOn w:val="1"/>
    <w:next w:val="1"/>
    <w:qFormat/>
    <w:uiPriority w:val="39"/>
    <w:pPr>
      <w:ind w:left="420" w:leftChars="200"/>
    </w:pPr>
  </w:style>
  <w:style w:type="paragraph" w:styleId="9">
    <w:name w:val="Title"/>
    <w:basedOn w:val="1"/>
    <w:next w:val="1"/>
    <w:qFormat/>
    <w:uiPriority w:val="0"/>
    <w:pPr>
      <w:spacing w:before="240" w:after="60"/>
      <w:jc w:val="center"/>
      <w:outlineLvl w:val="0"/>
    </w:pPr>
    <w:rPr>
      <w:rFonts w:ascii="Cambria" w:hAnsi="Cambria" w:cs="Times New Roman"/>
      <w:b/>
      <w:kern w:val="28"/>
      <w:sz w:val="32"/>
      <w:szCs w:val="20"/>
    </w:rPr>
  </w:style>
  <w:style w:type="character" w:styleId="12">
    <w:name w:val="Hyperlink"/>
    <w:unhideWhenUsed/>
    <w:qFormat/>
    <w:uiPriority w:val="99"/>
    <w:rPr>
      <w:color w:val="0563C1"/>
      <w:u w:val="single"/>
    </w:rPr>
  </w:style>
  <w:style w:type="character" w:customStyle="1" w:styleId="13">
    <w:name w:val="font31"/>
    <w:basedOn w:val="11"/>
    <w:qFormat/>
    <w:uiPriority w:val="0"/>
    <w:rPr>
      <w:rFonts w:hint="eastAsia" w:ascii="仿宋" w:hAnsi="仿宋" w:eastAsia="仿宋" w:cs="仿宋"/>
      <w:b/>
      <w:color w:val="000000"/>
      <w:sz w:val="12"/>
      <w:szCs w:val="12"/>
      <w:u w:val="none"/>
    </w:rPr>
  </w:style>
  <w:style w:type="paragraph" w:customStyle="1" w:styleId="14">
    <w:name w:val="正文缩进1"/>
    <w:basedOn w:val="1"/>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2020-09-19T02:01:00Z</dcterms:created>
  <dc:creator>Administrator</dc:creator>
  <cp:lastModifiedBy>Administrator</cp:lastModifiedBy>
  <cp:lastPrinted>2020-11-10T05:37:00Z</cp:lastPrinted>
  <dcterms:modified xsi:type="dcterms:W3CDTF">2024-06-20T12:37:13Z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BF9E4619F8C240A9A771F7219D21FF7C</vt:lpwstr>
  </property>
</Properties>
</file>