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方正小标宋_GBK"/>
          <w:sz w:val="44"/>
          <w:szCs w:val="44"/>
          <w:lang w:eastAsia="zh-CN"/>
        </w:rPr>
      </w:pPr>
      <w:r>
        <w:rPr>
          <w:rFonts w:hint="eastAsia" w:ascii="方正小标宋_GBK" w:hAnsi="Times New Roman" w:eastAsia="方正小标宋_GBK" w:cs="方正小标宋_GBK"/>
          <w:sz w:val="44"/>
          <w:szCs w:val="44"/>
          <w:lang w:eastAsia="zh-CN"/>
        </w:rPr>
        <w:t>无极县科学技术协会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无极县科学技术协会</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部门职责：</w:t>
      </w:r>
      <w:r>
        <w:rPr>
          <w:rFonts w:hint="eastAsia" w:ascii="仿宋" w:hAnsi="仿宋" w:eastAsia="仿宋" w:cs="仿宋"/>
          <w:b w:val="0"/>
          <w:bCs w:val="0"/>
          <w:sz w:val="32"/>
          <w:szCs w:val="32"/>
        </w:rPr>
        <w:t>根据《</w:t>
      </w:r>
      <w:r>
        <w:rPr>
          <w:rFonts w:hint="eastAsia" w:ascii="仿宋" w:hAnsi="仿宋" w:eastAsia="仿宋" w:cs="仿宋"/>
          <w:b w:val="0"/>
          <w:bCs w:val="0"/>
          <w:sz w:val="32"/>
          <w:szCs w:val="32"/>
          <w:lang w:eastAsia="zh-CN"/>
        </w:rPr>
        <w:t>科协</w:t>
      </w:r>
      <w:r>
        <w:rPr>
          <w:rFonts w:hint="eastAsia" w:ascii="仿宋" w:hAnsi="仿宋" w:eastAsia="仿宋" w:cs="仿宋"/>
          <w:b w:val="0"/>
          <w:bCs w:val="0"/>
          <w:sz w:val="32"/>
          <w:szCs w:val="32"/>
        </w:rPr>
        <w:t xml:space="preserve">职能配置、内设机构和人员编制规定》， </w:t>
      </w:r>
      <w:r>
        <w:rPr>
          <w:rFonts w:hint="eastAsia" w:ascii="仿宋" w:hAnsi="仿宋" w:eastAsia="仿宋" w:cs="仿宋"/>
          <w:b w:val="0"/>
          <w:bCs w:val="0"/>
          <w:sz w:val="32"/>
          <w:szCs w:val="32"/>
          <w:lang w:eastAsia="zh-CN"/>
        </w:rPr>
        <w:t>科协</w:t>
      </w:r>
      <w:r>
        <w:rPr>
          <w:rFonts w:hint="eastAsia" w:ascii="仿宋" w:hAnsi="仿宋" w:eastAsia="仿宋" w:cs="仿宋"/>
          <w:b w:val="0"/>
          <w:bCs w:val="0"/>
          <w:sz w:val="32"/>
          <w:szCs w:val="32"/>
        </w:rPr>
        <w:t>的主要职责是</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1、团</w:t>
      </w:r>
      <w:r>
        <w:rPr>
          <w:rFonts w:hint="eastAsia" w:ascii="仿宋" w:hAnsi="仿宋" w:eastAsia="仿宋" w:cs="仿宋"/>
          <w:sz w:val="32"/>
          <w:szCs w:val="32"/>
          <w:lang w:val="en-US" w:eastAsia="zh-CN"/>
        </w:rPr>
        <w:t>结和动员科学技术工作者投身于科教兴国的伟大事业中，促进科学技术的繁荣发展，促进科学技术人才的成长的提高，促进科学技术与经济的结合，为社会主义物质文明和精神文明建设服务。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2、组织科技工作者参政议政，参与我县科技政策法规的制定及重大事务的科学决策，民主监督工作。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3、普及科学知识，传播科学思想和方法，推广先进技术，开展青少年科学技术教育活动，提高全县人民科学文化素质。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4、加强科普组织网络建设，指导基层科协工作，壮大全县各类学会、研究会、农技协会队伍，对各类产业基地和专业示范户典型引导和管理。</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5、发挥科普主力军作用，开展继续教育和培训工作，办好农村致富技术函授大学，举办各类实用技术讲座和培训班，向农村传递短平快科技致富信息。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6、表彰奖励优秀科技工作者，为部门举荐人才，向省市申报科普示范基地和科普先进个人。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7、开展科学论证，科技咨询服务，为党政科学决策提供依据，承办农民专业技术职称资格评审和发证。</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8、发挥科协独特优势，积极同县外各科学技术团体和科技工作者友好交往、开展学术交流、技术引进和科技成果转化。</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9、为科技工作者搞好服务，反映他们的意见和建议，维护其合法权益，使科协成为科技工作者之家。</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10、举办符合科协宗旨的社会公益性事业;承办县委和上级业务部门交办的其它工作</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6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86"/>
        <w:gridCol w:w="1126"/>
        <w:gridCol w:w="1267"/>
        <w:gridCol w:w="2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2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6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881"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6" w:type="dxa"/>
            <w:vMerge w:val="continue"/>
            <w:vAlign w:val="center"/>
          </w:tcPr>
          <w:p>
            <w:pPr>
              <w:spacing w:line="300" w:lineRule="exact"/>
              <w:jc w:val="left"/>
              <w:outlineLvl w:val="0"/>
              <w:rPr>
                <w:rFonts w:ascii="Times New Roman" w:hAnsi="Times New Roman" w:cs="Times New Roman"/>
              </w:rPr>
            </w:pPr>
          </w:p>
        </w:tc>
        <w:tc>
          <w:tcPr>
            <w:tcW w:w="1126" w:type="dxa"/>
            <w:vMerge w:val="continue"/>
            <w:vAlign w:val="center"/>
          </w:tcPr>
          <w:p>
            <w:pPr>
              <w:spacing w:line="300" w:lineRule="exact"/>
              <w:jc w:val="left"/>
              <w:outlineLvl w:val="0"/>
              <w:rPr>
                <w:rFonts w:ascii="Times New Roman" w:hAnsi="Times New Roman" w:cs="Times New Roman"/>
              </w:rPr>
            </w:pPr>
          </w:p>
        </w:tc>
        <w:tc>
          <w:tcPr>
            <w:tcW w:w="1267" w:type="dxa"/>
            <w:vMerge w:val="continue"/>
            <w:vAlign w:val="center"/>
          </w:tcPr>
          <w:p>
            <w:pPr>
              <w:spacing w:line="300" w:lineRule="exact"/>
              <w:jc w:val="left"/>
              <w:outlineLvl w:val="0"/>
              <w:rPr>
                <w:rFonts w:ascii="Times New Roman" w:hAnsi="Times New Roman" w:cs="Times New Roman"/>
              </w:rPr>
            </w:pPr>
          </w:p>
        </w:tc>
        <w:tc>
          <w:tcPr>
            <w:tcW w:w="2881"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9" w:hRule="atLeast"/>
          <w:jc w:val="center"/>
        </w:trPr>
        <w:tc>
          <w:tcPr>
            <w:tcW w:w="4386" w:type="dxa"/>
            <w:vAlign w:val="center"/>
          </w:tcPr>
          <w:p>
            <w:pPr>
              <w:widowControl/>
              <w:spacing w:line="300" w:lineRule="atLeast"/>
              <w:ind w:firstLine="420" w:firstLineChars="0"/>
              <w:jc w:val="left"/>
              <w:rPr>
                <w:rFonts w:hint="eastAsia" w:ascii="Times New Roman" w:hAnsi="Times New Roman" w:eastAsia="方正书宋_GBK" w:cs="Times New Roman"/>
                <w:lang w:eastAsia="zh-CN"/>
              </w:rPr>
            </w:pPr>
            <w:r>
              <w:rPr>
                <w:rFonts w:hint="eastAsia" w:ascii="方正书宋_GBK" w:hAnsi="Calibri" w:eastAsia="方正书宋_GBK" w:cs="宋体"/>
                <w:kern w:val="0"/>
                <w:szCs w:val="21"/>
              </w:rPr>
              <w:t>无极县科学技术协会</w:t>
            </w:r>
          </w:p>
        </w:tc>
        <w:tc>
          <w:tcPr>
            <w:tcW w:w="1126" w:type="dxa"/>
            <w:vAlign w:val="center"/>
          </w:tcPr>
          <w:p>
            <w:pPr>
              <w:widowControl/>
              <w:spacing w:line="300" w:lineRule="atLeast"/>
              <w:ind w:firstLine="420" w:firstLineChars="0"/>
              <w:jc w:val="center"/>
              <w:rPr>
                <w:rFonts w:ascii="Times New Roman" w:hAnsi="Times New Roman" w:eastAsia="方正书宋_GBK" w:cs="Times New Roman"/>
              </w:rPr>
            </w:pPr>
            <w:r>
              <w:rPr>
                <w:rFonts w:hint="eastAsia" w:ascii="方正书宋_GBK" w:hAnsi="Calibri" w:eastAsia="方正书宋_GBK" w:cs="宋体"/>
                <w:kern w:val="0"/>
                <w:szCs w:val="21"/>
              </w:rPr>
              <w:t>行政</w:t>
            </w:r>
          </w:p>
        </w:tc>
        <w:tc>
          <w:tcPr>
            <w:tcW w:w="1267" w:type="dxa"/>
            <w:vAlign w:val="center"/>
          </w:tcPr>
          <w:p>
            <w:pPr>
              <w:widowControl/>
              <w:spacing w:line="300" w:lineRule="atLeast"/>
              <w:ind w:firstLine="420" w:firstLineChars="0"/>
              <w:jc w:val="center"/>
              <w:rPr>
                <w:rFonts w:hint="eastAsia" w:ascii="Times New Roman" w:hAnsi="Times New Roman" w:eastAsia="方正书宋_GBK" w:cs="Times New Roman"/>
                <w:lang w:eastAsia="zh-CN"/>
              </w:rPr>
            </w:pPr>
            <w:r>
              <w:rPr>
                <w:rFonts w:hint="eastAsia" w:ascii="方正书宋_GBK" w:hAnsi="Calibri" w:eastAsia="方正书宋_GBK" w:cs="宋体"/>
                <w:kern w:val="0"/>
                <w:szCs w:val="21"/>
              </w:rPr>
              <w:t>正科级</w:t>
            </w:r>
          </w:p>
        </w:tc>
        <w:tc>
          <w:tcPr>
            <w:tcW w:w="2881" w:type="dxa"/>
            <w:vAlign w:val="center"/>
          </w:tcPr>
          <w:p>
            <w:pPr>
              <w:widowControl/>
              <w:spacing w:line="300" w:lineRule="atLeast"/>
              <w:ind w:firstLine="420" w:firstLineChars="0"/>
              <w:jc w:val="center"/>
              <w:rPr>
                <w:rFonts w:ascii="Times New Roman" w:hAnsi="Times New Roman" w:eastAsia="方正书宋_GBK" w:cs="Times New Roman"/>
              </w:rPr>
            </w:pPr>
            <w:r>
              <w:rPr>
                <w:rFonts w:hint="eastAsia" w:ascii="方正书宋_GBK" w:hAnsi="Calibri" w:eastAsia="方正书宋_GBK" w:cs="宋体"/>
                <w:kern w:val="0"/>
                <w:szCs w:val="2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4386" w:type="dxa"/>
            <w:vAlign w:val="center"/>
          </w:tcPr>
          <w:p>
            <w:pPr>
              <w:spacing w:line="300" w:lineRule="exact"/>
              <w:jc w:val="left"/>
              <w:rPr>
                <w:rFonts w:hint="eastAsia" w:ascii="方正书宋_GBK" w:eastAsia="方正书宋_GBK" w:cs="方正书宋_GBK"/>
                <w:lang w:val="en-US" w:eastAsia="zh-CN"/>
              </w:rPr>
            </w:pPr>
            <w:r>
              <w:rPr>
                <w:rFonts w:hint="eastAsia" w:ascii="方正书宋_GBK" w:eastAsia="方正书宋_GBK" w:cs="方正书宋_GBK"/>
                <w:lang w:val="en-US" w:eastAsia="zh-CN"/>
              </w:rPr>
              <w:t>无极县科学技术协会办公室</w:t>
            </w:r>
          </w:p>
        </w:tc>
        <w:tc>
          <w:tcPr>
            <w:tcW w:w="1126" w:type="dxa"/>
            <w:vAlign w:val="center"/>
          </w:tcPr>
          <w:p>
            <w:pPr>
              <w:spacing w:line="300" w:lineRule="exact"/>
              <w:jc w:val="center"/>
              <w:rPr>
                <w:rFonts w:hint="eastAsia" w:ascii="方正书宋_GBK" w:eastAsia="方正书宋_GBK" w:cs="方正书宋_GBK"/>
                <w:lang w:eastAsia="zh-CN"/>
              </w:rPr>
            </w:pPr>
            <w:r>
              <w:rPr>
                <w:rFonts w:hint="eastAsia" w:ascii="方正书宋_GBK" w:eastAsia="方正书宋_GBK" w:cs="方正书宋_GBK"/>
                <w:lang w:eastAsia="zh-CN"/>
              </w:rPr>
              <w:t>行政</w:t>
            </w:r>
          </w:p>
        </w:tc>
        <w:tc>
          <w:tcPr>
            <w:tcW w:w="1267" w:type="dxa"/>
            <w:vAlign w:val="center"/>
          </w:tcPr>
          <w:p>
            <w:pPr>
              <w:spacing w:line="300" w:lineRule="exact"/>
              <w:jc w:val="center"/>
              <w:rPr>
                <w:rFonts w:hint="eastAsia" w:ascii="方正书宋_GBK" w:eastAsia="方正书宋_GBK" w:cs="方正书宋_GBK"/>
                <w:lang w:eastAsia="zh-CN"/>
              </w:rPr>
            </w:pPr>
            <w:r>
              <w:rPr>
                <w:rFonts w:hint="eastAsia" w:ascii="方正书宋_GBK" w:eastAsia="方正书宋_GBK" w:cs="方正书宋_GBK"/>
                <w:lang w:eastAsia="zh-CN"/>
              </w:rPr>
              <w:t>股级</w:t>
            </w:r>
          </w:p>
        </w:tc>
        <w:tc>
          <w:tcPr>
            <w:tcW w:w="2881" w:type="dxa"/>
            <w:vAlign w:val="center"/>
          </w:tcPr>
          <w:p>
            <w:pPr>
              <w:spacing w:line="300" w:lineRule="exact"/>
              <w:jc w:val="center"/>
              <w:rPr>
                <w:rFonts w:hint="eastAsia" w:ascii="方正书宋_GBK" w:eastAsia="方正书宋_GBK" w:cs="方正书宋_GBK"/>
                <w:lang w:eastAsia="zh-CN"/>
              </w:rPr>
            </w:pPr>
            <w:r>
              <w:rPr>
                <w:rFonts w:hint="eastAsia" w:ascii="方正书宋_GBK" w:eastAsia="方正书宋_GBK" w:cs="方正书宋_GBK"/>
                <w:lang w:eastAsia="zh-CN"/>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仿宋"/>
          <w:sz w:val="32"/>
          <w:szCs w:val="32"/>
          <w:lang w:val="en-US" w:eastAsia="zh-CN"/>
        </w:rPr>
        <w:t>82.64</w:t>
      </w:r>
      <w:r>
        <w:rPr>
          <w:rFonts w:hint="eastAsia" w:ascii="Times New Roman" w:hAnsi="Times New Roman" w:eastAsia="仿宋" w:cs="仿宋"/>
          <w:sz w:val="32"/>
          <w:szCs w:val="32"/>
        </w:rPr>
        <w:t>万元，其中：一般公共预算收入</w:t>
      </w:r>
      <w:r>
        <w:rPr>
          <w:rFonts w:hint="eastAsia" w:ascii="Times New Roman" w:hAnsi="Times New Roman" w:eastAsia="仿宋" w:cs="仿宋"/>
          <w:sz w:val="32"/>
          <w:szCs w:val="32"/>
          <w:lang w:val="en-US" w:eastAsia="zh-CN"/>
        </w:rPr>
        <w:t>82.64</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收支预算总表支出栏、基本支出表、项目支出表按经济分类和支出功能分类科目编制，反映河</w:t>
      </w:r>
      <w:r>
        <w:rPr>
          <w:rFonts w:hint="eastAsia" w:ascii="Times New Roman" w:hAnsi="Times New Roman" w:eastAsia="仿宋" w:cs="仿宋"/>
          <w:sz w:val="32"/>
          <w:szCs w:val="32"/>
          <w:lang w:eastAsia="zh-CN"/>
        </w:rPr>
        <w:t>无极县科学技术协会</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仿宋"/>
          <w:sz w:val="32"/>
          <w:szCs w:val="32"/>
          <w:lang w:val="en-US" w:eastAsia="zh-CN"/>
        </w:rPr>
        <w:t>82.64</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val="en-US" w:eastAsia="zh-CN"/>
        </w:rPr>
        <w:t>72.64</w:t>
      </w:r>
      <w:r>
        <w:rPr>
          <w:rFonts w:hint="eastAsia" w:ascii="Times New Roman" w:hAnsi="Times New Roman" w:eastAsia="仿宋" w:cs="仿宋"/>
          <w:sz w:val="32"/>
          <w:szCs w:val="32"/>
        </w:rPr>
        <w:t>万元，包括人员经费</w:t>
      </w:r>
      <w:r>
        <w:rPr>
          <w:rFonts w:hint="eastAsia" w:ascii="Times New Roman" w:hAnsi="Times New Roman" w:eastAsia="仿宋" w:cs="仿宋"/>
          <w:sz w:val="32"/>
          <w:szCs w:val="32"/>
          <w:lang w:val="en-US" w:eastAsia="zh-CN"/>
        </w:rPr>
        <w:t>64.2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8.44</w:t>
      </w:r>
      <w:r>
        <w:rPr>
          <w:rFonts w:hint="eastAsia" w:ascii="Times New Roman" w:hAnsi="Times New Roman" w:eastAsia="仿宋" w:cs="仿宋"/>
          <w:sz w:val="32"/>
          <w:szCs w:val="32"/>
        </w:rPr>
        <w:t>万元；项目支出</w:t>
      </w:r>
      <w:r>
        <w:rPr>
          <w:rFonts w:hint="eastAsia" w:ascii="Times New Roman" w:hAnsi="Times New Roman" w:eastAsia="仿宋" w:cs="仿宋"/>
          <w:sz w:val="32"/>
          <w:szCs w:val="32"/>
          <w:lang w:val="en-US" w:eastAsia="zh-CN"/>
        </w:rPr>
        <w:t>10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，其中科普活动经费</w:t>
      </w:r>
      <w:r>
        <w:rPr>
          <w:rFonts w:hint="eastAsia" w:ascii="Times New Roman" w:hAnsi="Times New Roman" w:eastAsia="仿宋" w:cs="仿宋"/>
          <w:sz w:val="32"/>
          <w:szCs w:val="32"/>
          <w:lang w:val="en-US" w:eastAsia="zh-CN"/>
        </w:rPr>
        <w:t>2万元、老科协科普活动经费1万元、全民科学素质科普活动经费1万元、流动科技馆巡展科普活动经费</w:t>
      </w:r>
      <w:bookmarkStart w:id="4" w:name="_GoBack"/>
      <w:bookmarkEnd w:id="4"/>
      <w:r>
        <w:rPr>
          <w:rFonts w:hint="eastAsia" w:ascii="Times New Roman" w:hAnsi="Times New Roman" w:eastAsia="仿宋" w:cs="仿宋"/>
          <w:sz w:val="32"/>
          <w:szCs w:val="32"/>
          <w:lang w:val="en-US" w:eastAsia="zh-CN"/>
        </w:rPr>
        <w:t>6万元</w:t>
      </w:r>
      <w:r>
        <w:rPr>
          <w:rFonts w:hint="eastAsia" w:ascii="Times New Roman" w:hAnsi="Times New Roman" w:eastAsia="仿宋" w:cs="仿宋"/>
          <w:sz w:val="32"/>
          <w:szCs w:val="32"/>
        </w:rPr>
        <w:t>；其他支出</w:t>
      </w:r>
      <w:r>
        <w:rPr>
          <w:rFonts w:hint="eastAsia" w:ascii="Times New Roman" w:hAnsi="Times New Roman" w:eastAsia="仿宋" w:cs="仿宋"/>
          <w:sz w:val="32"/>
          <w:szCs w:val="32"/>
          <w:lang w:val="en-US" w:eastAsia="zh-CN"/>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82.64</w:t>
      </w:r>
      <w:r>
        <w:rPr>
          <w:rFonts w:hint="eastAsia" w:ascii="Times New Roman" w:hAnsi="Times New Roman" w:eastAsia="仿宋" w:cs="仿宋"/>
          <w:color w:val="000000"/>
          <w:sz w:val="32"/>
          <w:szCs w:val="32"/>
        </w:rPr>
        <w:t>万元，</w:t>
      </w:r>
      <w:r>
        <w:rPr>
          <w:rFonts w:hint="eastAsia" w:ascii="Times New Roman" w:hAnsi="Times New Roman" w:eastAsia="仿宋" w:cs="仿宋"/>
          <w:color w:val="000000"/>
          <w:sz w:val="32"/>
          <w:szCs w:val="32"/>
          <w:lang w:eastAsia="zh-CN"/>
        </w:rPr>
        <w:t>其中基本支出</w:t>
      </w:r>
      <w:r>
        <w:rPr>
          <w:rFonts w:hint="eastAsia" w:ascii="Times New Roman" w:hAnsi="Times New Roman" w:eastAsia="仿宋" w:cs="仿宋"/>
          <w:color w:val="000000"/>
          <w:sz w:val="32"/>
          <w:szCs w:val="32"/>
          <w:lang w:val="en-US" w:eastAsia="zh-CN"/>
        </w:rPr>
        <w:t>72.64万元，</w:t>
      </w:r>
      <w:r>
        <w:rPr>
          <w:rFonts w:hint="eastAsia" w:ascii="Times New Roman" w:hAnsi="Times New Roman" w:eastAsia="仿宋" w:cs="仿宋"/>
          <w:sz w:val="32"/>
          <w:szCs w:val="32"/>
        </w:rPr>
        <w:t>包括人员经费</w:t>
      </w:r>
      <w:r>
        <w:rPr>
          <w:rFonts w:hint="eastAsia" w:ascii="Times New Roman" w:hAnsi="Times New Roman" w:eastAsia="仿宋" w:cs="仿宋"/>
          <w:sz w:val="32"/>
          <w:szCs w:val="32"/>
          <w:lang w:val="en-US" w:eastAsia="zh-CN"/>
        </w:rPr>
        <w:t>64.2</w:t>
      </w:r>
      <w:r>
        <w:rPr>
          <w:rFonts w:hint="eastAsia" w:ascii="Times New Roman" w:hAnsi="Times New Roman" w:eastAsia="仿宋" w:cs="仿宋"/>
          <w:sz w:val="32"/>
          <w:szCs w:val="32"/>
        </w:rPr>
        <w:t>万元和日常公用经费</w:t>
      </w:r>
      <w:r>
        <w:rPr>
          <w:rFonts w:hint="eastAsia" w:ascii="Times New Roman" w:hAnsi="Times New Roman" w:eastAsia="仿宋" w:cs="仿宋"/>
          <w:sz w:val="32"/>
          <w:szCs w:val="32"/>
          <w:lang w:val="en-US" w:eastAsia="zh-CN"/>
        </w:rPr>
        <w:t>8.44</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较2019年增加</w:t>
      </w:r>
      <w:r>
        <w:rPr>
          <w:rFonts w:hint="eastAsia" w:ascii="Times New Roman" w:hAnsi="Times New Roman" w:eastAsia="仿宋" w:cs="仿宋"/>
          <w:sz w:val="32"/>
          <w:szCs w:val="32"/>
          <w:lang w:val="en-US" w:eastAsia="zh-CN"/>
        </w:rPr>
        <w:t>21.28</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原因是人员工资增加、调入一人并增发了通讯补；</w:t>
      </w:r>
      <w:r>
        <w:rPr>
          <w:rFonts w:hint="eastAsia" w:ascii="Times New Roman" w:hAnsi="Times New Roman" w:eastAsia="仿宋" w:cs="仿宋"/>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8.44</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部门整体绩效目标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720" w:firstLineChars="225"/>
        <w:rPr>
          <w:rFonts w:ascii="仿宋" w:hAnsi="仿宋" w:eastAsia="仿宋"/>
          <w:sz w:val="32"/>
          <w:szCs w:val="32"/>
        </w:rPr>
      </w:pPr>
      <w:r>
        <w:rPr>
          <w:rFonts w:hint="eastAsia" w:ascii="仿宋" w:hAnsi="仿宋" w:eastAsia="仿宋"/>
          <w:sz w:val="32"/>
          <w:szCs w:val="32"/>
        </w:rP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w:t>
      </w:r>
      <w:r>
        <w:rPr>
          <w:rFonts w:ascii="仿宋" w:hAnsi="仿宋" w:eastAsia="仿宋"/>
          <w:sz w:val="32"/>
          <w:szCs w:val="32"/>
        </w:rPr>
        <w:t>8</w:t>
      </w:r>
      <w:r>
        <w:rPr>
          <w:rFonts w:hint="eastAsia" w:ascii="仿宋" w:hAnsi="仿宋" w:eastAsia="仿宋"/>
          <w:sz w:val="32"/>
          <w:szCs w:val="32"/>
        </w:rPr>
        <w:t>次以上；深入实施科普惠农兴村计划和全民科学素质纲要，以大型科普活动为载体，开展科技咨询服务，完善科普服务站建设，举办</w:t>
      </w:r>
      <w:r>
        <w:rPr>
          <w:rFonts w:hint="eastAsia" w:ascii="仿宋" w:hAnsi="仿宋" w:eastAsia="仿宋"/>
          <w:sz w:val="32"/>
          <w:szCs w:val="32"/>
          <w:lang w:eastAsia="zh-CN"/>
        </w:rPr>
        <w:t>流动科技馆巡展活动，让中小学生</w:t>
      </w:r>
      <w:r>
        <w:rPr>
          <w:rFonts w:hint="eastAsia" w:ascii="仿宋_GB2312" w:hAnsi="仿宋_GB2312" w:eastAsia="仿宋_GB2312" w:cs="仿宋_GB2312"/>
          <w:sz w:val="32"/>
          <w:szCs w:val="32"/>
        </w:rPr>
        <w:t>在互动中感受科学的魅力，在体验中激发科学兴趣，在探索中树立科学精神，在思考中启迪科学智慧</w:t>
      </w:r>
      <w:r>
        <w:rPr>
          <w:rFonts w:hint="eastAsia" w:ascii="仿宋_GB2312" w:hAnsi="仿宋_GB2312" w:eastAsia="仿宋_GB2312" w:cs="仿宋_GB2312"/>
          <w:sz w:val="32"/>
          <w:szCs w:val="32"/>
          <w:lang w:eastAsia="zh-CN"/>
        </w:rPr>
        <w:t>，通过巡展活动</w:t>
      </w:r>
      <w:r>
        <w:rPr>
          <w:rFonts w:hint="eastAsia" w:ascii="仿宋_GB2312" w:hAnsi="仿宋_GB2312" w:eastAsia="仿宋_GB2312" w:cs="仿宋_GB2312"/>
          <w:sz w:val="32"/>
          <w:szCs w:val="32"/>
        </w:rPr>
        <w:t>达到了普及科学知识、弘扬科学精神、传播科学思想、倡导科学方法的目的</w:t>
      </w:r>
      <w:r>
        <w:rPr>
          <w:rFonts w:hint="eastAsia" w:ascii="仿宋" w:hAnsi="仿宋" w:eastAsia="仿宋"/>
          <w:sz w:val="32"/>
          <w:szCs w:val="32"/>
        </w:rPr>
        <w:t>。</w:t>
      </w:r>
      <w:r>
        <w:rPr>
          <w:rFonts w:hint="eastAsia" w:ascii="仿宋" w:hAnsi="仿宋" w:eastAsia="仿宋"/>
          <w:sz w:val="32"/>
          <w:szCs w:val="32"/>
          <w:lang w:eastAsia="zh-CN"/>
        </w:rPr>
        <w:t>科技培训活动力争</w:t>
      </w:r>
      <w:r>
        <w:rPr>
          <w:rFonts w:hint="eastAsia" w:ascii="仿宋" w:hAnsi="仿宋" w:eastAsia="仿宋"/>
          <w:sz w:val="32"/>
          <w:szCs w:val="32"/>
        </w:rPr>
        <w:t>一年内完成农村科技培训</w:t>
      </w:r>
      <w:r>
        <w:rPr>
          <w:rFonts w:ascii="仿宋" w:hAnsi="仿宋" w:eastAsia="仿宋"/>
          <w:sz w:val="32"/>
          <w:szCs w:val="32"/>
        </w:rPr>
        <w:t>8</w:t>
      </w:r>
      <w:r>
        <w:rPr>
          <w:rFonts w:hint="eastAsia" w:ascii="仿宋" w:hAnsi="仿宋" w:eastAsia="仿宋"/>
          <w:sz w:val="32"/>
          <w:szCs w:val="32"/>
        </w:rPr>
        <w:t>次</w:t>
      </w:r>
      <w:r>
        <w:rPr>
          <w:rFonts w:ascii="仿宋" w:hAnsi="仿宋" w:eastAsia="仿宋"/>
          <w:sz w:val="32"/>
          <w:szCs w:val="32"/>
        </w:rPr>
        <w:t>,</w:t>
      </w:r>
      <w:r>
        <w:rPr>
          <w:rFonts w:hint="eastAsia" w:ascii="仿宋" w:hAnsi="仿宋" w:eastAsia="仿宋"/>
          <w:sz w:val="32"/>
          <w:szCs w:val="32"/>
        </w:rPr>
        <w:t>参与活动的科技工作者</w:t>
      </w:r>
      <w:r>
        <w:rPr>
          <w:rFonts w:ascii="仿宋" w:hAnsi="仿宋" w:eastAsia="仿宋"/>
          <w:sz w:val="32"/>
          <w:szCs w:val="32"/>
        </w:rPr>
        <w:t>50</w:t>
      </w:r>
      <w:r>
        <w:rPr>
          <w:rFonts w:hint="eastAsia" w:ascii="仿宋" w:hAnsi="仿宋" w:eastAsia="仿宋"/>
          <w:sz w:val="32"/>
          <w:szCs w:val="32"/>
        </w:rPr>
        <w:t>人次</w:t>
      </w:r>
      <w:r>
        <w:rPr>
          <w:rFonts w:ascii="仿宋" w:hAnsi="仿宋" w:eastAsia="仿宋"/>
          <w:sz w:val="32"/>
          <w:szCs w:val="32"/>
        </w:rPr>
        <w:t>,</w:t>
      </w:r>
      <w:r>
        <w:rPr>
          <w:rFonts w:hint="eastAsia" w:ascii="仿宋" w:hAnsi="仿宋" w:eastAsia="仿宋"/>
          <w:sz w:val="32"/>
          <w:szCs w:val="32"/>
        </w:rPr>
        <w:t>引进各项新技术</w:t>
      </w:r>
      <w:r>
        <w:rPr>
          <w:rFonts w:ascii="仿宋" w:hAnsi="仿宋" w:eastAsia="仿宋"/>
          <w:sz w:val="32"/>
          <w:szCs w:val="32"/>
        </w:rPr>
        <w:t>,</w:t>
      </w:r>
      <w:r>
        <w:rPr>
          <w:rFonts w:hint="eastAsia" w:ascii="仿宋" w:hAnsi="仿宋" w:eastAsia="仿宋"/>
          <w:sz w:val="32"/>
          <w:szCs w:val="32"/>
        </w:rPr>
        <w:t>新品种</w:t>
      </w:r>
      <w:r>
        <w:rPr>
          <w:rFonts w:hint="eastAsia" w:ascii="仿宋" w:hAnsi="仿宋" w:eastAsia="仿宋"/>
          <w:sz w:val="32"/>
          <w:szCs w:val="32"/>
          <w:lang w:val="en-US" w:eastAsia="zh-CN"/>
        </w:rPr>
        <w:t>15</w:t>
      </w:r>
      <w:r>
        <w:rPr>
          <w:rFonts w:hint="eastAsia" w:ascii="仿宋" w:hAnsi="仿宋" w:eastAsia="仿宋"/>
          <w:sz w:val="32"/>
          <w:szCs w:val="32"/>
        </w:rPr>
        <w:t>个</w:t>
      </w:r>
      <w:r>
        <w:rPr>
          <w:rFonts w:ascii="仿宋" w:hAnsi="仿宋" w:eastAsia="仿宋"/>
          <w:sz w:val="32"/>
          <w:szCs w:val="32"/>
        </w:rPr>
        <w:t>,</w:t>
      </w:r>
      <w:r>
        <w:rPr>
          <w:rFonts w:hint="eastAsia" w:ascii="仿宋" w:hAnsi="仿宋" w:eastAsia="仿宋"/>
          <w:sz w:val="32"/>
          <w:szCs w:val="32"/>
        </w:rPr>
        <w:t>新组建规范化农技协组织</w:t>
      </w:r>
      <w:r>
        <w:rPr>
          <w:rFonts w:ascii="仿宋" w:hAnsi="仿宋" w:eastAsia="仿宋"/>
          <w:sz w:val="32"/>
          <w:szCs w:val="32"/>
        </w:rPr>
        <w:t>5</w:t>
      </w:r>
      <w:r>
        <w:rPr>
          <w:rFonts w:hint="eastAsia" w:ascii="仿宋" w:hAnsi="仿宋" w:eastAsia="仿宋"/>
          <w:sz w:val="32"/>
          <w:szCs w:val="32"/>
        </w:rPr>
        <w:t>个</w:t>
      </w:r>
      <w:r>
        <w:rPr>
          <w:rFonts w:ascii="仿宋" w:hAnsi="仿宋" w:eastAsia="仿宋"/>
          <w:sz w:val="32"/>
          <w:szCs w:val="32"/>
        </w:rPr>
        <w:t>,</w:t>
      </w:r>
      <w:r>
        <w:rPr>
          <w:rFonts w:hint="eastAsia" w:ascii="仿宋" w:hAnsi="仿宋" w:eastAsia="仿宋"/>
          <w:sz w:val="32"/>
          <w:szCs w:val="32"/>
        </w:rPr>
        <w:t>新培养市级科普示范户</w:t>
      </w:r>
      <w:r>
        <w:rPr>
          <w:rFonts w:hint="eastAsia" w:ascii="仿宋" w:hAnsi="仿宋" w:eastAsia="仿宋"/>
          <w:sz w:val="32"/>
          <w:szCs w:val="32"/>
          <w:lang w:val="en-US" w:eastAsia="zh-CN"/>
        </w:rPr>
        <w:t>4</w:t>
      </w:r>
      <w:r>
        <w:rPr>
          <w:rFonts w:ascii="仿宋" w:hAnsi="仿宋" w:eastAsia="仿宋"/>
          <w:sz w:val="32"/>
          <w:szCs w:val="32"/>
        </w:rPr>
        <w:t>0</w:t>
      </w:r>
      <w:r>
        <w:rPr>
          <w:rFonts w:hint="eastAsia" w:ascii="仿宋" w:hAnsi="仿宋" w:eastAsia="仿宋"/>
          <w:sz w:val="32"/>
          <w:szCs w:val="32"/>
        </w:rPr>
        <w:t>个</w:t>
      </w:r>
      <w:r>
        <w:rPr>
          <w:rFonts w:ascii="仿宋" w:hAnsi="仿宋" w:eastAsia="仿宋"/>
          <w:sz w:val="32"/>
          <w:szCs w:val="32"/>
        </w:rPr>
        <w:t>,</w:t>
      </w:r>
      <w:r>
        <w:rPr>
          <w:rFonts w:hint="eastAsia" w:ascii="仿宋" w:hAnsi="仿宋" w:eastAsia="仿宋"/>
          <w:sz w:val="32"/>
          <w:szCs w:val="32"/>
        </w:rPr>
        <w:t>新建科普示范基地</w:t>
      </w:r>
      <w:r>
        <w:rPr>
          <w:rFonts w:hint="eastAsia" w:ascii="仿宋" w:hAnsi="仿宋" w:eastAsia="仿宋"/>
          <w:sz w:val="32"/>
          <w:szCs w:val="32"/>
          <w:lang w:val="en-US" w:eastAsia="zh-CN"/>
        </w:rPr>
        <w:t>2</w:t>
      </w:r>
      <w:r>
        <w:rPr>
          <w:rFonts w:hint="eastAsia" w:ascii="仿宋" w:hAnsi="仿宋" w:eastAsia="仿宋"/>
          <w:sz w:val="32"/>
          <w:szCs w:val="32"/>
        </w:rPr>
        <w:t>个</w:t>
      </w:r>
      <w:r>
        <w:rPr>
          <w:rFonts w:ascii="仿宋" w:hAnsi="仿宋" w:eastAsia="仿宋"/>
          <w:sz w:val="32"/>
          <w:szCs w:val="32"/>
        </w:rPr>
        <w:t>,</w:t>
      </w:r>
      <w:r>
        <w:rPr>
          <w:rFonts w:hint="eastAsia" w:ascii="仿宋" w:hAnsi="仿宋" w:eastAsia="仿宋"/>
          <w:sz w:val="32"/>
          <w:szCs w:val="32"/>
        </w:rPr>
        <w:t>开展科普进社区活动</w:t>
      </w:r>
      <w:r>
        <w:rPr>
          <w:rFonts w:ascii="仿宋" w:hAnsi="仿宋" w:eastAsia="仿宋"/>
          <w:sz w:val="32"/>
          <w:szCs w:val="32"/>
        </w:rPr>
        <w:t>5</w:t>
      </w:r>
      <w:r>
        <w:rPr>
          <w:rFonts w:hint="eastAsia" w:ascii="仿宋" w:hAnsi="仿宋" w:eastAsia="仿宋"/>
          <w:sz w:val="32"/>
          <w:szCs w:val="32"/>
        </w:rPr>
        <w:t>次</w:t>
      </w:r>
      <w:r>
        <w:rPr>
          <w:rFonts w:ascii="仿宋" w:hAnsi="仿宋" w:eastAsia="仿宋"/>
          <w:sz w:val="32"/>
          <w:szCs w:val="32"/>
        </w:rPr>
        <w:t>,</w:t>
      </w:r>
      <w:r>
        <w:rPr>
          <w:rFonts w:hint="eastAsia" w:ascii="仿宋" w:hAnsi="仿宋" w:eastAsia="仿宋"/>
          <w:sz w:val="32"/>
          <w:szCs w:val="32"/>
        </w:rPr>
        <w:t>受益人数达</w:t>
      </w:r>
      <w:r>
        <w:rPr>
          <w:rFonts w:hint="eastAsia" w:ascii="仿宋" w:hAnsi="仿宋" w:eastAsia="仿宋"/>
          <w:sz w:val="32"/>
          <w:szCs w:val="32"/>
          <w:lang w:val="en-US" w:eastAsia="zh-CN"/>
        </w:rPr>
        <w:t>5</w:t>
      </w:r>
      <w:r>
        <w:rPr>
          <w:rFonts w:ascii="仿宋" w:hAnsi="仿宋" w:eastAsia="仿宋"/>
          <w:sz w:val="32"/>
          <w:szCs w:val="32"/>
        </w:rPr>
        <w:t>00</w:t>
      </w:r>
      <w:r>
        <w:rPr>
          <w:rFonts w:hint="eastAsia" w:ascii="仿宋" w:hAnsi="仿宋" w:eastAsia="仿宋"/>
          <w:sz w:val="32"/>
          <w:szCs w:val="32"/>
        </w:rPr>
        <w:t>人次。</w:t>
      </w:r>
    </w:p>
    <w:p>
      <w:pPr>
        <w:numPr>
          <w:ilvl w:val="0"/>
          <w:numId w:val="1"/>
        </w:numPr>
        <w:ind w:firstLine="640" w:firstLineChars="200"/>
        <w:rPr>
          <w:rFonts w:hint="eastAsia"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分项绩效目标</w:t>
      </w:r>
    </w:p>
    <w:p>
      <w:pPr>
        <w:numPr>
          <w:ilvl w:val="0"/>
          <w:numId w:val="0"/>
        </w:numPr>
        <w:ind w:firstLine="640" w:firstLineChars="200"/>
        <w:rPr>
          <w:rFonts w:ascii="仿宋" w:hAnsi="仿宋" w:eastAsia="仿宋"/>
          <w:sz w:val="32"/>
          <w:szCs w:val="32"/>
        </w:rPr>
      </w:pPr>
      <w:r>
        <w:rPr>
          <w:rFonts w:ascii="仿宋" w:hAnsi="仿宋" w:eastAsia="仿宋"/>
          <w:sz w:val="32"/>
          <w:szCs w:val="32"/>
        </w:rPr>
        <w:t>20</w:t>
      </w:r>
      <w:r>
        <w:rPr>
          <w:rFonts w:hint="eastAsia" w:ascii="仿宋" w:hAnsi="仿宋" w:eastAsia="仿宋"/>
          <w:sz w:val="32"/>
          <w:szCs w:val="32"/>
          <w:lang w:val="en-US" w:eastAsia="zh-CN"/>
        </w:rPr>
        <w:t>20</w:t>
      </w:r>
      <w:r>
        <w:rPr>
          <w:rFonts w:hint="eastAsia" w:ascii="仿宋" w:hAnsi="仿宋" w:eastAsia="仿宋"/>
          <w:sz w:val="32"/>
          <w:szCs w:val="32"/>
        </w:rPr>
        <w:t>年，在省市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先进、达标、不达标”变为“达标和不达标”两个层级。同时，在科普达标中设置出“优、良、中、差”四个档次，并以“优”档定在</w:t>
      </w:r>
      <w:r>
        <w:rPr>
          <w:rFonts w:ascii="仿宋" w:hAnsi="仿宋" w:eastAsia="仿宋"/>
          <w:sz w:val="32"/>
          <w:szCs w:val="32"/>
        </w:rPr>
        <w:t>8</w:t>
      </w:r>
      <w:r>
        <w:rPr>
          <w:rFonts w:hint="eastAsia" w:ascii="仿宋" w:hAnsi="仿宋" w:eastAsia="仿宋"/>
          <w:sz w:val="32"/>
          <w:szCs w:val="32"/>
        </w:rPr>
        <w:t>次以上，“良”档</w:t>
      </w:r>
      <w:r>
        <w:rPr>
          <w:rFonts w:ascii="仿宋" w:hAnsi="仿宋" w:eastAsia="仿宋"/>
          <w:sz w:val="32"/>
          <w:szCs w:val="32"/>
        </w:rPr>
        <w:t>6</w:t>
      </w:r>
      <w:r>
        <w:rPr>
          <w:rFonts w:hint="eastAsia" w:ascii="仿宋" w:hAnsi="仿宋" w:eastAsia="仿宋"/>
          <w:sz w:val="32"/>
          <w:szCs w:val="32"/>
        </w:rPr>
        <w:t>次以上，“中”档原则上</w:t>
      </w:r>
      <w:r>
        <w:rPr>
          <w:rFonts w:ascii="仿宋" w:hAnsi="仿宋" w:eastAsia="仿宋"/>
          <w:sz w:val="32"/>
          <w:szCs w:val="32"/>
        </w:rPr>
        <w:t>5</w:t>
      </w:r>
      <w:r>
        <w:rPr>
          <w:rFonts w:hint="eastAsia" w:ascii="仿宋" w:hAnsi="仿宋" w:eastAsia="仿宋"/>
          <w:sz w:val="32"/>
          <w:szCs w:val="32"/>
        </w:rPr>
        <w:t>次以上，“差”档上以</w:t>
      </w:r>
      <w:r>
        <w:rPr>
          <w:rFonts w:ascii="仿宋" w:hAnsi="仿宋" w:eastAsia="仿宋"/>
          <w:sz w:val="32"/>
          <w:szCs w:val="32"/>
        </w:rPr>
        <w:t>3</w:t>
      </w:r>
      <w:r>
        <w:rPr>
          <w:rFonts w:hint="eastAsia" w:ascii="仿宋" w:hAnsi="仿宋" w:eastAsia="仿宋"/>
          <w:sz w:val="32"/>
          <w:szCs w:val="32"/>
        </w:rPr>
        <w:t>次以下为标准，力争达优。</w:t>
      </w:r>
    </w:p>
    <w:p>
      <w:pPr>
        <w:numPr>
          <w:ilvl w:val="0"/>
          <w:numId w:val="2"/>
        </w:numPr>
        <w:autoSpaceDE w:val="0"/>
        <w:autoSpaceDN w:val="0"/>
        <w:adjustRightInd w:val="0"/>
        <w:ind w:left="198" w:firstLine="640"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30"/>
      <w:r>
        <w:rPr>
          <w:rFonts w:hint="eastAsia" w:ascii="Times New Roman" w:hAnsi="Times New Roman" w:eastAsia="方正仿宋_GBK" w:cs="方正仿宋_GBK"/>
          <w:b/>
          <w:bCs/>
          <w:sz w:val="32"/>
          <w:szCs w:val="32"/>
        </w:rPr>
        <w:instrText xml:space="preserve">工作保障措施</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ind w:firstLine="960" w:firstLineChars="300"/>
        <w:rPr>
          <w:rFonts w:hint="eastAsia" w:ascii="仿宋" w:hAnsi="仿宋" w:eastAsia="仿宋" w:cs="仿宋"/>
          <w:sz w:val="32"/>
          <w:szCs w:val="32"/>
        </w:rPr>
      </w:pPr>
      <w:r>
        <w:rPr>
          <w:rFonts w:hint="eastAsia" w:ascii="仿宋" w:hAnsi="仿宋" w:eastAsia="仿宋" w:cs="仿宋"/>
          <w:sz w:val="32"/>
          <w:szCs w:val="32"/>
        </w:rPr>
        <w:t>1、业务工作保障措施</w:t>
      </w:r>
    </w:p>
    <w:p>
      <w:pPr>
        <w:ind w:firstLine="960" w:firstLineChars="300"/>
        <w:rPr>
          <w:rFonts w:hint="eastAsia" w:ascii="仿宋" w:hAnsi="仿宋" w:eastAsia="仿宋" w:cs="仿宋"/>
          <w:sz w:val="32"/>
          <w:szCs w:val="32"/>
        </w:rPr>
      </w:pPr>
      <w:r>
        <w:rPr>
          <w:rFonts w:hint="eastAsia" w:ascii="仿宋" w:hAnsi="仿宋" w:eastAsia="仿宋" w:cs="仿宋"/>
          <w:sz w:val="32"/>
          <w:szCs w:val="32"/>
        </w:rPr>
        <w:t>根据《科普法》相关规定开展科普活动，加强科普设施建设，提升科普能力。指导基层学会(协会)组织建设，组织和推动学会开展会员服务、人才举荐等活动，开展学术交流活动。开展专题调研，制定科学技术普及发展规划、政策，为基层科协组织和科技工作者提供指导服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2、财务管理保障措施</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我单位将更加重视和支持财务工作，认真贯彻国家和省、市有关财政方针、政策，根据财政要求，在严格执行国家政策的基础上，以创新的精神健全和完善各项制度和办法，全面推进财务管理工作的开展。进一步加强内控管理，规范财会基础工作，提高财会工作质量。积极适应新形势，以科学发展观为指导全面分析新问题，以改革的思路寻求解决问题的新途径新举措。在预算管理上，按照</w:t>
      </w:r>
      <w:r>
        <w:rPr>
          <w:rFonts w:hint="eastAsia" w:ascii="仿宋" w:hAnsi="仿宋" w:eastAsia="仿宋" w:cs="仿宋"/>
          <w:sz w:val="32"/>
          <w:szCs w:val="32"/>
          <w:lang w:eastAsia="zh-CN"/>
        </w:rPr>
        <w:t>县</w:t>
      </w:r>
      <w:r>
        <w:rPr>
          <w:rFonts w:hint="eastAsia" w:ascii="仿宋" w:hAnsi="仿宋" w:eastAsia="仿宋" w:cs="仿宋"/>
          <w:sz w:val="32"/>
          <w:szCs w:val="32"/>
        </w:rPr>
        <w:t>财政要求，进一步科学编制、细化预算，均衡支出;在日常管理上，厉行节约，量入为出，严格审批，保证重点，制止奢侈浪费，注重资金使用效益。</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pPr>
        <w:jc w:val="left"/>
        <w:outlineLvl w:val="1"/>
        <w:rPr>
          <w:rFonts w:hint="eastAsia" w:ascii="Times New Roman" w:hAnsi="Times New Roman" w:eastAsia="仿宋" w:cs="Times New Roman"/>
          <w:sz w:val="32"/>
          <w:szCs w:val="32"/>
          <w:lang w:val="en-US" w:eastAsia="zh-CN"/>
        </w:rPr>
      </w:pPr>
      <w:r>
        <w:rPr>
          <w:rFonts w:ascii="方正仿宋_GBK" w:eastAsia="方正仿宋_GBK" w:cs="方正仿宋_GBK"/>
          <w:b/>
          <w:bCs/>
          <w:sz w:val="28"/>
          <w:szCs w:val="28"/>
        </w:rPr>
        <w:t xml:space="preserve">  </w:t>
      </w:r>
      <w:r>
        <w:rPr>
          <w:rFonts w:hint="eastAsia" w:ascii="方正仿宋_GBK" w:eastAsia="方正仿宋_GBK" w:cs="方正仿宋_GBK"/>
          <w:b/>
          <w:bCs/>
          <w:sz w:val="28"/>
          <w:szCs w:val="28"/>
          <w:lang w:val="en-US" w:eastAsia="zh-CN"/>
        </w:rPr>
        <w:t xml:space="preserve">   </w:t>
      </w:r>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731</w:t>
            </w:r>
            <w:r>
              <w:rPr>
                <w:rFonts w:hint="eastAsia" w:ascii="方正小标宋_GBK" w:eastAsia="方正小标宋_GBK"/>
                <w:sz w:val="24"/>
              </w:rPr>
              <w:t>科协</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科学技术普及</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val="en-US" w:eastAsia="zh-CN"/>
              </w:rPr>
              <w:t>10</w:t>
            </w:r>
            <w:r>
              <w:rPr>
                <w:rFonts w:ascii="方正书宋_GBK" w:eastAsia="方正书宋_GBK"/>
              </w:rPr>
              <w:t>.00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实施《全民科学素质行动计划纲要》，提升科普能力，开展多种形式的科普活动</w:t>
            </w:r>
            <w:r>
              <w:rPr>
                <w:rFonts w:hint="eastAsia" w:ascii="方正书宋_GBK" w:eastAsia="方正书宋_GBK"/>
                <w:lang w:eastAsia="zh-CN"/>
              </w:rPr>
              <w:t>及老科协工作；开展流动科技馆巡展活动</w:t>
            </w:r>
            <w:r>
              <w:rPr>
                <w:rFonts w:hint="eastAsia" w:ascii="方正书宋_GBK" w:eastAsia="方正书宋_GBK"/>
              </w:rPr>
              <w:t>。</w:t>
            </w:r>
          </w:p>
        </w:tc>
        <w:tc>
          <w:tcPr>
            <w:tcW w:w="2976" w:type="dxa"/>
            <w:vAlign w:val="center"/>
          </w:tcPr>
          <w:p>
            <w:pPr>
              <w:spacing w:line="300" w:lineRule="exact"/>
              <w:jc w:val="left"/>
              <w:rPr>
                <w:rFonts w:hint="eastAsia" w:ascii="方正书宋_GBK" w:eastAsia="方正书宋_GBK"/>
                <w:lang w:eastAsia="zh-CN"/>
              </w:rPr>
            </w:pPr>
            <w:r>
              <w:rPr>
                <w:rFonts w:hint="eastAsia" w:ascii="方正书宋_GBK" w:eastAsia="方正书宋_GBK"/>
              </w:rPr>
              <w:t>开展科普活动，提升科普能力</w:t>
            </w:r>
            <w:r>
              <w:rPr>
                <w:rFonts w:hint="eastAsia" w:ascii="方正书宋_GBK" w:eastAsia="方正书宋_GBK"/>
                <w:lang w:eastAsia="zh-CN"/>
              </w:rPr>
              <w:t>；宣传《纲要》提高广大居民科学素质；提升中小学生科技创新能力。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开展科普活动</w:t>
            </w:r>
          </w:p>
        </w:tc>
        <w:tc>
          <w:tcPr>
            <w:tcW w:w="1276" w:type="dxa"/>
            <w:vAlign w:val="center"/>
          </w:tcPr>
          <w:p>
            <w:pPr>
              <w:spacing w:line="300" w:lineRule="exact"/>
              <w:jc w:val="left"/>
              <w:rPr>
                <w:rFonts w:ascii="方正书宋_GBK" w:eastAsia="方正书宋_GBK"/>
              </w:rPr>
            </w:pPr>
            <w:r>
              <w:rPr>
                <w:rFonts w:hint="eastAsia" w:ascii="方正书宋_GBK" w:eastAsia="方正书宋_GBK"/>
                <w:lang w:val="en-US" w:eastAsia="zh-CN"/>
              </w:rPr>
              <w:t>4</w:t>
            </w:r>
            <w:r>
              <w:rPr>
                <w:rFonts w:ascii="方正书宋_GBK" w:eastAsia="方正书宋_GBK"/>
              </w:rPr>
              <w:t>.00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开展科普惠农、科普益民等重点科普活动；开展科普下乡等系列科普活动。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通过开展各种科普活动，吸引各重点人群参与，普及科普知识</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举办各项科普宣传活动</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8</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6</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5</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一年少于</w:t>
            </w:r>
            <w:r>
              <w:rPr>
                <w:rFonts w:ascii="方正书宋_GBK" w:eastAsia="方正书宋_GBK"/>
              </w:rPr>
              <w:t>3</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科普能力建设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加强大众媒体科普传播能力建设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实现社会科普资源共享程度提高，科普传播能力不断增强。</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举办《素质纲要》宣传活动</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8</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6</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一年多于</w:t>
            </w:r>
            <w:r>
              <w:rPr>
                <w:rFonts w:ascii="方正书宋_GBK" w:eastAsia="方正书宋_GBK"/>
              </w:rPr>
              <w:t>5</w:t>
            </w:r>
            <w:r>
              <w:rPr>
                <w:rFonts w:hint="eastAsia" w:ascii="方正书宋_GBK" w:eastAsia="方正书宋_GBK"/>
              </w:rPr>
              <w:t>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一年少于</w:t>
            </w:r>
            <w:r>
              <w:rPr>
                <w:rFonts w:ascii="方正书宋_GBK" w:eastAsia="方正书宋_GBK"/>
              </w:rPr>
              <w:t>3</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科普网络信息数据更新率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创新性科普资源推广率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助力创新驱动发展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发挥科协组织独特优势，促进县域经济结构调整、产业转型升级。</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培育创建科技型中小企业，推动和引领传统产业转型和新兴产业发展。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lang w:eastAsia="zh-CN"/>
              </w:rPr>
            </w:pPr>
            <w:r>
              <w:rPr>
                <w:rFonts w:hint="eastAsia" w:ascii="方正书宋_GBK" w:eastAsia="方正书宋_GBK"/>
                <w:b/>
              </w:rPr>
              <w:t>　　</w:t>
            </w:r>
            <w:r>
              <w:rPr>
                <w:rFonts w:hint="eastAsia" w:ascii="方正书宋_GBK" w:eastAsia="方正书宋_GBK"/>
                <w:b/>
                <w:lang w:eastAsia="zh-CN"/>
              </w:rPr>
              <w:t>开展流动科技馆巡展活动</w:t>
            </w:r>
          </w:p>
        </w:tc>
        <w:tc>
          <w:tcPr>
            <w:tcW w:w="127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6.00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利用</w:t>
            </w:r>
            <w:r>
              <w:rPr>
                <w:rFonts w:hint="eastAsia" w:ascii="方正书宋_GBK" w:eastAsia="方正书宋_GBK"/>
                <w:lang w:eastAsia="zh-CN"/>
              </w:rPr>
              <w:t>流动馆巡展为契机，激发广大中小学生对科学兴趣和热爱。</w:t>
            </w:r>
          </w:p>
        </w:tc>
        <w:tc>
          <w:tcPr>
            <w:tcW w:w="2976" w:type="dxa"/>
            <w:vAlign w:val="center"/>
          </w:tcPr>
          <w:p>
            <w:pPr>
              <w:spacing w:line="300" w:lineRule="exact"/>
              <w:jc w:val="left"/>
              <w:rPr>
                <w:rFonts w:hint="eastAsia" w:ascii="方正书宋_GBK" w:eastAsia="宋体"/>
                <w:lang w:eastAsia="zh-CN"/>
              </w:rPr>
            </w:pPr>
            <w:r>
              <w:rPr>
                <w:rFonts w:hint="eastAsia" w:ascii="宋体" w:hAnsi="宋体" w:eastAsia="宋体" w:cs="宋体"/>
                <w:sz w:val="21"/>
                <w:szCs w:val="21"/>
              </w:rPr>
              <w:t>在探索中树立科学精神，在思考中启迪科学智慧</w:t>
            </w:r>
            <w:r>
              <w:rPr>
                <w:rFonts w:hint="eastAsia" w:ascii="宋体" w:hAnsi="宋体" w:eastAsia="宋体" w:cs="宋体"/>
                <w:sz w:val="21"/>
                <w:szCs w:val="21"/>
                <w:lang w:eastAsia="zh-CN"/>
              </w:rPr>
              <w:t>。</w:t>
            </w:r>
          </w:p>
        </w:tc>
        <w:tc>
          <w:tcPr>
            <w:tcW w:w="1417"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流动科技馆参展中小学生人数率</w:t>
            </w:r>
          </w:p>
        </w:tc>
        <w:tc>
          <w:tcPr>
            <w:tcW w:w="737"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4</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加强科协机关自身建设，提高机关服务能力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开展专题调研，制定科学普及发展规划，保障机关网站运行、科普项目管理、机关织建设等各项工作开展。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各类科普业务工作谋划到位、开展有序，助推科普事业发展能力提升。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科科普管理业务工作保障率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开展机关组织建设等保障类相关工作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各项综合事务工作完成率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bookmarkEnd w:id="0"/>
          </w:p>
        </w:tc>
      </w:tr>
    </w:tbl>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eastAsia" w:ascii="Times New Roman" w:hAnsi="Times New Roman" w:eastAsia="仿宋" w:cs="仿宋"/>
          <w:sz w:val="32"/>
          <w:szCs w:val="32"/>
        </w:rPr>
      </w:pPr>
      <w:bookmarkStart w:id="3"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bookmarkEnd w:id="3"/>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lang w:eastAsia="zh-CN"/>
        </w:rPr>
        <w:t>无极县科学技术协会</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lang w:val="en-US" w:eastAsia="zh-CN"/>
        </w:rPr>
        <w:t>6.1724</w:t>
      </w:r>
      <w:r>
        <w:rPr>
          <w:rFonts w:hint="eastAsia" w:ascii="Times New Roman" w:hAnsi="Times New Roman" w:eastAsia="仿宋" w:cs="仿宋"/>
          <w:color w:val="000000"/>
          <w:sz w:val="32"/>
          <w:szCs w:val="32"/>
        </w:rPr>
        <w:t>万元（详见下表），本年度</w:t>
      </w:r>
      <w:r>
        <w:rPr>
          <w:rFonts w:hint="eastAsia" w:ascii="Times New Roman" w:hAnsi="Times New Roman" w:eastAsia="仿宋" w:cs="仿宋"/>
          <w:color w:val="000000"/>
          <w:sz w:val="32"/>
          <w:szCs w:val="32"/>
          <w:lang w:eastAsia="zh-CN"/>
        </w:rPr>
        <w:t>本</w:t>
      </w:r>
      <w:r>
        <w:rPr>
          <w:rFonts w:hint="eastAsia" w:ascii="Times New Roman" w:hAnsi="Times New Roman" w:eastAsia="仿宋" w:cs="仿宋"/>
          <w:color w:val="000000"/>
          <w:sz w:val="32"/>
          <w:szCs w:val="32"/>
        </w:rPr>
        <w:t>单位（处室）</w:t>
      </w:r>
      <w:r>
        <w:rPr>
          <w:rFonts w:hint="eastAsia" w:ascii="Times New Roman" w:hAnsi="Times New Roman" w:eastAsia="仿宋" w:cs="仿宋"/>
          <w:color w:val="000000"/>
          <w:sz w:val="32"/>
          <w:szCs w:val="32"/>
          <w:lang w:eastAsia="zh-CN"/>
        </w:rPr>
        <w:t>不计划</w:t>
      </w:r>
      <w:r>
        <w:rPr>
          <w:rFonts w:hint="eastAsia" w:ascii="Times New Roman" w:hAnsi="Times New Roman" w:eastAsia="仿宋" w:cs="仿宋"/>
          <w:color w:val="000000"/>
          <w:sz w:val="32"/>
          <w:szCs w:val="32"/>
        </w:rPr>
        <w:t>购置固定资产。</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lang w:eastAsia="zh-CN"/>
              </w:rPr>
              <w:t>无极县县</w:t>
            </w:r>
            <w:r>
              <w:rPr>
                <w:rFonts w:hint="eastAsia" w:ascii="宋体" w:hAnsi="宋体" w:cs="宋体"/>
                <w:b/>
                <w:bCs/>
                <w:kern w:val="0"/>
                <w:sz w:val="32"/>
                <w:szCs w:val="32"/>
              </w:rPr>
              <w:t>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szCs w:val="22"/>
                <w:lang w:eastAsia="zh-CN"/>
              </w:rPr>
            </w:pPr>
            <w:r>
              <w:rPr>
                <w:rFonts w:hint="eastAsia" w:ascii="Times New Roman" w:hAnsi="Times New Roman" w:eastAsia="仿宋" w:cs="仿宋"/>
                <w:kern w:val="0"/>
                <w:sz w:val="22"/>
                <w:szCs w:val="22"/>
              </w:rPr>
              <w:t>编制部门：</w:t>
            </w:r>
            <w:r>
              <w:rPr>
                <w:rFonts w:hint="eastAsia" w:ascii="Times New Roman" w:hAnsi="Times New Roman" w:eastAsia="仿宋" w:cs="仿宋"/>
                <w:kern w:val="0"/>
                <w:sz w:val="22"/>
                <w:szCs w:val="22"/>
                <w:lang w:eastAsia="zh-CN"/>
              </w:rPr>
              <w:t>无极县科学技术协会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default" w:ascii="Times New Roman" w:hAnsi="Times New Roman" w:eastAsia="仿宋" w:cs="Times New Roman"/>
                <w:kern w:val="0"/>
                <w:sz w:val="22"/>
                <w:szCs w:val="22"/>
                <w:lang w:val="en-US" w:eastAsia="zh-CN"/>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szCs w:val="22"/>
                <w:lang w:val="en-US" w:eastAsia="zh-CN"/>
              </w:rPr>
            </w:pPr>
            <w:r>
              <w:rPr>
                <w:rFonts w:hint="eastAsia" w:ascii="Times New Roman" w:hAnsi="Times New Roman" w:eastAsia="仿宋" w:cs="Times New Roman"/>
                <w:color w:val="000000"/>
                <w:kern w:val="0"/>
                <w:sz w:val="22"/>
                <w:szCs w:val="22"/>
                <w:lang w:val="en-US" w:eastAsia="zh-CN"/>
              </w:rPr>
              <w:t>6.1724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hint="eastAsia" w:ascii="Times New Roman" w:hAnsi="Times New Roman" w:eastAsia="仿宋" w:cs="Times New Roman"/>
                <w:kern w:val="0"/>
                <w:sz w:val="22"/>
                <w:szCs w:val="22"/>
                <w:lang w:eastAsia="zh-CN"/>
              </w:rPr>
            </w:pPr>
            <w:r>
              <w:rPr>
                <w:rFonts w:hint="eastAsia" w:ascii="Times New Roman" w:hAnsi="Times New Roman" w:eastAsia="仿宋" w:cs="仿宋"/>
                <w:kern w:val="0"/>
                <w:sz w:val="22"/>
                <w:szCs w:val="22"/>
                <w:lang w:val="en-US" w:eastAsia="zh-CN"/>
              </w:rPr>
              <w:t>其中：办公用房（平方米）</w:t>
            </w:r>
          </w:p>
        </w:tc>
        <w:tc>
          <w:tcPr>
            <w:tcW w:w="3155" w:type="dxa"/>
            <w:tcBorders>
              <w:top w:val="nil"/>
              <w:left w:val="nil"/>
              <w:bottom w:val="nil"/>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c>
          <w:tcPr>
            <w:tcW w:w="5103" w:type="dxa"/>
            <w:tcBorders>
              <w:top w:val="nil"/>
              <w:left w:val="nil"/>
              <w:bottom w:val="nil"/>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hint="eastAsia" w:ascii="Times New Roman" w:hAnsi="Times New Roman" w:eastAsia="仿宋" w:cs="仿宋"/>
                <w:kern w:val="0"/>
                <w:sz w:val="22"/>
                <w:szCs w:val="22"/>
                <w:lang w:val="en-US" w:eastAsia="zh-CN"/>
              </w:rPr>
            </w:pPr>
            <w:r>
              <w:rPr>
                <w:rFonts w:hint="eastAsia" w:ascii="Times New Roman" w:hAnsi="Times New Roman" w:eastAsia="仿宋" w:cs="仿宋"/>
                <w:kern w:val="0"/>
                <w:sz w:val="22"/>
                <w:szCs w:val="22"/>
                <w:lang w:val="en-US" w:eastAsia="zh-CN"/>
              </w:rPr>
              <w:t>2、车辆（台、辆）</w:t>
            </w:r>
          </w:p>
        </w:tc>
        <w:tc>
          <w:tcPr>
            <w:tcW w:w="3155" w:type="dxa"/>
            <w:tcBorders>
              <w:top w:val="nil"/>
              <w:left w:val="nil"/>
              <w:bottom w:val="nil"/>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c>
          <w:tcPr>
            <w:tcW w:w="5103" w:type="dxa"/>
            <w:tcBorders>
              <w:top w:val="nil"/>
              <w:left w:val="nil"/>
              <w:bottom w:val="nil"/>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hint="eastAsia" w:ascii="Times New Roman" w:hAnsi="Times New Roman" w:eastAsia="仿宋" w:cs="仿宋"/>
                <w:kern w:val="0"/>
                <w:sz w:val="22"/>
                <w:szCs w:val="22"/>
                <w:lang w:val="en-US" w:eastAsia="zh-CN"/>
              </w:rPr>
            </w:pPr>
            <w:r>
              <w:rPr>
                <w:rFonts w:hint="eastAsia" w:ascii="Times New Roman" w:hAnsi="Times New Roman" w:eastAsia="仿宋" w:cs="仿宋"/>
                <w:kern w:val="0"/>
                <w:sz w:val="22"/>
                <w:szCs w:val="22"/>
                <w:lang w:val="en-US" w:eastAsia="zh-CN"/>
              </w:rPr>
              <w:t>3、单价在20万元以上设备</w:t>
            </w:r>
          </w:p>
        </w:tc>
        <w:tc>
          <w:tcPr>
            <w:tcW w:w="3155" w:type="dxa"/>
            <w:tcBorders>
              <w:top w:val="nil"/>
              <w:left w:val="nil"/>
              <w:bottom w:val="nil"/>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c>
          <w:tcPr>
            <w:tcW w:w="5103" w:type="dxa"/>
            <w:tcBorders>
              <w:top w:val="nil"/>
              <w:left w:val="nil"/>
              <w:bottom w:val="nil"/>
              <w:right w:val="single" w:color="auto" w:sz="4" w:space="0"/>
            </w:tcBorders>
            <w:vAlign w:val="center"/>
          </w:tcPr>
          <w:p>
            <w:pPr>
              <w:widowControl/>
              <w:jc w:val="center"/>
              <w:rPr>
                <w:rFonts w:hint="eastAsia"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hint="eastAsia" w:ascii="Times New Roman" w:hAnsi="Times New Roman" w:eastAsia="仿宋" w:cs="仿宋"/>
                <w:kern w:val="0"/>
                <w:sz w:val="22"/>
                <w:szCs w:val="22"/>
                <w:lang w:val="en-US" w:eastAsia="zh-CN"/>
              </w:rPr>
            </w:pPr>
            <w:r>
              <w:rPr>
                <w:rFonts w:hint="eastAsia" w:ascii="Times New Roman" w:hAnsi="Times New Roman" w:eastAsia="仿宋" w:cs="仿宋"/>
                <w:kern w:val="0"/>
                <w:sz w:val="22"/>
                <w:szCs w:val="22"/>
                <w:lang w:val="en-US" w:eastAsia="zh-CN"/>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6.1724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书宋_GBK">
    <w:altName w:val="微软雅黑"/>
    <w:panose1 w:val="00000000000000000000"/>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16</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singleLevel"/>
    <w:tmpl w:val="00000007"/>
    <w:lvl w:ilvl="0" w:tentative="0">
      <w:start w:val="3"/>
      <w:numFmt w:val="chineseCounting"/>
      <w:suff w:val="nothing"/>
      <w:lvlText w:val="（%1）"/>
      <w:lvlJc w:val="left"/>
      <w:rPr>
        <w:rFonts w:hint="eastAsia"/>
      </w:rPr>
    </w:lvl>
  </w:abstractNum>
  <w:abstractNum w:abstractNumId="1">
    <w:nsid w:val="00000008"/>
    <w:multiLevelType w:val="singleLevel"/>
    <w:tmpl w:val="00000008"/>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E4E3EF0"/>
    <w:rsid w:val="3756696F"/>
    <w:rsid w:val="46C350DF"/>
    <w:rsid w:val="59FE31D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2"/>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3"/>
    <w:uiPriority w:val="0"/>
    <w:pPr>
      <w:snapToGrid w:val="0"/>
      <w:jc w:val="left"/>
    </w:pPr>
    <w:rPr>
      <w:rFonts w:ascii="Calibri" w:hAnsi="Calibri" w:cs="Calibri"/>
      <w:sz w:val="18"/>
      <w:szCs w:val="18"/>
    </w:rPr>
  </w:style>
  <w:style w:type="paragraph" w:styleId="6">
    <w:name w:val="toc 2"/>
    <w:basedOn w:val="1"/>
    <w:next w:val="1"/>
    <w:uiPriority w:val="0"/>
    <w:pPr>
      <w:ind w:left="420" w:leftChars="200"/>
    </w:pPr>
    <w:rPr>
      <w:rFonts w:ascii="Times New Roman" w:hAnsi="Times New Roman" w:cs="Times New Roman"/>
    </w:rPr>
  </w:style>
  <w:style w:type="character" w:styleId="9">
    <w:name w:val="footnote reference"/>
    <w:basedOn w:val="8"/>
    <w:uiPriority w:val="0"/>
    <w:rPr>
      <w:vertAlign w:val="superscript"/>
    </w:rPr>
  </w:style>
  <w:style w:type="paragraph" w:customStyle="1" w:styleId="10">
    <w:name w:val="Char"/>
    <w:basedOn w:val="1"/>
    <w:uiPriority w:val="0"/>
    <w:rPr>
      <w:rFonts w:ascii="Times New Roman" w:hAnsi="Times New Roman" w:cs="Times New Roman"/>
    </w:rPr>
  </w:style>
  <w:style w:type="character" w:customStyle="1" w:styleId="11">
    <w:name w:val="Footer Char"/>
    <w:basedOn w:val="8"/>
    <w:link w:val="2"/>
    <w:semiHidden/>
    <w:uiPriority w:val="0"/>
    <w:rPr>
      <w:rFonts w:ascii="Times New Roman" w:hAnsi="Times New Roman" w:eastAsia="宋体" w:cs="Times New Roman"/>
      <w:sz w:val="18"/>
      <w:szCs w:val="18"/>
    </w:rPr>
  </w:style>
  <w:style w:type="character" w:customStyle="1" w:styleId="12">
    <w:name w:val="Header Char"/>
    <w:basedOn w:val="8"/>
    <w:link w:val="3"/>
    <w:semiHidden/>
    <w:uiPriority w:val="0"/>
    <w:rPr>
      <w:rFonts w:ascii="Times New Roman" w:hAnsi="Times New Roman" w:eastAsia="宋体" w:cs="Times New Roman"/>
      <w:sz w:val="18"/>
      <w:szCs w:val="18"/>
    </w:rPr>
  </w:style>
  <w:style w:type="character" w:customStyle="1" w:styleId="13">
    <w:name w:val="Footnote Text Char"/>
    <w:basedOn w:val="8"/>
    <w:link w:val="5"/>
    <w:semiHidden/>
    <w:uiPriority w:val="0"/>
    <w:rPr>
      <w:rFonts w:ascii="Calibri" w:hAnsi="Calibri" w:cs="Calibri"/>
      <w:sz w:val="18"/>
      <w:szCs w:val="18"/>
    </w:rPr>
  </w:style>
  <w:style w:type="character" w:customStyle="1" w:styleId="14">
    <w:name w:val="页码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16</Pages>
  <Words>1317</Words>
  <Characters>7510</Characters>
  <Lines>0</Lines>
  <Paragraphs>0</Paragraphs>
  <TotalTime>23</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Administrator</cp:lastModifiedBy>
  <cp:lastPrinted>2020-01-11T07:53:00Z</cp:lastPrinted>
  <dcterms:modified xsi:type="dcterms:W3CDTF">2021-04-25T07:14:00Z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76E1EB181D08414599C228F8BC44EE60</vt:lpwstr>
  </property>
</Properties>
</file>