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黑体" w:hAnsi="黑体" w:eastAsia="黑体" w:cs="Times New Roman"/>
          <w:bCs/>
          <w:sz w:val="44"/>
          <w:szCs w:val="44"/>
        </w:rPr>
      </w:pPr>
      <w:bookmarkStart w:id="36" w:name="_GoBack"/>
      <w:bookmarkEnd w:id="36"/>
      <w:r>
        <w:rPr>
          <w:rFonts w:hint="eastAsia" w:ascii="黑体" w:hAnsi="黑体" w:eastAsia="黑体" w:cs="Times New Roman"/>
          <w:bCs/>
          <w:sz w:val="44"/>
          <w:szCs w:val="44"/>
        </w:rPr>
        <w:t>无极县民政局</w:t>
      </w:r>
    </w:p>
    <w:p>
      <w:pPr>
        <w:adjustRightInd w:val="0"/>
        <w:snapToGrid w:val="0"/>
        <w:jc w:val="center"/>
        <w:rPr>
          <w:rFonts w:ascii="黑体" w:hAnsi="黑体" w:eastAsia="黑体" w:cs="Times New Roman"/>
          <w:bCs/>
          <w:sz w:val="44"/>
          <w:szCs w:val="44"/>
        </w:rPr>
      </w:pPr>
      <w:r>
        <w:rPr>
          <w:rFonts w:hint="eastAsia" w:ascii="黑体" w:hAnsi="黑体" w:eastAsia="黑体"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按照《预算法》、《地方预决算公开操作规程》和《河北省省级预算公开办法》规定，现将无极县民政局2020年部门预算公开如下：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根据《民政局职能配置、内设机构和人员编制规定》， 民政局的主要职责是：</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（一）贯彻执行国家和省、市民政事业发展法律法规、政策、规划；拟定民政事业发展规划并组织实施。</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（二）拟定社会团体、社会服务机构等社会组织监督管理办法并组织实施，依法对全县社会组织进行管理和监督检查，负责县社会组织党建日常工作。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（三）牵头负责全县社会救助有关政策和标准，统筹社会救助体系建设，负责城乡居民最低生活保障、特困人员救助供养、临时救助、生活无着流浪乞讨人员救助工作。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（四）拟定全县社区建设政策及基层群众自治管理办法；指导城乡社区治理体系和能力建设；提出加强和改进基层政权建设的建议，推动基层民主政治建设。</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（六）负责婚姻登记管理工作，推进婚俗改革，指导婚姻登记机关做好相关工作。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（七）贯彻落实殡葬管理政策法规，规范殡葬服务，推进殡葬改革，指导殡葬服务机构做好相关工作。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（八）统筹推进、督促指导、监督管理全县养老服务工作。负责全县养老服务体系建设规划、政策、标准并组织实施，承担老年人福利和特殊困难老年人救助工作。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（九）会同相关部门做好残疾人权益保护相关工作，统筹推进残疾人福利制度建设和康复辅助器具产业发展。</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（十）拟定全县儿童福利、儿童救助管理办法并组织实施，负责儿童收养登记管理工作，负责农村留守儿童关爱保护和困境儿童保障工作。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（十一）负责促进全县慈善事业发展，负责慈善信托、慈善组织活动管理办法，组织开展慈善救助工作，负责社会公益性慈善捐赠监管工作，指导慈善精准扶贫帮扶工作，负责福利彩票管理工作。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（十二）拟定全县社会工作发展规划、志愿服务规范和标准并组织实施，会同有关部门推进社会工作人才队伍和志愿者队伍建设。</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（十三）负责民政系统综合执法工作；指导乡镇做好民政执法工作。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（十四）贯彻落实党、国家以及省委、省政府、市委、市政府各项扶贫开发方针政策和法律法规，组织实施扶贫开发相关工作。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（十五）组织落实国家和省、市扶贫开发规划，拟订全县扶贫开发中长期规划和年度计划并组织实施。</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（十六）负责全县贫困识别和动态调整工作，负责全县贫困状况的统计和监测工作，组织实施贫困退出工作；负责扶贫开发工作成效考核评估工作；监督检查扶贫开发政策、责任、工作落实情况。</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（十七）配合有关部门拟定财政专项扶贫资金管理办法，开展绩效评价。提出财政专项扶贫资金分配意见建议；指导监督财政专项扶贫资金使用管理。</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（十八）协调社会各界参与扶贫开发工作，负责协调联系国家、省、市、县和有关单位对口帮扶工作；会同有关部门做好驻村帮扶工作；负责协调深度贫困村扶贫开发工作。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（十九）负责扶贫开发宣传报道和信息发布工作。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（二十）承担县扶贫开发和脱贫工作领导小组办公室职责。</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（二十一）完成县委、县政府交办的其他任务。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黑体" w:hAnsi="黑体" w:eastAsia="黑体" w:cs="Times New Roman"/>
          <w:sz w:val="32"/>
          <w:szCs w:val="24"/>
        </w:rPr>
      </w:pPr>
      <w:r>
        <w:rPr>
          <w:rFonts w:ascii="黑体" w:hAnsi="黑体" w:eastAsia="黑体" w:cs="Times New Roman"/>
          <w:sz w:val="32"/>
          <w:szCs w:val="24"/>
        </w:rPr>
        <w:t>部门</w:t>
      </w:r>
      <w:r>
        <w:rPr>
          <w:rFonts w:hint="eastAsia" w:ascii="黑体" w:hAnsi="黑体" w:eastAsia="黑体"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无极县民政局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无极县丧葬管理所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正股级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财政性资金定额或定项补助</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无极县民政局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反映本部门当年全部收入。2020年预算收入10294.15万元，其中：一般公共预算收入10183.74万元，基金预算收入110.41万元，财政专户核拨收入0万元，其他来源收入0万元。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无极县民政局年度部门预算中支出预算的总体情况。2020年部门支出预算为10294.15万元，其中基本支出982.20万元，包括人员经费780.20万元和日常公用经费202万元；项目支出9311.95万元，主要为社会保障和就业支出5622.54万元，农林水支出3526万元，灾害防治及应急管理支出53万元，其他支出110.41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10294.15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较2019年减少8285.74万元，基本支出较上年增加230.02万元，主要原因为2019年新加劳务派遣人员，人员经费增加，项目支出较上年减少8515.76万元，主要原因为机构改革，部分业务进行划转。</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2020年，我部门机关运行经费共计安排202万元，主要用于保证机关正常运转的办公及印刷费、邮电费、差旅费、办公用房水电费、办公用房取暖费、日常维修费、公务车运行维护费等支出。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5.90万元，其中：因公出国（境）费0万元；公务用车购置及运维费5.90万元（其中：公务用车购置费0万元，公务用车运行维护费5.90万元)；公务接待费0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仿宋" w:hAnsi="仿宋" w:eastAsia="仿宋" w:cs="Times New Roman"/>
          <w:sz w:val="32"/>
          <w:szCs w:val="32"/>
        </w:rPr>
      </w:pPr>
      <w:bookmarkStart w:id="0" w:name="_Toc471398463"/>
      <w:r>
        <w:rPr>
          <w:rFonts w:hint="eastAsia" w:ascii="仿宋" w:hAnsi="仿宋" w:eastAsia="仿宋"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仿宋" w:hAnsi="仿宋" w:eastAsia="仿宋"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560" w:firstLineChars="200"/>
        <w:jc w:val="left"/>
        <w:rPr>
          <w:rFonts w:ascii="Times New Roman" w:hAnsi="Times New Roman" w:eastAsia="仿宋" w:cs="Times New Roman"/>
          <w:sz w:val="32"/>
          <w:szCs w:val="32"/>
        </w:rPr>
      </w:pPr>
      <w:r>
        <w:rPr>
          <w:rFonts w:eastAsia="方正仿宋_GBK"/>
          <w:sz w:val="28"/>
        </w:rPr>
        <w:t xml:space="preserve">  </w:t>
      </w:r>
      <w:r>
        <w:rPr>
          <w:rFonts w:ascii="Times New Roman" w:hAnsi="Times New Roman" w:eastAsia="仿宋" w:cs="Times New Roman"/>
          <w:sz w:val="32"/>
          <w:szCs w:val="32"/>
        </w:rPr>
        <w:t>牵头负责全县社会救助有关政策标准，统筹社会救助体系建设，负责城乡居民最低生活保障、特困人员救助供养、临时救助、生活无着流浪乞讨人员救助工作；负责婚姻登记管理工作，推进婚俗改革，指导婚姻登记机关做好相关工作；拟定全县儿童福利、儿童救助管理办法并组织实施，负责儿童收养登记管理工作，负责农村留守儿童关爱保护和困境儿童保障工作；承担县扶贫开发和脱贫工作领导小组办公室职责，协调社会各界参与扶贫工作，负责全县贫困识别和动态调整工作，组织实施贫困退出工作；拟定全县扶贫开发中长期规划和年度计划并组织实施；贯彻落实殡葬管理政策法规，规范殡葬服务，推进殡葬改革；统筹推进、督促指导、监督管理全县养老服务工作；会同相关部门做好残疾人权益保护工作，统筹推进残疾人福利制度建设；负责促进全县慈善事业开展。</w:t>
      </w:r>
    </w:p>
    <w:p>
      <w:pPr>
        <w:autoSpaceDE w:val="0"/>
        <w:autoSpaceDN w:val="0"/>
        <w:adjustRightInd w:val="0"/>
        <w:ind w:left="198" w:firstLine="643" w:firstLineChars="200"/>
        <w:jc w:val="left"/>
        <w:rPr>
          <w:rFonts w:ascii="Times New Roman" w:hAnsi="Times New Roman" w:eastAsia="仿宋" w:cs="Times New Roman"/>
          <w:sz w:val="32"/>
          <w:szCs w:val="32"/>
        </w:rPr>
      </w:pPr>
      <w:r>
        <w:rPr>
          <w:rFonts w:hint="eastAsia" w:ascii="仿宋" w:hAnsi="仿宋" w:eastAsia="仿宋" w:cs="Times New Roman"/>
          <w:b/>
          <w:sz w:val="32"/>
          <w:szCs w:val="32"/>
        </w:rPr>
        <w:t>（二）分项绩效目标</w:t>
      </w:r>
      <w:r>
        <w:rPr>
          <w:rFonts w:hint="eastAsia" w:ascii="Times New Roman" w:hAnsi="Times New Roman" w:eastAsia="仿宋" w:cs="Times New Roman"/>
          <w:sz w:val="32"/>
          <w:szCs w:val="32"/>
        </w:rPr>
        <w:fldChar w:fldCharType="begin"/>
      </w:r>
      <w:r>
        <w:rPr>
          <w:rFonts w:hint="eastAsia" w:ascii="Times New Roman" w:hAnsi="Times New Roman" w:eastAsia="仿宋" w:cs="Times New Roman"/>
          <w:sz w:val="32"/>
          <w:szCs w:val="32"/>
        </w:rPr>
        <w:instrText xml:space="preserve"> TC </w:instrText>
      </w:r>
      <w:bookmarkStart w:id="2" w:name="_Toc29484629"/>
      <w:r>
        <w:rPr>
          <w:rFonts w:hint="eastAsia" w:ascii="Times New Roman" w:hAnsi="Times New Roman" w:eastAsia="仿宋" w:cs="Times New Roman"/>
          <w:sz w:val="32"/>
          <w:szCs w:val="32"/>
        </w:rPr>
        <w:instrText xml:space="preserve">分项绩效目标</w:instrText>
      </w:r>
      <w:bookmarkEnd w:id="2"/>
      <w:r>
        <w:rPr>
          <w:rFonts w:hint="eastAsia" w:ascii="Times New Roman" w:hAnsi="Times New Roman" w:eastAsia="仿宋" w:cs="Times New Roman"/>
          <w:sz w:val="32"/>
          <w:szCs w:val="32"/>
        </w:rPr>
        <w:instrText xml:space="preserve"> \f A \l 1 </w:instrText>
      </w:r>
      <w:r>
        <w:rPr>
          <w:rFonts w:hint="eastAsia" w:ascii="Times New Roman" w:hAnsi="Times New Roman" w:eastAsia="仿宋" w:cs="Times New Roman"/>
          <w:sz w:val="32"/>
          <w:szCs w:val="32"/>
        </w:rPr>
        <w:fldChar w:fldCharType="end"/>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(一)妥善实施全市城乡居民最低生活保障制度；承担市城乡居民最低生活保障工作领导小组的日常工作。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绩效目标：负责城乡居民最低生活保障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绩效指标：农村低保人口占全县人口&gt;2% </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（二）负责儿童收养工作。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 xml:space="preserve">绩效目标：负责困境儿童保障工作    </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绩效指标：孤儿基本生活保障率&gt;=90%</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（三）负责养老机构和老年人福利工作</w:t>
      </w:r>
    </w:p>
    <w:p>
      <w:pPr>
        <w:spacing w:line="500" w:lineRule="exact"/>
        <w:ind w:left="1598" w:leftChars="304" w:hanging="960" w:hangingChars="3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绩效目标：承担老年人福利和特殊困难老年人救助工作      绩效指标：抽查入住养老机构的老年人满意度&gt;90%</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（四）负责全县扶贫开发工作，承担扶贫领导小组日常工作。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绩效目标：负责扶贫开发工作成效考核评估工作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绩效指标：贫困户满意度&gt;95%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（五）负责审核、发放全县残疾人两项补贴工作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绩效目标：负责残疾人“两残补”的发放</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 xml:space="preserve"> 绩效指标：群众满意度&gt;=90%</w:t>
      </w:r>
    </w:p>
    <w:p>
      <w:pPr>
        <w:autoSpaceDE w:val="0"/>
        <w:autoSpaceDN w:val="0"/>
        <w:adjustRightInd w:val="0"/>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（三）工作保障措施</w:t>
      </w:r>
      <w:r>
        <w:rPr>
          <w:rFonts w:hint="eastAsia" w:ascii="仿宋" w:hAnsi="仿宋" w:eastAsia="仿宋" w:cs="Times New Roman"/>
          <w:b/>
          <w:sz w:val="32"/>
          <w:szCs w:val="32"/>
        </w:rPr>
        <w:fldChar w:fldCharType="begin"/>
      </w:r>
      <w:r>
        <w:rPr>
          <w:rFonts w:hint="eastAsia" w:ascii="仿宋" w:hAnsi="仿宋" w:eastAsia="仿宋" w:cs="Times New Roman"/>
          <w:b/>
          <w:sz w:val="32"/>
          <w:szCs w:val="32"/>
        </w:rPr>
        <w:instrText xml:space="preserve"> TC </w:instrText>
      </w:r>
      <w:bookmarkStart w:id="3" w:name="_Toc29484630"/>
      <w:r>
        <w:rPr>
          <w:rFonts w:hint="eastAsia" w:ascii="仿宋" w:hAnsi="仿宋" w:eastAsia="仿宋" w:cs="Times New Roman"/>
          <w:b/>
          <w:sz w:val="32"/>
          <w:szCs w:val="32"/>
        </w:rPr>
        <w:instrText xml:space="preserve">工作保障措施</w:instrText>
      </w:r>
      <w:bookmarkEnd w:id="3"/>
      <w:r>
        <w:rPr>
          <w:rFonts w:hint="eastAsia" w:ascii="仿宋" w:hAnsi="仿宋" w:eastAsia="仿宋" w:cs="Times New Roman"/>
          <w:b/>
          <w:sz w:val="32"/>
          <w:szCs w:val="32"/>
        </w:rPr>
        <w:instrText xml:space="preserve"> \f A \l 1 </w:instrText>
      </w:r>
      <w:r>
        <w:rPr>
          <w:rFonts w:hint="eastAsia" w:ascii="仿宋" w:hAnsi="仿宋" w:eastAsia="仿宋" w:cs="Times New Roman"/>
          <w:b/>
          <w:sz w:val="32"/>
          <w:szCs w:val="32"/>
        </w:rPr>
        <w:fldChar w:fldCharType="end"/>
      </w:r>
    </w:p>
    <w:p>
      <w:pPr>
        <w:spacing w:line="500" w:lineRule="exact"/>
        <w:ind w:firstLine="960" w:firstLineChars="300"/>
        <w:jc w:val="left"/>
        <w:rPr>
          <w:rFonts w:ascii="Times New Roman" w:hAnsi="Times New Roman" w:eastAsia="仿宋" w:cs="Times New Roman"/>
          <w:sz w:val="32"/>
          <w:szCs w:val="32"/>
        </w:rPr>
      </w:pPr>
      <w:r>
        <w:rPr>
          <w:rFonts w:ascii="Times New Roman" w:hAnsi="Times New Roman" w:eastAsia="仿宋" w:cs="Times New Roman"/>
          <w:sz w:val="32"/>
          <w:szCs w:val="32"/>
        </w:rPr>
        <w:t>一、完善制度建设。制定完善预算绩效管理制度，工作保障制度等，为全年预算绩效目标的实现奠定制度基础。</w:t>
      </w:r>
    </w:p>
    <w:p>
      <w:pPr>
        <w:spacing w:line="500" w:lineRule="exact"/>
        <w:ind w:firstLine="960" w:firstLineChars="300"/>
        <w:jc w:val="left"/>
        <w:rPr>
          <w:rFonts w:ascii="Times New Roman" w:hAnsi="Times New Roman" w:eastAsia="仿宋" w:cs="Times New Roman"/>
          <w:sz w:val="32"/>
          <w:szCs w:val="32"/>
        </w:rPr>
      </w:pPr>
      <w:r>
        <w:rPr>
          <w:rFonts w:ascii="Times New Roman" w:hAnsi="Times New Roman" w:eastAsia="仿宋" w:cs="Times New Roman"/>
          <w:sz w:val="32"/>
          <w:szCs w:val="32"/>
        </w:rPr>
        <w:t>二、加强支出管理。通过优化支出结构、尽快启动项目、及时支付资金等多种措施确保支出进度达标。</w:t>
      </w:r>
    </w:p>
    <w:p>
      <w:pPr>
        <w:spacing w:line="500" w:lineRule="exact"/>
        <w:ind w:firstLine="960" w:firstLineChars="300"/>
        <w:jc w:val="left"/>
        <w:rPr>
          <w:rFonts w:ascii="Times New Roman" w:hAnsi="Times New Roman" w:eastAsia="仿宋" w:cs="Times New Roman"/>
          <w:sz w:val="32"/>
          <w:szCs w:val="32"/>
        </w:rPr>
      </w:pPr>
      <w:r>
        <w:rPr>
          <w:rFonts w:ascii="Times New Roman" w:hAnsi="Times New Roman" w:eastAsia="仿宋" w:cs="Times New Roman"/>
          <w:sz w:val="32"/>
          <w:szCs w:val="32"/>
        </w:rPr>
        <w:t>三、加强绩效运行监控，按要求开展绩效运行监控，发现问题及时采取措施，确保绩效目标如期保质实现。</w:t>
      </w:r>
    </w:p>
    <w:p>
      <w:pPr>
        <w:spacing w:line="500" w:lineRule="exact"/>
        <w:ind w:firstLine="960" w:firstLineChars="300"/>
        <w:jc w:val="left"/>
        <w:rPr>
          <w:rFonts w:ascii="Times New Roman" w:hAnsi="Times New Roman" w:eastAsia="仿宋" w:cs="Times New Roman"/>
          <w:sz w:val="32"/>
          <w:szCs w:val="32"/>
        </w:rPr>
      </w:pPr>
      <w:r>
        <w:rPr>
          <w:rFonts w:ascii="Times New Roman" w:hAnsi="Times New Roman" w:eastAsia="仿宋" w:cs="Times New Roman"/>
          <w:sz w:val="32"/>
          <w:szCs w:val="32"/>
        </w:rPr>
        <w:t>四、做好绩效自评。按要求开展上年度部门预算绩效自评和重点评价工作，对评价中发现的问题及时整改，调整优化支出结构，提高财政资金使用效益。</w:t>
      </w:r>
    </w:p>
    <w:p>
      <w:pPr>
        <w:spacing w:line="500" w:lineRule="exact"/>
        <w:ind w:firstLine="960" w:firstLineChars="300"/>
        <w:jc w:val="left"/>
        <w:rPr>
          <w:rFonts w:ascii="Times New Roman" w:hAnsi="Times New Roman" w:eastAsia="仿宋" w:cs="Times New Roman"/>
          <w:sz w:val="32"/>
          <w:szCs w:val="32"/>
        </w:rPr>
      </w:pPr>
      <w:r>
        <w:rPr>
          <w:rFonts w:ascii="Times New Roman" w:hAnsi="Times New Roman" w:eastAsia="仿宋" w:cs="Times New Roman"/>
          <w:sz w:val="32"/>
          <w:szCs w:val="32"/>
        </w:rPr>
        <w:t>五、规范财务资产管理。完善财务管理制度，严格审批程序，加强固定资产登记、使用和报废处置管理，做到支出合理、物尽其用。</w:t>
      </w:r>
    </w:p>
    <w:p>
      <w:pPr>
        <w:spacing w:line="500" w:lineRule="exact"/>
        <w:ind w:firstLine="960" w:firstLineChars="300"/>
        <w:jc w:val="left"/>
        <w:rPr>
          <w:rFonts w:ascii="Times New Roman" w:hAnsi="Times New Roman" w:eastAsia="仿宋" w:cs="Times New Roman"/>
          <w:sz w:val="32"/>
          <w:szCs w:val="32"/>
        </w:rPr>
      </w:pPr>
      <w:r>
        <w:rPr>
          <w:rFonts w:ascii="Times New Roman" w:hAnsi="Times New Roman" w:eastAsia="仿宋" w:cs="Times New Roman"/>
          <w:sz w:val="32"/>
          <w:szCs w:val="32"/>
        </w:rPr>
        <w:t>六、加强内部监督。加强内部监督制度建设，对绩效运行情况、重大支出决策及其他重要经济业务事项的决策和执行进行督导，对会计资料进行内部审计，并配合做好审计、财政监督等外部监督工作，确保财政资金安全有效。</w:t>
      </w:r>
    </w:p>
    <w:p>
      <w:pPr>
        <w:spacing w:line="500" w:lineRule="exact"/>
        <w:ind w:firstLine="800" w:firstLineChars="250"/>
        <w:jc w:val="left"/>
        <w:rPr>
          <w:rFonts w:ascii="Times New Roman" w:hAnsi="Times New Roman" w:eastAsia="仿宋" w:cs="Times New Roman"/>
          <w:sz w:val="32"/>
          <w:szCs w:val="32"/>
        </w:rPr>
      </w:pPr>
      <w:r>
        <w:rPr>
          <w:rFonts w:ascii="Times New Roman" w:hAnsi="Times New Roman" w:eastAsia="仿宋" w:cs="Times New Roman"/>
          <w:sz w:val="32"/>
          <w:szCs w:val="32"/>
        </w:rPr>
        <w:t>七、加强宣传培训调研。加强人员培训，提高本部门职工业务素质；加强调研，提出优化财政资金配置、提高资金使用效益的意见；加大宣传力度，强化预算绩效管理意识，促进预算绩效管理水平进一步提升。</w:t>
      </w:r>
    </w:p>
    <w:p>
      <w:pPr>
        <w:spacing w:line="500" w:lineRule="exact"/>
        <w:ind w:firstLine="560" w:firstLineChars="200"/>
        <w:jc w:val="left"/>
        <w:rPr>
          <w:rFonts w:eastAsia="方正仿宋_GBK"/>
          <w:sz w:val="28"/>
        </w:rPr>
      </w:pPr>
    </w:p>
    <w:p>
      <w:pPr>
        <w:ind w:firstLine="420" w:firstLineChars="200"/>
        <w:jc w:val="center"/>
        <w:rPr>
          <w:rFonts w:hAnsi="宋体"/>
        </w:rPr>
      </w:pPr>
      <w:r>
        <w:rPr>
          <w:rFonts w:ascii="方正书宋_GBK" w:eastAsia="方正书宋_GBK"/>
        </w:rPr>
        <w:t xml:space="preserve"> </w:t>
      </w:r>
    </w:p>
    <w:p>
      <w:pPr>
        <w:autoSpaceDE w:val="0"/>
        <w:autoSpaceDN w:val="0"/>
        <w:adjustRightInd w:val="0"/>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第二部分  预算项目绩效目标</w:t>
      </w:r>
    </w:p>
    <w:p>
      <w:pPr>
        <w:spacing w:line="300" w:lineRule="exact"/>
        <w:ind w:firstLine="420" w:firstLineChars="200"/>
        <w:jc w:val="left"/>
        <w:rPr>
          <w:rFonts w:ascii="仿宋" w:hAnsi="仿宋" w:eastAsia="仿宋"/>
        </w:rPr>
      </w:pPr>
    </w:p>
    <w:p>
      <w:pPr>
        <w:ind w:firstLine="562" w:firstLineChars="200"/>
        <w:jc w:val="left"/>
        <w:outlineLvl w:val="1"/>
        <w:rPr>
          <w:rFonts w:ascii="仿宋" w:hAnsi="仿宋" w:eastAsia="仿宋"/>
          <w:b/>
          <w:sz w:val="28"/>
        </w:rPr>
      </w:pPr>
      <w:r>
        <w:rPr>
          <w:rFonts w:hint="eastAsia" w:ascii="仿宋" w:hAnsi="仿宋" w:eastAsia="仿宋"/>
          <w:b/>
          <w:sz w:val="28"/>
        </w:rPr>
        <w:t>1、" 河北省财政厅 河北省民政厅关于提前下达2020年中央集中彩票公益金支持社会福利事业专项资金预算的绩效目标表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4" w:name="_Toc34950984"/>
      <w:r>
        <w:rPr>
          <w:rFonts w:hint="eastAsia" w:ascii="仿宋" w:hAnsi="仿宋" w:eastAsia="仿宋"/>
          <w:b/>
          <w:sz w:val="28"/>
        </w:rPr>
        <w:instrText xml:space="preserve">1、</w:instrText>
      </w:r>
      <w:bookmarkEnd w:id="4"/>
      <w:r>
        <w:rPr>
          <w:rFonts w:hint="eastAsia" w:ascii="仿宋" w:hAnsi="仿宋" w:eastAsia="仿宋"/>
          <w:b/>
          <w:sz w:val="28"/>
        </w:rPr>
        <w:instrText xml:space="preserve">" 河北省财政厅 河北省民政厅关于提前下达2020年中央集中彩票公益金支持社会福利事业专项资金预算的绩效目标表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314-0202-YBN-3WFI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河北省财政厅</w:t>
            </w:r>
            <w:r>
              <w:rPr>
                <w:rFonts w:ascii="方正书宋_GBK" w:eastAsia="方正书宋_GBK"/>
              </w:rPr>
              <w:t xml:space="preserve"> </w:t>
            </w:r>
            <w:r>
              <w:rPr>
                <w:rFonts w:hint="eastAsia" w:ascii="方正书宋_GBK" w:eastAsia="方正书宋_GBK"/>
              </w:rPr>
              <w:t>河北省民政厅关于提前下达</w:t>
            </w:r>
            <w:r>
              <w:rPr>
                <w:rFonts w:ascii="方正书宋_GBK" w:eastAsia="方正书宋_GBK"/>
              </w:rPr>
              <w:t>2020</w:t>
            </w:r>
            <w:r>
              <w:rPr>
                <w:rFonts w:hint="eastAsia" w:ascii="方正书宋_GBK" w:eastAsia="方正书宋_GBK"/>
              </w:rPr>
              <w:t>年中央集中彩票公益金支持社会福利事业专项资金预算的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主要用于儿童福利服务体系建设项目和残疾孤儿手术康复明天计划项目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、适合进行手术的残疾孤儿手术矫治比例不低于</w:t>
            </w:r>
            <w:r>
              <w:rPr>
                <w:rFonts w:ascii="方正书宋_GBK" w:eastAsia="方正书宋_GBK"/>
              </w:rPr>
              <w:t xml:space="preserve"> 80%</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适合进行手术的残疾孤儿手术矫治比例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适合进行手术的残疾孤儿手术矫治比例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明天计划</w:t>
            </w:r>
            <w:r>
              <w:rPr>
                <w:rFonts w:hint="cs" w:ascii="方正书宋_GBK" w:eastAsia="方正书宋_GBK"/>
              </w:rPr>
              <w:t>”</w:t>
            </w:r>
            <w:r>
              <w:rPr>
                <w:rFonts w:hint="eastAsia" w:ascii="方正书宋_GBK" w:eastAsia="方正书宋_GBK"/>
              </w:rPr>
              <w:t>手术有效率</w:t>
            </w:r>
          </w:p>
        </w:tc>
        <w:tc>
          <w:tcPr>
            <w:tcW w:w="2891"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明天计划</w:t>
            </w:r>
            <w:r>
              <w:rPr>
                <w:rFonts w:hint="cs" w:ascii="方正书宋_GBK" w:eastAsia="方正书宋_GBK"/>
              </w:rPr>
              <w:t>”</w:t>
            </w:r>
            <w:r>
              <w:rPr>
                <w:rFonts w:hint="eastAsia" w:ascii="方正书宋_GBK" w:eastAsia="方正书宋_GBK"/>
              </w:rPr>
              <w:t>手术有效率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效果显著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提升基层未成年人救助保护工作能力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提升基层未成年人救助保护工作能力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效果显著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明天计划</w:t>
            </w:r>
            <w:r>
              <w:rPr>
                <w:rFonts w:hint="cs" w:ascii="方正书宋_GBK" w:eastAsia="方正书宋_GBK"/>
              </w:rPr>
              <w:t>”</w:t>
            </w:r>
            <w:r>
              <w:rPr>
                <w:rFonts w:hint="eastAsia" w:ascii="方正书宋_GBK" w:eastAsia="方正书宋_GBK"/>
              </w:rPr>
              <w:t>长效机制</w:t>
            </w:r>
          </w:p>
        </w:tc>
        <w:tc>
          <w:tcPr>
            <w:tcW w:w="2891"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明天计划</w:t>
            </w:r>
            <w:r>
              <w:rPr>
                <w:rFonts w:hint="cs" w:ascii="方正书宋_GBK" w:eastAsia="方正书宋_GBK"/>
              </w:rPr>
              <w:t>”</w:t>
            </w:r>
            <w:r>
              <w:rPr>
                <w:rFonts w:hint="eastAsia" w:ascii="方正书宋_GBK" w:eastAsia="方正书宋_GBK"/>
              </w:rPr>
              <w:t>长效机制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不管完善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儿童福利机构服务对象满意度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儿童福利机构服务对象满意度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2、残疾人双项补贴绩效目标表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5" w:name="_Toc34950985"/>
      <w:r>
        <w:rPr>
          <w:rFonts w:hint="eastAsia" w:ascii="仿宋" w:hAnsi="仿宋" w:eastAsia="仿宋"/>
          <w:b/>
          <w:sz w:val="28"/>
        </w:rPr>
        <w:instrText xml:space="preserve">2、残疾人双项补贴绩效目标表</w:instrText>
      </w:r>
      <w:bookmarkEnd w:id="5"/>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314-0101-YBN-OMT3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残疾人双项补贴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发放困难残疾人生活补贴和重度残疾人护理补贴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、受助对象的满意度不低于</w:t>
            </w:r>
            <w:r>
              <w:rPr>
                <w:rFonts w:ascii="方正书宋_GBK" w:eastAsia="方正书宋_GBK"/>
              </w:rPr>
              <w:t>85%</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受助对象满意度调查中满意以上的比例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3、低保补贴绩效目标表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6" w:name="_Toc34950986"/>
      <w:r>
        <w:rPr>
          <w:rFonts w:hint="eastAsia" w:ascii="仿宋" w:hAnsi="仿宋" w:eastAsia="仿宋"/>
          <w:b/>
          <w:sz w:val="28"/>
        </w:rPr>
        <w:instrText xml:space="preserve">3、低保补贴绩效目标表</w:instrText>
      </w:r>
      <w:bookmarkEnd w:id="6"/>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314-0101-YBN-PP9M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为符合条件的城乡居民提供最低生活保障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、各项补贴审批发放及时，实现符合条件当月审批，次月享受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、服务对象低保政策知晓率不低于</w:t>
            </w:r>
            <w:r>
              <w:rPr>
                <w:rFonts w:ascii="方正书宋_GBK" w:eastAsia="方正书宋_GBK"/>
              </w:rPr>
              <w:t>90%</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各项补贴审批发放及时率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困难群众生活状况得到基本保障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4、分散供养孤儿生活补绩效目标表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7" w:name="_Toc34950987"/>
      <w:r>
        <w:rPr>
          <w:rFonts w:hint="eastAsia" w:ascii="仿宋" w:hAnsi="仿宋" w:eastAsia="仿宋"/>
          <w:b/>
          <w:sz w:val="28"/>
        </w:rPr>
        <w:instrText xml:space="preserve">4、分散供养孤儿生活补绩效目标表</w:instrText>
      </w:r>
      <w:bookmarkEnd w:id="7"/>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314-0101-YBN-TAAH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分散供养孤儿生活补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实行动态管理，做到应保尽保，应退尽退，孤儿基本生活保障到位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、符合条件的对象纳入孤儿保障范围的比例不低于</w:t>
            </w:r>
            <w:r>
              <w:rPr>
                <w:rFonts w:ascii="方正书宋_GBK" w:eastAsia="方正书宋_GBK"/>
              </w:rPr>
              <w:t>95%</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、困难群众生活状况得到基本保障稳步提升</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孤儿纳入保障范围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符合条件的对象纳入保障范围的比例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困难群众生活状况得到基本保障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5、福利院经费绩效目标表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8" w:name="_Toc34950988"/>
      <w:r>
        <w:rPr>
          <w:rFonts w:hint="eastAsia" w:ascii="仿宋" w:hAnsi="仿宋" w:eastAsia="仿宋"/>
          <w:b/>
          <w:sz w:val="28"/>
        </w:rPr>
        <w:instrText xml:space="preserve">5、福利院经费绩效目标表</w:instrText>
      </w:r>
      <w:bookmarkEnd w:id="8"/>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314-0202-YBN-H1LH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福利院经费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日常用品费、日常生活所需的水电暖气费用等用于维护福利院日常支出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、符合条件的对象纳入孤儿保障范围的比例不低于</w:t>
            </w:r>
            <w:r>
              <w:rPr>
                <w:rFonts w:ascii="方正书宋_GBK" w:eastAsia="方正书宋_GBK"/>
              </w:rPr>
              <w:t>95%</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孤儿纳入保障范围率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符合条件的对象纳入保障范围的比例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满意度调查满意以上所占的比例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6、高龄补助及失能老人养老服务补贴绩效目标表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9" w:name="_Toc34950989"/>
      <w:r>
        <w:rPr>
          <w:rFonts w:hint="eastAsia" w:ascii="仿宋" w:hAnsi="仿宋" w:eastAsia="仿宋"/>
          <w:b/>
          <w:sz w:val="28"/>
        </w:rPr>
        <w:instrText xml:space="preserve">6、高龄补助及失能老人养老服务补贴绩效目标表</w:instrText>
      </w:r>
      <w:bookmarkEnd w:id="9"/>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314-0201-YBN-63AU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高龄补助及失能老人养老服务补贴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给予经济困难</w:t>
            </w:r>
            <w:r>
              <w:rPr>
                <w:rFonts w:ascii="方正书宋_GBK" w:eastAsia="方正书宋_GBK"/>
              </w:rPr>
              <w:t>80</w:t>
            </w:r>
            <w:r>
              <w:rPr>
                <w:rFonts w:hint="eastAsia" w:ascii="方正书宋_GBK" w:eastAsia="方正书宋_GBK"/>
              </w:rPr>
              <w:t>周岁以上高龄老年人、低保家庭中</w:t>
            </w:r>
            <w:r>
              <w:rPr>
                <w:rFonts w:ascii="方正书宋_GBK" w:eastAsia="方正书宋_GBK"/>
              </w:rPr>
              <w:t>60</w:t>
            </w:r>
            <w:r>
              <w:rPr>
                <w:rFonts w:hint="eastAsia" w:ascii="方正书宋_GBK" w:eastAsia="方正书宋_GBK"/>
              </w:rPr>
              <w:t>周岁以上失能、半失能老年人补贴；保障全县纳入低保、特困的</w:t>
            </w:r>
            <w:r>
              <w:rPr>
                <w:rFonts w:ascii="方正书宋_GBK" w:eastAsia="方正书宋_GBK"/>
              </w:rPr>
              <w:t>80-89</w:t>
            </w:r>
            <w:r>
              <w:rPr>
                <w:rFonts w:hint="eastAsia" w:ascii="方正书宋_GBK" w:eastAsia="方正书宋_GBK"/>
              </w:rPr>
              <w:t>周岁及全县</w:t>
            </w:r>
            <w:r>
              <w:rPr>
                <w:rFonts w:ascii="方正书宋_GBK" w:eastAsia="方正书宋_GBK"/>
              </w:rPr>
              <w:t>90-99</w:t>
            </w:r>
            <w:r>
              <w:rPr>
                <w:rFonts w:hint="eastAsia" w:ascii="方正书宋_GBK" w:eastAsia="方正书宋_GBK"/>
              </w:rPr>
              <w:t>周岁、百岁老人生活补助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、审批发放及时率不低于</w:t>
            </w:r>
            <w:r>
              <w:rPr>
                <w:rFonts w:ascii="方正书宋_GBK" w:eastAsia="方正书宋_GBK"/>
              </w:rPr>
              <w:t>90%</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审批发放及时率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困难群众生活状况得到基本保障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仿宋" w:hAnsi="仿宋" w:eastAsia="仿宋"/>
        </w:rPr>
      </w:pPr>
    </w:p>
    <w:p>
      <w:pPr>
        <w:ind w:firstLine="562" w:firstLineChars="200"/>
        <w:jc w:val="left"/>
        <w:outlineLvl w:val="1"/>
        <w:rPr>
          <w:rFonts w:ascii="仿宋" w:hAnsi="仿宋" w:eastAsia="仿宋"/>
          <w:b/>
          <w:sz w:val="28"/>
        </w:rPr>
      </w:pPr>
      <w:r>
        <w:rPr>
          <w:rFonts w:hint="eastAsia" w:ascii="仿宋" w:hAnsi="仿宋" w:eastAsia="仿宋"/>
          <w:b/>
          <w:sz w:val="28"/>
        </w:rPr>
        <w:t>7、公用经费绩效目标表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10" w:name="_Toc34950990"/>
      <w:r>
        <w:rPr>
          <w:rFonts w:hint="eastAsia" w:ascii="仿宋" w:hAnsi="仿宋" w:eastAsia="仿宋"/>
          <w:b/>
          <w:sz w:val="28"/>
        </w:rPr>
        <w:instrText xml:space="preserve">7、公用经费绩效目标表</w:instrText>
      </w:r>
      <w:bookmarkEnd w:id="10"/>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314-0502-YBN-I19T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56.50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用于单位的日常公用支出以保证工作的正常顺利开展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、提供更多更好的民生服务，服务更多群众</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能够提供更好更多的民生服务，服务更多群众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不断完善</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8、关于提前下达2020年省级财政养老服务体系建设补助预算指标的通知绩效目标表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11" w:name="_Toc34950991"/>
      <w:r>
        <w:rPr>
          <w:rFonts w:hint="eastAsia" w:ascii="仿宋" w:hAnsi="仿宋" w:eastAsia="仿宋"/>
          <w:b/>
          <w:sz w:val="28"/>
        </w:rPr>
        <w:instrText xml:space="preserve">8、关于提前下达2020年省级财政养老服务体系建设补助预算指标的通知绩效目标表</w:instrText>
      </w:r>
      <w:bookmarkEnd w:id="11"/>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314-0201-YBN-8TOZ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年省级财政养老服务体系建设补助预算指标的通知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主要用于养老服务体系建设补助资金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、入住养老机构老年人满意度不低于</w:t>
            </w:r>
            <w:r>
              <w:rPr>
                <w:rFonts w:ascii="方正书宋_GBK" w:eastAsia="方正书宋_GBK"/>
              </w:rPr>
              <w:t>80%</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扶助资金到位率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经济困难的高龄、失能老人养老服务补贴制度普及率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经济困难的高龄、失能老人养老服务补贴制度普及率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入住养老机构老年人满意度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入住养老机构老年人满意度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9、关于提前下达2020年省级财政专项扶贫资金预算的通知绩效目标表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12" w:name="_Toc34950992"/>
      <w:r>
        <w:rPr>
          <w:rFonts w:hint="eastAsia" w:ascii="仿宋" w:hAnsi="仿宋" w:eastAsia="仿宋"/>
          <w:b/>
          <w:sz w:val="28"/>
        </w:rPr>
        <w:instrText xml:space="preserve">9、关于提前下达2020年省级财政专项扶贫资金预算的通知绩效目标表</w:instrText>
      </w:r>
      <w:bookmarkEnd w:id="12"/>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314-0502-YBN-L2D7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年省级财政专项扶贫资金预算的通知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845.00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845.00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为支持做好全省脱贫攻坚工作，精准用于建档立卡贫困户，优先保障贫困户受益的扶贫产业项目需求，鼓励各地从实际出发利用资金发展短期难见效、未来能够持续发挥效益的产业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、建档立卡人口生活基本保障情况稳步提升</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扶助资金到位率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建档立卡人口生活水平提升情况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建档立卡人口生活情况得到基本保障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救助对象满意度调查中满意以上比例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10、关于提前下达2020年市级困难群众基本生活救助预算指标的通知绩效目标表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13" w:name="_Toc34950993"/>
      <w:r>
        <w:rPr>
          <w:rFonts w:hint="eastAsia" w:ascii="仿宋" w:hAnsi="仿宋" w:eastAsia="仿宋"/>
          <w:b/>
          <w:sz w:val="28"/>
        </w:rPr>
        <w:instrText xml:space="preserve">10、关于提前下达2020年市级困难群众基本生活救助预算指标的通知绩效目标表</w:instrText>
      </w:r>
      <w:bookmarkEnd w:id="13"/>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314-0101-JBN-A05T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年市级困难群众基本生活救助预算指标的通知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6.20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主要用于残疾人生活补贴、重度残疾人护理补贴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、困难群众基本生活救助保障制度不断完善</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审批发放及时率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困难群众基本生活保障制度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不断完善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11、关于提前下达2020年市级专项扶贫资金（第一批）的通知（专项扶贫资金）石财农（2019）108号绩效目标表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14" w:name="_Toc34950994"/>
      <w:r>
        <w:rPr>
          <w:rFonts w:hint="eastAsia" w:ascii="仿宋" w:hAnsi="仿宋" w:eastAsia="仿宋"/>
          <w:b/>
          <w:sz w:val="28"/>
        </w:rPr>
        <w:instrText xml:space="preserve">11、关于提前下达2020年市级专项扶贫资金（第一批）的通知（专项扶贫资金）石财农（2019）108号绩效目标表</w:instrText>
      </w:r>
      <w:bookmarkEnd w:id="14"/>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314-0502-YBN-9L1G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年市级专项扶贫资金（第一批）的通知（专项扶贫资金）石财农（</w:t>
            </w:r>
            <w:r>
              <w:rPr>
                <w:rFonts w:ascii="方正书宋_GBK" w:eastAsia="方正书宋_GBK"/>
              </w:rPr>
              <w:t>2019</w:t>
            </w:r>
            <w:r>
              <w:rPr>
                <w:rFonts w:hint="eastAsia" w:ascii="方正书宋_GBK" w:eastAsia="方正书宋_GBK"/>
              </w:rPr>
              <w:t>）</w:t>
            </w:r>
            <w:r>
              <w:rPr>
                <w:rFonts w:ascii="方正书宋_GBK" w:eastAsia="方正书宋_GBK"/>
              </w:rPr>
              <w:t>108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591.00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主要用于扶贫专项资金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、救助对象满意度调查满意以上的比例不低于</w:t>
            </w:r>
            <w:r>
              <w:rPr>
                <w:rFonts w:ascii="方正书宋_GBK" w:eastAsia="方正书宋_GBK"/>
              </w:rPr>
              <w:t>85%</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扶助资金到位率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不断完善</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救助对象满意度调查满意以上的比例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12、关于提前下达2020年中央财政困难群众救助补助资金预算的通知绩效目标表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15" w:name="_Toc34950995"/>
      <w:r>
        <w:rPr>
          <w:rFonts w:hint="eastAsia" w:ascii="仿宋" w:hAnsi="仿宋" w:eastAsia="仿宋"/>
          <w:b/>
          <w:sz w:val="28"/>
        </w:rPr>
        <w:instrText xml:space="preserve">12、关于提前下达2020年中央财政困难群众救助补助资金预算的通知绩效目标表</w:instrText>
      </w:r>
      <w:bookmarkEnd w:id="15"/>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314-0101-YBN-QVT9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年中央财政困难群众救助补助资金预算的通知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2090.00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2090.00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统筹用于低保、特困人员救助供养、临时救助、流浪乞讨人员补助救助支出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、临时救助水平不低于上年</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求助的流浪乞讨人员救助率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求助的流浪乞讨人员救助率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临时救助水平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临时救助水平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困难群众生活水平情况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困难群众生活水平情况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困难群众基本生活救助和孤儿基本生活保障制度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困难群众基本生活救助和孤儿基本生活保障制度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进一步完善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13、河北省财政厅关于提前下达2020年省级财政城乡社区建设补助预算指标的通知绩效目标表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16" w:name="_Toc34950996"/>
      <w:r>
        <w:rPr>
          <w:rFonts w:hint="eastAsia" w:ascii="仿宋" w:hAnsi="仿宋" w:eastAsia="仿宋"/>
          <w:b/>
          <w:sz w:val="28"/>
        </w:rPr>
        <w:instrText xml:space="preserve">13、河北省财政厅关于提前下达2020年省级财政城乡社区建设补助预算指标的通知绩效目标表</w:instrText>
      </w:r>
      <w:bookmarkEnd w:id="16"/>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314-0403-YBN-O4SX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河北省财政厅关于提前下达</w:t>
            </w:r>
            <w:r>
              <w:rPr>
                <w:rFonts w:ascii="方正书宋_GBK" w:eastAsia="方正书宋_GBK"/>
              </w:rPr>
              <w:t>2020</w:t>
            </w:r>
            <w:r>
              <w:rPr>
                <w:rFonts w:hint="eastAsia" w:ascii="方正书宋_GBK" w:eastAsia="方正书宋_GBK"/>
              </w:rPr>
              <w:t>年省级财政城乡社区建设补助预算指标的通知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东侯坊乡东朱村村社区用房改造扩建项目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、社区居民满意度比例不低于</w:t>
            </w:r>
            <w:r>
              <w:rPr>
                <w:rFonts w:ascii="方正书宋_GBK" w:eastAsia="方正书宋_GBK"/>
              </w:rPr>
              <w:t>95%</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项目建设完工率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农村社区建设工作完成情况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农村社区建设工作完成情况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社区居民满意度比例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社区居民满意度比例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14、河北省财政厅关于提前下达2020年省级财政困难群众基本生活救助补助预算指标的通知绩效目标表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17" w:name="_Toc34950997"/>
      <w:r>
        <w:rPr>
          <w:rFonts w:hint="eastAsia" w:ascii="仿宋" w:hAnsi="仿宋" w:eastAsia="仿宋"/>
          <w:b/>
          <w:sz w:val="28"/>
        </w:rPr>
        <w:instrText xml:space="preserve">14、河北省财政厅关于提前下达2020年省级财政困难群众基本生活救助补助预算指标的通知绩效目标表</w:instrText>
      </w:r>
      <w:bookmarkEnd w:id="17"/>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314-0101-YBN-L5H2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河北省财政厅关于提前下达</w:t>
            </w:r>
            <w:r>
              <w:rPr>
                <w:rFonts w:ascii="方正书宋_GBK" w:eastAsia="方正书宋_GBK"/>
              </w:rPr>
              <w:t>2020</w:t>
            </w:r>
            <w:r>
              <w:rPr>
                <w:rFonts w:hint="eastAsia" w:ascii="方正书宋_GBK" w:eastAsia="方正书宋_GBK"/>
              </w:rPr>
              <w:t>年省级财政困难群众基本生活救助补助预算指标的通知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974.00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974.00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主要用于城乡低保、特困人员供养、临时救助、困难残疾人生活补贴、重度残疾人护理补贴、孤儿基本生活保障及流浪乞讨人员救助补助支出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、困难群众基本生活救助保障制度不断完善</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各项补贴审批发放及时率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不断完善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15、河北省财政厅关于提前下达2020年省级福利彩票专项公益金预算指标的通知绩效目标表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18" w:name="_Toc34950998"/>
      <w:r>
        <w:rPr>
          <w:rFonts w:hint="eastAsia" w:ascii="仿宋" w:hAnsi="仿宋" w:eastAsia="仿宋"/>
          <w:b/>
          <w:sz w:val="28"/>
        </w:rPr>
        <w:instrText xml:space="preserve">15、河北省财政厅关于提前下达2020年省级福利彩票专项公益金预算指标的通知绩效目标表</w:instrText>
      </w:r>
      <w:bookmarkEnd w:id="18"/>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314-0202-YBN-K3HZ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河北省财政厅关于提前下达</w:t>
            </w:r>
            <w:r>
              <w:rPr>
                <w:rFonts w:ascii="方正书宋_GBK" w:eastAsia="方正书宋_GBK"/>
              </w:rPr>
              <w:t>2020</w:t>
            </w:r>
            <w:r>
              <w:rPr>
                <w:rFonts w:hint="eastAsia" w:ascii="方正书宋_GBK" w:eastAsia="方正书宋_GBK"/>
              </w:rPr>
              <w:t>年省级福利彩票专项公益金预算指标的通知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主要用于残疾孤儿手术康复</w:t>
            </w:r>
            <w:r>
              <w:rPr>
                <w:rFonts w:hint="cs" w:ascii="方正书宋_GBK" w:eastAsia="方正书宋_GBK"/>
              </w:rPr>
              <w:t>“</w:t>
            </w:r>
            <w:r>
              <w:rPr>
                <w:rFonts w:hint="eastAsia" w:ascii="方正书宋_GBK" w:eastAsia="方正书宋_GBK"/>
              </w:rPr>
              <w:t>明天计划</w:t>
            </w:r>
            <w:r>
              <w:rPr>
                <w:rFonts w:hint="cs" w:ascii="方正书宋_GBK" w:eastAsia="方正书宋_GBK"/>
              </w:rPr>
              <w:t>”</w:t>
            </w:r>
            <w:r>
              <w:rPr>
                <w:rFonts w:hint="eastAsia" w:ascii="方正书宋_GBK" w:eastAsia="方正书宋_GBK"/>
              </w:rPr>
              <w:t>农村公益性公墓建设和民政公共服务设施建设改造项目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hint="cs" w:ascii="方正书宋_GBK" w:eastAsia="方正书宋_GBK"/>
              </w:rPr>
              <w:t>“</w:t>
            </w:r>
            <w:r>
              <w:rPr>
                <w:rFonts w:hint="eastAsia" w:ascii="方正书宋_GBK" w:eastAsia="方正书宋_GBK"/>
              </w:rPr>
              <w:t>明天计划</w:t>
            </w:r>
            <w:r>
              <w:rPr>
                <w:rFonts w:hint="cs" w:ascii="方正书宋_GBK" w:eastAsia="方正书宋_GBK"/>
              </w:rPr>
              <w:t>”</w:t>
            </w:r>
            <w:r>
              <w:rPr>
                <w:rFonts w:hint="eastAsia" w:ascii="方正书宋_GBK" w:eastAsia="方正书宋_GBK"/>
              </w:rPr>
              <w:t>手术有效率效果显著</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明天计划</w:t>
            </w:r>
            <w:r>
              <w:rPr>
                <w:rFonts w:hint="cs" w:ascii="方正书宋_GBK" w:eastAsia="方正书宋_GBK"/>
              </w:rPr>
              <w:t>”</w:t>
            </w:r>
            <w:r>
              <w:rPr>
                <w:rFonts w:hint="eastAsia" w:ascii="方正书宋_GBK" w:eastAsia="方正书宋_GBK"/>
              </w:rPr>
              <w:t>手术有效率</w:t>
            </w:r>
          </w:p>
        </w:tc>
        <w:tc>
          <w:tcPr>
            <w:tcW w:w="2891"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明天计划</w:t>
            </w:r>
            <w:r>
              <w:rPr>
                <w:rFonts w:hint="cs" w:ascii="方正书宋_GBK" w:eastAsia="方正书宋_GBK"/>
              </w:rPr>
              <w:t>”</w:t>
            </w:r>
            <w:r>
              <w:rPr>
                <w:rFonts w:hint="eastAsia" w:ascii="方正书宋_GBK" w:eastAsia="方正书宋_GBK"/>
              </w:rPr>
              <w:t>手术有效率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效果显著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明天计划</w:t>
            </w:r>
            <w:r>
              <w:rPr>
                <w:rFonts w:hint="cs" w:ascii="方正书宋_GBK" w:eastAsia="方正书宋_GBK"/>
              </w:rPr>
              <w:t>”</w:t>
            </w:r>
            <w:r>
              <w:rPr>
                <w:rFonts w:hint="eastAsia" w:ascii="方正书宋_GBK" w:eastAsia="方正书宋_GBK"/>
              </w:rPr>
              <w:t>长效机制</w:t>
            </w:r>
          </w:p>
        </w:tc>
        <w:tc>
          <w:tcPr>
            <w:tcW w:w="2891"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明天计划</w:t>
            </w:r>
            <w:r>
              <w:rPr>
                <w:rFonts w:hint="cs" w:ascii="方正书宋_GBK" w:eastAsia="方正书宋_GBK"/>
              </w:rPr>
              <w:t>”</w:t>
            </w:r>
            <w:r>
              <w:rPr>
                <w:rFonts w:hint="eastAsia" w:ascii="方正书宋_GBK" w:eastAsia="方正书宋_GBK"/>
              </w:rPr>
              <w:t>长效机制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不断完善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16、河北省财政厅关于提前下达2020年中央专项彩票公益金支持地方社会公益事业发展资金预算指标的通知绩效目标表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19" w:name="_Toc34950999"/>
      <w:r>
        <w:rPr>
          <w:rFonts w:hint="eastAsia" w:ascii="仿宋" w:hAnsi="仿宋" w:eastAsia="仿宋"/>
          <w:b/>
          <w:sz w:val="28"/>
        </w:rPr>
        <w:instrText xml:space="preserve">16、河北省财政厅关于提前下达2020年中央专项彩票公益金支持地方社会公益事业发展资金预算指标的通知绩效目标表</w:instrText>
      </w:r>
      <w:bookmarkEnd w:id="19"/>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314-0202-YBN-1SCQ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河北省财政厅关于提前下达</w:t>
            </w:r>
            <w:r>
              <w:rPr>
                <w:rFonts w:ascii="方正书宋_GBK" w:eastAsia="方正书宋_GBK"/>
              </w:rPr>
              <w:t>2020</w:t>
            </w:r>
            <w:r>
              <w:rPr>
                <w:rFonts w:hint="eastAsia" w:ascii="方正书宋_GBK" w:eastAsia="方正书宋_GBK"/>
              </w:rPr>
              <w:t>年中央专项彩票公益金支持地方社会公益事业发展资金预算指标的通知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80.41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80.41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专项用于支持社会福利、残疾人、城乡医疗及其他社会公益事业领域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、项目规划编制完整性、合规性</w:t>
            </w:r>
            <w:r>
              <w:rPr>
                <w:rFonts w:ascii="方正书宋_GBK" w:eastAsia="方正书宋_GBK"/>
              </w:rPr>
              <w:t>100%</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项目规划编制完整性、合规性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项目规划编制完整性、合规性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资金在规定时间下达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资金在规定时间下达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社会公益机构的服务能力和水平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社会公益机构的服务能力和水平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受益人群满意度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受益人群满意度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17、基层民政服务能力建设绩效目标表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20" w:name="_Toc34951000"/>
      <w:r>
        <w:rPr>
          <w:rFonts w:hint="eastAsia" w:ascii="仿宋" w:hAnsi="仿宋" w:eastAsia="仿宋"/>
          <w:b/>
          <w:sz w:val="28"/>
        </w:rPr>
        <w:instrText xml:space="preserve">17、基层民政服务能力建设绩效目标表</w:instrText>
      </w:r>
      <w:bookmarkEnd w:id="20"/>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314-0501-YBN-GCCI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基层民政服务能力建设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推进便民利民体制机制建设，提升服务质量和效能，最大程度的方便群众办事，让群众少跑腿，好办事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、服务对象满意度调查结果为满意以上的比例不低于</w:t>
            </w:r>
            <w:r>
              <w:rPr>
                <w:rFonts w:ascii="方正书宋_GBK" w:eastAsia="方正书宋_GBK"/>
              </w:rPr>
              <w:t>95%</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、能够提供更好的民生服务，服务更多群众</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服务的完成度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项目能够按时或者提前完成，圆满结项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能够提供更好更快的民生服务，服务更多群众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服务对象满意度调查结果为满意以上的比例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18、基层民政协理及计生组长绩效目标表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21" w:name="_Toc34951001"/>
      <w:r>
        <w:rPr>
          <w:rFonts w:hint="eastAsia" w:ascii="仿宋" w:hAnsi="仿宋" w:eastAsia="仿宋"/>
          <w:b/>
          <w:sz w:val="28"/>
        </w:rPr>
        <w:instrText xml:space="preserve">18、基层民政协理及计生组长绩效目标表</w:instrText>
      </w:r>
      <w:bookmarkEnd w:id="21"/>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314-0502-YBN-4S5I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基层民政协理及计生组长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38.34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38.34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为进一步组建村级民生服务队伍，在全县各村设立为民服务站，拟由各村</w:t>
            </w:r>
            <w:r>
              <w:rPr>
                <w:rFonts w:ascii="方正书宋_GBK" w:eastAsia="方正书宋_GBK"/>
              </w:rPr>
              <w:t>1</w:t>
            </w:r>
            <w:r>
              <w:rPr>
                <w:rFonts w:hint="eastAsia" w:ascii="方正书宋_GBK" w:eastAsia="方正书宋_GBK"/>
              </w:rPr>
              <w:t>名计生小组长兼任民政协理员，每人每月给予</w:t>
            </w:r>
            <w:r>
              <w:rPr>
                <w:rFonts w:ascii="方正书宋_GBK" w:eastAsia="方正书宋_GBK"/>
              </w:rPr>
              <w:t>150</w:t>
            </w:r>
            <w:r>
              <w:rPr>
                <w:rFonts w:hint="eastAsia" w:ascii="方正书宋_GBK" w:eastAsia="方正书宋_GBK"/>
              </w:rPr>
              <w:t>元的经济补助，全县</w:t>
            </w:r>
            <w:r>
              <w:rPr>
                <w:rFonts w:ascii="方正书宋_GBK" w:eastAsia="方正书宋_GBK"/>
              </w:rPr>
              <w:t>213</w:t>
            </w:r>
            <w:r>
              <w:rPr>
                <w:rFonts w:hint="eastAsia" w:ascii="方正书宋_GBK" w:eastAsia="方正书宋_GBK"/>
              </w:rPr>
              <w:t>个村共需要</w:t>
            </w:r>
            <w:r>
              <w:rPr>
                <w:rFonts w:ascii="方正书宋_GBK" w:eastAsia="方正书宋_GBK"/>
              </w:rPr>
              <w:t>38.34</w:t>
            </w:r>
            <w:r>
              <w:rPr>
                <w:rFonts w:hint="eastAsia" w:ascii="方正书宋_GBK" w:eastAsia="方正书宋_GBK"/>
              </w:rPr>
              <w:t>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、服务对象满意度调查结果为满意以上的比例不低于</w:t>
            </w:r>
            <w:r>
              <w:rPr>
                <w:rFonts w:ascii="方正书宋_GBK" w:eastAsia="方正书宋_GBK"/>
              </w:rPr>
              <w:t>95%</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、能过提供更好的民生服务，服务更多群众</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服务的完成度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项目能够按时或提前完成，圆满结项</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能够提供更好更快的民生服务，服务更多群众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服务对象满意度比例</w:t>
            </w:r>
          </w:p>
        </w:tc>
        <w:tc>
          <w:tcPr>
            <w:tcW w:w="289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服务对象满意度调查结果为满意以上的</w:t>
            </w:r>
            <w:r>
              <w:rPr>
                <w:rFonts w:hint="eastAsia" w:ascii="方正书宋_GBK" w:eastAsia="方正书宋_GBK"/>
                <w:lang w:eastAsia="zh-CN"/>
              </w:rPr>
              <w:t>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19、集中供养孤儿生活补绩效目标表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22" w:name="_Toc34951002"/>
      <w:r>
        <w:rPr>
          <w:rFonts w:hint="eastAsia" w:ascii="仿宋" w:hAnsi="仿宋" w:eastAsia="仿宋"/>
          <w:b/>
          <w:sz w:val="28"/>
        </w:rPr>
        <w:instrText xml:space="preserve">19、集中供养孤儿生活补绩效目标表</w:instrText>
      </w:r>
      <w:bookmarkEnd w:id="22"/>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314-0101-YBN-XHO2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集中供养孤儿生活补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实行动态管理，做到应保尽保，应退尽退孤儿基本生活保障到位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、符合条件的对象纳入孤儿保障范围率不低于</w:t>
            </w:r>
            <w:r>
              <w:rPr>
                <w:rFonts w:ascii="方正书宋_GBK" w:eastAsia="方正书宋_GBK"/>
              </w:rPr>
              <w:t>95%</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、困难群众基本生活救助保障制度不断完善</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孤儿纳入保障范围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符合条件的对象纳入保障范围率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不断完善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20、救助站经费绩效目标表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23" w:name="_Toc34951003"/>
      <w:r>
        <w:rPr>
          <w:rFonts w:hint="eastAsia" w:ascii="仿宋" w:hAnsi="仿宋" w:eastAsia="仿宋"/>
          <w:b/>
          <w:sz w:val="28"/>
        </w:rPr>
        <w:instrText xml:space="preserve">20、救助站经费绩效目标表</w:instrText>
      </w:r>
      <w:bookmarkEnd w:id="23"/>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314-0101-YBN-U4Y6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救助站经费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救助管理工作所需经费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、对申请救助且符合救助条件的人员实施救助的比例</w:t>
            </w:r>
            <w:r>
              <w:rPr>
                <w:rFonts w:ascii="方正书宋_GBK" w:eastAsia="方正书宋_GBK"/>
              </w:rPr>
              <w:t>100%</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流浪乞讨人员救助率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对申请救助且符合救助条件的人员实施救助的比例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21、居委会经费绩效目标表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24" w:name="_Toc34951004"/>
      <w:r>
        <w:rPr>
          <w:rFonts w:hint="eastAsia" w:ascii="仿宋" w:hAnsi="仿宋" w:eastAsia="仿宋"/>
          <w:b/>
          <w:sz w:val="28"/>
        </w:rPr>
        <w:instrText xml:space="preserve">21、居委会经费绩效目标表</w:instrText>
      </w:r>
      <w:bookmarkEnd w:id="24"/>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314-0502-YBN-O6RO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居委会经费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组织指导乡镇、街道办事处和基层群众自治组织、社区干部培训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、能够提供更多更好的服务，服务更多群众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、服务对象满意度调查结果为满意以上的比例不低于</w:t>
            </w:r>
            <w:r>
              <w:rPr>
                <w:rFonts w:ascii="方正书宋_GBK" w:eastAsia="方正书宋_GBK"/>
              </w:rPr>
              <w:t>95%</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服务的完度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项目能够按时或者提前完成，圆满结项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能够提供更多、更好的服务，服务更多群众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社区居民满意度比例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服务对象满意度调查结果为满意以上的比例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22、其他民政事业费绩效目标表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25" w:name="_Toc34951005"/>
      <w:r>
        <w:rPr>
          <w:rFonts w:hint="eastAsia" w:ascii="仿宋" w:hAnsi="仿宋" w:eastAsia="仿宋"/>
          <w:b/>
          <w:sz w:val="28"/>
        </w:rPr>
        <w:instrText xml:space="preserve">22、其他民政事业费绩效目标表</w:instrText>
      </w:r>
      <w:bookmarkEnd w:id="25"/>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314-0502-YBN-5VDB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其他民政事业费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用于婚姻登记及其他民政事务的支出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、服务对象满意度调查结果为满意以上的比例不低于</w:t>
            </w:r>
            <w:r>
              <w:rPr>
                <w:rFonts w:ascii="方正书宋_GBK" w:eastAsia="方正书宋_GBK"/>
              </w:rPr>
              <w:t>95%</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、能够提供更好更快的民生服务，服务更多的群众</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服务的完成度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项目能够按时或者提前完成，圆满结项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能够提供更好更快的民生服务，服务更多群众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服务对象满意度调查结果为满意以上的比例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23、三不管人员工资绩效目标表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26" w:name="_Toc34951006"/>
      <w:r>
        <w:rPr>
          <w:rFonts w:hint="eastAsia" w:ascii="仿宋" w:hAnsi="仿宋" w:eastAsia="仿宋"/>
          <w:b/>
          <w:sz w:val="28"/>
        </w:rPr>
        <w:instrText xml:space="preserve">23、三不管人员工资绩效目标表</w:instrText>
      </w:r>
      <w:bookmarkEnd w:id="26"/>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314-0502-YBN-XGVI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三不管人员工资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保障财政开支未在财政统筹发放工资的人员，包括杨生印、张中谦等资金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、服务对象满意度调查结果为满意以上的比例不低于</w:t>
            </w:r>
            <w:r>
              <w:rPr>
                <w:rFonts w:ascii="方正书宋_GBK" w:eastAsia="方正书宋_GBK"/>
              </w:rPr>
              <w:t>90%</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补贴发放及时率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服务对象满意度调查结果为满意以上的比例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24、特困群众绩效目标表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27" w:name="_Toc34951007"/>
      <w:r>
        <w:rPr>
          <w:rFonts w:hint="eastAsia" w:ascii="仿宋" w:hAnsi="仿宋" w:eastAsia="仿宋"/>
          <w:b/>
          <w:sz w:val="28"/>
        </w:rPr>
        <w:instrText xml:space="preserve">24、特困群众绩效目标表</w:instrText>
      </w:r>
      <w:bookmarkEnd w:id="27"/>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314-0101-YBN-0DA2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负责符合条件的城乡居民最低生活保障、五保户的集中供养和分散供养、临时救助工作、全县城镇低收入家庭收入核定管理工作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、困难群众基本生活救助保障制度不断完善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、各项补贴审批发放及时率不低于</w:t>
            </w:r>
            <w:r>
              <w:rPr>
                <w:rFonts w:ascii="方正书宋_GBK" w:eastAsia="方正书宋_GBK"/>
              </w:rPr>
              <w:t>90%</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各项补贴审批发放及时率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不断完善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根据领导批示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25、脱贫攻坚办公经费绩效目标表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28" w:name="_Toc34951008"/>
      <w:r>
        <w:rPr>
          <w:rFonts w:hint="eastAsia" w:ascii="仿宋" w:hAnsi="仿宋" w:eastAsia="仿宋"/>
          <w:b/>
          <w:sz w:val="28"/>
        </w:rPr>
        <w:instrText xml:space="preserve">25、脱贫攻坚办公经费绩效目标表</w:instrText>
      </w:r>
      <w:bookmarkEnd w:id="28"/>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314-0502-YBN-TH8D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脱贫攻坚办公经费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为保障脱贫攻坚各项工作的顺利开展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、贫困人口的生活状况得到基本保障并稳步提升</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扶助资金到位率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困难群众生活状况得到基本保障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26、王跃宗相关经费绩效目标表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29" w:name="_Toc34951009"/>
      <w:r>
        <w:rPr>
          <w:rFonts w:hint="eastAsia" w:ascii="仿宋" w:hAnsi="仿宋" w:eastAsia="仿宋"/>
          <w:b/>
          <w:sz w:val="28"/>
        </w:rPr>
        <w:instrText xml:space="preserve">26、王跃宗相关经费绩效目标表</w:instrText>
      </w:r>
      <w:bookmarkEnd w:id="29"/>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314-0502-YBN-666K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王跃宗相关经费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王跃宗养老、医疗、工伤费用各季度缴纳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、服务对象满意度</w:t>
            </w:r>
            <w:r>
              <w:rPr>
                <w:rFonts w:ascii="方正书宋_GBK" w:eastAsia="方正书宋_GBK"/>
              </w:rPr>
              <w:t>100%</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27、县级财政扶贫专项资金绩效目标表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30" w:name="_Toc34951010"/>
      <w:r>
        <w:rPr>
          <w:rFonts w:hint="eastAsia" w:ascii="仿宋" w:hAnsi="仿宋" w:eastAsia="仿宋"/>
          <w:b/>
          <w:sz w:val="28"/>
        </w:rPr>
        <w:instrText xml:space="preserve">27、县级财政扶贫专项资金绩效目标表</w:instrText>
      </w:r>
      <w:bookmarkEnd w:id="30"/>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314-0502-YBN-RKV2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县级财政扶贫专项资金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县级财政扶贫专项资金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、服务满意度调查中满意以上的比例不低于</w:t>
            </w:r>
            <w:r>
              <w:rPr>
                <w:rFonts w:ascii="方正书宋_GBK" w:eastAsia="方正书宋_GBK"/>
              </w:rPr>
              <w:t>90%</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扶助资金到位率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困难群众生活状况得到基本保障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服务对象满意度调查中满意以上的比例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根据上级指示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28、一元民生保险绩效目标表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31" w:name="_Toc34951011"/>
      <w:r>
        <w:rPr>
          <w:rFonts w:hint="eastAsia" w:ascii="仿宋" w:hAnsi="仿宋" w:eastAsia="仿宋"/>
          <w:b/>
          <w:sz w:val="28"/>
        </w:rPr>
        <w:instrText xml:space="preserve">28、一元民生保险绩效目标表</w:instrText>
      </w:r>
      <w:bookmarkEnd w:id="31"/>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314-0103-YBN-I7IT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一元民生保险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全县城乡居民提供一元民生保险，提高自然灾害和意外事故救助保障能力，财险公司要规范操作，对辖区内居民因发生保障范围内的意外事故，在无第三方责任或找不到第三方的情况下，通过民生保险给予相应的救助，并按全国统一标准理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、接受救助的服务对象满意度调查中为满意以上的比例不低于</w:t>
            </w:r>
            <w:r>
              <w:rPr>
                <w:rFonts w:ascii="方正书宋_GBK" w:eastAsia="方正书宋_GBK"/>
              </w:rPr>
              <w:t>85%</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、对符合条件的救助对象能够得到及时救助</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对符合条件的救助对象能够得到及时救助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确保符合条件的救助对象能到及时救助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稳步推进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仿宋" w:hAnsi="仿宋" w:eastAsia="仿宋"/>
        </w:rPr>
      </w:pPr>
    </w:p>
    <w:p>
      <w:pPr>
        <w:ind w:firstLine="562" w:firstLineChars="200"/>
        <w:jc w:val="left"/>
        <w:outlineLvl w:val="1"/>
        <w:rPr>
          <w:rFonts w:ascii="仿宋" w:hAnsi="仿宋" w:eastAsia="仿宋"/>
          <w:b/>
          <w:sz w:val="28"/>
        </w:rPr>
      </w:pPr>
      <w:r>
        <w:rPr>
          <w:rFonts w:hint="eastAsia" w:ascii="仿宋" w:hAnsi="仿宋" w:eastAsia="仿宋"/>
          <w:b/>
          <w:sz w:val="28"/>
        </w:rPr>
        <w:t>29、最低生活保障专项绩效目标表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32" w:name="_Toc34951012"/>
      <w:r>
        <w:rPr>
          <w:rFonts w:hint="eastAsia" w:ascii="仿宋" w:hAnsi="仿宋" w:eastAsia="仿宋"/>
          <w:b/>
          <w:sz w:val="28"/>
        </w:rPr>
        <w:instrText xml:space="preserve">29、最低生活保障专项绩效目标表</w:instrText>
      </w:r>
      <w:bookmarkEnd w:id="32"/>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无极县民政局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314-0502-YBN-Z4RV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最低生活保障专项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保障低保各项工作的顺利开展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、城乡低保特困人员救助供养标准不低于去年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、困难群众生活状况得到基本保障的水平稳步提升</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城乡低保特困人员救助供养标准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城乡低保特困人员救助供养标准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不低于去年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困难群众生活状况得到基本保障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30、免费火化政府补贴资金绩效目标表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33" w:name="_Toc34951013"/>
      <w:r>
        <w:rPr>
          <w:rFonts w:hint="eastAsia" w:ascii="仿宋" w:hAnsi="仿宋" w:eastAsia="仿宋"/>
          <w:b/>
          <w:sz w:val="28"/>
        </w:rPr>
        <w:instrText xml:space="preserve">30、免费火化政府补贴资金绩效目标表</w:instrText>
      </w:r>
      <w:bookmarkEnd w:id="33"/>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314006</w:t>
            </w:r>
            <w:r>
              <w:rPr>
                <w:rFonts w:hint="eastAsia" w:ascii="方正书宋_GBK" w:eastAsia="方正书宋_GBK"/>
                <w:b/>
              </w:rPr>
              <w:t>无极县丧葬管理所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314-0203-YBN-Z5MO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免费火化政府补贴资金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225.00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用于劳务费和维修等费用。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、维持单位正常运行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、维护群众利益</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火化证及骨灰安放证统一规范率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采用统一规范的火化证及骨灰安放证数量占年死亡人数的比例</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殡葬设施设备年更新改造率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殡葬设施设备年更新改造项目数占年应改造总数的比例</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惠民殡葬政策覆盖特殊困难群体百分比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享受惠民殡葬政策特殊困难群体占该群体总数的比例</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火化率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殡葬火化人数占年死亡人数的比例</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殡葬设备环保更新率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殡葬设备环保更新数量占已有殡葬设备数量的比例</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31、收费返还绩效目标表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34" w:name="_Toc34951014"/>
      <w:r>
        <w:rPr>
          <w:rFonts w:hint="eastAsia" w:ascii="仿宋" w:hAnsi="仿宋" w:eastAsia="仿宋"/>
          <w:b/>
          <w:sz w:val="28"/>
        </w:rPr>
        <w:instrText xml:space="preserve">31、收费返还绩效目标表</w:instrText>
      </w:r>
      <w:bookmarkEnd w:id="34"/>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314006</w:t>
            </w:r>
            <w:r>
              <w:rPr>
                <w:rFonts w:hint="eastAsia" w:ascii="方正书宋_GBK" w:eastAsia="方正书宋_GBK"/>
                <w:b/>
              </w:rPr>
              <w:t>无极县丧葬管理所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314-0202-YBN-WVYT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收费返还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收费返还用于单位人员及各项经费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、保障单位正常运行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、保障单位正常运行</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殡葬服务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推进殡葬设施更新改造；推进殡葬设备环保更新；推进惠民殡葬政策实施；推行生态安葬形式；规范殡仪服务管理；推进丧事简办；推行火化和丧俗改革；统一规范火化证和骨灰安放证。</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殡葬服务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推进殡葬设施更新改造；推进殡葬设备环保更新；推进惠民殡葬政策实施；推行生态安葬形式；规范殡仪服务管理；推进丧事简办；推行火化和丧俗改革；统一规范火化证和骨灰安放证。</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仿宋" w:hAnsi="仿宋" w:eastAsia="仿宋"/>
          <w:b/>
          <w:sz w:val="28"/>
        </w:rPr>
      </w:pPr>
      <w:r>
        <w:rPr>
          <w:rFonts w:hint="eastAsia" w:ascii="仿宋" w:hAnsi="仿宋" w:eastAsia="仿宋"/>
          <w:b/>
          <w:sz w:val="28"/>
        </w:rPr>
        <w:t>32、关于提前下达2020年中央财政困难群众救助补助资金预算的通知(孤儿)绩效目标表</w:t>
      </w:r>
      <w:r>
        <w:rPr>
          <w:rFonts w:ascii="仿宋" w:hAnsi="仿宋" w:eastAsia="仿宋"/>
          <w:b/>
          <w:sz w:val="28"/>
        </w:rPr>
        <w:fldChar w:fldCharType="begin"/>
      </w:r>
      <w:r>
        <w:rPr>
          <w:rFonts w:ascii="仿宋" w:hAnsi="仿宋" w:eastAsia="仿宋"/>
          <w:b/>
          <w:sz w:val="28"/>
        </w:rPr>
        <w:instrText xml:space="preserve"> </w:instrText>
      </w:r>
      <w:r>
        <w:rPr>
          <w:rFonts w:hint="eastAsia" w:ascii="仿宋" w:hAnsi="仿宋" w:eastAsia="仿宋"/>
          <w:b/>
          <w:sz w:val="28"/>
        </w:rPr>
        <w:instrText xml:space="preserve">TC </w:instrText>
      </w:r>
      <w:bookmarkStart w:id="35" w:name="_Toc34951015"/>
      <w:r>
        <w:rPr>
          <w:rFonts w:hint="eastAsia" w:ascii="仿宋" w:hAnsi="仿宋" w:eastAsia="仿宋"/>
          <w:b/>
          <w:sz w:val="28"/>
        </w:rPr>
        <w:instrText xml:space="preserve">32、关于提前下达2020年中央财政困难群众救助补助资金预算的通知(孤儿)绩效目标表</w:instrText>
      </w:r>
      <w:bookmarkEnd w:id="35"/>
      <w:r>
        <w:rPr>
          <w:rFonts w:hint="eastAsia" w:ascii="仿宋" w:hAnsi="仿宋" w:eastAsia="仿宋"/>
          <w:b/>
          <w:sz w:val="28"/>
        </w:rPr>
        <w:instrText xml:space="preserve"> \f C \l 1</w:instrText>
      </w:r>
      <w:r>
        <w:rPr>
          <w:rFonts w:ascii="仿宋" w:hAnsi="仿宋" w:eastAsia="仿宋"/>
          <w:b/>
          <w:sz w:val="28"/>
        </w:rPr>
        <w:instrText xml:space="preserve"> </w:instrText>
      </w:r>
      <w:r>
        <w:rPr>
          <w:rFonts w:ascii="仿宋" w:hAnsi="仿宋" w:eastAsia="仿宋"/>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314008</w:t>
            </w:r>
            <w:r>
              <w:rPr>
                <w:rFonts w:hint="eastAsia" w:ascii="方正书宋_GBK" w:eastAsia="方正书宋_GBK"/>
                <w:b/>
              </w:rPr>
              <w:t>无极县社会福利院</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314-0101-JBN-1DK1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年中央财政困难群众救助补助资金预算的通知</w:t>
            </w:r>
            <w:r>
              <w:rPr>
                <w:rFonts w:ascii="方正书宋_GBK" w:eastAsia="方正书宋_GBK"/>
              </w:rPr>
              <w:t>(</w:t>
            </w:r>
            <w:r>
              <w:rPr>
                <w:rFonts w:hint="eastAsia" w:ascii="方正书宋_GBK" w:eastAsia="方正书宋_GBK"/>
              </w:rPr>
              <w:t>孤儿</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用于孤儿基本生活保障支出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孤儿纳入保障范围率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符合条件的对象纳入保障范围的比例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不断完善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救助对象满意度调查满意以上的比例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jc w:val="left"/>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 xml:space="preserve">  六、政府采购预算情况</w:t>
      </w:r>
    </w:p>
    <w:p>
      <w:pPr>
        <w:autoSpaceDE w:val="0"/>
        <w:autoSpaceDN w:val="0"/>
        <w:adjustRightInd w:val="0"/>
        <w:jc w:val="left"/>
        <w:rPr>
          <w:rFonts w:ascii="Times New Roman" w:hAnsi="Times New Roman" w:eastAsia="仿宋" w:cs="Times New Roman"/>
          <w:color w:val="000000"/>
          <w:sz w:val="32"/>
          <w:szCs w:val="32"/>
        </w:rPr>
      </w:pPr>
      <w:r>
        <w:rPr>
          <w:rFonts w:hint="eastAsia" w:ascii="黑体" w:hAnsi="黑体" w:eastAsia="黑体" w:cs="Times New Roman"/>
          <w:sz w:val="32"/>
          <w:szCs w:val="32"/>
        </w:rPr>
        <w:t xml:space="preserve">    </w:t>
      </w:r>
      <w:r>
        <w:rPr>
          <w:rFonts w:hint="eastAsia" w:ascii="Times New Roman" w:hAnsi="Times New Roman" w:eastAsia="仿宋" w:cs="Times New Roman"/>
          <w:color w:val="000000"/>
          <w:sz w:val="32"/>
          <w:szCs w:val="32"/>
        </w:rPr>
        <w:t xml:space="preserve"> 2020年本部门安排政府采购预算为0万元。</w:t>
      </w: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 xml:space="preserve">  七、国有资产信息</w:t>
      </w:r>
    </w:p>
    <w:p>
      <w:pPr>
        <w:ind w:firstLine="640" w:firstLineChars="20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无极县民政局2019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204.17</w:t>
      </w:r>
      <w:r>
        <w:rPr>
          <w:rFonts w:hint="eastAsia" w:ascii="Times New Roman" w:hAnsi="Times New Roman" w:eastAsia="仿宋" w:cs="Times New Roman"/>
          <w:color w:val="000000"/>
          <w:sz w:val="32"/>
          <w:szCs w:val="32"/>
        </w:rPr>
        <w:t>万。拟购置资产为0万元。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无极县民政局固定资产占用情况表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无极县民政局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000000" w:themeColor="text1"/>
                <w:kern w:val="0"/>
                <w:sz w:val="22"/>
                <w:lang w:val="en-US" w:eastAsia="zh-CN"/>
              </w:rPr>
            </w:pPr>
            <w:r>
              <w:rPr>
                <w:rFonts w:hint="eastAsia" w:ascii="Times New Roman" w:hAnsi="Times New Roman" w:eastAsia="仿宋" w:cs="Times New Roman"/>
                <w:color w:val="000000" w:themeColor="text1"/>
                <w:kern w:val="0"/>
                <w:sz w:val="22"/>
                <w:lang w:val="en-US" w:eastAsia="zh-CN"/>
              </w:rPr>
              <w:t>204.17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30.03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174.14</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39</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EE71BA"/>
    <w:rsid w:val="000C7140"/>
    <w:rsid w:val="00117631"/>
    <w:rsid w:val="00123AC9"/>
    <w:rsid w:val="001713C1"/>
    <w:rsid w:val="001C23D0"/>
    <w:rsid w:val="002923C2"/>
    <w:rsid w:val="002B6904"/>
    <w:rsid w:val="002E25B9"/>
    <w:rsid w:val="00323B29"/>
    <w:rsid w:val="003545D8"/>
    <w:rsid w:val="003578DB"/>
    <w:rsid w:val="00364112"/>
    <w:rsid w:val="0039059E"/>
    <w:rsid w:val="0040428C"/>
    <w:rsid w:val="005C1AA3"/>
    <w:rsid w:val="00645C64"/>
    <w:rsid w:val="006F27C3"/>
    <w:rsid w:val="00704C52"/>
    <w:rsid w:val="0073655C"/>
    <w:rsid w:val="007F0341"/>
    <w:rsid w:val="00852AE7"/>
    <w:rsid w:val="008E6F2E"/>
    <w:rsid w:val="009A521C"/>
    <w:rsid w:val="00AC247C"/>
    <w:rsid w:val="00BF4945"/>
    <w:rsid w:val="00C00817"/>
    <w:rsid w:val="00C03E4A"/>
    <w:rsid w:val="00C360A6"/>
    <w:rsid w:val="00D46CB9"/>
    <w:rsid w:val="00D607DA"/>
    <w:rsid w:val="00DC6EE5"/>
    <w:rsid w:val="00DE2782"/>
    <w:rsid w:val="00E360CE"/>
    <w:rsid w:val="00EE71BA"/>
    <w:rsid w:val="00F44A7A"/>
    <w:rsid w:val="00F565B1"/>
    <w:rsid w:val="00F867E4"/>
    <w:rsid w:val="056D17C0"/>
    <w:rsid w:val="26E37E58"/>
    <w:rsid w:val="582904E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basedOn w:val="8"/>
    <w:qFormat/>
    <w:uiPriority w:val="0"/>
  </w:style>
  <w:style w:type="character" w:styleId="10">
    <w:name w:val="Hyperlink"/>
    <w:basedOn w:val="8"/>
    <w:uiPriority w:val="0"/>
    <w:rPr>
      <w:color w:val="0000FF"/>
      <w:u w:val="single"/>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uiPriority w:val="0"/>
    <w:rPr>
      <w:rFonts w:ascii="Times New Roman" w:hAnsi="Times New Roman" w:eastAsia="宋体" w:cs="Times New Roman"/>
      <w:sz w:val="18"/>
      <w:szCs w:val="18"/>
    </w:rPr>
  </w:style>
  <w:style w:type="character" w:customStyle="1" w:styleId="15">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75102F-AA06-4FED-8E29-FE749A46422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41</Pages>
  <Words>3046</Words>
  <Characters>17366</Characters>
  <Lines>144</Lines>
  <Paragraphs>40</Paragraphs>
  <TotalTime>69</TotalTime>
  <ScaleCrop>false</ScaleCrop>
  <LinksUpToDate>false</LinksUpToDate>
  <CharactersWithSpaces>20372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2024-06-20T12:39:18Z</dcterms:modified>
  <dc:title>o</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E87D5934533C4DF19561272754A8A353</vt:lpwstr>
  </property>
</Properties>
</file>