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bookmarkStart w:id="7" w:name="_GoBack"/>
      <w:bookmarkEnd w:id="7"/>
      <w:r>
        <w:rPr>
          <w:rFonts w:hint="eastAsia" w:ascii="方正小标宋_GBK" w:hAnsi="Times New Roman" w:eastAsia="方正小标宋_GBK" w:cs="方正小标宋_GBK"/>
          <w:sz w:val="44"/>
          <w:szCs w:val="44"/>
        </w:rPr>
        <w:t>中国人民政治协商会议无极县委员会办公室</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firstLineChars="200"/>
        <w:rPr>
          <w:rFonts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按照《预算法》、《地方预决算公开操作规程》和《河北省省级预算公开办法》规定，现将无极县政协办2020年部门预算公开如下：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仿宋" w:hAnsi="仿宋" w:eastAsia="仿宋" w:cs="Times New Roman"/>
          <w:b/>
          <w:sz w:val="32"/>
          <w:szCs w:val="32"/>
        </w:rPr>
      </w:pPr>
      <w:r>
        <w:rPr>
          <w:rFonts w:hint="eastAsia" w:ascii="仿宋" w:hAnsi="仿宋" w:eastAsia="仿宋" w:cs="Times New Roman"/>
          <w:b/>
          <w:sz w:val="32"/>
          <w:szCs w:val="32"/>
        </w:rPr>
        <w:t>部门职责:</w:t>
      </w:r>
    </w:p>
    <w:p>
      <w:pPr>
        <w:ind w:firstLine="640" w:firstLineChars="200"/>
        <w:rPr>
          <w:rFonts w:ascii="仿宋" w:hAnsi="仿宋" w:eastAsia="仿宋" w:cs="仿宋"/>
          <w:sz w:val="32"/>
          <w:szCs w:val="32"/>
        </w:rPr>
      </w:pPr>
      <w:r>
        <w:rPr>
          <w:rFonts w:hint="eastAsia" w:ascii="仿宋" w:hAnsi="仿宋" w:eastAsia="仿宋" w:cs="仿宋"/>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ind w:firstLine="645"/>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rPr>
          <w:rFonts w:ascii="仿宋" w:hAnsi="仿宋" w:eastAsia="仿宋" w:cs="Times New Roman"/>
          <w:sz w:val="32"/>
          <w:szCs w:val="32"/>
        </w:rPr>
      </w:pPr>
      <w:r>
        <w:rPr>
          <w:rFonts w:hint="eastAsia" w:ascii="仿宋" w:hAnsi="仿宋" w:eastAsia="仿宋" w:cs="Times New Roman"/>
          <w:sz w:val="32"/>
          <w:szCs w:val="32"/>
        </w:rPr>
        <w:t>部门机构设置情况</w:t>
      </w:r>
    </w:p>
    <w:tbl>
      <w:tblPr>
        <w:tblStyle w:val="7"/>
        <w:tblW w:w="95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0"/>
        <w:gridCol w:w="2410"/>
        <w:gridCol w:w="2066"/>
        <w:gridCol w:w="23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vAlign w:val="top"/>
          </w:tcPr>
          <w:p>
            <w:pPr>
              <w:jc w:val="center"/>
              <w:rPr>
                <w:b/>
                <w:sz w:val="32"/>
                <w:szCs w:val="32"/>
              </w:rPr>
            </w:pPr>
            <w:r>
              <w:rPr>
                <w:rFonts w:hint="eastAsia"/>
                <w:b/>
                <w:sz w:val="32"/>
                <w:szCs w:val="32"/>
              </w:rPr>
              <w:t>单位名称</w:t>
            </w:r>
          </w:p>
          <w:p>
            <w:pPr>
              <w:jc w:val="center"/>
              <w:rPr>
                <w:b/>
                <w:sz w:val="32"/>
                <w:szCs w:val="32"/>
              </w:rPr>
            </w:pPr>
          </w:p>
        </w:tc>
        <w:tc>
          <w:tcPr>
            <w:tcW w:w="2410" w:type="dxa"/>
            <w:vAlign w:val="top"/>
          </w:tcPr>
          <w:p>
            <w:pPr>
              <w:jc w:val="center"/>
              <w:rPr>
                <w:b/>
                <w:sz w:val="32"/>
                <w:szCs w:val="32"/>
              </w:rPr>
            </w:pPr>
            <w:r>
              <w:rPr>
                <w:rFonts w:hint="eastAsia"/>
                <w:b/>
                <w:sz w:val="32"/>
                <w:szCs w:val="32"/>
              </w:rPr>
              <w:t>单位性质</w:t>
            </w:r>
          </w:p>
        </w:tc>
        <w:tc>
          <w:tcPr>
            <w:tcW w:w="2066" w:type="dxa"/>
            <w:vAlign w:val="top"/>
          </w:tcPr>
          <w:p>
            <w:pPr>
              <w:jc w:val="center"/>
              <w:rPr>
                <w:b/>
                <w:sz w:val="32"/>
                <w:szCs w:val="32"/>
              </w:rPr>
            </w:pPr>
            <w:r>
              <w:rPr>
                <w:rFonts w:hint="eastAsia"/>
                <w:b/>
                <w:sz w:val="32"/>
                <w:szCs w:val="32"/>
              </w:rPr>
              <w:t>单位规格</w:t>
            </w:r>
          </w:p>
        </w:tc>
        <w:tc>
          <w:tcPr>
            <w:tcW w:w="2379" w:type="dxa"/>
            <w:vAlign w:val="top"/>
          </w:tcPr>
          <w:p>
            <w:pPr>
              <w:jc w:val="center"/>
              <w:rPr>
                <w:b/>
                <w:sz w:val="32"/>
                <w:szCs w:val="32"/>
              </w:rPr>
            </w:pPr>
            <w:r>
              <w:rPr>
                <w:rFonts w:hint="eastAsia"/>
                <w:b/>
                <w:sz w:val="32"/>
                <w:szCs w:val="32"/>
              </w:rPr>
              <w:t>经费保险形式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60" w:type="dxa"/>
            <w:vAlign w:val="top"/>
          </w:tcPr>
          <w:p>
            <w:pPr>
              <w:rPr>
                <w:rFonts w:ascii="Times New Roman" w:hAnsi="Times New Roman" w:eastAsia="仿宋" w:cs="Times New Roman"/>
                <w:sz w:val="24"/>
                <w:szCs w:val="24"/>
              </w:rPr>
            </w:pPr>
            <w:r>
              <w:rPr>
                <w:rFonts w:hint="eastAsia" w:ascii="Times New Roman" w:hAnsi="Times New Roman" w:eastAsia="仿宋" w:cs="Times New Roman"/>
                <w:sz w:val="24"/>
                <w:szCs w:val="24"/>
              </w:rPr>
              <w:t>中国人民政治协商会议无极县委员会办公室</w:t>
            </w:r>
          </w:p>
        </w:tc>
        <w:tc>
          <w:tcPr>
            <w:tcW w:w="2410" w:type="dxa"/>
            <w:vAlign w:val="top"/>
          </w:tcPr>
          <w:p>
            <w:pPr>
              <w:rPr>
                <w:rFonts w:ascii="Times New Roman" w:hAnsi="Times New Roman" w:eastAsia="仿宋" w:cs="Times New Roman"/>
                <w:sz w:val="32"/>
                <w:szCs w:val="32"/>
              </w:rPr>
            </w:pPr>
            <w:r>
              <w:rPr>
                <w:rFonts w:hint="eastAsia" w:ascii="Times New Roman" w:hAnsi="Times New Roman" w:eastAsia="仿宋" w:cs="Times New Roman"/>
                <w:sz w:val="32"/>
                <w:szCs w:val="32"/>
              </w:rPr>
              <w:t>行政</w:t>
            </w:r>
          </w:p>
        </w:tc>
        <w:tc>
          <w:tcPr>
            <w:tcW w:w="2066" w:type="dxa"/>
            <w:vAlign w:val="top"/>
          </w:tcPr>
          <w:p>
            <w:pPr>
              <w:ind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正科级</w:t>
            </w:r>
          </w:p>
        </w:tc>
        <w:tc>
          <w:tcPr>
            <w:tcW w:w="2379" w:type="dxa"/>
            <w:vAlign w:val="top"/>
          </w:tcPr>
          <w:p>
            <w:pPr>
              <w:rPr>
                <w:rFonts w:ascii="Times New Roman" w:hAnsi="Times New Roman" w:eastAsia="仿宋" w:cs="Times New Roman"/>
                <w:sz w:val="32"/>
                <w:szCs w:val="32"/>
              </w:rPr>
            </w:pPr>
            <w:r>
              <w:rPr>
                <w:rFonts w:hint="eastAsia" w:ascii="Times New Roman" w:hAnsi="Times New Roman" w:eastAsia="仿宋" w:cs="Times New Roman"/>
                <w:sz w:val="32"/>
                <w:szCs w:val="32"/>
              </w:rPr>
              <w:t>财政拨款</w:t>
            </w:r>
          </w:p>
        </w:tc>
      </w:tr>
    </w:tbl>
    <w:p>
      <w:pPr>
        <w:ind w:firstLine="640"/>
        <w:rPr>
          <w:rFonts w:ascii="Times New Roman" w:hAnsi="Times New Roman" w:eastAsia="仿宋" w:cs="Times New Roman"/>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仿宋" w:hAnsi="仿宋" w:eastAsia="仿宋" w:cs="仿宋_GB2312"/>
          <w:sz w:val="32"/>
          <w:szCs w:val="32"/>
        </w:rPr>
        <w:t>无极县政协办</w:t>
      </w:r>
      <w:r>
        <w:rPr>
          <w:rFonts w:ascii="仿宋" w:hAnsi="仿宋" w:eastAsia="仿宋" w:cs="仿宋_GB2312"/>
          <w:sz w:val="32"/>
          <w:szCs w:val="32"/>
        </w:rPr>
        <w:t>20</w:t>
      </w:r>
      <w:r>
        <w:rPr>
          <w:rFonts w:hint="eastAsia" w:ascii="仿宋" w:hAnsi="仿宋" w:eastAsia="仿宋" w:cs="仿宋_GB2312"/>
          <w:sz w:val="32"/>
          <w:szCs w:val="32"/>
        </w:rPr>
        <w:t>20年预算收入总计445.90万元。其中，一般公共预算收入445.90万元、政府性基金收入</w:t>
      </w:r>
      <w:r>
        <w:rPr>
          <w:rFonts w:ascii="仿宋" w:hAnsi="仿宋" w:eastAsia="仿宋" w:cs="仿宋_GB2312"/>
          <w:sz w:val="32"/>
          <w:szCs w:val="32"/>
        </w:rPr>
        <w:t>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w:t>
      </w:r>
      <w:r>
        <w:rPr>
          <w:rFonts w:ascii="仿宋" w:hAnsi="仿宋" w:eastAsia="仿宋" w:cs="仿宋_GB2312"/>
          <w:sz w:val="32"/>
          <w:szCs w:val="32"/>
        </w:rPr>
        <w:t>0</w:t>
      </w:r>
      <w:r>
        <w:rPr>
          <w:rFonts w:hint="eastAsia" w:ascii="仿宋" w:hAnsi="仿宋" w:eastAsia="仿宋" w:cs="仿宋_GB2312"/>
          <w:sz w:val="32"/>
          <w:szCs w:val="32"/>
        </w:rPr>
        <w:t>万元</w:t>
      </w:r>
      <w:r>
        <w:rPr>
          <w:rFonts w:hint="eastAsia" w:ascii="Times New Roman" w:hAnsi="Times New Roman" w:eastAsia="仿宋" w:cs="仿宋"/>
          <w:sz w:val="32"/>
          <w:szCs w:val="32"/>
        </w:rPr>
        <w:t>。</w:t>
      </w:r>
    </w:p>
    <w:p>
      <w:pPr>
        <w:ind w:firstLine="640"/>
        <w:rPr>
          <w:rFonts w:ascii="Times New Roman" w:hAnsi="Times New Roman" w:eastAsia="仿宋" w:cs="仿宋"/>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年部门支出预算为445.9万元，其中基本支出</w:t>
      </w:r>
      <w:r>
        <w:rPr>
          <w:rFonts w:hint="eastAsia" w:ascii="Times New Roman" w:hAnsi="Times New Roman" w:eastAsia="仿宋" w:cs="Times New Roman"/>
          <w:sz w:val="32"/>
          <w:szCs w:val="32"/>
        </w:rPr>
        <w:t>409.9</w:t>
      </w:r>
      <w:r>
        <w:rPr>
          <w:rFonts w:hint="eastAsia" w:ascii="Times New Roman" w:hAnsi="Times New Roman" w:eastAsia="仿宋" w:cs="仿宋"/>
          <w:sz w:val="32"/>
          <w:szCs w:val="32"/>
        </w:rPr>
        <w:t>万元，包括人员经费323.4万元和日常公用经费86.5万元；项目支出</w:t>
      </w:r>
      <w:r>
        <w:rPr>
          <w:rFonts w:hint="eastAsia" w:ascii="Times New Roman" w:hAnsi="Times New Roman" w:eastAsia="仿宋" w:cs="Times New Roman"/>
          <w:sz w:val="32"/>
          <w:szCs w:val="32"/>
        </w:rPr>
        <w:t>36</w:t>
      </w:r>
      <w:r>
        <w:rPr>
          <w:rFonts w:hint="eastAsia" w:ascii="Times New Roman" w:hAnsi="Times New Roman" w:eastAsia="仿宋" w:cs="仿宋"/>
          <w:sz w:val="32"/>
          <w:szCs w:val="32"/>
        </w:rPr>
        <w:t>万元，主要为政协十三届四次会议23万元支出、云视频会议室项目10万元支出、《石家庄文史》加印3万元支出。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仿宋"/>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仿宋" w:hAnsi="仿宋" w:eastAsia="仿宋" w:cs="仿宋_GB2312"/>
          <w:sz w:val="32"/>
          <w:szCs w:val="32"/>
        </w:rPr>
        <w:t>445.90</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年增加61.74万元，其中：基本支出增加</w:t>
      </w:r>
      <w:r>
        <w:rPr>
          <w:rFonts w:hint="eastAsia" w:ascii="Times New Roman" w:hAnsi="Times New Roman" w:eastAsia="仿宋" w:cs="Times New Roman"/>
          <w:sz w:val="32"/>
          <w:szCs w:val="32"/>
        </w:rPr>
        <w:t>48.74</w:t>
      </w:r>
      <w:r>
        <w:rPr>
          <w:rFonts w:hint="eastAsia" w:ascii="Times New Roman" w:hAnsi="Times New Roman" w:eastAsia="仿宋" w:cs="仿宋"/>
          <w:sz w:val="32"/>
          <w:szCs w:val="32"/>
        </w:rPr>
        <w:t>万元，主要是人员变动和工资调整，相应增加人员经费和日常公用经费；项目支出增加13万元，主要是增加云视频会议室项目10万和《文史编纂》加印3万元，其他支出无增减变化。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年，我部门机关运行经费共计安排86.5万元，主要用于保证机关正常运转的办公费、邮电费、会议费、工会费、福利费、公务车运行维护费等支出。</w:t>
      </w:r>
    </w:p>
    <w:p>
      <w:pPr>
        <w:autoSpaceDE w:val="0"/>
        <w:autoSpaceDN w:val="0"/>
        <w:adjustRightInd w:val="0"/>
        <w:ind w:left="198" w:firstLine="640" w:firstLineChars="200"/>
        <w:jc w:val="left"/>
        <w:rPr>
          <w:rFonts w:hint="eastAsia" w:ascii="黑体" w:hAnsi="黑体" w:eastAsia="黑体" w:cs="黑体"/>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仿宋"/>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16</w:t>
      </w:r>
      <w:r>
        <w:rPr>
          <w:rFonts w:hint="eastAsia" w:ascii="Times New Roman" w:hAnsi="Times New Roman" w:eastAsia="仿宋" w:cs="仿宋"/>
          <w:sz w:val="32"/>
          <w:szCs w:val="32"/>
        </w:rPr>
        <w:t>万元，比去年</w:t>
      </w:r>
      <w:r>
        <w:rPr>
          <w:rFonts w:hint="eastAsia" w:ascii="Times New Roman" w:hAnsi="Times New Roman" w:eastAsia="仿宋" w:cs="仿宋"/>
          <w:sz w:val="32"/>
          <w:szCs w:val="32"/>
          <w:lang w:val="en-US" w:eastAsia="zh-CN"/>
        </w:rPr>
        <w:t>持平</w:t>
      </w:r>
      <w:r>
        <w:rPr>
          <w:rFonts w:hint="eastAsia" w:ascii="Times New Roman" w:hAnsi="Times New Roman" w:eastAsia="仿宋" w:cs="仿宋"/>
          <w:sz w:val="32"/>
          <w:szCs w:val="32"/>
        </w:rPr>
        <w:t>，其中：因公出国（境）费0万元；公务用车购置及运维费16万元（其中：公务用车购置费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万元，公务用车运行维护费16万元</w:t>
      </w:r>
      <w:r>
        <w:rPr>
          <w:rFonts w:ascii="Times New Roman" w:hAnsi="Times New Roman" w:eastAsia="仿宋" w:cs="Times New Roman"/>
          <w:sz w:val="32"/>
          <w:szCs w:val="32"/>
        </w:rPr>
        <w:t>)</w:t>
      </w:r>
      <w:r>
        <w:rPr>
          <w:rFonts w:hint="eastAsia" w:ascii="Times New Roman" w:hAnsi="Times New Roman" w:eastAsia="仿宋" w:cs="仿宋"/>
          <w:sz w:val="32"/>
          <w:szCs w:val="32"/>
        </w:rPr>
        <w:t>。其中公务接待费减少1万元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严格执行有关廉政法则，厉行节俭</w:t>
      </w:r>
      <w:r>
        <w:rPr>
          <w:rFonts w:hint="eastAsia" w:ascii="Times New Roman" w:hAnsi="Times New Roman" w:eastAsia="仿宋" w:cs="仿宋"/>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ind w:firstLine="643"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（一）总体绩效目标</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w:t>
      </w:r>
      <w:r>
        <w:rPr>
          <w:rFonts w:hint="eastAsia" w:ascii="Times New Roman" w:hAnsi="Times New Roman" w:eastAsia="仿宋" w:cs="仿宋"/>
          <w:sz w:val="32"/>
          <w:szCs w:val="32"/>
          <w:lang w:eastAsia="zh-CN"/>
        </w:rPr>
        <w:t>县委、县政府</w:t>
      </w:r>
      <w:r>
        <w:rPr>
          <w:rFonts w:ascii="Times New Roman" w:hAnsi="Times New Roman" w:eastAsia="仿宋" w:cs="仿宋"/>
          <w:sz w:val="32"/>
          <w:szCs w:val="32"/>
        </w:rPr>
        <w:t>提出意见和建议。</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2020年，县政协及其常委会工作将以习近平新时代中国特色社会主义思想为指导，深入学习贯彻党的十九大和十九届二中、三中、四中全会精神，市委十届八次和县委十一届七次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生态新城，魅力无极”作出新的更大贡献。</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一、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spacing w:line="500" w:lineRule="exact"/>
        <w:ind w:firstLine="640" w:firstLineChars="200"/>
        <w:jc w:val="left"/>
        <w:rPr>
          <w:rFonts w:ascii="Times New Roman" w:hAnsi="Times New Roman" w:eastAsia="仿宋" w:cs="仿宋"/>
          <w:sz w:val="32"/>
          <w:szCs w:val="32"/>
        </w:rPr>
      </w:pPr>
    </w:p>
    <w:p>
      <w:pPr>
        <w:spacing w:line="500" w:lineRule="exact"/>
        <w:ind w:firstLine="643"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hint="eastAsia" w:ascii="Times New Roman" w:hAnsi="Times New Roman" w:eastAsia="方正仿宋_GBK" w:cs="方正仿宋_GBK"/>
          <w:b/>
          <w:bCs/>
          <w:sz w:val="32"/>
          <w:szCs w:val="32"/>
        </w:rPr>
        <w:instrText xml:space="preserve">TC </w:instrText>
      </w:r>
      <w:bookmarkStart w:id="1" w:name="_Toc34858594"/>
      <w:r>
        <w:rPr>
          <w:rFonts w:hint="eastAsia" w:ascii="Times New Roman" w:hAnsi="Times New Roman" w:eastAsia="方正仿宋_GBK" w:cs="方正仿宋_GBK"/>
          <w:b/>
          <w:bCs/>
          <w:sz w:val="32"/>
          <w:szCs w:val="32"/>
        </w:rPr>
        <w:instrText xml:space="preserve">分项绩效目标</w:instrText>
      </w:r>
      <w:bookmarkEnd w:id="1"/>
      <w:r>
        <w:rPr>
          <w:rFonts w:hint="eastAsia" w:ascii="Times New Roman" w:hAnsi="Times New Roman" w:eastAsia="方正仿宋_GBK" w:cs="方正仿宋_GBK"/>
          <w:b/>
          <w:bCs/>
          <w:sz w:val="32"/>
          <w:szCs w:val="32"/>
        </w:rPr>
        <w:instrText xml:space="preserve"> \f A \l 1</w:instrText>
      </w:r>
      <w:r>
        <w:rPr>
          <w:rFonts w:ascii="Times New Roman" w:hAnsi="Times New Roman" w:eastAsia="方正仿宋_GBK" w:cs="方正仿宋_GBK"/>
          <w:b/>
          <w:bCs/>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1、</w:t>
      </w:r>
      <w:r>
        <w:rPr>
          <w:rFonts w:ascii="Times New Roman" w:hAnsi="Times New Roman" w:eastAsia="仿宋" w:cs="仿宋"/>
          <w:sz w:val="32"/>
          <w:szCs w:val="32"/>
        </w:rPr>
        <w:t>云视频会议平台创建。</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绩效目标：构建云视频会议系统，满足全省政协系统会议需求，避免会议时间、会议场地冲突，购置云视频配套设施。</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绩效指标：全面保证会议参会率100%，参会人员满意率达到100%。</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2、</w:t>
      </w:r>
      <w:r>
        <w:rPr>
          <w:rFonts w:ascii="Times New Roman" w:hAnsi="Times New Roman" w:eastAsia="仿宋" w:cs="仿宋"/>
          <w:sz w:val="32"/>
          <w:szCs w:val="32"/>
        </w:rPr>
        <w:t>文史资料加印，提升文史资料质量。</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绩效目标：文史资料整理加印。</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绩效指标：完成文史资料编辑后的宣传，光大传承文化，群众满意率100%。</w:t>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3、</w:t>
      </w:r>
      <w:r>
        <w:rPr>
          <w:rFonts w:ascii="Times New Roman" w:hAnsi="Times New Roman" w:eastAsia="仿宋" w:cs="仿宋"/>
          <w:sz w:val="32"/>
          <w:szCs w:val="32"/>
        </w:rPr>
        <w:t>完善会议制度，规范会议程序，提高会议质量。</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绩效目标：保障会议顺利召开；保障委员履行职责。</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绩效指标：会场安排、食宿安排完成率；收集整理委员提出的议案、建议和意见完成率95%以上。</w:t>
      </w:r>
    </w:p>
    <w:p>
      <w:pPr>
        <w:spacing w:line="500" w:lineRule="exact"/>
        <w:ind w:firstLine="643"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（三）</w:t>
      </w:r>
      <w:r>
        <w:rPr>
          <w:rFonts w:hint="eastAsia" w:ascii="Times New Roman" w:hAnsi="Times New Roman" w:eastAsia="方正仿宋_GBK" w:cs="方正仿宋_GBK"/>
          <w:b/>
          <w:bCs/>
          <w:sz w:val="32"/>
          <w:szCs w:val="32"/>
          <w:lang w:val="en-US" w:eastAsia="zh-CN"/>
        </w:rPr>
        <w:t>绩效目标完成</w:t>
      </w:r>
      <w:r>
        <w:rPr>
          <w:rFonts w:hint="eastAsia" w:ascii="Times New Roman" w:hAnsi="Times New Roman" w:eastAsia="方正仿宋_GBK" w:cs="方正仿宋_GBK"/>
          <w:b/>
          <w:bCs/>
          <w:sz w:val="32"/>
          <w:szCs w:val="32"/>
        </w:rPr>
        <w:t>保障措施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第二部分预算项目绩效目标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1、《文史编纂》加印绩效目标表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2" w:name="_Toc34858596"/>
      <w:r>
        <w:rPr>
          <w:rFonts w:hint="eastAsia" w:ascii="方正仿宋_GBK" w:eastAsia="方正仿宋_GBK"/>
          <w:b/>
          <w:sz w:val="28"/>
        </w:rPr>
        <w:instrText xml:space="preserve">1、《文史编纂》加印绩效目标表</w:instrText>
      </w:r>
      <w:bookmarkEnd w:id="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131002</w:t>
            </w:r>
            <w:r>
              <w:rPr>
                <w:rFonts w:hint="eastAsia" w:ascii="方正书宋_GBK" w:eastAsia="方正书宋_GBK"/>
                <w:b/>
              </w:rPr>
              <w:t>中国人民政治协商会议无极县委员会办公室</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131-0401-YBN-PZZM</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《文史编纂》加印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《石家庄文史资料全书》加印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40.00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、传承历史文化，光大石家庄形象。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、为时代立言，为家乡代言，为人民立言。</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成立专门组织机构，专人负责，抽调理论水平高、专业水平强的人专门负责。</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石家庄各县市区政协是该书各卷的第一责任主体，编辑各自的</w:t>
            </w:r>
            <w:r>
              <w:rPr>
                <w:rFonts w:hint="cs" w:ascii="方正书宋_GBK" w:eastAsia="方正书宋_GBK"/>
              </w:rPr>
              <w:t>“</w:t>
            </w:r>
            <w:r>
              <w:rPr>
                <w:rFonts w:hint="eastAsia" w:ascii="方正书宋_GBK" w:eastAsia="方正书宋_GBK"/>
              </w:rPr>
              <w:t>全书</w:t>
            </w:r>
            <w:r>
              <w:rPr>
                <w:rFonts w:hint="cs" w:ascii="方正书宋_GBK" w:eastAsia="方正书宋_GBK"/>
              </w:rPr>
              <w:t>”</w:t>
            </w:r>
            <w:r>
              <w:rPr>
                <w:rFonts w:hint="eastAsia" w:ascii="方正书宋_GBK" w:eastAsia="方正书宋_GBK"/>
              </w:rPr>
              <w:t>，统一格式后汇编为《全书》。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《石家庄文史资料全书》编辑</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成立《全书》编辑委员会，负责本卷选编等一系列工作。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人民政协文史资料是中华民族的智慧结晶，是人民政协履行职能的特殊形式。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为时代立言，为家乡代言，为人民立言。</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是石家庄市社会主义文化事业的一项建设工程，是政协履行职能的一项重要举措。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传承民族文化和民族精神，光大石家庄形象。</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2、新建网络视频会议绩效目标表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3" w:name="_Toc34858597"/>
      <w:r>
        <w:rPr>
          <w:rFonts w:hint="eastAsia" w:ascii="方正仿宋_GBK" w:eastAsia="方正仿宋_GBK"/>
          <w:b/>
          <w:sz w:val="28"/>
        </w:rPr>
        <w:instrText xml:space="preserve">2、新建网络视频会议绩效目标表</w:instrText>
      </w:r>
      <w:bookmarkEnd w:id="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131002</w:t>
            </w:r>
            <w:r>
              <w:rPr>
                <w:rFonts w:hint="eastAsia" w:ascii="方正书宋_GBK" w:eastAsia="方正书宋_GBK"/>
                <w:b/>
              </w:rPr>
              <w:t>中国人民政治协商会议无极县委员会办公室</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131-0402-YBN-MA7V</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新建网络视频会议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购置云视频会议系统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、开通云视频会议系统，满足全省政协系统视频会议需求。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、避免会议时间、场地冲突，节约会议成本，及时传达各项精神。</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开通云视频会议系统</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满足全省政协系统视频会议需求</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避免会议时间、会议场地冲突，更好的提高工作效率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为更好提高办公效率，快速实现上传下达，避免时间、场地等工作冲突，节约会议成本。</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节省时间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重要精神及时传达，节省路程时间。</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节约会议成本</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减少会议场地、行程等费用</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提高利用率，及时传达各项精神。</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重要精神传达、远程协商会议、政策宣讲、也可开展跨地区、跨部门、跨单位视频会议。</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涉会人员满意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充分利用时间，节省成本，提高工作效率。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现实反映</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2249" w:firstLineChars="800"/>
        <w:jc w:val="left"/>
        <w:outlineLvl w:val="1"/>
        <w:rPr>
          <w:rFonts w:ascii="Times New Roman" w:hAnsi="宋体"/>
          <w:b/>
          <w:sz w:val="28"/>
        </w:rPr>
      </w:pPr>
      <w:r>
        <w:rPr>
          <w:rFonts w:hint="eastAsia" w:ascii="方正仿宋_GBK" w:eastAsia="方正仿宋_GBK"/>
          <w:b/>
          <w:sz w:val="28"/>
        </w:rPr>
        <w:t>3、政协十三届四次会议绩效目标表</w:t>
      </w:r>
      <w:r>
        <w:rPr>
          <w:rFonts w:ascii="方正仿宋_GBK" w:eastAsia="方正仿宋_GBK"/>
          <w:b/>
          <w:sz w:val="28"/>
        </w:rPr>
        <w:fldChar w:fldCharType="begin"/>
      </w:r>
      <w:r>
        <w:rPr>
          <w:rFonts w:hint="eastAsia" w:ascii="方正仿宋_GBK" w:eastAsia="方正仿宋_GBK"/>
          <w:b/>
          <w:sz w:val="28"/>
        </w:rPr>
        <w:instrText xml:space="preserve">TC </w:instrText>
      </w:r>
      <w:bookmarkStart w:id="4" w:name="_Toc34858598"/>
      <w:r>
        <w:rPr>
          <w:rFonts w:hint="eastAsia" w:ascii="方正仿宋_GBK" w:eastAsia="方正仿宋_GBK"/>
          <w:b/>
          <w:sz w:val="28"/>
        </w:rPr>
        <w:instrText xml:space="preserve">3、政协十三届四次会议绩效目标表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131002</w:t>
            </w:r>
            <w:r>
              <w:rPr>
                <w:rFonts w:hint="eastAsia" w:ascii="方正书宋_GBK" w:eastAsia="方正书宋_GBK"/>
                <w:b/>
              </w:rPr>
              <w:t>中国人民政治协商会议无极县委员会办公室</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131-0101-YXN-6S7F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政协十三届四次会议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无极县政协十三次四次会议会议费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90.00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、就我县大政方针以及政治、经济、文化、社会等重要问题在决策执行过程中的重要问题进行协商。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、有效履行民主监督职责，通过对县委、县政府的中心工作及人民群众普遍关心的问题开展调查研究。</w:t>
            </w:r>
          </w:p>
        </w:tc>
      </w:tr>
    </w:tbl>
    <w:p>
      <w:pPr>
        <w:spacing w:line="14" w:lineRule="exact"/>
        <w:ind w:firstLine="420" w:firstLineChars="200"/>
        <w:jc w:val="center"/>
        <w:rPr>
          <w:rFonts w:ascii="Times New Roman"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546"/>
        <w:gridCol w:w="262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4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2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民主协商</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围绕县委、县政府中心工作，安排协商活动，召开专题协商会、民主协商会、专题座谈会等。</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政治协商</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就大政方针以及政治、经济、文化和生态文明中的重要问题在决策之前进行协商和就决策执行过程中的重要问题进行协商。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8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政协会议</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会议是人民政协履行职能的主要形式，是开展工作的主体，是委员履行自身职责的主要途径。</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16"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完善提案审查、办理和反馈机制，做到提案程序更加规范化。</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增强开展政治协商的自觉性和主动性，规范协商内容，丰富协商层次和形式，把政治协商纳入决策程序。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就大政方针以及政治、经济、文化等问题进行协商和决策过程中的问题进行协商。</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完善民主监督机制，畅通民主监督渠道，建设健全知情、沟通制度，将民主监督寓于委员提案。</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546" w:type="dxa"/>
            <w:vAlign w:val="center"/>
          </w:tcPr>
          <w:p>
            <w:pPr>
              <w:spacing w:line="300" w:lineRule="exact"/>
              <w:jc w:val="left"/>
              <w:rPr>
                <w:rFonts w:ascii="方正书宋_GBK" w:eastAsia="方正书宋_GBK"/>
              </w:rPr>
            </w:pPr>
            <w:r>
              <w:rPr>
                <w:rFonts w:hint="eastAsia" w:ascii="方正书宋_GBK" w:eastAsia="方正书宋_GBK"/>
              </w:rPr>
              <w:t>解决群众关注的难点热点问题。</w:t>
            </w:r>
          </w:p>
        </w:tc>
        <w:tc>
          <w:tcPr>
            <w:tcW w:w="2621" w:type="dxa"/>
            <w:vAlign w:val="center"/>
          </w:tcPr>
          <w:p>
            <w:pPr>
              <w:spacing w:line="300" w:lineRule="exact"/>
              <w:jc w:val="left"/>
              <w:rPr>
                <w:rFonts w:ascii="方正书宋_GBK" w:eastAsia="方正书宋_GBK"/>
              </w:rPr>
            </w:pPr>
            <w:r>
              <w:rPr>
                <w:rFonts w:hint="eastAsia" w:ascii="方正书宋_GBK" w:eastAsia="方正书宋_GBK"/>
              </w:rPr>
              <w:t>搭建好履职平台，解决好群众关注的热点、难点问题。</w:t>
            </w:r>
          </w:p>
        </w:tc>
        <w:tc>
          <w:tcPr>
            <w:tcW w:w="1276" w:type="dxa"/>
            <w:vAlign w:val="center"/>
          </w:tcPr>
          <w:p>
            <w:pPr>
              <w:spacing w:line="300" w:lineRule="exact"/>
              <w:jc w:val="left"/>
              <w:rPr>
                <w:rFonts w:ascii="方正书宋_GBK" w:eastAsia="方正书宋_GBK"/>
              </w:rPr>
            </w:pPr>
            <w:r>
              <w:rPr>
                <w:rFonts w:ascii="方正书宋_GBK" w:eastAsia="方正书宋_GBK"/>
              </w:rPr>
              <w:t>100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历年经验</w:t>
            </w:r>
          </w:p>
        </w:tc>
      </w:tr>
      <w:bookmarkEnd w:id="0"/>
    </w:tbl>
    <w:p>
      <w:pPr>
        <w:autoSpaceDE w:val="0"/>
        <w:autoSpaceDN w:val="0"/>
        <w:adjustRightInd w:val="0"/>
        <w:ind w:left="198" w:firstLine="643" w:firstLineChars="200"/>
        <w:jc w:val="left"/>
        <w:rPr>
          <w:rFonts w:ascii="Times New Roman" w:hAnsi="Times New Roman" w:eastAsia="方正仿宋_GBK" w:cs="Times New Roman"/>
          <w:b/>
          <w:bCs/>
          <w:sz w:val="32"/>
          <w:szCs w:val="32"/>
        </w:rPr>
      </w:pPr>
    </w:p>
    <w:p>
      <w:pPr>
        <w:ind w:firstLine="320" w:firstLineChars="100"/>
        <w:jc w:val="left"/>
        <w:outlineLvl w:val="1"/>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仿宋"/>
          <w:sz w:val="32"/>
          <w:szCs w:val="32"/>
        </w:rPr>
      </w:pPr>
      <w:bookmarkStart w:id="5" w:name="_Toc471398468"/>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33</w:t>
      </w:r>
      <w:r>
        <w:rPr>
          <w:rFonts w:hint="eastAsia" w:ascii="Times New Roman" w:hAnsi="Times New Roman" w:eastAsia="仿宋" w:cs="仿宋"/>
          <w:sz w:val="32"/>
          <w:szCs w:val="32"/>
        </w:rPr>
        <w:t>万元。具体内容见下表。</w:t>
      </w:r>
      <w:bookmarkEnd w:id="5"/>
    </w:p>
    <w:p>
      <w:pPr>
        <w:ind w:firstLine="640" w:firstLineChars="200"/>
        <w:jc w:val="center"/>
        <w:outlineLvl w:val="0"/>
        <w:rPr>
          <w:rFonts w:ascii="Times New Roman" w:hAnsi="宋体" w:cs="Times New Roman"/>
          <w:sz w:val="32"/>
          <w:szCs w:val="32"/>
        </w:rPr>
      </w:pPr>
      <w:r>
        <w:rPr>
          <w:rFonts w:hint="eastAsia" w:ascii="方正小标宋_GBK" w:eastAsia="方正小标宋_GBK" w:cs="方正小标宋_GBK"/>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 xml:space="preserve">tc "</w:instrText>
      </w:r>
      <w:bookmarkStart w:id="6" w:name="_Toc28848395"/>
      <w:r>
        <w:rPr>
          <w:rFonts w:hint="eastAsia" w:ascii="方正小标宋_GBK" w:eastAsia="方正小标宋_GBK" w:cs="方正小标宋_GBK"/>
          <w:sz w:val="32"/>
          <w:szCs w:val="32"/>
        </w:rPr>
        <w:instrText xml:space="preserve">部门政府采购预算</w:instrText>
      </w:r>
      <w:bookmarkEnd w:id="6"/>
      <w:r>
        <w:rPr>
          <w:rFonts w:ascii="方正小标宋_GBK" w:eastAsia="方正小标宋_GBK" w:cs="Times New Roman"/>
          <w:sz w:val="32"/>
          <w:szCs w:val="32"/>
        </w:rPr>
        <w:instrText xml:space="preserve">" \f A \l 0</w:instrText>
      </w:r>
      <w:r>
        <w:rPr>
          <w:rFonts w:ascii="方正小标宋_GBK" w:eastAsia="方正小标宋_GBK" w:cs="方正小标宋_GBK"/>
          <w:sz w:val="32"/>
          <w:szCs w:val="32"/>
        </w:rPr>
        <w:instrText xml:space="preserve">1</w:instrText>
      </w:r>
      <w:r>
        <w:rPr>
          <w:rFonts w:ascii="方正小标宋_GBK" w:eastAsia="方正小标宋_GBK" w:cs="方正小标宋_GBK"/>
          <w:sz w:val="32"/>
          <w:szCs w:val="32"/>
        </w:rPr>
        <w:fldChar w:fldCharType="end"/>
      </w:r>
    </w:p>
    <w:tbl>
      <w:tblPr>
        <w:tblStyle w:val="7"/>
        <w:tblW w:w="120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9"/>
        <w:gridCol w:w="567"/>
        <w:gridCol w:w="993"/>
        <w:gridCol w:w="1559"/>
        <w:gridCol w:w="366"/>
        <w:gridCol w:w="487"/>
        <w:gridCol w:w="850"/>
        <w:gridCol w:w="740"/>
        <w:gridCol w:w="944"/>
        <w:gridCol w:w="850"/>
        <w:gridCol w:w="992"/>
        <w:gridCol w:w="709"/>
        <w:gridCol w:w="1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381"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hint="eastAsia" w:ascii="方正小标宋_GBK" w:eastAsia="方正小标宋_GBK" w:cs="方正小标宋_GBK"/>
                <w:sz w:val="24"/>
                <w:szCs w:val="24"/>
              </w:rPr>
              <w:t>131002  无极县政协办</w:t>
            </w:r>
          </w:p>
        </w:tc>
        <w:tc>
          <w:tcPr>
            <w:tcW w:w="5701"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26" w:type="dxa"/>
            <w:gridSpan w:val="2"/>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政府采购项目来源</w:t>
            </w:r>
          </w:p>
        </w:tc>
        <w:tc>
          <w:tcPr>
            <w:tcW w:w="993" w:type="dxa"/>
            <w:vMerge w:val="restart"/>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采购物品名称</w:t>
            </w:r>
          </w:p>
        </w:tc>
        <w:tc>
          <w:tcPr>
            <w:tcW w:w="1559" w:type="dxa"/>
            <w:vMerge w:val="restart"/>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政府采购目录序号</w:t>
            </w:r>
          </w:p>
        </w:tc>
        <w:tc>
          <w:tcPr>
            <w:tcW w:w="366" w:type="dxa"/>
            <w:vMerge w:val="restart"/>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计量单位</w:t>
            </w:r>
          </w:p>
        </w:tc>
        <w:tc>
          <w:tcPr>
            <w:tcW w:w="487" w:type="dxa"/>
            <w:vMerge w:val="restart"/>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数量</w:t>
            </w:r>
          </w:p>
        </w:tc>
        <w:tc>
          <w:tcPr>
            <w:tcW w:w="850"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单价</w:t>
            </w:r>
          </w:p>
        </w:tc>
        <w:tc>
          <w:tcPr>
            <w:tcW w:w="5701" w:type="dxa"/>
            <w:gridSpan w:val="6"/>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559"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项目名称</w:t>
            </w:r>
          </w:p>
        </w:tc>
        <w:tc>
          <w:tcPr>
            <w:tcW w:w="567"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预算资金</w:t>
            </w:r>
          </w:p>
        </w:tc>
        <w:tc>
          <w:tcPr>
            <w:tcW w:w="993" w:type="dxa"/>
            <w:vMerge w:val="continue"/>
            <w:vAlign w:val="center"/>
          </w:tcPr>
          <w:p>
            <w:pPr>
              <w:spacing w:line="300" w:lineRule="exact"/>
              <w:jc w:val="left"/>
              <w:outlineLvl w:val="0"/>
              <w:rPr>
                <w:rFonts w:ascii="Times New Roman" w:eastAsia="方正仿宋_GBK" w:cs="Times New Roman"/>
                <w:sz w:val="18"/>
                <w:szCs w:val="18"/>
              </w:rPr>
            </w:pPr>
          </w:p>
        </w:tc>
        <w:tc>
          <w:tcPr>
            <w:tcW w:w="1559" w:type="dxa"/>
            <w:vMerge w:val="continue"/>
            <w:vAlign w:val="center"/>
          </w:tcPr>
          <w:p>
            <w:pPr>
              <w:spacing w:line="300" w:lineRule="exact"/>
              <w:jc w:val="left"/>
              <w:outlineLvl w:val="0"/>
              <w:rPr>
                <w:rFonts w:ascii="Times New Roman" w:eastAsia="方正仿宋_GBK" w:cs="Times New Roman"/>
                <w:sz w:val="18"/>
                <w:szCs w:val="18"/>
              </w:rPr>
            </w:pPr>
          </w:p>
        </w:tc>
        <w:tc>
          <w:tcPr>
            <w:tcW w:w="366" w:type="dxa"/>
            <w:vMerge w:val="continue"/>
            <w:vAlign w:val="center"/>
          </w:tcPr>
          <w:p>
            <w:pPr>
              <w:spacing w:line="300" w:lineRule="exact"/>
              <w:jc w:val="left"/>
              <w:outlineLvl w:val="0"/>
              <w:rPr>
                <w:rFonts w:ascii="Times New Roman" w:eastAsia="方正仿宋_GBK" w:cs="Times New Roman"/>
                <w:sz w:val="18"/>
                <w:szCs w:val="18"/>
              </w:rPr>
            </w:pPr>
          </w:p>
        </w:tc>
        <w:tc>
          <w:tcPr>
            <w:tcW w:w="487" w:type="dxa"/>
            <w:vMerge w:val="continue"/>
            <w:vAlign w:val="center"/>
          </w:tcPr>
          <w:p>
            <w:pPr>
              <w:spacing w:line="300" w:lineRule="exact"/>
              <w:jc w:val="left"/>
              <w:outlineLvl w:val="0"/>
              <w:rPr>
                <w:rFonts w:ascii="Times New Roman" w:eastAsia="方正仿宋_GBK" w:cs="Times New Roman"/>
                <w:sz w:val="18"/>
                <w:szCs w:val="18"/>
              </w:rPr>
            </w:pPr>
          </w:p>
        </w:tc>
        <w:tc>
          <w:tcPr>
            <w:tcW w:w="850" w:type="dxa"/>
            <w:vAlign w:val="center"/>
          </w:tcPr>
          <w:p>
            <w:pPr>
              <w:spacing w:line="300" w:lineRule="exact"/>
              <w:jc w:val="left"/>
              <w:outlineLvl w:val="0"/>
              <w:rPr>
                <w:rFonts w:ascii="Times New Roman" w:eastAsia="方正仿宋_GBK" w:cs="Times New Roman"/>
                <w:sz w:val="18"/>
                <w:szCs w:val="18"/>
              </w:rPr>
            </w:pPr>
          </w:p>
        </w:tc>
        <w:tc>
          <w:tcPr>
            <w:tcW w:w="740"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合计</w:t>
            </w:r>
          </w:p>
        </w:tc>
        <w:tc>
          <w:tcPr>
            <w:tcW w:w="944"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一般公共预算拨款</w:t>
            </w:r>
          </w:p>
        </w:tc>
        <w:tc>
          <w:tcPr>
            <w:tcW w:w="850"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基金预算拨款</w:t>
            </w:r>
          </w:p>
        </w:tc>
        <w:tc>
          <w:tcPr>
            <w:tcW w:w="992"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国有资本经营预算拨款</w:t>
            </w:r>
          </w:p>
        </w:tc>
        <w:tc>
          <w:tcPr>
            <w:tcW w:w="709"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财政专户核拨</w:t>
            </w:r>
          </w:p>
        </w:tc>
        <w:tc>
          <w:tcPr>
            <w:tcW w:w="1466"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合　计</w:t>
            </w:r>
          </w:p>
        </w:tc>
        <w:tc>
          <w:tcPr>
            <w:tcW w:w="567" w:type="dxa"/>
            <w:vAlign w:val="center"/>
          </w:tcPr>
          <w:p>
            <w:pPr>
              <w:spacing w:line="300" w:lineRule="exact"/>
              <w:jc w:val="right"/>
              <w:rPr>
                <w:rFonts w:ascii="方正书宋_GBK" w:eastAsia="方正书宋_GBK" w:cs="Times New Roman"/>
                <w:b/>
                <w:bCs/>
                <w:sz w:val="18"/>
                <w:szCs w:val="18"/>
              </w:rPr>
            </w:pPr>
            <w:r>
              <w:rPr>
                <w:rFonts w:hint="eastAsia" w:ascii="方正书宋_GBK" w:eastAsia="方正书宋_GBK" w:cs="Times New Roman"/>
                <w:b/>
                <w:bCs/>
                <w:sz w:val="18"/>
                <w:szCs w:val="18"/>
              </w:rPr>
              <w:t>33</w:t>
            </w:r>
          </w:p>
        </w:tc>
        <w:tc>
          <w:tcPr>
            <w:tcW w:w="993" w:type="dxa"/>
            <w:vAlign w:val="center"/>
          </w:tcPr>
          <w:p>
            <w:pPr>
              <w:spacing w:line="300" w:lineRule="exact"/>
              <w:jc w:val="left"/>
              <w:rPr>
                <w:rFonts w:ascii="方正书宋_GBK" w:eastAsia="方正书宋_GBK" w:cs="Times New Roman"/>
                <w:b/>
                <w:bCs/>
                <w:sz w:val="18"/>
                <w:szCs w:val="18"/>
              </w:rPr>
            </w:pPr>
          </w:p>
        </w:tc>
        <w:tc>
          <w:tcPr>
            <w:tcW w:w="1559" w:type="dxa"/>
            <w:vAlign w:val="center"/>
          </w:tcPr>
          <w:p>
            <w:pPr>
              <w:spacing w:line="300" w:lineRule="exact"/>
              <w:jc w:val="left"/>
              <w:rPr>
                <w:rFonts w:ascii="方正书宋_GBK" w:eastAsia="方正书宋_GBK" w:cs="Times New Roman"/>
                <w:b/>
                <w:bCs/>
                <w:sz w:val="18"/>
                <w:szCs w:val="18"/>
              </w:rPr>
            </w:pPr>
          </w:p>
        </w:tc>
        <w:tc>
          <w:tcPr>
            <w:tcW w:w="366" w:type="dxa"/>
            <w:vAlign w:val="center"/>
          </w:tcPr>
          <w:p>
            <w:pPr>
              <w:spacing w:line="300" w:lineRule="exact"/>
              <w:jc w:val="left"/>
              <w:rPr>
                <w:rFonts w:ascii="方正书宋_GBK" w:eastAsia="方正书宋_GBK" w:cs="Times New Roman"/>
                <w:b/>
                <w:bCs/>
                <w:sz w:val="18"/>
                <w:szCs w:val="18"/>
              </w:rPr>
            </w:pPr>
          </w:p>
        </w:tc>
        <w:tc>
          <w:tcPr>
            <w:tcW w:w="487" w:type="dxa"/>
            <w:vAlign w:val="center"/>
          </w:tcPr>
          <w:p>
            <w:pPr>
              <w:spacing w:line="300" w:lineRule="exact"/>
              <w:jc w:val="right"/>
              <w:rPr>
                <w:rFonts w:ascii="方正书宋_GBK" w:eastAsia="方正书宋_GBK" w:cs="Times New Roman"/>
                <w:b/>
                <w:bCs/>
                <w:sz w:val="18"/>
                <w:szCs w:val="18"/>
              </w:rPr>
            </w:pPr>
          </w:p>
        </w:tc>
        <w:tc>
          <w:tcPr>
            <w:tcW w:w="850" w:type="dxa"/>
            <w:vAlign w:val="center"/>
          </w:tcPr>
          <w:p>
            <w:pPr>
              <w:spacing w:line="300" w:lineRule="exact"/>
              <w:jc w:val="right"/>
              <w:rPr>
                <w:rFonts w:ascii="方正书宋_GBK" w:eastAsia="方正书宋_GBK" w:cs="Times New Roman"/>
                <w:b/>
                <w:bCs/>
                <w:sz w:val="18"/>
                <w:szCs w:val="18"/>
              </w:rPr>
            </w:pPr>
          </w:p>
        </w:tc>
        <w:tc>
          <w:tcPr>
            <w:tcW w:w="740" w:type="dxa"/>
            <w:vAlign w:val="center"/>
          </w:tcPr>
          <w:p>
            <w:pPr>
              <w:adjustRightInd w:val="0"/>
              <w:snapToGrid w:val="0"/>
              <w:jc w:val="right"/>
              <w:rPr>
                <w:rFonts w:ascii="方正书宋_GBK" w:hAnsi="宋体" w:eastAsia="方正书宋_GBK" w:cs="Times New Roman"/>
                <w:b/>
                <w:bCs/>
                <w:color w:val="000000"/>
                <w:sz w:val="18"/>
                <w:szCs w:val="18"/>
              </w:rPr>
            </w:pPr>
            <w:r>
              <w:rPr>
                <w:rFonts w:hint="eastAsia" w:ascii="方正书宋_GBK" w:eastAsia="方正书宋_GBK" w:cs="方正书宋_GBK"/>
                <w:b/>
                <w:bCs/>
                <w:color w:val="000000"/>
                <w:sz w:val="18"/>
                <w:szCs w:val="18"/>
              </w:rPr>
              <w:t>33</w:t>
            </w:r>
          </w:p>
        </w:tc>
        <w:tc>
          <w:tcPr>
            <w:tcW w:w="944" w:type="dxa"/>
            <w:vAlign w:val="center"/>
          </w:tcPr>
          <w:p>
            <w:pPr>
              <w:adjustRightInd w:val="0"/>
              <w:snapToGrid w:val="0"/>
              <w:jc w:val="right"/>
              <w:rPr>
                <w:rFonts w:ascii="方正书宋_GBK" w:hAnsi="宋体" w:eastAsia="方正书宋_GBK" w:cs="Times New Roman"/>
                <w:b/>
                <w:bCs/>
                <w:color w:val="000000"/>
                <w:sz w:val="18"/>
                <w:szCs w:val="18"/>
              </w:rPr>
            </w:pPr>
            <w:r>
              <w:rPr>
                <w:rFonts w:hint="eastAsia" w:ascii="方正书宋_GBK" w:eastAsia="方正书宋_GBK" w:cs="方正书宋_GBK"/>
                <w:b/>
                <w:bCs/>
                <w:color w:val="000000"/>
                <w:sz w:val="18"/>
                <w:szCs w:val="18"/>
              </w:rPr>
              <w:t>33</w:t>
            </w:r>
          </w:p>
        </w:tc>
        <w:tc>
          <w:tcPr>
            <w:tcW w:w="850" w:type="dxa"/>
            <w:vAlign w:val="center"/>
          </w:tcPr>
          <w:p>
            <w:pPr>
              <w:spacing w:line="300" w:lineRule="exact"/>
              <w:jc w:val="right"/>
              <w:rPr>
                <w:rFonts w:ascii="方正书宋_GBK" w:eastAsia="方正书宋_GBK" w:cs="Times New Roman"/>
                <w:b/>
                <w:bCs/>
                <w:sz w:val="18"/>
                <w:szCs w:val="18"/>
              </w:rPr>
            </w:pPr>
          </w:p>
        </w:tc>
        <w:tc>
          <w:tcPr>
            <w:tcW w:w="992" w:type="dxa"/>
            <w:vAlign w:val="center"/>
          </w:tcPr>
          <w:p>
            <w:pPr>
              <w:spacing w:line="300" w:lineRule="exact"/>
              <w:jc w:val="right"/>
              <w:rPr>
                <w:rFonts w:ascii="方正书宋_GBK" w:eastAsia="方正书宋_GBK" w:cs="Times New Roman"/>
                <w:b/>
                <w:bCs/>
                <w:sz w:val="18"/>
                <w:szCs w:val="18"/>
              </w:rPr>
            </w:pPr>
          </w:p>
        </w:tc>
        <w:tc>
          <w:tcPr>
            <w:tcW w:w="709" w:type="dxa"/>
            <w:vAlign w:val="center"/>
          </w:tcPr>
          <w:p>
            <w:pPr>
              <w:spacing w:line="300" w:lineRule="exact"/>
              <w:jc w:val="right"/>
              <w:rPr>
                <w:rFonts w:ascii="方正书宋_GBK" w:eastAsia="方正书宋_GBK" w:cs="Times New Roman"/>
                <w:b/>
                <w:bCs/>
                <w:sz w:val="18"/>
                <w:szCs w:val="18"/>
              </w:rPr>
            </w:pPr>
          </w:p>
        </w:tc>
        <w:tc>
          <w:tcPr>
            <w:tcW w:w="1466" w:type="dxa"/>
            <w:vAlign w:val="center"/>
          </w:tcPr>
          <w:p>
            <w:pPr>
              <w:spacing w:line="300" w:lineRule="exact"/>
              <w:jc w:val="right"/>
              <w:rPr>
                <w:rFonts w:ascii="方正书宋_GBK" w:eastAsia="方正书宋_GBK" w:cs="Times New Roman"/>
                <w:b/>
                <w:bCs/>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center"/>
              <w:rPr>
                <w:rFonts w:ascii="方正书宋_GBK" w:eastAsia="方正书宋_GBK" w:cs="Times New Roman"/>
                <w:b/>
                <w:bCs/>
                <w:sz w:val="18"/>
                <w:szCs w:val="18"/>
              </w:rPr>
            </w:pPr>
            <w:r>
              <w:rPr>
                <w:rFonts w:hint="eastAsia" w:ascii="方正书宋_GBK" w:eastAsia="方正书宋_GBK" w:cs="方正书宋_GBK"/>
                <w:b/>
                <w:bCs/>
                <w:sz w:val="18"/>
                <w:szCs w:val="18"/>
              </w:rPr>
              <w:t>政协办小计</w:t>
            </w:r>
          </w:p>
        </w:tc>
        <w:tc>
          <w:tcPr>
            <w:tcW w:w="567" w:type="dxa"/>
            <w:vAlign w:val="center"/>
          </w:tcPr>
          <w:p>
            <w:pPr>
              <w:spacing w:line="300" w:lineRule="exact"/>
              <w:jc w:val="right"/>
              <w:rPr>
                <w:rFonts w:ascii="方正书宋_GBK" w:eastAsia="方正书宋_GBK" w:cs="Times New Roman"/>
                <w:b/>
                <w:bCs/>
                <w:sz w:val="18"/>
                <w:szCs w:val="18"/>
              </w:rPr>
            </w:pPr>
            <w:r>
              <w:rPr>
                <w:rFonts w:hint="eastAsia" w:ascii="方正书宋_GBK" w:eastAsia="方正书宋_GBK" w:cs="Times New Roman"/>
                <w:b/>
                <w:bCs/>
                <w:sz w:val="18"/>
                <w:szCs w:val="18"/>
              </w:rPr>
              <w:t>33</w:t>
            </w:r>
          </w:p>
        </w:tc>
        <w:tc>
          <w:tcPr>
            <w:tcW w:w="993" w:type="dxa"/>
            <w:vAlign w:val="center"/>
          </w:tcPr>
          <w:p>
            <w:pPr>
              <w:spacing w:line="300" w:lineRule="exact"/>
              <w:jc w:val="left"/>
              <w:rPr>
                <w:rFonts w:ascii="方正书宋_GBK" w:eastAsia="方正书宋_GBK" w:cs="Times New Roman"/>
                <w:b/>
                <w:bCs/>
                <w:sz w:val="18"/>
                <w:szCs w:val="18"/>
              </w:rPr>
            </w:pPr>
          </w:p>
        </w:tc>
        <w:tc>
          <w:tcPr>
            <w:tcW w:w="1559" w:type="dxa"/>
            <w:vAlign w:val="center"/>
          </w:tcPr>
          <w:p>
            <w:pPr>
              <w:spacing w:line="300" w:lineRule="exact"/>
              <w:jc w:val="left"/>
              <w:rPr>
                <w:rFonts w:ascii="方正书宋_GBK" w:eastAsia="方正书宋_GBK" w:cs="Times New Roman"/>
                <w:b/>
                <w:bCs/>
                <w:sz w:val="18"/>
                <w:szCs w:val="18"/>
              </w:rPr>
            </w:pPr>
          </w:p>
        </w:tc>
        <w:tc>
          <w:tcPr>
            <w:tcW w:w="366" w:type="dxa"/>
            <w:vAlign w:val="center"/>
          </w:tcPr>
          <w:p>
            <w:pPr>
              <w:spacing w:line="300" w:lineRule="exact"/>
              <w:jc w:val="left"/>
              <w:rPr>
                <w:rFonts w:ascii="方正书宋_GBK" w:eastAsia="方正书宋_GBK" w:cs="Times New Roman"/>
                <w:b/>
                <w:bCs/>
                <w:sz w:val="18"/>
                <w:szCs w:val="18"/>
              </w:rPr>
            </w:pPr>
          </w:p>
        </w:tc>
        <w:tc>
          <w:tcPr>
            <w:tcW w:w="487" w:type="dxa"/>
            <w:vAlign w:val="center"/>
          </w:tcPr>
          <w:p>
            <w:pPr>
              <w:spacing w:line="300" w:lineRule="exact"/>
              <w:jc w:val="right"/>
              <w:rPr>
                <w:rFonts w:ascii="方正书宋_GBK" w:eastAsia="方正书宋_GBK" w:cs="Times New Roman"/>
                <w:b/>
                <w:bCs/>
                <w:sz w:val="18"/>
                <w:szCs w:val="18"/>
              </w:rPr>
            </w:pPr>
          </w:p>
        </w:tc>
        <w:tc>
          <w:tcPr>
            <w:tcW w:w="850" w:type="dxa"/>
            <w:vAlign w:val="center"/>
          </w:tcPr>
          <w:p>
            <w:pPr>
              <w:spacing w:line="300" w:lineRule="exact"/>
              <w:jc w:val="right"/>
              <w:rPr>
                <w:rFonts w:ascii="方正书宋_GBK" w:eastAsia="方正书宋_GBK" w:cs="Times New Roman"/>
                <w:b/>
                <w:bCs/>
                <w:sz w:val="18"/>
                <w:szCs w:val="18"/>
              </w:rPr>
            </w:pPr>
          </w:p>
        </w:tc>
        <w:tc>
          <w:tcPr>
            <w:tcW w:w="740" w:type="dxa"/>
            <w:vAlign w:val="center"/>
          </w:tcPr>
          <w:p>
            <w:pPr>
              <w:adjustRightInd w:val="0"/>
              <w:snapToGrid w:val="0"/>
              <w:jc w:val="right"/>
              <w:rPr>
                <w:rFonts w:ascii="方正书宋_GBK" w:hAnsi="宋体" w:eastAsia="方正书宋_GBK" w:cs="Times New Roman"/>
                <w:b/>
                <w:bCs/>
                <w:color w:val="000000"/>
                <w:sz w:val="18"/>
                <w:szCs w:val="18"/>
              </w:rPr>
            </w:pPr>
            <w:r>
              <w:rPr>
                <w:rFonts w:hint="eastAsia" w:ascii="方正书宋_GBK" w:eastAsia="方正书宋_GBK" w:cs="方正书宋_GBK"/>
                <w:b/>
                <w:bCs/>
                <w:color w:val="000000"/>
                <w:sz w:val="18"/>
                <w:szCs w:val="18"/>
              </w:rPr>
              <w:t>33</w:t>
            </w:r>
          </w:p>
        </w:tc>
        <w:tc>
          <w:tcPr>
            <w:tcW w:w="944" w:type="dxa"/>
            <w:vAlign w:val="center"/>
          </w:tcPr>
          <w:p>
            <w:pPr>
              <w:adjustRightInd w:val="0"/>
              <w:snapToGrid w:val="0"/>
              <w:jc w:val="right"/>
              <w:rPr>
                <w:rFonts w:ascii="方正书宋_GBK" w:hAnsi="宋体" w:eastAsia="方正书宋_GBK" w:cs="Times New Roman"/>
                <w:b/>
                <w:bCs/>
                <w:color w:val="000000"/>
                <w:sz w:val="18"/>
                <w:szCs w:val="18"/>
              </w:rPr>
            </w:pPr>
            <w:r>
              <w:rPr>
                <w:rFonts w:hint="eastAsia" w:ascii="方正书宋_GBK" w:eastAsia="方正书宋_GBK" w:cs="方正书宋_GBK"/>
                <w:b/>
                <w:bCs/>
                <w:color w:val="000000"/>
                <w:sz w:val="18"/>
                <w:szCs w:val="18"/>
              </w:rPr>
              <w:t>33</w:t>
            </w:r>
          </w:p>
        </w:tc>
        <w:tc>
          <w:tcPr>
            <w:tcW w:w="850" w:type="dxa"/>
            <w:vAlign w:val="center"/>
          </w:tcPr>
          <w:p>
            <w:pPr>
              <w:spacing w:line="300" w:lineRule="exact"/>
              <w:jc w:val="right"/>
              <w:rPr>
                <w:rFonts w:ascii="方正书宋_GBK" w:eastAsia="方正书宋_GBK" w:cs="Times New Roman"/>
                <w:b/>
                <w:bCs/>
                <w:sz w:val="18"/>
                <w:szCs w:val="18"/>
              </w:rPr>
            </w:pPr>
          </w:p>
        </w:tc>
        <w:tc>
          <w:tcPr>
            <w:tcW w:w="992" w:type="dxa"/>
            <w:vAlign w:val="center"/>
          </w:tcPr>
          <w:p>
            <w:pPr>
              <w:spacing w:line="300" w:lineRule="exact"/>
              <w:jc w:val="right"/>
              <w:rPr>
                <w:rFonts w:ascii="方正书宋_GBK" w:eastAsia="方正书宋_GBK" w:cs="Times New Roman"/>
                <w:b/>
                <w:bCs/>
                <w:sz w:val="18"/>
                <w:szCs w:val="18"/>
              </w:rPr>
            </w:pPr>
          </w:p>
        </w:tc>
        <w:tc>
          <w:tcPr>
            <w:tcW w:w="709" w:type="dxa"/>
            <w:vAlign w:val="center"/>
          </w:tcPr>
          <w:p>
            <w:pPr>
              <w:spacing w:line="300" w:lineRule="exact"/>
              <w:jc w:val="right"/>
              <w:rPr>
                <w:rFonts w:ascii="方正书宋_GBK" w:eastAsia="方正书宋_GBK" w:cs="Times New Roman"/>
                <w:b/>
                <w:bCs/>
                <w:sz w:val="18"/>
                <w:szCs w:val="18"/>
              </w:rPr>
            </w:pPr>
          </w:p>
        </w:tc>
        <w:tc>
          <w:tcPr>
            <w:tcW w:w="1466" w:type="dxa"/>
            <w:vAlign w:val="center"/>
          </w:tcPr>
          <w:p>
            <w:pPr>
              <w:spacing w:line="300" w:lineRule="exact"/>
              <w:jc w:val="right"/>
              <w:rPr>
                <w:rFonts w:ascii="方正书宋_GBK" w:eastAsia="方正书宋_GBK" w:cs="Times New Roman"/>
                <w:b/>
                <w:bCs/>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32空调</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6.3</w:t>
            </w:r>
          </w:p>
        </w:tc>
        <w:tc>
          <w:tcPr>
            <w:tcW w:w="993"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21</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0.3</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6.3</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6.3</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35空调</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3.9</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13</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0.3</w:t>
            </w:r>
          </w:p>
        </w:tc>
        <w:tc>
          <w:tcPr>
            <w:tcW w:w="740" w:type="dxa"/>
            <w:vAlign w:val="top"/>
          </w:tcPr>
          <w:p>
            <w:pPr>
              <w:jc w:val="right"/>
              <w:rPr>
                <w:sz w:val="18"/>
                <w:szCs w:val="18"/>
              </w:rPr>
            </w:pPr>
            <w:r>
              <w:rPr>
                <w:rFonts w:hint="eastAsia" w:ascii="方正书宋_GBK" w:eastAsia="方正书宋_GBK" w:cs="方正书宋_GBK"/>
                <w:sz w:val="18"/>
                <w:szCs w:val="18"/>
              </w:rPr>
              <w:t>3.9</w:t>
            </w:r>
          </w:p>
        </w:tc>
        <w:tc>
          <w:tcPr>
            <w:tcW w:w="944" w:type="dxa"/>
            <w:vAlign w:val="top"/>
          </w:tcPr>
          <w:p>
            <w:pPr>
              <w:jc w:val="right"/>
              <w:rPr>
                <w:sz w:val="18"/>
                <w:szCs w:val="18"/>
              </w:rPr>
            </w:pPr>
            <w:r>
              <w:rPr>
                <w:rFonts w:hint="eastAsia" w:ascii="方正书宋_GBK" w:eastAsia="方正书宋_GBK" w:cs="方正书宋_GBK"/>
                <w:sz w:val="18"/>
                <w:szCs w:val="18"/>
              </w:rPr>
              <w:t>3.9</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70空调</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2.4</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0.8</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2.4</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2.4</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电脑</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3.6</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top"/>
          </w:tcPr>
          <w:p>
            <w:pPr>
              <w:rPr>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8</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0.45</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3.6</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3.6</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打印机</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0.9</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top"/>
          </w:tcPr>
          <w:p>
            <w:pPr>
              <w:rPr>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6</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0.15</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0.9</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0.9</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电视39</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1.05</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top"/>
          </w:tcPr>
          <w:p>
            <w:pPr>
              <w:rPr>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3</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0.35</w:t>
            </w:r>
          </w:p>
        </w:tc>
        <w:tc>
          <w:tcPr>
            <w:tcW w:w="740" w:type="dxa"/>
            <w:vAlign w:val="top"/>
          </w:tcPr>
          <w:p>
            <w:pPr>
              <w:rPr>
                <w:sz w:val="18"/>
                <w:szCs w:val="18"/>
              </w:rPr>
            </w:pPr>
            <w:r>
              <w:rPr>
                <w:rFonts w:hint="eastAsia" w:ascii="方正书宋_GBK" w:eastAsia="方正书宋_GBK" w:cs="方正书宋_GBK"/>
                <w:sz w:val="18"/>
                <w:szCs w:val="18"/>
              </w:rPr>
              <w:t>1.05</w:t>
            </w:r>
          </w:p>
        </w:tc>
        <w:tc>
          <w:tcPr>
            <w:tcW w:w="944" w:type="dxa"/>
            <w:vAlign w:val="top"/>
          </w:tcPr>
          <w:p>
            <w:pPr>
              <w:jc w:val="right"/>
              <w:rPr>
                <w:sz w:val="18"/>
                <w:szCs w:val="18"/>
              </w:rPr>
            </w:pPr>
            <w:r>
              <w:rPr>
                <w:rFonts w:hint="eastAsia" w:ascii="方正书宋_GBK" w:eastAsia="方正书宋_GBK" w:cs="方正书宋_GBK"/>
                <w:sz w:val="18"/>
                <w:szCs w:val="18"/>
              </w:rPr>
              <w:t>1.05</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电视65</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0.7</w:t>
            </w:r>
          </w:p>
        </w:tc>
        <w:tc>
          <w:tcPr>
            <w:tcW w:w="993" w:type="dxa"/>
            <w:vAlign w:val="top"/>
          </w:tcPr>
          <w:p>
            <w:pPr>
              <w:rPr>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top"/>
          </w:tcPr>
          <w:p>
            <w:pPr>
              <w:rPr>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0.75</w:t>
            </w:r>
          </w:p>
        </w:tc>
        <w:tc>
          <w:tcPr>
            <w:tcW w:w="740" w:type="dxa"/>
            <w:vAlign w:val="top"/>
          </w:tcPr>
          <w:p>
            <w:pPr>
              <w:rPr>
                <w:sz w:val="18"/>
                <w:szCs w:val="18"/>
              </w:rPr>
            </w:pPr>
            <w:r>
              <w:rPr>
                <w:rFonts w:hint="eastAsia" w:ascii="方正书宋_GBK" w:eastAsia="方正书宋_GBK" w:cs="方正书宋_GBK"/>
                <w:sz w:val="18"/>
                <w:szCs w:val="18"/>
              </w:rPr>
              <w:t>0.7</w:t>
            </w:r>
          </w:p>
        </w:tc>
        <w:tc>
          <w:tcPr>
            <w:tcW w:w="944" w:type="dxa"/>
            <w:vAlign w:val="top"/>
          </w:tcPr>
          <w:p>
            <w:pPr>
              <w:jc w:val="right"/>
              <w:rPr>
                <w:sz w:val="18"/>
                <w:szCs w:val="18"/>
              </w:rPr>
            </w:pPr>
            <w:r>
              <w:rPr>
                <w:rFonts w:hint="eastAsia" w:ascii="方正书宋_GBK" w:eastAsia="方正书宋_GBK" w:cs="方正书宋_GBK"/>
                <w:sz w:val="18"/>
                <w:szCs w:val="18"/>
              </w:rPr>
              <w:t>0.7</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热水器60</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2.4</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办公设备</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台</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6</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0.4</w:t>
            </w:r>
          </w:p>
        </w:tc>
        <w:tc>
          <w:tcPr>
            <w:tcW w:w="740"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2.4</w:t>
            </w:r>
          </w:p>
        </w:tc>
        <w:tc>
          <w:tcPr>
            <w:tcW w:w="944" w:type="dxa"/>
            <w:vAlign w:val="top"/>
          </w:tcPr>
          <w:p>
            <w:pPr>
              <w:jc w:val="right"/>
              <w:rPr>
                <w:rFonts w:ascii="方正书宋_GBK" w:eastAsia="方正书宋_GBK" w:cs="Times New Roman"/>
                <w:sz w:val="18"/>
                <w:szCs w:val="18"/>
              </w:rPr>
            </w:pPr>
            <w:r>
              <w:rPr>
                <w:rFonts w:hint="eastAsia" w:ascii="方正书宋_GBK" w:eastAsia="方正书宋_GBK" w:cs="Times New Roman"/>
                <w:sz w:val="18"/>
                <w:szCs w:val="18"/>
              </w:rPr>
              <w:t>2.4</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会议室沙发（套含茶几）</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1.8</w:t>
            </w:r>
          </w:p>
        </w:tc>
        <w:tc>
          <w:tcPr>
            <w:tcW w:w="993"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套</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3</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0.36</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1.8</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1.8</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大会议桌</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0.768</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套</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0.768</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0.768</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0.768</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会议室椅子</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1.372</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把</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14</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0.098</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1.372</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1.372</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会议室椅子</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0.5</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把</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10</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0.05</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0.5</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0.5</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1.4米办公桌</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1.12</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张</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8</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0.14</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1.12</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1.12</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1.8米板台</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0.25</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张</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0.25</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0.25</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0.25</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办公座椅</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1.05</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把</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30</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0.035</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1.05</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1.05</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办公沙发1套+1对（含茶几）</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0.48</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套</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1</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0.486</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0.486</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0.486</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三门书柜、2茶水柜</w:t>
            </w:r>
          </w:p>
        </w:tc>
        <w:tc>
          <w:tcPr>
            <w:tcW w:w="56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0.39</w:t>
            </w:r>
          </w:p>
        </w:tc>
        <w:tc>
          <w:tcPr>
            <w:tcW w:w="993" w:type="dxa"/>
            <w:vAlign w:val="top"/>
          </w:tcPr>
          <w:p>
            <w:pPr>
              <w:rPr>
                <w:rFonts w:ascii="方正书宋_GBK" w:eastAsia="方正书宋_GBK" w:cs="Times New Roman"/>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个</w:t>
            </w:r>
          </w:p>
        </w:tc>
        <w:tc>
          <w:tcPr>
            <w:tcW w:w="487"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3</w:t>
            </w:r>
          </w:p>
        </w:tc>
        <w:tc>
          <w:tcPr>
            <w:tcW w:w="85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0.13</w:t>
            </w:r>
          </w:p>
        </w:tc>
        <w:tc>
          <w:tcPr>
            <w:tcW w:w="740"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0.39</w:t>
            </w:r>
          </w:p>
        </w:tc>
        <w:tc>
          <w:tcPr>
            <w:tcW w:w="944" w:type="dxa"/>
            <w:vAlign w:val="center"/>
          </w:tcPr>
          <w:p>
            <w:pPr>
              <w:spacing w:line="300" w:lineRule="exact"/>
              <w:jc w:val="right"/>
              <w:rPr>
                <w:rFonts w:ascii="方正书宋_GBK" w:eastAsia="方正书宋_GBK" w:cs="Times New Roman"/>
                <w:sz w:val="18"/>
                <w:szCs w:val="18"/>
              </w:rPr>
            </w:pPr>
            <w:r>
              <w:rPr>
                <w:rFonts w:hint="eastAsia" w:ascii="方正书宋_GBK" w:eastAsia="方正书宋_GBK" w:cs="Times New Roman"/>
                <w:sz w:val="18"/>
                <w:szCs w:val="18"/>
              </w:rPr>
              <w:t>0.39</w:t>
            </w:r>
          </w:p>
        </w:tc>
        <w:tc>
          <w:tcPr>
            <w:tcW w:w="850" w:type="dxa"/>
            <w:vAlign w:val="center"/>
          </w:tcPr>
          <w:p>
            <w:pPr>
              <w:spacing w:line="300" w:lineRule="exact"/>
              <w:jc w:val="right"/>
              <w:rPr>
                <w:rFonts w:ascii="方正书宋_GBK" w:eastAsia="方正书宋_GBK" w:cs="Times New Roman"/>
                <w:sz w:val="18"/>
                <w:szCs w:val="18"/>
              </w:rPr>
            </w:pPr>
          </w:p>
        </w:tc>
        <w:tc>
          <w:tcPr>
            <w:tcW w:w="992" w:type="dxa"/>
            <w:vAlign w:val="center"/>
          </w:tcPr>
          <w:p>
            <w:pPr>
              <w:spacing w:line="300" w:lineRule="exact"/>
              <w:jc w:val="right"/>
              <w:rPr>
                <w:rFonts w:ascii="方正书宋_GBK" w:eastAsia="方正书宋_GBK" w:cs="Times New Roman"/>
                <w:sz w:val="18"/>
                <w:szCs w:val="18"/>
              </w:rPr>
            </w:pPr>
          </w:p>
        </w:tc>
        <w:tc>
          <w:tcPr>
            <w:tcW w:w="709" w:type="dxa"/>
            <w:vAlign w:val="center"/>
          </w:tcPr>
          <w:p>
            <w:pPr>
              <w:spacing w:line="300" w:lineRule="exact"/>
              <w:jc w:val="right"/>
              <w:rPr>
                <w:rFonts w:ascii="方正书宋_GBK" w:eastAsia="方正书宋_GBK" w:cs="Times New Roman"/>
                <w:sz w:val="18"/>
                <w:szCs w:val="18"/>
              </w:rPr>
            </w:pPr>
          </w:p>
        </w:tc>
        <w:tc>
          <w:tcPr>
            <w:tcW w:w="1466" w:type="dxa"/>
            <w:vAlign w:val="center"/>
          </w:tcPr>
          <w:p>
            <w:pPr>
              <w:spacing w:line="300" w:lineRule="exact"/>
              <w:jc w:val="right"/>
              <w:rPr>
                <w:rFonts w:ascii="方正书宋_GBK" w:eastAsia="方正书宋_GBK"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1米床</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w:t>
            </w:r>
          </w:p>
        </w:tc>
        <w:tc>
          <w:tcPr>
            <w:tcW w:w="993" w:type="dxa"/>
            <w:vAlign w:val="top"/>
          </w:tcPr>
          <w:p>
            <w:pPr>
              <w:rPr>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张</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16</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0.075</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1.2米床</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0.16</w:t>
            </w:r>
          </w:p>
        </w:tc>
        <w:tc>
          <w:tcPr>
            <w:tcW w:w="993" w:type="dxa"/>
            <w:vAlign w:val="top"/>
          </w:tcPr>
          <w:p>
            <w:pPr>
              <w:rPr>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张</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0.16</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0.16</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0.16</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559"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档案柜</w:t>
            </w:r>
          </w:p>
        </w:tc>
        <w:tc>
          <w:tcPr>
            <w:tcW w:w="56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1.28</w:t>
            </w:r>
          </w:p>
        </w:tc>
        <w:tc>
          <w:tcPr>
            <w:tcW w:w="993" w:type="dxa"/>
            <w:vAlign w:val="top"/>
          </w:tcPr>
          <w:p>
            <w:pPr>
              <w:rPr>
                <w:sz w:val="18"/>
                <w:szCs w:val="18"/>
              </w:rPr>
            </w:pPr>
            <w:r>
              <w:rPr>
                <w:rFonts w:hint="eastAsia" w:ascii="方正书宋_GBK" w:eastAsia="方正书宋_GBK" w:cs="Times New Roman"/>
                <w:sz w:val="18"/>
                <w:szCs w:val="18"/>
              </w:rPr>
              <w:t>办公家具</w:t>
            </w:r>
          </w:p>
        </w:tc>
        <w:tc>
          <w:tcPr>
            <w:tcW w:w="1559" w:type="dxa"/>
            <w:vAlign w:val="center"/>
          </w:tcPr>
          <w:p>
            <w:pPr>
              <w:spacing w:line="300" w:lineRule="exact"/>
              <w:jc w:val="left"/>
              <w:rPr>
                <w:rFonts w:ascii="方正书宋_GBK" w:eastAsia="方正书宋_GBK" w:cs="方正书宋_GBK"/>
                <w:sz w:val="18"/>
                <w:szCs w:val="18"/>
              </w:rPr>
            </w:pPr>
            <w:r>
              <w:rPr>
                <w:rFonts w:hint="eastAsia" w:ascii="方正书宋_GBK" w:eastAsia="方正书宋_GBK" w:cs="方正书宋_GBK"/>
                <w:sz w:val="18"/>
                <w:szCs w:val="18"/>
              </w:rPr>
              <w:t>WJCG2020---002</w:t>
            </w:r>
          </w:p>
        </w:tc>
        <w:tc>
          <w:tcPr>
            <w:tcW w:w="366" w:type="dxa"/>
            <w:vAlign w:val="center"/>
          </w:tcPr>
          <w:p>
            <w:pPr>
              <w:spacing w:line="300" w:lineRule="exact"/>
              <w:jc w:val="left"/>
              <w:rPr>
                <w:rFonts w:ascii="方正书宋_GBK" w:eastAsia="方正书宋_GBK" w:cs="Times New Roman"/>
                <w:sz w:val="18"/>
                <w:szCs w:val="18"/>
              </w:rPr>
            </w:pPr>
            <w:r>
              <w:rPr>
                <w:rFonts w:hint="eastAsia" w:ascii="方正书宋_GBK" w:eastAsia="方正书宋_GBK" w:cs="Times New Roman"/>
                <w:sz w:val="18"/>
                <w:szCs w:val="18"/>
              </w:rPr>
              <w:t>个</w:t>
            </w:r>
          </w:p>
        </w:tc>
        <w:tc>
          <w:tcPr>
            <w:tcW w:w="487"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16</w:t>
            </w:r>
          </w:p>
        </w:tc>
        <w:tc>
          <w:tcPr>
            <w:tcW w:w="85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0.08</w:t>
            </w:r>
          </w:p>
        </w:tc>
        <w:tc>
          <w:tcPr>
            <w:tcW w:w="740"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1.28</w:t>
            </w:r>
          </w:p>
        </w:tc>
        <w:tc>
          <w:tcPr>
            <w:tcW w:w="944" w:type="dxa"/>
            <w:vAlign w:val="center"/>
          </w:tcPr>
          <w:p>
            <w:pPr>
              <w:spacing w:line="300" w:lineRule="exact"/>
              <w:jc w:val="right"/>
              <w:rPr>
                <w:rFonts w:ascii="方正书宋_GBK" w:eastAsia="方正书宋_GBK" w:cs="方正书宋_GBK"/>
                <w:sz w:val="18"/>
                <w:szCs w:val="18"/>
              </w:rPr>
            </w:pPr>
            <w:r>
              <w:rPr>
                <w:rFonts w:hint="eastAsia" w:ascii="方正书宋_GBK" w:eastAsia="方正书宋_GBK" w:cs="方正书宋_GBK"/>
                <w:sz w:val="18"/>
                <w:szCs w:val="18"/>
              </w:rPr>
              <w:t>1.28</w:t>
            </w:r>
          </w:p>
        </w:tc>
        <w:tc>
          <w:tcPr>
            <w:tcW w:w="850" w:type="dxa"/>
            <w:vAlign w:val="center"/>
          </w:tcPr>
          <w:p>
            <w:pPr>
              <w:spacing w:line="300" w:lineRule="exact"/>
              <w:jc w:val="right"/>
              <w:rPr>
                <w:rFonts w:ascii="方正书宋_GBK" w:eastAsia="方正书宋_GBK" w:cs="方正书宋_GBK"/>
                <w:sz w:val="18"/>
                <w:szCs w:val="18"/>
              </w:rPr>
            </w:pPr>
          </w:p>
        </w:tc>
        <w:tc>
          <w:tcPr>
            <w:tcW w:w="992" w:type="dxa"/>
            <w:vAlign w:val="center"/>
          </w:tcPr>
          <w:p>
            <w:pPr>
              <w:spacing w:line="300" w:lineRule="exact"/>
              <w:jc w:val="right"/>
              <w:rPr>
                <w:rFonts w:ascii="方正书宋_GBK" w:eastAsia="方正书宋_GBK" w:cs="方正书宋_GBK"/>
                <w:sz w:val="18"/>
                <w:szCs w:val="18"/>
              </w:rPr>
            </w:pPr>
          </w:p>
        </w:tc>
        <w:tc>
          <w:tcPr>
            <w:tcW w:w="709" w:type="dxa"/>
            <w:vAlign w:val="center"/>
          </w:tcPr>
          <w:p>
            <w:pPr>
              <w:spacing w:line="300" w:lineRule="exact"/>
              <w:jc w:val="right"/>
              <w:rPr>
                <w:rFonts w:ascii="方正书宋_GBK" w:eastAsia="方正书宋_GBK" w:cs="方正书宋_GBK"/>
                <w:sz w:val="18"/>
                <w:szCs w:val="18"/>
              </w:rPr>
            </w:pPr>
          </w:p>
        </w:tc>
        <w:tc>
          <w:tcPr>
            <w:tcW w:w="1466" w:type="dxa"/>
            <w:vAlign w:val="center"/>
          </w:tcPr>
          <w:p>
            <w:pPr>
              <w:spacing w:line="300" w:lineRule="exact"/>
              <w:jc w:val="right"/>
              <w:rPr>
                <w:rFonts w:ascii="方正书宋_GBK" w:eastAsia="方正书宋_GBK" w:cs="方正书宋_GBK"/>
                <w:sz w:val="18"/>
                <w:szCs w:val="18"/>
              </w:rPr>
            </w:pPr>
          </w:p>
        </w:tc>
      </w:tr>
    </w:tbl>
    <w:p>
      <w:pPr>
        <w:ind w:firstLine="640" w:firstLineChars="200"/>
        <w:outlineLvl w:val="0"/>
        <w:rPr>
          <w:rFonts w:ascii="Times New Roman" w:hAnsi="Times New Roman" w:eastAsia="仿宋"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widowControl/>
        <w:jc w:val="left"/>
        <w:rPr>
          <w:rFonts w:ascii="宋体" w:hAnsi="宋体" w:cs="宋体"/>
          <w:b/>
          <w:bCs/>
          <w:kern w:val="0"/>
          <w:sz w:val="32"/>
          <w:szCs w:val="32"/>
        </w:rPr>
      </w:pPr>
      <w:r>
        <w:rPr>
          <w:rFonts w:hint="eastAsia" w:ascii="Times New Roman" w:hAnsi="Times New Roman" w:eastAsia="仿宋" w:cs="仿宋"/>
          <w:color w:val="000000"/>
          <w:sz w:val="32"/>
          <w:szCs w:val="32"/>
        </w:rPr>
        <w:t>无极县政协办</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年末固定资产金额为64.3</w:t>
      </w:r>
      <w:r>
        <w:rPr>
          <w:rFonts w:hint="eastAsia" w:ascii="Times New Roman" w:hAnsi="Times New Roman" w:eastAsia="仿宋" w:cs="仿宋"/>
          <w:color w:val="000000"/>
          <w:sz w:val="32"/>
          <w:szCs w:val="32"/>
          <w:lang w:val="en-US" w:eastAsia="zh-CN"/>
        </w:rPr>
        <w:t>9</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 xml:space="preserve"> 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33</w:t>
      </w:r>
      <w:r>
        <w:rPr>
          <w:rFonts w:ascii="Times New Roman" w:hAnsi="Times New Roman" w:eastAsia="仿宋" w:cs="Times New Roman"/>
          <w:color w:val="000000"/>
          <w:sz w:val="32"/>
          <w:szCs w:val="32"/>
        </w:rPr>
        <w:t>万元</w:t>
      </w:r>
      <w:r>
        <w:rPr>
          <w:rFonts w:hint="eastAsia" w:ascii="Times New Roman" w:hAnsi="Times New Roman" w:eastAsia="仿宋" w:cs="仿宋"/>
          <w:color w:val="000000"/>
          <w:sz w:val="32"/>
          <w:szCs w:val="32"/>
        </w:rPr>
        <w:t>。</w:t>
      </w:r>
    </w:p>
    <w:p>
      <w:pPr>
        <w:widowControl/>
        <w:jc w:val="center"/>
        <w:rPr>
          <w:rFonts w:ascii="宋体" w:hAnsi="宋体" w:cs="宋体"/>
          <w:b/>
          <w:bCs/>
          <w:kern w:val="0"/>
          <w:sz w:val="32"/>
          <w:szCs w:val="32"/>
        </w:rPr>
      </w:pPr>
      <w:r>
        <w:rPr>
          <w:rFonts w:hint="eastAsia" w:ascii="宋体" w:hAnsi="宋体" w:cs="宋体"/>
          <w:b/>
          <w:bCs/>
          <w:kern w:val="0"/>
          <w:sz w:val="32"/>
          <w:szCs w:val="32"/>
        </w:rPr>
        <w:t>无极县政协办固定资产占用情况表</w:t>
      </w:r>
    </w:p>
    <w:tbl>
      <w:tblPr>
        <w:tblStyle w:val="7"/>
        <w:tblW w:w="1296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036"/>
        <w:gridCol w:w="5340"/>
        <w:gridCol w:w="35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9376" w:type="dxa"/>
            <w:gridSpan w:val="2"/>
            <w:tcBorders>
              <w:top w:val="nil"/>
              <w:left w:val="nil"/>
              <w:bottom w:val="nil"/>
              <w:right w:val="nil"/>
            </w:tcBorders>
            <w:vAlign w:val="center"/>
          </w:tcPr>
          <w:p>
            <w:pPr>
              <w:widowControl/>
              <w:jc w:val="left"/>
              <w:rPr>
                <w:rFonts w:ascii="仿宋" w:hAnsi="仿宋" w:eastAsia="仿宋"/>
                <w:sz w:val="24"/>
              </w:rPr>
            </w:pPr>
            <w:r>
              <w:rPr>
                <w:rFonts w:hint="eastAsia" w:ascii="仿宋" w:hAnsi="仿宋" w:eastAsia="仿宋"/>
                <w:sz w:val="24"/>
              </w:rPr>
              <w:t>编制部门：中国人民政治协商会议无极县委员会办公室</w:t>
            </w:r>
          </w:p>
        </w:tc>
        <w:tc>
          <w:tcPr>
            <w:tcW w:w="3590" w:type="dxa"/>
            <w:tcBorders>
              <w:top w:val="nil"/>
              <w:left w:val="nil"/>
              <w:bottom w:val="nil"/>
              <w:right w:val="nil"/>
            </w:tcBorders>
            <w:vAlign w:val="center"/>
          </w:tcPr>
          <w:p>
            <w:pPr>
              <w:widowControl/>
              <w:jc w:val="left"/>
              <w:rPr>
                <w:rFonts w:ascii="仿宋" w:hAnsi="仿宋" w:eastAsia="仿宋"/>
                <w:sz w:val="18"/>
                <w:szCs w:val="18"/>
              </w:rPr>
            </w:pPr>
            <w:r>
              <w:rPr>
                <w:rFonts w:hint="eastAsia" w:ascii="仿宋" w:hAnsi="仿宋" w:eastAsia="仿宋"/>
                <w:sz w:val="18"/>
                <w:szCs w:val="18"/>
              </w:rPr>
              <w:t>截止时间：</w:t>
            </w:r>
            <w:r>
              <w:rPr>
                <w:rFonts w:ascii="仿宋" w:hAnsi="仿宋" w:eastAsia="仿宋"/>
                <w:sz w:val="18"/>
                <w:szCs w:val="18"/>
              </w:rPr>
              <w:t>201</w:t>
            </w:r>
            <w:r>
              <w:rPr>
                <w:rFonts w:hint="eastAsia" w:ascii="仿宋" w:hAnsi="仿宋" w:eastAsia="仿宋"/>
                <w:sz w:val="18"/>
                <w:szCs w:val="18"/>
              </w:rPr>
              <w:t>9年</w:t>
            </w:r>
            <w:r>
              <w:rPr>
                <w:rFonts w:ascii="仿宋" w:hAnsi="仿宋" w:eastAsia="仿宋"/>
                <w:sz w:val="18"/>
                <w:szCs w:val="18"/>
              </w:rPr>
              <w:t>12</w:t>
            </w:r>
            <w:r>
              <w:rPr>
                <w:rFonts w:hint="eastAsia" w:ascii="仿宋" w:hAnsi="仿宋" w:eastAsia="仿宋"/>
                <w:sz w:val="18"/>
                <w:szCs w:val="18"/>
              </w:rPr>
              <w:t>月</w:t>
            </w:r>
            <w:r>
              <w:rPr>
                <w:rFonts w:ascii="仿宋" w:hAnsi="仿宋" w:eastAsia="仿宋"/>
                <w:sz w:val="18"/>
                <w:szCs w:val="18"/>
              </w:rPr>
              <w:t>31</w:t>
            </w:r>
            <w:r>
              <w:rPr>
                <w:rFonts w:hint="eastAsia" w:ascii="仿宋" w:hAnsi="仿宋" w:eastAsia="仿宋"/>
                <w:sz w:val="18"/>
                <w:szCs w:val="18"/>
              </w:rPr>
              <w:t>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single" w:color="auto" w:sz="4" w:space="0"/>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szCs w:val="22"/>
              </w:rPr>
              <w:t>项目</w:t>
            </w:r>
          </w:p>
        </w:tc>
        <w:tc>
          <w:tcPr>
            <w:tcW w:w="5340" w:type="dxa"/>
            <w:tcBorders>
              <w:top w:val="single" w:color="auto" w:sz="4" w:space="0"/>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szCs w:val="22"/>
              </w:rPr>
              <w:t>数量</w:t>
            </w:r>
          </w:p>
        </w:tc>
        <w:tc>
          <w:tcPr>
            <w:tcW w:w="3590" w:type="dxa"/>
            <w:tcBorders>
              <w:top w:val="single" w:color="auto" w:sz="4" w:space="0"/>
              <w:left w:val="nil"/>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szCs w:val="22"/>
              </w:rPr>
              <w:t>资产总额</w:t>
            </w:r>
          </w:p>
        </w:tc>
        <w:tc>
          <w:tcPr>
            <w:tcW w:w="5340" w:type="dxa"/>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w:t>
            </w: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szCs w:val="22"/>
              </w:rPr>
              <w:t>64.39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1</w:t>
            </w:r>
            <w:r>
              <w:rPr>
                <w:rFonts w:hint="eastAsia" w:ascii="方正书宋_GBK" w:eastAsia="方正书宋_GBK"/>
                <w:szCs w:val="22"/>
              </w:rPr>
              <w:t>、房屋（平方米）</w:t>
            </w:r>
          </w:p>
        </w:tc>
        <w:tc>
          <w:tcPr>
            <w:tcW w:w="534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hint="eastAsia" w:ascii="方正书宋_GBK" w:eastAsia="方正书宋_GBK"/>
                <w:szCs w:val="22"/>
              </w:rPr>
              <w:t>其中：办公用房（平方米）</w:t>
            </w:r>
          </w:p>
        </w:tc>
        <w:tc>
          <w:tcPr>
            <w:tcW w:w="534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2</w:t>
            </w:r>
            <w:r>
              <w:rPr>
                <w:rFonts w:hint="eastAsia" w:ascii="方正书宋_GBK" w:eastAsia="方正书宋_GBK"/>
                <w:szCs w:val="22"/>
              </w:rPr>
              <w:t>、车辆（台、辆）</w:t>
            </w:r>
          </w:p>
        </w:tc>
        <w:tc>
          <w:tcPr>
            <w:tcW w:w="534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szCs w:val="22"/>
              </w:rPr>
              <w:t>4</w:t>
            </w: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szCs w:val="22"/>
              </w:rPr>
              <w:t>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3</w:t>
            </w:r>
            <w:r>
              <w:rPr>
                <w:rFonts w:hint="eastAsia" w:ascii="方正书宋_GBK" w:eastAsia="方正书宋_GBK"/>
                <w:szCs w:val="22"/>
              </w:rPr>
              <w:t>、单价在</w:t>
            </w:r>
            <w:r>
              <w:rPr>
                <w:rFonts w:ascii="方正书宋_GBK" w:eastAsia="方正书宋_GBK"/>
                <w:szCs w:val="22"/>
              </w:rPr>
              <w:t>20</w:t>
            </w:r>
            <w:r>
              <w:rPr>
                <w:rFonts w:hint="eastAsia" w:ascii="方正书宋_GBK" w:eastAsia="方正书宋_GBK"/>
                <w:szCs w:val="22"/>
              </w:rPr>
              <w:t>万元以上设备</w:t>
            </w:r>
          </w:p>
        </w:tc>
        <w:tc>
          <w:tcPr>
            <w:tcW w:w="534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ascii="方正书宋_GBK" w:eastAsia="方正书宋_GBK"/>
                <w:szCs w:val="22"/>
              </w:rPr>
              <w:t>——</w:t>
            </w: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4036" w:type="dxa"/>
            <w:tcBorders>
              <w:top w:val="nil"/>
              <w:left w:val="single" w:color="auto" w:sz="4" w:space="0"/>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4</w:t>
            </w:r>
            <w:r>
              <w:rPr>
                <w:rFonts w:hint="eastAsia" w:ascii="方正书宋_GBK" w:eastAsia="方正书宋_GBK"/>
                <w:szCs w:val="22"/>
              </w:rPr>
              <w:t>、其他固定资产</w:t>
            </w:r>
          </w:p>
        </w:tc>
        <w:tc>
          <w:tcPr>
            <w:tcW w:w="5340" w:type="dxa"/>
            <w:tcBorders>
              <w:top w:val="nil"/>
              <w:left w:val="nil"/>
              <w:bottom w:val="single" w:color="auto" w:sz="4" w:space="0"/>
              <w:right w:val="single" w:color="auto" w:sz="4" w:space="0"/>
            </w:tcBorders>
            <w:vAlign w:val="center"/>
          </w:tcPr>
          <w:p>
            <w:pPr>
              <w:spacing w:line="300" w:lineRule="exact"/>
              <w:jc w:val="left"/>
              <w:rPr>
                <w:rFonts w:ascii="方正书宋_GBK" w:eastAsia="方正书宋_GBK"/>
              </w:rPr>
            </w:pPr>
            <w:r>
              <w:rPr>
                <w:rFonts w:ascii="方正书宋_GBK" w:eastAsia="方正书宋_GBK"/>
                <w:szCs w:val="22"/>
              </w:rPr>
              <w:t>——</w:t>
            </w:r>
          </w:p>
        </w:tc>
        <w:tc>
          <w:tcPr>
            <w:tcW w:w="3590" w:type="dxa"/>
            <w:tcBorders>
              <w:top w:val="nil"/>
              <w:left w:val="nil"/>
              <w:bottom w:val="single" w:color="auto" w:sz="4" w:space="0"/>
              <w:right w:val="single" w:color="auto" w:sz="4" w:space="0"/>
            </w:tcBorders>
            <w:vAlign w:val="center"/>
          </w:tcPr>
          <w:p>
            <w:pPr>
              <w:spacing w:line="300" w:lineRule="exact"/>
              <w:jc w:val="center"/>
              <w:rPr>
                <w:rFonts w:ascii="方正书宋_GBK" w:eastAsia="方正书宋_GBK"/>
              </w:rPr>
            </w:pPr>
            <w:r>
              <w:rPr>
                <w:rFonts w:hint="eastAsia" w:ascii="方正书宋_GBK" w:eastAsia="方正书宋_GBK"/>
                <w:szCs w:val="22"/>
              </w:rPr>
              <w:t>38.39</w:t>
            </w:r>
          </w:p>
        </w:tc>
      </w:tr>
    </w:tbl>
    <w:p>
      <w:pPr>
        <w:spacing w:line="300" w:lineRule="exact"/>
        <w:jc w:val="left"/>
        <w:rPr>
          <w:rFonts w:ascii="方正书宋_GBK" w:eastAsia="方正书宋_GBK"/>
          <w:szCs w:val="22"/>
        </w:rPr>
      </w:pPr>
    </w:p>
    <w:p>
      <w:pPr>
        <w:ind w:firstLine="640"/>
        <w:rPr>
          <w:rFonts w:ascii="Times New Roman" w:hAnsi="Times New Roman" w:eastAsia="仿宋" w:cs="仿宋"/>
          <w:color w:val="000000"/>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8</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F31C9"/>
    <w:rsid w:val="03F55313"/>
    <w:rsid w:val="17412B01"/>
    <w:rsid w:val="19394E1C"/>
    <w:rsid w:val="20C2755E"/>
    <w:rsid w:val="23CF5E1D"/>
    <w:rsid w:val="253D2864"/>
    <w:rsid w:val="29900B19"/>
    <w:rsid w:val="3C2900D8"/>
    <w:rsid w:val="40B2553C"/>
    <w:rsid w:val="54AB3D8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2"/>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4968</Words>
  <Characters>1604</Characters>
  <Lines>13</Lines>
  <Paragraphs>13</Paragraphs>
  <TotalTime>11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2020-04-18T09:12:00Z</dcterms:created>
  <dc:creator>guest</dc:creator>
  <cp:lastModifiedBy>Administrator</cp:lastModifiedBy>
  <cp:lastPrinted>2020-01-10T23:53:00Z</cp:lastPrinted>
  <dcterms:modified xsi:type="dcterms:W3CDTF">2024-04-10T06:58:19Z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20D716F7D33E4C168FF2473E02125AB5</vt:lpwstr>
  </property>
</Properties>
</file>