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4A4E" w:rsidRDefault="00BA495C">
      <w:pPr>
        <w:widowControl/>
        <w:jc w:val="center"/>
        <w:rPr>
          <w:rFonts w:asciiTheme="minorEastAsia" w:eastAsiaTheme="minorEastAsia" w:hAnsiTheme="minorEastAsia"/>
          <w:b/>
          <w:sz w:val="72"/>
          <w:szCs w:val="72"/>
        </w:rPr>
      </w:pPr>
      <w:r>
        <w:rPr>
          <w:rFonts w:asciiTheme="minorEastAsia" w:eastAsiaTheme="minorEastAsia" w:hAnsi="宋体" w:hint="eastAsia"/>
          <w:noProof/>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10"/>
                    <a:stretch>
                      <a:fillRect/>
                    </a:stretch>
                  </pic:blipFill>
                  <pic:spPr>
                    <a:xfrm>
                      <a:off x="0" y="0"/>
                      <a:ext cx="7576820" cy="10796905"/>
                    </a:xfrm>
                    <a:prstGeom prst="rect">
                      <a:avLst/>
                    </a:prstGeom>
                  </pic:spPr>
                </pic:pic>
              </a:graphicData>
            </a:graphic>
          </wp:anchor>
        </w:drawing>
      </w:r>
    </w:p>
    <w:p w:rsidR="00994A4E" w:rsidRDefault="00994A4E">
      <w:pPr>
        <w:widowControl/>
        <w:jc w:val="center"/>
        <w:rPr>
          <w:rFonts w:asciiTheme="minorEastAsia" w:eastAsiaTheme="minorEastAsia" w:hAnsi="宋体"/>
          <w:color w:val="002060"/>
          <w:sz w:val="72"/>
          <w:szCs w:val="72"/>
        </w:rPr>
      </w:pPr>
      <w:r w:rsidRPr="00994A4E">
        <w:rPr>
          <w:sz w:val="72"/>
        </w:rPr>
        <w:pict>
          <v:shapetype id="_x0000_t202" coordsize="21600,21600" o:spt="202" path="m,l,21600r21600,l21600,xe">
            <v:stroke joinstyle="miter"/>
            <v:path gradientshapeok="t" o:connecttype="rect"/>
          </v:shapetype>
          <v:shape id="_x0000_s1026" type="#_x0000_t202" style="position:absolute;left:0;text-align:left;margin-left:-83.1pt;margin-top:43.25pt;width:596.2pt;height:166.25pt;z-index:251660288"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filled="f" stroked="f" strokeweight=".5pt">
            <v:textbox>
              <w:txbxContent>
                <w:p w:rsidR="00994A4E" w:rsidRDefault="00BA495C">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无极县安全生产监督管理局</w:t>
                  </w:r>
                </w:p>
                <w:p w:rsidR="00994A4E" w:rsidRDefault="00BA495C">
                  <w:pPr>
                    <w:widowControl/>
                    <w:spacing w:line="1200" w:lineRule="exact"/>
                    <w:jc w:val="center"/>
                    <w:rPr>
                      <w:color w:val="FDEFBE"/>
                      <w:sz w:val="96"/>
                      <w:szCs w:val="96"/>
                    </w:rPr>
                  </w:pPr>
                  <w:r>
                    <w:rPr>
                      <w:rFonts w:asciiTheme="minorEastAsia" w:eastAsiaTheme="minorEastAsia" w:hAnsi="宋体" w:hint="eastAsia"/>
                      <w:color w:val="FDEFBE"/>
                      <w:sz w:val="96"/>
                      <w:szCs w:val="96"/>
                    </w:rPr>
                    <w:t>2018</w:t>
                  </w:r>
                  <w:r>
                    <w:rPr>
                      <w:rFonts w:asciiTheme="minorEastAsia" w:eastAsiaTheme="minorEastAsia" w:hAnsi="宋体" w:hint="eastAsia"/>
                      <w:color w:val="FDEFBE"/>
                      <w:sz w:val="96"/>
                      <w:szCs w:val="96"/>
                    </w:rPr>
                    <w:t>年度部门决算</w:t>
                  </w:r>
                </w:p>
                <w:p w:rsidR="00994A4E" w:rsidRDefault="00994A4E">
                  <w:pPr>
                    <w:rPr>
                      <w:color w:val="FDEFBE"/>
                      <w:sz w:val="96"/>
                      <w:szCs w:val="96"/>
                    </w:rPr>
                  </w:pPr>
                </w:p>
              </w:txbxContent>
            </v:textbox>
          </v:shape>
        </w:pict>
      </w:r>
    </w:p>
    <w:p w:rsidR="00994A4E" w:rsidRDefault="00994A4E">
      <w:pPr>
        <w:widowControl/>
        <w:jc w:val="center"/>
        <w:rPr>
          <w:rFonts w:asciiTheme="minorEastAsia" w:eastAsiaTheme="minorEastAsia" w:hAnsiTheme="minorEastAsia"/>
          <w:b/>
          <w:sz w:val="72"/>
          <w:szCs w:val="72"/>
        </w:rPr>
      </w:pPr>
    </w:p>
    <w:p w:rsidR="00994A4E" w:rsidRDefault="00994A4E">
      <w:pPr>
        <w:widowControl/>
        <w:jc w:val="center"/>
        <w:rPr>
          <w:rFonts w:asciiTheme="minorEastAsia" w:eastAsiaTheme="minorEastAsia" w:hAnsiTheme="minorEastAsia"/>
          <w:b/>
          <w:sz w:val="72"/>
          <w:szCs w:val="72"/>
        </w:rPr>
      </w:pPr>
    </w:p>
    <w:p w:rsidR="00994A4E" w:rsidRDefault="00994A4E">
      <w:pPr>
        <w:widowControl/>
        <w:jc w:val="center"/>
        <w:rPr>
          <w:rFonts w:asciiTheme="minorEastAsia" w:eastAsiaTheme="minorEastAsia" w:hAnsiTheme="minorEastAsia"/>
          <w:b/>
          <w:sz w:val="72"/>
          <w:szCs w:val="72"/>
        </w:rPr>
      </w:pPr>
    </w:p>
    <w:p w:rsidR="00994A4E" w:rsidRDefault="00994A4E">
      <w:pPr>
        <w:widowControl/>
        <w:jc w:val="center"/>
        <w:rPr>
          <w:rFonts w:asciiTheme="minorEastAsia" w:eastAsiaTheme="minorEastAsia" w:hAnsiTheme="minorEastAsia"/>
          <w:b/>
          <w:sz w:val="72"/>
          <w:szCs w:val="72"/>
        </w:rPr>
      </w:pPr>
    </w:p>
    <w:p w:rsidR="00994A4E" w:rsidRDefault="00994A4E">
      <w:pPr>
        <w:widowControl/>
        <w:jc w:val="center"/>
        <w:rPr>
          <w:rFonts w:asciiTheme="minorEastAsia" w:eastAsiaTheme="minorEastAsia" w:hAnsiTheme="minorEastAsia"/>
          <w:b/>
          <w:sz w:val="72"/>
          <w:szCs w:val="72"/>
        </w:rPr>
      </w:pPr>
    </w:p>
    <w:p w:rsidR="00994A4E" w:rsidRDefault="00994A4E">
      <w:pPr>
        <w:widowControl/>
        <w:jc w:val="center"/>
        <w:rPr>
          <w:rFonts w:asciiTheme="minorEastAsia" w:eastAsiaTheme="minorEastAsia" w:hAnsiTheme="minorEastAsia"/>
          <w:b/>
          <w:sz w:val="72"/>
          <w:szCs w:val="72"/>
        </w:rPr>
      </w:pPr>
    </w:p>
    <w:p w:rsidR="00994A4E" w:rsidRDefault="00994A4E">
      <w:pPr>
        <w:widowControl/>
        <w:jc w:val="center"/>
        <w:rPr>
          <w:rFonts w:asciiTheme="minorEastAsia" w:eastAsiaTheme="minorEastAsia" w:hAnsiTheme="minorEastAsia"/>
          <w:b/>
          <w:sz w:val="72"/>
          <w:szCs w:val="72"/>
        </w:rPr>
      </w:pPr>
    </w:p>
    <w:p w:rsidR="00994A4E" w:rsidRDefault="00994A4E">
      <w:pPr>
        <w:widowControl/>
        <w:jc w:val="center"/>
        <w:rPr>
          <w:rFonts w:asciiTheme="minorEastAsia" w:eastAsiaTheme="minorEastAsia" w:hAnsiTheme="minorEastAsia"/>
          <w:b/>
          <w:sz w:val="72"/>
          <w:szCs w:val="72"/>
        </w:rPr>
      </w:pPr>
    </w:p>
    <w:p w:rsidR="00994A4E" w:rsidRDefault="00994A4E">
      <w:pPr>
        <w:widowControl/>
        <w:jc w:val="center"/>
        <w:rPr>
          <w:rFonts w:ascii="楷体" w:eastAsia="楷体" w:hAnsi="楷体" w:cs="楷体"/>
          <w:b/>
          <w:sz w:val="40"/>
          <w:szCs w:val="40"/>
        </w:rPr>
      </w:pPr>
    </w:p>
    <w:p w:rsidR="00994A4E" w:rsidRDefault="00BA495C">
      <w:pPr>
        <w:widowControl/>
        <w:jc w:val="center"/>
        <w:rPr>
          <w:rFonts w:ascii="楷体_GB2312" w:eastAsia="楷体_GB2312" w:hAnsi="楷体" w:cs="楷体"/>
          <w:b/>
          <w:sz w:val="40"/>
          <w:szCs w:val="40"/>
        </w:rPr>
        <w:sectPr w:rsidR="00994A4E">
          <w:headerReference w:type="default" r:id="rId11"/>
          <w:pgSz w:w="11906" w:h="16838"/>
          <w:pgMar w:top="2098" w:right="1474" w:bottom="1985" w:left="1588" w:header="851" w:footer="992" w:gutter="0"/>
          <w:cols w:space="425"/>
          <w:docGrid w:type="lines" w:linePitch="312"/>
        </w:sectPr>
      </w:pPr>
      <w:r>
        <w:rPr>
          <w:rFonts w:ascii="楷体_GB2312" w:eastAsia="楷体_GB2312" w:hAnsi="楷体" w:cs="楷体" w:hint="eastAsia"/>
          <w:b/>
          <w:sz w:val="40"/>
          <w:szCs w:val="40"/>
        </w:rPr>
        <w:t>二</w:t>
      </w:r>
      <w:r>
        <w:rPr>
          <w:rFonts w:ascii="宋体" w:hAnsi="宋体" w:cs="宋体" w:hint="eastAsia"/>
          <w:b/>
          <w:sz w:val="40"/>
          <w:szCs w:val="40"/>
        </w:rPr>
        <w:t>〇</w:t>
      </w:r>
      <w:r>
        <w:rPr>
          <w:rFonts w:ascii="楷体_GB2312" w:eastAsia="楷体_GB2312" w:hAnsi="楷体_GB2312" w:cs="楷体_GB2312" w:hint="eastAsia"/>
          <w:b/>
          <w:sz w:val="40"/>
          <w:szCs w:val="40"/>
        </w:rPr>
        <w:t>一九年九</w:t>
      </w:r>
      <w:r>
        <w:rPr>
          <w:rFonts w:ascii="楷体_GB2312" w:eastAsia="楷体_GB2312" w:hAnsi="楷体" w:cs="楷体" w:hint="eastAsia"/>
          <w:b/>
          <w:sz w:val="40"/>
          <w:szCs w:val="40"/>
        </w:rPr>
        <w:t>月十日</w:t>
      </w:r>
    </w:p>
    <w:p w:rsidR="00994A4E" w:rsidRDefault="00BA495C" w:rsidP="00E47D4F">
      <w:pPr>
        <w:spacing w:beforeLines="200" w:after="0" w:line="1000" w:lineRule="exact"/>
        <w:jc w:val="center"/>
        <w:rPr>
          <w:rFonts w:ascii="黑体" w:eastAsia="黑体"/>
          <w:sz w:val="48"/>
          <w:szCs w:val="48"/>
        </w:rPr>
      </w:pPr>
      <w:r>
        <w:rPr>
          <w:rFonts w:ascii="黑体" w:eastAsia="黑体" w:hint="eastAsia"/>
          <w:sz w:val="48"/>
          <w:szCs w:val="48"/>
        </w:rPr>
        <w:lastRenderedPageBreak/>
        <w:t>目</w:t>
      </w:r>
      <w:r>
        <w:rPr>
          <w:rFonts w:ascii="黑体" w:eastAsia="黑体" w:hint="eastAsia"/>
          <w:sz w:val="48"/>
          <w:szCs w:val="48"/>
        </w:rPr>
        <w:t xml:space="preserve">    </w:t>
      </w:r>
      <w:r>
        <w:rPr>
          <w:rFonts w:ascii="黑体" w:eastAsia="黑体" w:hint="eastAsia"/>
          <w:sz w:val="48"/>
          <w:szCs w:val="48"/>
        </w:rPr>
        <w:t>录</w:t>
      </w:r>
    </w:p>
    <w:p w:rsidR="00994A4E" w:rsidRDefault="00BA495C">
      <w:pPr>
        <w:widowControl/>
        <w:spacing w:line="580" w:lineRule="exact"/>
        <w:ind w:firstLineChars="200" w:firstLine="640"/>
        <w:rPr>
          <w:rFonts w:eastAsia="仿宋_GB2312"/>
          <w:sz w:val="24"/>
          <w:szCs w:val="32"/>
        </w:rPr>
      </w:pPr>
      <w:r>
        <w:rPr>
          <w:rFonts w:eastAsia="黑体"/>
          <w:sz w:val="32"/>
          <w:szCs w:val="32"/>
        </w:rPr>
        <w:t>第一部分</w:t>
      </w:r>
      <w:r>
        <w:rPr>
          <w:rFonts w:eastAsia="黑体"/>
          <w:sz w:val="32"/>
          <w:szCs w:val="32"/>
        </w:rPr>
        <w:t xml:space="preserve">   </w:t>
      </w:r>
      <w:r>
        <w:rPr>
          <w:rFonts w:eastAsia="黑体" w:hint="eastAsia"/>
          <w:sz w:val="32"/>
          <w:szCs w:val="32"/>
        </w:rPr>
        <w:t>无极县安全生产监督管理局</w:t>
      </w:r>
      <w:r>
        <w:rPr>
          <w:rFonts w:eastAsia="黑体"/>
          <w:sz w:val="32"/>
          <w:szCs w:val="32"/>
        </w:rPr>
        <w:t>概况</w:t>
      </w:r>
    </w:p>
    <w:p w:rsidR="00994A4E" w:rsidRDefault="00BA495C" w:rsidP="00E47D4F">
      <w:pPr>
        <w:widowControl/>
        <w:spacing w:line="580" w:lineRule="exact"/>
        <w:ind w:firstLineChars="398" w:firstLine="1274"/>
        <w:rPr>
          <w:rFonts w:eastAsia="仿宋_GB2312"/>
          <w:sz w:val="32"/>
          <w:szCs w:val="32"/>
        </w:rPr>
      </w:pPr>
      <w:r>
        <w:rPr>
          <w:rFonts w:eastAsia="仿宋_GB2312"/>
          <w:sz w:val="32"/>
          <w:szCs w:val="32"/>
        </w:rPr>
        <w:t>一、部门</w:t>
      </w:r>
      <w:r>
        <w:rPr>
          <w:rFonts w:eastAsia="仿宋_GB2312" w:hint="eastAsia"/>
          <w:sz w:val="32"/>
          <w:szCs w:val="32"/>
        </w:rPr>
        <w:t>职责</w:t>
      </w:r>
    </w:p>
    <w:p w:rsidR="00994A4E" w:rsidRDefault="00BA495C" w:rsidP="00E47D4F">
      <w:pPr>
        <w:widowControl/>
        <w:spacing w:line="580" w:lineRule="exact"/>
        <w:ind w:firstLineChars="398" w:firstLine="1274"/>
        <w:rPr>
          <w:rFonts w:eastAsia="仿宋_GB2312"/>
          <w:sz w:val="32"/>
          <w:szCs w:val="32"/>
        </w:rPr>
      </w:pPr>
      <w:r>
        <w:rPr>
          <w:rFonts w:eastAsia="仿宋_GB2312"/>
          <w:sz w:val="32"/>
          <w:szCs w:val="32"/>
        </w:rPr>
        <w:t>二、</w:t>
      </w:r>
      <w:r>
        <w:rPr>
          <w:rFonts w:eastAsia="仿宋_GB2312" w:hint="eastAsia"/>
          <w:sz w:val="32"/>
          <w:szCs w:val="32"/>
        </w:rPr>
        <w:t>机构设置</w:t>
      </w:r>
    </w:p>
    <w:p w:rsidR="00994A4E" w:rsidRDefault="00BA495C">
      <w:pPr>
        <w:widowControl/>
        <w:spacing w:line="580" w:lineRule="exact"/>
        <w:ind w:firstLineChars="200" w:firstLine="640"/>
        <w:rPr>
          <w:rFonts w:eastAsia="仿宋_GB2312"/>
          <w:sz w:val="20"/>
          <w:szCs w:val="32"/>
        </w:rPr>
      </w:pPr>
      <w:r>
        <w:rPr>
          <w:rFonts w:eastAsia="黑体"/>
          <w:sz w:val="32"/>
          <w:szCs w:val="32"/>
        </w:rPr>
        <w:t>第二部分</w:t>
      </w:r>
      <w:r>
        <w:rPr>
          <w:rFonts w:eastAsia="黑体"/>
          <w:sz w:val="32"/>
          <w:szCs w:val="32"/>
        </w:rPr>
        <w:t xml:space="preserve">   </w:t>
      </w:r>
      <w:r>
        <w:rPr>
          <w:rFonts w:eastAsia="黑体" w:hint="eastAsia"/>
          <w:sz w:val="32"/>
          <w:szCs w:val="32"/>
        </w:rPr>
        <w:t>无极县安全生产监督管理局</w:t>
      </w:r>
      <w:r>
        <w:rPr>
          <w:rFonts w:eastAsia="黑体"/>
          <w:sz w:val="32"/>
          <w:szCs w:val="32"/>
        </w:rPr>
        <w:t>201</w:t>
      </w:r>
      <w:r>
        <w:rPr>
          <w:rFonts w:eastAsia="黑体" w:hint="eastAsia"/>
          <w:sz w:val="32"/>
          <w:szCs w:val="32"/>
        </w:rPr>
        <w:t>8</w:t>
      </w:r>
      <w:r>
        <w:rPr>
          <w:rFonts w:eastAsia="黑体"/>
          <w:sz w:val="32"/>
          <w:szCs w:val="32"/>
        </w:rPr>
        <w:t>年度部门决算报表</w:t>
      </w:r>
    </w:p>
    <w:p w:rsidR="00994A4E" w:rsidRDefault="00BA495C">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994A4E" w:rsidRDefault="00BA495C">
      <w:pPr>
        <w:widowControl/>
        <w:spacing w:line="580" w:lineRule="exact"/>
        <w:ind w:left="640" w:firstLineChars="200" w:firstLine="640"/>
        <w:rPr>
          <w:rFonts w:eastAsia="仿宋_GB2312"/>
          <w:sz w:val="32"/>
          <w:szCs w:val="32"/>
        </w:rPr>
      </w:pPr>
      <w:r>
        <w:rPr>
          <w:rFonts w:eastAsia="仿宋_GB2312"/>
          <w:sz w:val="32"/>
          <w:szCs w:val="32"/>
        </w:rPr>
        <w:t>二、收入决算表</w:t>
      </w:r>
    </w:p>
    <w:p w:rsidR="00994A4E" w:rsidRDefault="00BA495C">
      <w:pPr>
        <w:widowControl/>
        <w:spacing w:line="580" w:lineRule="exact"/>
        <w:ind w:left="640" w:firstLineChars="200" w:firstLine="640"/>
        <w:rPr>
          <w:rFonts w:eastAsia="仿宋_GB2312"/>
          <w:sz w:val="32"/>
          <w:szCs w:val="32"/>
        </w:rPr>
      </w:pPr>
      <w:r>
        <w:rPr>
          <w:rFonts w:eastAsia="仿宋_GB2312"/>
          <w:sz w:val="32"/>
          <w:szCs w:val="32"/>
        </w:rPr>
        <w:t>三、支出决算表</w:t>
      </w:r>
    </w:p>
    <w:p w:rsidR="00994A4E" w:rsidRDefault="00BA495C">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994A4E" w:rsidRDefault="00BA495C">
      <w:pPr>
        <w:widowControl/>
        <w:spacing w:line="580" w:lineRule="exact"/>
        <w:ind w:left="640" w:firstLineChars="200" w:firstLine="640"/>
        <w:rPr>
          <w:rFonts w:eastAsia="仿宋_GB2312"/>
          <w:sz w:val="32"/>
          <w:szCs w:val="32"/>
        </w:rPr>
      </w:pPr>
      <w:r>
        <w:rPr>
          <w:rFonts w:eastAsia="仿宋_GB2312"/>
          <w:sz w:val="32"/>
          <w:szCs w:val="32"/>
        </w:rPr>
        <w:t>五、一般公共预算财政拨款支出决算表</w:t>
      </w:r>
    </w:p>
    <w:p w:rsidR="00994A4E" w:rsidRDefault="00BA495C">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六、一般公共预算财政拨款基本支出决算表</w:t>
      </w:r>
    </w:p>
    <w:p w:rsidR="00994A4E" w:rsidRDefault="00BA495C">
      <w:pPr>
        <w:widowControl/>
        <w:spacing w:line="580" w:lineRule="exact"/>
        <w:ind w:left="640" w:firstLineChars="200" w:firstLine="640"/>
        <w:rPr>
          <w:rFonts w:eastAsia="仿宋_GB2312"/>
          <w:sz w:val="32"/>
          <w:szCs w:val="32"/>
        </w:rPr>
      </w:pPr>
      <w:r>
        <w:rPr>
          <w:rFonts w:eastAsia="仿宋_GB2312"/>
          <w:sz w:val="32"/>
          <w:szCs w:val="32"/>
        </w:rPr>
        <w:t>七、</w:t>
      </w:r>
      <w:r>
        <w:rPr>
          <w:rFonts w:eastAsia="仿宋_GB2312" w:hint="eastAsia"/>
          <w:sz w:val="32"/>
          <w:szCs w:val="32"/>
        </w:rPr>
        <w:t>一般公共预算财政拨款</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w:t>
      </w:r>
      <w:r>
        <w:rPr>
          <w:rFonts w:eastAsia="仿宋_GB2312" w:hint="eastAsia"/>
          <w:sz w:val="32"/>
          <w:szCs w:val="32"/>
        </w:rPr>
        <w:t>支出决算表</w:t>
      </w:r>
    </w:p>
    <w:p w:rsidR="00994A4E" w:rsidRDefault="00BA495C">
      <w:pPr>
        <w:widowControl/>
        <w:spacing w:line="580" w:lineRule="exact"/>
        <w:ind w:left="640" w:firstLineChars="200" w:firstLine="640"/>
        <w:rPr>
          <w:rFonts w:eastAsia="仿宋_GB2312"/>
          <w:sz w:val="32"/>
          <w:szCs w:val="32"/>
        </w:rPr>
      </w:pPr>
      <w:r>
        <w:rPr>
          <w:rFonts w:eastAsia="仿宋_GB2312" w:hint="eastAsia"/>
          <w:sz w:val="32"/>
          <w:szCs w:val="32"/>
        </w:rPr>
        <w:t>八、</w:t>
      </w:r>
      <w:r>
        <w:rPr>
          <w:rFonts w:eastAsia="仿宋_GB2312"/>
          <w:sz w:val="32"/>
          <w:szCs w:val="32"/>
        </w:rPr>
        <w:t>政府性基金预算财政拨款收入支出决算表</w:t>
      </w:r>
    </w:p>
    <w:p w:rsidR="00994A4E" w:rsidRDefault="00BA495C">
      <w:pPr>
        <w:widowControl/>
        <w:spacing w:line="580" w:lineRule="exact"/>
        <w:ind w:left="640" w:firstLineChars="200" w:firstLine="640"/>
        <w:rPr>
          <w:rFonts w:eastAsia="仿宋_GB2312"/>
          <w:sz w:val="32"/>
          <w:szCs w:val="32"/>
        </w:rPr>
      </w:pPr>
      <w:r>
        <w:rPr>
          <w:rFonts w:eastAsia="仿宋_GB2312" w:hint="eastAsia"/>
          <w:sz w:val="32"/>
          <w:szCs w:val="32"/>
        </w:rPr>
        <w:t>九</w:t>
      </w:r>
      <w:r>
        <w:rPr>
          <w:rFonts w:eastAsia="仿宋_GB2312"/>
          <w:sz w:val="32"/>
          <w:szCs w:val="32"/>
        </w:rPr>
        <w:t>、国有资本经营预算</w:t>
      </w:r>
      <w:r>
        <w:rPr>
          <w:rFonts w:eastAsia="仿宋_GB2312" w:hint="eastAsia"/>
          <w:sz w:val="32"/>
          <w:szCs w:val="32"/>
        </w:rPr>
        <w:t>财政拨款</w:t>
      </w:r>
      <w:r>
        <w:rPr>
          <w:rFonts w:eastAsia="仿宋_GB2312"/>
          <w:sz w:val="32"/>
          <w:szCs w:val="32"/>
        </w:rPr>
        <w:t>支出决算表</w:t>
      </w:r>
    </w:p>
    <w:p w:rsidR="00994A4E" w:rsidRDefault="00BA495C">
      <w:pPr>
        <w:widowControl/>
        <w:spacing w:line="580" w:lineRule="exact"/>
        <w:ind w:left="640" w:firstLineChars="200" w:firstLine="640"/>
        <w:rPr>
          <w:rFonts w:eastAsia="仿宋_GB2312"/>
          <w:sz w:val="32"/>
          <w:szCs w:val="32"/>
        </w:rPr>
      </w:pPr>
      <w:r>
        <w:rPr>
          <w:rFonts w:eastAsia="仿宋_GB2312" w:hint="eastAsia"/>
          <w:sz w:val="32"/>
          <w:szCs w:val="32"/>
        </w:rPr>
        <w:t>十</w:t>
      </w:r>
      <w:r>
        <w:rPr>
          <w:rFonts w:eastAsia="仿宋_GB2312"/>
          <w:sz w:val="32"/>
          <w:szCs w:val="32"/>
        </w:rPr>
        <w:t>、政府采购情况表</w:t>
      </w:r>
    </w:p>
    <w:p w:rsidR="00994A4E" w:rsidRDefault="00994A4E">
      <w:pPr>
        <w:widowControl/>
        <w:spacing w:line="580" w:lineRule="exact"/>
        <w:ind w:firstLineChars="200" w:firstLine="640"/>
        <w:rPr>
          <w:rFonts w:eastAsia="黑体"/>
          <w:sz w:val="32"/>
          <w:szCs w:val="32"/>
        </w:rPr>
      </w:pPr>
    </w:p>
    <w:p w:rsidR="00994A4E" w:rsidRDefault="00BA495C">
      <w:pPr>
        <w:widowControl/>
        <w:spacing w:line="580" w:lineRule="exact"/>
        <w:ind w:firstLineChars="200" w:firstLine="640"/>
        <w:rPr>
          <w:rFonts w:eastAsia="黑体"/>
          <w:sz w:val="32"/>
          <w:szCs w:val="32"/>
        </w:rPr>
      </w:pPr>
      <w:r>
        <w:rPr>
          <w:rFonts w:eastAsia="黑体"/>
          <w:sz w:val="32"/>
          <w:szCs w:val="32"/>
        </w:rPr>
        <w:t>第三部分</w:t>
      </w:r>
      <w:r>
        <w:rPr>
          <w:rFonts w:eastAsia="黑体"/>
          <w:sz w:val="32"/>
          <w:szCs w:val="32"/>
        </w:rPr>
        <w:t xml:space="preserve"> </w:t>
      </w:r>
      <w:r>
        <w:rPr>
          <w:rFonts w:eastAsia="黑体" w:hint="eastAsia"/>
          <w:sz w:val="32"/>
          <w:szCs w:val="32"/>
        </w:rPr>
        <w:t>无极县安全生产监督管理局</w:t>
      </w:r>
      <w:r>
        <w:rPr>
          <w:rFonts w:eastAsia="黑体"/>
          <w:sz w:val="32"/>
          <w:szCs w:val="32"/>
        </w:rPr>
        <w:t>201</w:t>
      </w:r>
      <w:r>
        <w:rPr>
          <w:rFonts w:eastAsia="黑体" w:hint="eastAsia"/>
          <w:sz w:val="32"/>
          <w:szCs w:val="32"/>
        </w:rPr>
        <w:t>8</w:t>
      </w:r>
      <w:r>
        <w:rPr>
          <w:rFonts w:eastAsia="黑体"/>
          <w:sz w:val="32"/>
          <w:szCs w:val="32"/>
        </w:rPr>
        <w:t>年部门决算情况说明</w:t>
      </w:r>
    </w:p>
    <w:p w:rsidR="00994A4E" w:rsidRDefault="00BA495C">
      <w:pPr>
        <w:widowControl/>
        <w:spacing w:line="580" w:lineRule="exact"/>
        <w:ind w:left="640" w:firstLineChars="200" w:firstLine="640"/>
        <w:rPr>
          <w:rFonts w:eastAsia="仿宋_GB2312"/>
          <w:sz w:val="32"/>
          <w:szCs w:val="32"/>
        </w:rPr>
      </w:pPr>
      <w:r>
        <w:rPr>
          <w:rFonts w:eastAsia="仿宋_GB2312"/>
          <w:sz w:val="32"/>
          <w:szCs w:val="32"/>
        </w:rPr>
        <w:t>一、收入支出决算总体情况说明</w:t>
      </w:r>
    </w:p>
    <w:p w:rsidR="00994A4E" w:rsidRDefault="00BA495C">
      <w:pPr>
        <w:widowControl/>
        <w:spacing w:line="580" w:lineRule="exact"/>
        <w:ind w:left="640" w:firstLineChars="200" w:firstLine="640"/>
        <w:rPr>
          <w:rFonts w:eastAsia="仿宋_GB2312"/>
          <w:sz w:val="32"/>
          <w:szCs w:val="32"/>
        </w:rPr>
      </w:pPr>
      <w:r>
        <w:rPr>
          <w:rFonts w:eastAsia="仿宋_GB2312"/>
          <w:sz w:val="32"/>
          <w:szCs w:val="32"/>
        </w:rPr>
        <w:t>二、收入决算情况说明</w:t>
      </w:r>
    </w:p>
    <w:p w:rsidR="00994A4E" w:rsidRDefault="00BA495C">
      <w:pPr>
        <w:widowControl/>
        <w:spacing w:line="580" w:lineRule="exact"/>
        <w:ind w:left="640" w:firstLineChars="200" w:firstLine="640"/>
        <w:rPr>
          <w:rFonts w:eastAsia="仿宋_GB2312"/>
          <w:sz w:val="32"/>
          <w:szCs w:val="32"/>
        </w:rPr>
      </w:pPr>
      <w:r>
        <w:rPr>
          <w:rFonts w:eastAsia="仿宋_GB2312"/>
          <w:sz w:val="32"/>
          <w:szCs w:val="32"/>
        </w:rPr>
        <w:t>三、支出决算情况说明</w:t>
      </w:r>
    </w:p>
    <w:p w:rsidR="00994A4E" w:rsidRDefault="00BA495C">
      <w:pPr>
        <w:widowControl/>
        <w:spacing w:line="580" w:lineRule="exact"/>
        <w:ind w:left="640" w:firstLineChars="200" w:firstLine="640"/>
        <w:rPr>
          <w:rFonts w:eastAsia="仿宋_GB2312"/>
          <w:sz w:val="32"/>
          <w:szCs w:val="32"/>
        </w:rPr>
      </w:pPr>
      <w:r>
        <w:rPr>
          <w:rFonts w:eastAsia="仿宋_GB2312"/>
          <w:sz w:val="32"/>
          <w:szCs w:val="32"/>
        </w:rPr>
        <w:t>四、财政拨款收入支出决算情况说明</w:t>
      </w:r>
    </w:p>
    <w:p w:rsidR="00994A4E" w:rsidRDefault="00BA495C">
      <w:pPr>
        <w:widowControl/>
        <w:spacing w:line="580" w:lineRule="exact"/>
        <w:ind w:left="640" w:firstLineChars="200" w:firstLine="640"/>
        <w:rPr>
          <w:rFonts w:eastAsia="仿宋_GB2312"/>
          <w:sz w:val="32"/>
          <w:szCs w:val="32"/>
        </w:rPr>
      </w:pPr>
      <w:r>
        <w:rPr>
          <w:rFonts w:eastAsia="仿宋_GB2312" w:hint="eastAsia"/>
          <w:sz w:val="32"/>
          <w:szCs w:val="32"/>
        </w:rPr>
        <w:t>五、一般公共预算财政拨款</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经费支出决算情况说明</w:t>
      </w:r>
    </w:p>
    <w:p w:rsidR="00994A4E" w:rsidRDefault="00BA495C">
      <w:pPr>
        <w:widowControl/>
        <w:spacing w:line="580" w:lineRule="exact"/>
        <w:ind w:left="640" w:firstLineChars="200" w:firstLine="640"/>
        <w:rPr>
          <w:rFonts w:eastAsia="仿宋_GB2312"/>
          <w:sz w:val="32"/>
          <w:szCs w:val="32"/>
        </w:rPr>
      </w:pPr>
      <w:r>
        <w:rPr>
          <w:rFonts w:eastAsia="仿宋_GB2312" w:hint="eastAsia"/>
          <w:sz w:val="32"/>
          <w:szCs w:val="32"/>
        </w:rPr>
        <w:t>六</w:t>
      </w:r>
      <w:r>
        <w:rPr>
          <w:rFonts w:eastAsia="仿宋_GB2312"/>
          <w:sz w:val="32"/>
          <w:szCs w:val="32"/>
        </w:rPr>
        <w:t>、预算绩效情况说明</w:t>
      </w:r>
    </w:p>
    <w:p w:rsidR="00994A4E" w:rsidRDefault="00BA495C">
      <w:pPr>
        <w:widowControl/>
        <w:spacing w:line="580" w:lineRule="exact"/>
        <w:ind w:left="640" w:firstLineChars="200" w:firstLine="640"/>
        <w:rPr>
          <w:rFonts w:eastAsia="仿宋_GB2312"/>
          <w:sz w:val="32"/>
          <w:szCs w:val="32"/>
        </w:rPr>
      </w:pPr>
      <w:r>
        <w:rPr>
          <w:rFonts w:eastAsia="仿宋_GB2312" w:hint="eastAsia"/>
          <w:sz w:val="32"/>
          <w:szCs w:val="32"/>
        </w:rPr>
        <w:t>七</w:t>
      </w:r>
      <w:r>
        <w:rPr>
          <w:rFonts w:eastAsia="仿宋_GB2312"/>
          <w:sz w:val="32"/>
          <w:szCs w:val="32"/>
        </w:rPr>
        <w:t>、其他重要事项的说明</w:t>
      </w:r>
    </w:p>
    <w:p w:rsidR="00994A4E" w:rsidRDefault="00BA495C">
      <w:pPr>
        <w:widowControl/>
        <w:spacing w:line="580" w:lineRule="exact"/>
        <w:ind w:firstLineChars="200" w:firstLine="640"/>
        <w:rPr>
          <w:rFonts w:eastAsia="黑体"/>
          <w:sz w:val="32"/>
          <w:szCs w:val="32"/>
        </w:rPr>
      </w:pPr>
      <w:r>
        <w:rPr>
          <w:rFonts w:eastAsia="黑体"/>
          <w:sz w:val="32"/>
          <w:szCs w:val="32"/>
        </w:rPr>
        <w:t>第四部分</w:t>
      </w:r>
      <w:r>
        <w:rPr>
          <w:rFonts w:eastAsia="黑体"/>
          <w:sz w:val="32"/>
          <w:szCs w:val="32"/>
        </w:rPr>
        <w:t xml:space="preserve">  </w:t>
      </w:r>
      <w:r>
        <w:rPr>
          <w:rFonts w:eastAsia="黑体"/>
          <w:sz w:val="32"/>
          <w:szCs w:val="32"/>
        </w:rPr>
        <w:t>名词解释</w:t>
      </w:r>
    </w:p>
    <w:p w:rsidR="00994A4E" w:rsidRDefault="00BA495C">
      <w:r>
        <w:br w:type="page"/>
      </w:r>
    </w:p>
    <w:p w:rsidR="00994A4E" w:rsidRDefault="00BA495C">
      <w:r>
        <w:rPr>
          <w:rFonts w:ascii="宋体" w:hAnsi="宋体" w:cs="ArialUnicodeMS" w:hint="eastAsia"/>
          <w:noProof/>
          <w:color w:val="000000"/>
          <w:kern w:val="0"/>
        </w:rPr>
        <w:lastRenderedPageBreak/>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12"/>
                    <a:stretch>
                      <a:fillRect/>
                    </a:stretch>
                  </pic:blipFill>
                  <pic:spPr>
                    <a:xfrm>
                      <a:off x="0" y="0"/>
                      <a:ext cx="7585710" cy="10727055"/>
                    </a:xfrm>
                    <a:prstGeom prst="rect">
                      <a:avLst/>
                    </a:prstGeom>
                  </pic:spPr>
                </pic:pic>
              </a:graphicData>
            </a:graphic>
          </wp:anchor>
        </w:drawing>
      </w:r>
      <w:r w:rsidR="00994A4E" w:rsidRPr="00994A4E">
        <w:rPr>
          <w:sz w:val="72"/>
        </w:rPr>
        <w:pict>
          <v:shape id="_x0000_s1030" type="#_x0000_t202" style="position:absolute;left:0;text-align:left;margin-left:-97.3pt;margin-top:259.1pt;width:613.65pt;height:81.7pt;z-index:251669504;mso-position-horizontal-relative:text;mso-position-vertical-relative:text"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filled="f" stroked="f" strokeweight=".5pt">
            <v:textbox>
              <w:txbxContent>
                <w:p w:rsidR="00994A4E" w:rsidRDefault="00BA495C">
                  <w:pPr>
                    <w:widowControl/>
                    <w:jc w:val="center"/>
                    <w:rPr>
                      <w:color w:val="FDEFBE"/>
                      <w:sz w:val="96"/>
                      <w:szCs w:val="96"/>
                    </w:rPr>
                  </w:pPr>
                  <w:r>
                    <w:rPr>
                      <w:rFonts w:asciiTheme="minorEastAsia" w:eastAsiaTheme="minorEastAsia" w:hAnsi="宋体" w:hint="eastAsia"/>
                      <w:color w:val="FDEFBE"/>
                      <w:sz w:val="96"/>
                      <w:szCs w:val="96"/>
                    </w:rPr>
                    <w:t>第一部分</w:t>
                  </w:r>
                  <w:r>
                    <w:rPr>
                      <w:rFonts w:asciiTheme="minorEastAsia" w:eastAsiaTheme="minorEastAsia" w:hAnsi="宋体" w:hint="eastAsia"/>
                      <w:color w:val="FDEFBE"/>
                      <w:sz w:val="96"/>
                      <w:szCs w:val="96"/>
                    </w:rPr>
                    <w:t xml:space="preserve">  </w:t>
                  </w:r>
                  <w:r>
                    <w:rPr>
                      <w:rFonts w:asciiTheme="minorEastAsia" w:eastAsiaTheme="minorEastAsia" w:hAnsi="宋体" w:hint="eastAsia"/>
                      <w:color w:val="FDEFBE"/>
                      <w:sz w:val="96"/>
                      <w:szCs w:val="96"/>
                    </w:rPr>
                    <w:t>部门概况</w:t>
                  </w:r>
                </w:p>
              </w:txbxContent>
            </v:textbox>
          </v:shape>
        </w:pict>
      </w:r>
    </w:p>
    <w:p w:rsidR="00994A4E" w:rsidRDefault="00994A4E"/>
    <w:p w:rsidR="00994A4E" w:rsidRDefault="00994A4E"/>
    <w:p w:rsidR="00994A4E" w:rsidRDefault="00994A4E"/>
    <w:p w:rsidR="00994A4E" w:rsidRDefault="00994A4E"/>
    <w:p w:rsidR="00994A4E" w:rsidRDefault="00994A4E"/>
    <w:p w:rsidR="00994A4E" w:rsidRDefault="00994A4E"/>
    <w:p w:rsidR="00994A4E" w:rsidRDefault="00994A4E"/>
    <w:p w:rsidR="00994A4E" w:rsidRDefault="00994A4E"/>
    <w:p w:rsidR="00994A4E" w:rsidRDefault="00994A4E"/>
    <w:p w:rsidR="00994A4E" w:rsidRDefault="00994A4E"/>
    <w:p w:rsidR="00994A4E" w:rsidRDefault="00994A4E"/>
    <w:p w:rsidR="00994A4E" w:rsidRDefault="00994A4E"/>
    <w:p w:rsidR="00994A4E" w:rsidRDefault="00994A4E"/>
    <w:p w:rsidR="00994A4E" w:rsidRDefault="00994A4E"/>
    <w:p w:rsidR="00994A4E" w:rsidRDefault="00994A4E"/>
    <w:p w:rsidR="00994A4E" w:rsidRDefault="00BA495C">
      <w:pPr>
        <w:pStyle w:val="1"/>
        <w:spacing w:before="0" w:after="0" w:line="600" w:lineRule="exact"/>
        <w:jc w:val="left"/>
        <w:rPr>
          <w:rFonts w:ascii="黑体" w:eastAsia="黑体" w:hAnsiTheme="minorHAnsi" w:cs="黑体"/>
          <w:b w:val="0"/>
          <w:bCs w:val="0"/>
          <w:kern w:val="0"/>
          <w:sz w:val="32"/>
          <w:szCs w:val="32"/>
        </w:rPr>
      </w:pPr>
      <w:r>
        <w:rPr>
          <w:rFonts w:ascii="黑体" w:eastAsia="黑体" w:hAnsiTheme="minorHAnsi" w:cs="黑体" w:hint="eastAsia"/>
          <w:b w:val="0"/>
          <w:bCs w:val="0"/>
          <w:kern w:val="0"/>
          <w:sz w:val="32"/>
          <w:szCs w:val="32"/>
        </w:rPr>
        <w:lastRenderedPageBreak/>
        <w:t>一、部门职责</w:t>
      </w:r>
    </w:p>
    <w:p w:rsidR="00994A4E" w:rsidRDefault="00BA495C">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1</w:t>
      </w:r>
      <w:r>
        <w:rPr>
          <w:rFonts w:ascii="仿宋_GB2312" w:eastAsia="仿宋_GB2312" w:hAnsi="仿宋" w:cs="仿宋" w:hint="eastAsia"/>
          <w:sz w:val="32"/>
          <w:szCs w:val="32"/>
        </w:rPr>
        <w:t>、对本县行政区域内安全生产工作实施综合监督管理、指导、协调和监督政府有关部门及乡镇履行安全生产监督和管理职责，分析、预测安全生产形势，拟定安全生产工作规划，依法履行安全生产综合监督管理职责。</w:t>
      </w:r>
    </w:p>
    <w:p w:rsidR="00994A4E" w:rsidRDefault="00BA495C">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2</w:t>
      </w:r>
      <w:r>
        <w:rPr>
          <w:rFonts w:ascii="仿宋_GB2312" w:eastAsia="仿宋_GB2312" w:hAnsi="仿宋" w:cs="仿宋" w:hint="eastAsia"/>
          <w:sz w:val="32"/>
          <w:szCs w:val="32"/>
        </w:rPr>
        <w:t>、研究起草安全生产方面的规章制度草案，制定相关政策并组织实施；负责安全生产重大问题的调查研究，并提出对策和建议。</w:t>
      </w:r>
    </w:p>
    <w:p w:rsidR="00994A4E" w:rsidRDefault="00BA495C">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3</w:t>
      </w:r>
      <w:r>
        <w:rPr>
          <w:rFonts w:ascii="仿宋_GB2312" w:eastAsia="仿宋_GB2312" w:hAnsi="仿宋" w:cs="仿宋" w:hint="eastAsia"/>
          <w:sz w:val="32"/>
          <w:szCs w:val="32"/>
        </w:rPr>
        <w:t>、负责统计安全生产事故，发布安全生产信息；依法组织调查处理安全生产事故，提出安全生产责任追究意见并监督事故查处的落实情况；组织、协调安全生产事故应急救援工作。</w:t>
      </w:r>
    </w:p>
    <w:p w:rsidR="00994A4E" w:rsidRDefault="00BA495C">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4</w:t>
      </w:r>
      <w:r>
        <w:rPr>
          <w:rFonts w:ascii="仿宋_GB2312" w:eastAsia="仿宋_GB2312" w:hAnsi="仿宋" w:cs="仿宋" w:hint="eastAsia"/>
          <w:sz w:val="32"/>
          <w:szCs w:val="32"/>
        </w:rPr>
        <w:t>、依法监督检查新建、改建、扩建工程项目的安全设施与主体工程同时设计、同时施工、同时投产使用情况。</w:t>
      </w:r>
    </w:p>
    <w:p w:rsidR="00994A4E" w:rsidRDefault="00BA495C">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5</w:t>
      </w:r>
      <w:r>
        <w:rPr>
          <w:rFonts w:ascii="仿宋_GB2312" w:eastAsia="仿宋_GB2312" w:hAnsi="仿宋" w:cs="仿宋" w:hint="eastAsia"/>
          <w:sz w:val="32"/>
          <w:szCs w:val="32"/>
        </w:rPr>
        <w:t>、依法监督检查生产经营单位贯彻执行安全生产方面法律、法规情况，作业场所职业卫生情况和重大危险源监控、重大事故隐患的整改工作，及其安全生产条件和有关设备设施（特种设备除外）、劳动防护用品的安全生产管理工作，依法查处不具备安全生产条件的生产经营单位。</w:t>
      </w:r>
    </w:p>
    <w:p w:rsidR="00994A4E" w:rsidRDefault="00BA495C">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6</w:t>
      </w:r>
      <w:r>
        <w:rPr>
          <w:rFonts w:ascii="仿宋_GB2312" w:eastAsia="仿宋_GB2312" w:hAnsi="仿宋" w:cs="仿宋" w:hint="eastAsia"/>
          <w:sz w:val="32"/>
          <w:szCs w:val="32"/>
        </w:rPr>
        <w:t>、负责从事安全生产评价、咨询、检测、检验等社会中介</w:t>
      </w:r>
      <w:r>
        <w:rPr>
          <w:rFonts w:ascii="仿宋_GB2312" w:eastAsia="仿宋_GB2312" w:hAnsi="仿宋" w:cs="仿宋" w:hint="eastAsia"/>
          <w:sz w:val="32"/>
          <w:szCs w:val="32"/>
        </w:rPr>
        <w:lastRenderedPageBreak/>
        <w:t>组织的资质管理，并进行监督检查。</w:t>
      </w:r>
    </w:p>
    <w:p w:rsidR="00994A4E" w:rsidRDefault="00BA495C">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7</w:t>
      </w:r>
      <w:r>
        <w:rPr>
          <w:rFonts w:ascii="仿宋_GB2312" w:eastAsia="仿宋_GB2312" w:hAnsi="仿宋" w:cs="仿宋" w:hint="eastAsia"/>
          <w:sz w:val="32"/>
          <w:szCs w:val="32"/>
        </w:rPr>
        <w:t>、负责组织安全生产宣传教育、依法负责安全生产方面的培训、考核工作。</w:t>
      </w:r>
    </w:p>
    <w:p w:rsidR="00994A4E" w:rsidRDefault="00BA495C">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8</w:t>
      </w:r>
      <w:r>
        <w:rPr>
          <w:rFonts w:ascii="仿宋_GB2312" w:eastAsia="仿宋_GB2312" w:hAnsi="仿宋" w:cs="仿宋" w:hint="eastAsia"/>
          <w:sz w:val="32"/>
          <w:szCs w:val="32"/>
        </w:rPr>
        <w:t>、负责综合监督管理危险化学品和烟花爆竹的安全生产工作。</w:t>
      </w:r>
    </w:p>
    <w:p w:rsidR="00994A4E" w:rsidRDefault="00BA495C">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9</w:t>
      </w:r>
      <w:r>
        <w:rPr>
          <w:rFonts w:ascii="仿宋_GB2312" w:eastAsia="仿宋_GB2312" w:hAnsi="仿宋" w:cs="仿宋" w:hint="eastAsia"/>
          <w:sz w:val="32"/>
          <w:szCs w:val="32"/>
        </w:rPr>
        <w:t>、负责县安全生产委员会办公室日常工作。</w:t>
      </w:r>
    </w:p>
    <w:p w:rsidR="00994A4E" w:rsidRDefault="00BA495C">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10</w:t>
      </w:r>
      <w:r>
        <w:rPr>
          <w:rFonts w:ascii="仿宋_GB2312" w:eastAsia="仿宋_GB2312" w:hAnsi="仿宋" w:cs="仿宋" w:hint="eastAsia"/>
          <w:sz w:val="32"/>
          <w:szCs w:val="32"/>
        </w:rPr>
        <w:t>、承办县政府交办的其他事项。</w:t>
      </w:r>
    </w:p>
    <w:p w:rsidR="00994A4E" w:rsidRDefault="00BA495C">
      <w:pPr>
        <w:ind w:firstLineChars="200" w:firstLine="640"/>
        <w:rPr>
          <w:rFonts w:ascii="仿宋" w:eastAsia="仿宋" w:hAnsi="仿宋" w:cs="仿宋"/>
          <w:sz w:val="32"/>
          <w:szCs w:val="32"/>
        </w:rPr>
      </w:pPr>
      <w:r>
        <w:rPr>
          <w:rFonts w:ascii="黑体" w:eastAsia="黑体" w:hAnsiTheme="minorHAnsi" w:cs="黑体" w:hint="eastAsia"/>
          <w:kern w:val="0"/>
          <w:sz w:val="32"/>
          <w:szCs w:val="32"/>
        </w:rPr>
        <w:t>二、机构设置</w:t>
      </w:r>
    </w:p>
    <w:p w:rsidR="00994A4E" w:rsidRDefault="00BA495C">
      <w:pPr>
        <w:spacing w:after="0" w:line="560" w:lineRule="exact"/>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从决算编报单位构成看，纳入</w:t>
      </w:r>
      <w:r>
        <w:rPr>
          <w:rFonts w:ascii="仿宋_GB2312" w:eastAsia="仿宋_GB2312" w:hAnsiTheme="minorHAnsi" w:cs="ArialUnicodeMS" w:hint="eastAsia"/>
          <w:kern w:val="0"/>
          <w:sz w:val="32"/>
          <w:szCs w:val="32"/>
        </w:rPr>
        <w:t xml:space="preserve">2018 </w:t>
      </w:r>
      <w:r>
        <w:rPr>
          <w:rFonts w:ascii="仿宋_GB2312" w:eastAsia="仿宋_GB2312" w:hAnsiTheme="minorHAnsi" w:cs="ArialUnicodeMS" w:hint="eastAsia"/>
          <w:kern w:val="0"/>
          <w:sz w:val="32"/>
          <w:szCs w:val="32"/>
        </w:rPr>
        <w:t>年度本部门决算汇编范围的独立核算单位（以下简称“单位”）共</w:t>
      </w:r>
      <w:r>
        <w:rPr>
          <w:rFonts w:ascii="仿宋_GB2312" w:eastAsia="仿宋_GB2312" w:hAnsiTheme="minorHAnsi" w:cs="ArialUnicodeMS" w:hint="eastAsia"/>
          <w:kern w:val="0"/>
          <w:sz w:val="32"/>
          <w:szCs w:val="32"/>
        </w:rPr>
        <w:t>1</w:t>
      </w:r>
      <w:r>
        <w:rPr>
          <w:rFonts w:ascii="仿宋_GB2312" w:eastAsia="仿宋_GB2312" w:hAnsiTheme="minorHAnsi" w:cs="ArialUnicodeMS" w:hint="eastAsia"/>
          <w:kern w:val="0"/>
          <w:sz w:val="32"/>
          <w:szCs w:val="32"/>
        </w:rPr>
        <w:t>个，具体情况如下：</w:t>
      </w:r>
    </w:p>
    <w:tbl>
      <w:tblPr>
        <w:tblStyle w:val="a9"/>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994A4E">
        <w:trPr>
          <w:trHeight w:val="811"/>
          <w:jc w:val="center"/>
        </w:trPr>
        <w:tc>
          <w:tcPr>
            <w:tcW w:w="985" w:type="dxa"/>
            <w:vAlign w:val="center"/>
          </w:tcPr>
          <w:p w:rsidR="00994A4E" w:rsidRDefault="00BA495C">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序号</w:t>
            </w:r>
          </w:p>
        </w:tc>
        <w:tc>
          <w:tcPr>
            <w:tcW w:w="3485" w:type="dxa"/>
            <w:vAlign w:val="center"/>
          </w:tcPr>
          <w:p w:rsidR="00994A4E" w:rsidRDefault="00BA495C">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单位名称</w:t>
            </w:r>
          </w:p>
        </w:tc>
        <w:tc>
          <w:tcPr>
            <w:tcW w:w="2445" w:type="dxa"/>
            <w:vAlign w:val="center"/>
          </w:tcPr>
          <w:p w:rsidR="00994A4E" w:rsidRDefault="00BA495C">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单位基本性质</w:t>
            </w:r>
          </w:p>
        </w:tc>
        <w:tc>
          <w:tcPr>
            <w:tcW w:w="2665" w:type="dxa"/>
            <w:vAlign w:val="center"/>
          </w:tcPr>
          <w:p w:rsidR="00994A4E" w:rsidRDefault="00BA495C">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经费形式</w:t>
            </w:r>
          </w:p>
        </w:tc>
      </w:tr>
      <w:tr w:rsidR="00994A4E">
        <w:trPr>
          <w:trHeight w:val="596"/>
          <w:jc w:val="center"/>
        </w:trPr>
        <w:tc>
          <w:tcPr>
            <w:tcW w:w="985" w:type="dxa"/>
          </w:tcPr>
          <w:p w:rsidR="00994A4E" w:rsidRDefault="00BA495C">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1</w:t>
            </w:r>
          </w:p>
        </w:tc>
        <w:tc>
          <w:tcPr>
            <w:tcW w:w="3485" w:type="dxa"/>
          </w:tcPr>
          <w:p w:rsidR="00994A4E" w:rsidRDefault="00BA495C">
            <w:pPr>
              <w:spacing w:after="0" w:line="560" w:lineRule="exact"/>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无极县安全生产监督管理局</w:t>
            </w:r>
          </w:p>
        </w:tc>
        <w:tc>
          <w:tcPr>
            <w:tcW w:w="2445" w:type="dxa"/>
          </w:tcPr>
          <w:p w:rsidR="00994A4E" w:rsidRDefault="00BA495C">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行政单位</w:t>
            </w:r>
          </w:p>
        </w:tc>
        <w:tc>
          <w:tcPr>
            <w:tcW w:w="2665" w:type="dxa"/>
          </w:tcPr>
          <w:p w:rsidR="00994A4E" w:rsidRDefault="00BA495C">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财政拨款</w:t>
            </w:r>
          </w:p>
        </w:tc>
      </w:tr>
      <w:tr w:rsidR="00994A4E">
        <w:trPr>
          <w:trHeight w:val="596"/>
          <w:jc w:val="center"/>
        </w:trPr>
        <w:tc>
          <w:tcPr>
            <w:tcW w:w="985" w:type="dxa"/>
          </w:tcPr>
          <w:p w:rsidR="00994A4E" w:rsidRDefault="00BA495C">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2</w:t>
            </w:r>
          </w:p>
        </w:tc>
        <w:tc>
          <w:tcPr>
            <w:tcW w:w="3485" w:type="dxa"/>
          </w:tcPr>
          <w:p w:rsidR="00994A4E" w:rsidRDefault="00994A4E">
            <w:pPr>
              <w:spacing w:after="0" w:line="560" w:lineRule="exact"/>
              <w:rPr>
                <w:rFonts w:ascii="仿宋_GB2312" w:eastAsia="仿宋_GB2312" w:hAnsiTheme="minorHAnsi" w:cs="ArialUnicodeMS"/>
                <w:kern w:val="0"/>
                <w:sz w:val="28"/>
                <w:szCs w:val="28"/>
              </w:rPr>
            </w:pPr>
          </w:p>
        </w:tc>
        <w:tc>
          <w:tcPr>
            <w:tcW w:w="2445" w:type="dxa"/>
          </w:tcPr>
          <w:p w:rsidR="00994A4E" w:rsidRDefault="00994A4E">
            <w:pPr>
              <w:spacing w:after="0" w:line="560" w:lineRule="exact"/>
              <w:jc w:val="center"/>
              <w:rPr>
                <w:rFonts w:ascii="仿宋_GB2312" w:eastAsia="仿宋_GB2312" w:hAnsiTheme="minorHAnsi" w:cs="ArialUnicodeMS"/>
                <w:kern w:val="0"/>
                <w:sz w:val="28"/>
                <w:szCs w:val="28"/>
              </w:rPr>
            </w:pPr>
          </w:p>
        </w:tc>
        <w:tc>
          <w:tcPr>
            <w:tcW w:w="2665" w:type="dxa"/>
          </w:tcPr>
          <w:p w:rsidR="00994A4E" w:rsidRDefault="00994A4E">
            <w:pPr>
              <w:spacing w:after="0" w:line="560" w:lineRule="exact"/>
              <w:jc w:val="center"/>
              <w:rPr>
                <w:rFonts w:ascii="仿宋_GB2312" w:eastAsia="仿宋_GB2312" w:hAnsiTheme="minorHAnsi" w:cs="ArialUnicodeMS"/>
                <w:kern w:val="0"/>
                <w:sz w:val="28"/>
                <w:szCs w:val="28"/>
              </w:rPr>
            </w:pPr>
          </w:p>
        </w:tc>
      </w:tr>
      <w:tr w:rsidR="00994A4E">
        <w:trPr>
          <w:trHeight w:val="596"/>
          <w:jc w:val="center"/>
        </w:trPr>
        <w:tc>
          <w:tcPr>
            <w:tcW w:w="985" w:type="dxa"/>
          </w:tcPr>
          <w:p w:rsidR="00994A4E" w:rsidRDefault="00BA495C">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3</w:t>
            </w:r>
          </w:p>
        </w:tc>
        <w:tc>
          <w:tcPr>
            <w:tcW w:w="3485" w:type="dxa"/>
          </w:tcPr>
          <w:p w:rsidR="00994A4E" w:rsidRDefault="00994A4E">
            <w:pPr>
              <w:spacing w:after="0" w:line="560" w:lineRule="exact"/>
              <w:rPr>
                <w:rFonts w:ascii="仿宋_GB2312" w:eastAsia="仿宋_GB2312" w:hAnsiTheme="minorHAnsi" w:cs="ArialUnicodeMS"/>
                <w:kern w:val="0"/>
                <w:sz w:val="28"/>
                <w:szCs w:val="28"/>
              </w:rPr>
            </w:pPr>
          </w:p>
        </w:tc>
        <w:tc>
          <w:tcPr>
            <w:tcW w:w="2445" w:type="dxa"/>
          </w:tcPr>
          <w:p w:rsidR="00994A4E" w:rsidRDefault="00994A4E">
            <w:pPr>
              <w:spacing w:after="0" w:line="560" w:lineRule="exact"/>
              <w:jc w:val="center"/>
              <w:rPr>
                <w:rFonts w:ascii="仿宋_GB2312" w:eastAsia="仿宋_GB2312" w:hAnsiTheme="minorHAnsi" w:cs="ArialUnicodeMS"/>
                <w:kern w:val="0"/>
                <w:sz w:val="28"/>
                <w:szCs w:val="28"/>
              </w:rPr>
            </w:pPr>
          </w:p>
        </w:tc>
        <w:tc>
          <w:tcPr>
            <w:tcW w:w="2665" w:type="dxa"/>
          </w:tcPr>
          <w:p w:rsidR="00994A4E" w:rsidRDefault="00994A4E">
            <w:pPr>
              <w:spacing w:after="0" w:line="560" w:lineRule="exact"/>
              <w:jc w:val="center"/>
              <w:rPr>
                <w:rFonts w:ascii="仿宋_GB2312" w:eastAsia="仿宋_GB2312" w:hAnsiTheme="minorHAnsi" w:cs="ArialUnicodeMS"/>
                <w:kern w:val="0"/>
                <w:sz w:val="28"/>
                <w:szCs w:val="28"/>
              </w:rPr>
            </w:pPr>
          </w:p>
        </w:tc>
      </w:tr>
      <w:tr w:rsidR="00994A4E">
        <w:trPr>
          <w:trHeight w:val="606"/>
          <w:jc w:val="center"/>
        </w:trPr>
        <w:tc>
          <w:tcPr>
            <w:tcW w:w="9580" w:type="dxa"/>
            <w:gridSpan w:val="4"/>
            <w:tcBorders>
              <w:top w:val="single" w:sz="4" w:space="0" w:color="auto"/>
              <w:left w:val="nil"/>
              <w:bottom w:val="nil"/>
              <w:right w:val="nil"/>
            </w:tcBorders>
          </w:tcPr>
          <w:p w:rsidR="00994A4E" w:rsidRDefault="00994A4E">
            <w:pPr>
              <w:spacing w:after="0" w:line="560" w:lineRule="exact"/>
              <w:ind w:firstLineChars="200" w:firstLine="560"/>
              <w:jc w:val="left"/>
              <w:rPr>
                <w:rFonts w:ascii="仿宋_GB2312" w:eastAsia="仿宋_GB2312" w:hAnsiTheme="minorHAnsi" w:cs="ArialUnicodeMS"/>
                <w:kern w:val="0"/>
                <w:sz w:val="28"/>
                <w:szCs w:val="28"/>
              </w:rPr>
            </w:pPr>
          </w:p>
        </w:tc>
      </w:tr>
    </w:tbl>
    <w:p w:rsidR="00994A4E" w:rsidRDefault="00994A4E">
      <w:pPr>
        <w:widowControl/>
        <w:spacing w:line="560" w:lineRule="exact"/>
        <w:rPr>
          <w:rFonts w:ascii="黑体" w:eastAsia="黑体" w:hAnsiTheme="minorHAnsi" w:cs="MS-UIGothic,Bold"/>
          <w:bCs/>
          <w:kern w:val="0"/>
          <w:sz w:val="52"/>
          <w:szCs w:val="52"/>
        </w:rPr>
      </w:pPr>
    </w:p>
    <w:p w:rsidR="00994A4E" w:rsidRDefault="00994A4E">
      <w:pPr>
        <w:widowControl/>
        <w:spacing w:line="560" w:lineRule="exact"/>
        <w:jc w:val="center"/>
        <w:rPr>
          <w:rFonts w:ascii="黑体" w:eastAsia="黑体" w:hAnsiTheme="minorHAnsi" w:cs="MS-UIGothic,Bold"/>
          <w:bCs/>
          <w:kern w:val="0"/>
          <w:sz w:val="52"/>
          <w:szCs w:val="52"/>
        </w:rPr>
        <w:sectPr w:rsidR="00994A4E">
          <w:pgSz w:w="11906" w:h="16838"/>
          <w:pgMar w:top="2098" w:right="1474" w:bottom="1984" w:left="1588" w:header="851" w:footer="992" w:gutter="0"/>
          <w:cols w:space="0"/>
          <w:docGrid w:type="lines" w:linePitch="312"/>
        </w:sectPr>
      </w:pPr>
    </w:p>
    <w:p w:rsidR="00994A4E" w:rsidRDefault="00BA495C">
      <w:pPr>
        <w:widowControl/>
        <w:spacing w:line="560" w:lineRule="exact"/>
        <w:jc w:val="center"/>
        <w:rPr>
          <w:rFonts w:ascii="黑体" w:eastAsia="黑体" w:hAnsiTheme="minorHAnsi" w:cs="MS-UIGothic,Bold"/>
          <w:bCs/>
          <w:kern w:val="0"/>
          <w:sz w:val="52"/>
          <w:szCs w:val="52"/>
        </w:rPr>
      </w:pPr>
      <w:r>
        <w:rPr>
          <w:rFonts w:ascii="宋体" w:hAnsi="宋体" w:cs="ArialUnicodeMS" w:hint="eastAsia"/>
          <w:noProof/>
          <w:color w:val="000000"/>
          <w:kern w:val="0"/>
        </w:rPr>
        <w:lastRenderedPageBreak/>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12"/>
                    <a:stretch>
                      <a:fillRect/>
                    </a:stretch>
                  </pic:blipFill>
                  <pic:spPr>
                    <a:xfrm>
                      <a:off x="0" y="0"/>
                      <a:ext cx="7571105" cy="10680065"/>
                    </a:xfrm>
                    <a:prstGeom prst="rect">
                      <a:avLst/>
                    </a:prstGeom>
                  </pic:spPr>
                </pic:pic>
              </a:graphicData>
            </a:graphic>
          </wp:anchor>
        </w:drawing>
      </w:r>
    </w:p>
    <w:p w:rsidR="00994A4E" w:rsidRDefault="00994A4E">
      <w:pPr>
        <w:widowControl/>
        <w:spacing w:line="560" w:lineRule="exact"/>
        <w:jc w:val="center"/>
        <w:rPr>
          <w:rFonts w:ascii="黑体" w:eastAsia="黑体" w:hAnsiTheme="minorHAnsi" w:cs="MS-UIGothic,Bold"/>
          <w:bCs/>
          <w:kern w:val="0"/>
          <w:sz w:val="52"/>
          <w:szCs w:val="52"/>
        </w:rPr>
      </w:pPr>
    </w:p>
    <w:p w:rsidR="00994A4E" w:rsidRDefault="00994A4E">
      <w:pPr>
        <w:rPr>
          <w:rFonts w:ascii="宋体" w:hAnsi="宋体" w:cs="ArialUnicodeMS"/>
          <w:color w:val="000000"/>
          <w:kern w:val="0"/>
        </w:rPr>
      </w:pPr>
    </w:p>
    <w:p w:rsidR="00994A4E" w:rsidRDefault="00994A4E">
      <w:pPr>
        <w:rPr>
          <w:rFonts w:ascii="宋体" w:hAnsi="宋体" w:cs="ArialUnicodeMS"/>
          <w:color w:val="000000"/>
          <w:kern w:val="0"/>
        </w:rPr>
        <w:sectPr w:rsidR="00994A4E">
          <w:pgSz w:w="11906" w:h="16838"/>
          <w:pgMar w:top="2098" w:right="1474" w:bottom="1984" w:left="1588" w:header="851" w:footer="992" w:gutter="0"/>
          <w:cols w:space="0"/>
          <w:docGrid w:type="lines" w:linePitch="312"/>
        </w:sectPr>
      </w:pPr>
      <w:r w:rsidRPr="00994A4E">
        <w:rPr>
          <w:sz w:val="72"/>
        </w:rPr>
        <w:pict>
          <v:shape id="_x0000_s1029" type="#_x0000_t202" style="position:absolute;left:0;text-align:left;margin-left:-74.2pt;margin-top:120.3pt;width:596.2pt;height:159.1pt;z-index:251662336"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filled="f" stroked="f" strokeweight=".5pt">
            <v:textbox>
              <w:txbxContent>
                <w:p w:rsidR="00994A4E" w:rsidRDefault="00BA495C">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第二部分</w:t>
                  </w:r>
                </w:p>
                <w:p w:rsidR="00994A4E" w:rsidRDefault="00BA495C">
                  <w:pPr>
                    <w:widowControl/>
                    <w:spacing w:line="1200" w:lineRule="exact"/>
                    <w:jc w:val="center"/>
                    <w:rPr>
                      <w:color w:val="FDEFBE"/>
                      <w:sz w:val="96"/>
                      <w:szCs w:val="96"/>
                    </w:rPr>
                  </w:pPr>
                  <w:r>
                    <w:rPr>
                      <w:rFonts w:asciiTheme="minorEastAsia" w:eastAsiaTheme="minorEastAsia" w:hAnsi="宋体" w:hint="eastAsia"/>
                      <w:color w:val="FDEFBE"/>
                      <w:sz w:val="96"/>
                      <w:szCs w:val="96"/>
                    </w:rPr>
                    <w:t>2018</w:t>
                  </w:r>
                  <w:r>
                    <w:rPr>
                      <w:rFonts w:asciiTheme="minorEastAsia" w:eastAsiaTheme="minorEastAsia" w:hAnsi="宋体" w:hint="eastAsia"/>
                      <w:color w:val="FDEFBE"/>
                      <w:sz w:val="96"/>
                      <w:szCs w:val="96"/>
                    </w:rPr>
                    <w:t>年度部门决算报表</w:t>
                  </w:r>
                </w:p>
              </w:txbxContent>
            </v:textbox>
          </v:shape>
        </w:pict>
      </w:r>
    </w:p>
    <w:tbl>
      <w:tblPr>
        <w:tblW w:w="9300" w:type="dxa"/>
        <w:jc w:val="center"/>
        <w:tblLayout w:type="fixed"/>
        <w:tblCellMar>
          <w:left w:w="0" w:type="dxa"/>
          <w:right w:w="0" w:type="dxa"/>
        </w:tblCellMar>
        <w:tblLook w:val="04A0"/>
      </w:tblPr>
      <w:tblGrid>
        <w:gridCol w:w="2700"/>
        <w:gridCol w:w="222"/>
        <w:gridCol w:w="345"/>
        <w:gridCol w:w="1336"/>
        <w:gridCol w:w="2700"/>
        <w:gridCol w:w="567"/>
        <w:gridCol w:w="1430"/>
      </w:tblGrid>
      <w:tr w:rsidR="00994A4E">
        <w:trPr>
          <w:trHeight w:val="567"/>
          <w:jc w:val="center"/>
        </w:trPr>
        <w:tc>
          <w:tcPr>
            <w:tcW w:w="9300" w:type="dxa"/>
            <w:gridSpan w:val="7"/>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440" w:lineRule="exact"/>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收入支出决算总表</w:t>
            </w:r>
          </w:p>
        </w:tc>
      </w:tr>
      <w:tr w:rsidR="00994A4E">
        <w:trPr>
          <w:trHeight w:val="321"/>
          <w:jc w:val="center"/>
        </w:trPr>
        <w:tc>
          <w:tcPr>
            <w:tcW w:w="2700"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exact"/>
              <w:rPr>
                <w:rFonts w:ascii="Arial" w:hAnsi="Arial" w:cs="Arial"/>
                <w:color w:val="000000"/>
                <w:sz w:val="20"/>
                <w:szCs w:val="20"/>
              </w:rPr>
            </w:pPr>
          </w:p>
        </w:tc>
        <w:tc>
          <w:tcPr>
            <w:tcW w:w="567"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exact"/>
              <w:jc w:val="right"/>
              <w:textAlignment w:val="center"/>
              <w:rPr>
                <w:rFonts w:ascii="宋体" w:hAnsi="宋体" w:cs="宋体"/>
                <w:color w:val="000000"/>
                <w:sz w:val="20"/>
                <w:szCs w:val="20"/>
              </w:rPr>
            </w:pPr>
            <w:r>
              <w:rPr>
                <w:rFonts w:ascii="宋体" w:hAnsi="宋体" w:cs="宋体" w:hint="eastAsia"/>
                <w:color w:val="000000"/>
                <w:kern w:val="0"/>
                <w:sz w:val="20"/>
                <w:szCs w:val="20"/>
              </w:rPr>
              <w:t>公开</w:t>
            </w:r>
            <w:r>
              <w:rPr>
                <w:rFonts w:ascii="宋体" w:hAnsi="宋体" w:cs="宋体" w:hint="eastAsia"/>
                <w:color w:val="000000"/>
                <w:kern w:val="0"/>
                <w:sz w:val="20"/>
                <w:szCs w:val="20"/>
              </w:rPr>
              <w:t>01</w:t>
            </w:r>
            <w:r>
              <w:rPr>
                <w:rFonts w:ascii="宋体" w:hAnsi="宋体" w:cs="宋体" w:hint="eastAsia"/>
                <w:color w:val="000000"/>
                <w:kern w:val="0"/>
                <w:sz w:val="20"/>
                <w:szCs w:val="20"/>
              </w:rPr>
              <w:t>表</w:t>
            </w:r>
          </w:p>
        </w:tc>
      </w:tr>
      <w:tr w:rsidR="00994A4E">
        <w:trPr>
          <w:trHeight w:val="418"/>
          <w:jc w:val="center"/>
        </w:trPr>
        <w:tc>
          <w:tcPr>
            <w:tcW w:w="2700" w:type="dxa"/>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exact"/>
              <w:jc w:val="left"/>
              <w:textAlignment w:val="center"/>
              <w:rPr>
                <w:rFonts w:ascii="宋体" w:hAnsi="宋体" w:cs="宋体"/>
                <w:color w:val="000000"/>
                <w:sz w:val="18"/>
                <w:szCs w:val="18"/>
              </w:rPr>
            </w:pPr>
            <w:r>
              <w:rPr>
                <w:rFonts w:ascii="宋体" w:hAnsi="宋体" w:cs="宋体" w:hint="eastAsia"/>
                <w:color w:val="000000"/>
                <w:kern w:val="0"/>
                <w:sz w:val="18"/>
                <w:szCs w:val="18"/>
              </w:rPr>
              <w:t>部门：无极县安全生产监督管理局</w:t>
            </w:r>
          </w:p>
        </w:tc>
        <w:tc>
          <w:tcPr>
            <w:tcW w:w="567"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exact"/>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994A4E">
        <w:trPr>
          <w:trHeight w:val="295"/>
          <w:jc w:val="center"/>
        </w:trPr>
        <w:tc>
          <w:tcPr>
            <w:tcW w:w="4603"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收入</w:t>
            </w:r>
          </w:p>
        </w:tc>
        <w:tc>
          <w:tcPr>
            <w:tcW w:w="4697"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支出</w:t>
            </w:r>
          </w:p>
        </w:tc>
      </w:tr>
      <w:tr w:rsidR="00994A4E">
        <w:trPr>
          <w:trHeight w:val="295"/>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项目</w:t>
            </w: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行次</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金额</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项目</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行次</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金额</w:t>
            </w:r>
          </w:p>
        </w:tc>
      </w:tr>
      <w:tr w:rsidR="00994A4E">
        <w:trPr>
          <w:trHeight w:val="295"/>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exact"/>
              <w:jc w:val="center"/>
              <w:rPr>
                <w:rFonts w:ascii="宋体" w:hAnsi="宋体" w:cs="宋体"/>
                <w:color w:val="000000"/>
                <w:sz w:val="20"/>
                <w:szCs w:val="20"/>
              </w:rPr>
            </w:pP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exact"/>
              <w:jc w:val="center"/>
              <w:rPr>
                <w:rFonts w:ascii="宋体" w:hAnsi="宋体" w:cs="宋体"/>
                <w:color w:val="000000"/>
                <w:sz w:val="20"/>
                <w:szCs w:val="20"/>
              </w:rPr>
            </w:pP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r>
      <w:tr w:rsidR="00994A4E">
        <w:trPr>
          <w:trHeight w:val="365"/>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一、财政拨款收入</w:t>
            </w: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271.43</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一、一般公共服务支出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28</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0.18</w:t>
            </w: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二、上级补助收入</w:t>
            </w: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二、外交支出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29</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三、事业收入</w:t>
            </w: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三、国防支出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30</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四、经营收入</w:t>
            </w: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四、公共安全支出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31</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五、附属单位上缴收入</w:t>
            </w: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五、教育支出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32</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六、其他收入</w:t>
            </w: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6</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六、科学技术支出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33</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left"/>
              <w:rPr>
                <w:rFonts w:ascii="宋体" w:hAnsi="宋体" w:cs="宋体"/>
                <w:color w:val="000000"/>
                <w:sz w:val="20"/>
                <w:szCs w:val="20"/>
              </w:rPr>
            </w:pP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7</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七、文化体育与传媒支出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34</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left"/>
              <w:rPr>
                <w:rFonts w:ascii="宋体" w:hAnsi="宋体" w:cs="宋体"/>
                <w:color w:val="000000"/>
                <w:sz w:val="20"/>
                <w:szCs w:val="20"/>
              </w:rPr>
            </w:pP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8</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八、社会保障和就业支出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35</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left"/>
              <w:rPr>
                <w:rFonts w:ascii="宋体" w:hAnsi="宋体" w:cs="宋体"/>
                <w:color w:val="000000"/>
                <w:sz w:val="20"/>
                <w:szCs w:val="20"/>
              </w:rPr>
            </w:pP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9</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九、医疗卫生与计划生育支出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36</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left"/>
              <w:rPr>
                <w:rFonts w:ascii="宋体" w:hAnsi="宋体" w:cs="宋体"/>
                <w:color w:val="000000"/>
                <w:sz w:val="20"/>
                <w:szCs w:val="20"/>
              </w:rPr>
            </w:pP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10</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十、节能环保支出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37</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left"/>
              <w:rPr>
                <w:rFonts w:ascii="宋体" w:hAnsi="宋体" w:cs="宋体"/>
                <w:color w:val="000000"/>
                <w:sz w:val="20"/>
                <w:szCs w:val="20"/>
              </w:rPr>
            </w:pP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11</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十一、城乡社区支出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38</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left"/>
              <w:rPr>
                <w:rFonts w:ascii="宋体" w:hAnsi="宋体" w:cs="宋体"/>
                <w:color w:val="000000"/>
                <w:sz w:val="20"/>
                <w:szCs w:val="20"/>
              </w:rPr>
            </w:pP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12</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十二、农林水支出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39</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left"/>
              <w:rPr>
                <w:rFonts w:ascii="宋体" w:hAnsi="宋体" w:cs="宋体"/>
                <w:color w:val="000000"/>
                <w:sz w:val="20"/>
                <w:szCs w:val="20"/>
              </w:rPr>
            </w:pP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13</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十三、交通运输支出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40</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left"/>
              <w:rPr>
                <w:rFonts w:ascii="宋体" w:hAnsi="宋体" w:cs="宋体"/>
                <w:color w:val="000000"/>
                <w:sz w:val="20"/>
                <w:szCs w:val="20"/>
              </w:rPr>
            </w:pP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14</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十四、资源勘探信息等支出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41</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268.41</w:t>
            </w: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left"/>
              <w:rPr>
                <w:rFonts w:ascii="宋体" w:hAnsi="宋体" w:cs="宋体"/>
                <w:color w:val="000000"/>
                <w:sz w:val="20"/>
                <w:szCs w:val="20"/>
              </w:rPr>
            </w:pP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15</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十五、商业服务业等支出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42</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left"/>
              <w:rPr>
                <w:rFonts w:ascii="宋体" w:hAnsi="宋体" w:cs="宋体"/>
                <w:color w:val="000000"/>
                <w:sz w:val="20"/>
                <w:szCs w:val="20"/>
              </w:rPr>
            </w:pP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16</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十六、金融支出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43</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left"/>
              <w:rPr>
                <w:rFonts w:ascii="宋体" w:hAnsi="宋体" w:cs="宋体"/>
                <w:color w:val="000000"/>
                <w:sz w:val="20"/>
                <w:szCs w:val="20"/>
              </w:rPr>
            </w:pP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17</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十七、援助其他地区支出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44</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left"/>
              <w:rPr>
                <w:rFonts w:ascii="宋体" w:hAnsi="宋体" w:cs="宋体"/>
                <w:color w:val="000000"/>
                <w:sz w:val="20"/>
                <w:szCs w:val="20"/>
              </w:rPr>
            </w:pP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18</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十八、国土海洋气象等支出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45</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left"/>
              <w:rPr>
                <w:rFonts w:ascii="宋体" w:hAnsi="宋体" w:cs="宋体"/>
                <w:color w:val="000000"/>
                <w:sz w:val="20"/>
                <w:szCs w:val="20"/>
              </w:rPr>
            </w:pP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19</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十九、住房保障支出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46</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left"/>
              <w:rPr>
                <w:rFonts w:ascii="宋体" w:hAnsi="宋体" w:cs="宋体"/>
                <w:color w:val="000000"/>
                <w:sz w:val="20"/>
                <w:szCs w:val="20"/>
              </w:rPr>
            </w:pP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20</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二十、粮油物资储备支出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47</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left"/>
              <w:rPr>
                <w:rFonts w:ascii="宋体" w:hAnsi="宋体" w:cs="宋体"/>
                <w:color w:val="000000"/>
                <w:sz w:val="20"/>
                <w:szCs w:val="20"/>
              </w:rPr>
            </w:pP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21</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二十一、其他支出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48</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left"/>
              <w:rPr>
                <w:rFonts w:ascii="宋体" w:hAnsi="宋体" w:cs="宋体"/>
                <w:color w:val="000000"/>
                <w:sz w:val="20"/>
                <w:szCs w:val="20"/>
              </w:rPr>
            </w:pP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22</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二十二、债务还本支出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49</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left"/>
              <w:rPr>
                <w:rFonts w:ascii="宋体" w:hAnsi="宋体" w:cs="宋体"/>
                <w:color w:val="000000"/>
                <w:sz w:val="20"/>
                <w:szCs w:val="20"/>
              </w:rPr>
            </w:pP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23</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二十三、债务付息支出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50</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本年收入合计</w:t>
            </w: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24</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right"/>
              <w:rPr>
                <w:rFonts w:ascii="宋体" w:hAnsi="宋体" w:cs="宋体"/>
                <w:color w:val="000000"/>
                <w:sz w:val="18"/>
                <w:szCs w:val="18"/>
              </w:rPr>
            </w:pPr>
            <w:r>
              <w:rPr>
                <w:rFonts w:ascii="宋体" w:hAnsi="宋体" w:cs="宋体" w:hint="eastAsia"/>
                <w:color w:val="000000"/>
                <w:sz w:val="18"/>
                <w:szCs w:val="18"/>
              </w:rPr>
              <w:t>271.43</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本年支出合计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51</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271.43</w:t>
            </w:r>
          </w:p>
        </w:tc>
      </w:tr>
      <w:tr w:rsidR="00994A4E">
        <w:trPr>
          <w:trHeight w:val="385"/>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用事业基金弥补收支差额</w:t>
            </w: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25</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18"/>
                <w:szCs w:val="18"/>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结余分配</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52</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年初结转和结余</w:t>
            </w: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26</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18"/>
                <w:szCs w:val="18"/>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年末结转和结余</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53</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00" w:lineRule="exact"/>
              <w:jc w:val="right"/>
              <w:rPr>
                <w:rFonts w:ascii="宋体" w:hAnsi="宋体" w:cs="宋体"/>
                <w:color w:val="000000"/>
                <w:sz w:val="20"/>
                <w:szCs w:val="20"/>
              </w:rPr>
            </w:pPr>
          </w:p>
        </w:tc>
      </w:tr>
      <w:tr w:rsidR="00994A4E">
        <w:trPr>
          <w:trHeight w:val="337"/>
          <w:jc w:val="center"/>
        </w:trPr>
        <w:tc>
          <w:tcPr>
            <w:tcW w:w="292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b/>
                <w:color w:val="000000"/>
                <w:sz w:val="20"/>
                <w:szCs w:val="20"/>
              </w:rPr>
            </w:pPr>
            <w:r>
              <w:rPr>
                <w:rFonts w:ascii="宋体" w:hAnsi="宋体" w:cs="宋体" w:hint="eastAsia"/>
                <w:b/>
                <w:color w:val="000000"/>
                <w:kern w:val="0"/>
                <w:sz w:val="20"/>
                <w:szCs w:val="20"/>
              </w:rPr>
              <w:t>总计</w:t>
            </w:r>
          </w:p>
        </w:tc>
        <w:tc>
          <w:tcPr>
            <w:tcW w:w="3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27</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right"/>
              <w:rPr>
                <w:rFonts w:ascii="宋体" w:hAnsi="宋体" w:cs="宋体"/>
                <w:color w:val="000000"/>
                <w:sz w:val="18"/>
                <w:szCs w:val="18"/>
              </w:rPr>
            </w:pPr>
            <w:r>
              <w:rPr>
                <w:rFonts w:ascii="宋体" w:hAnsi="宋体" w:cs="宋体" w:hint="eastAsia"/>
                <w:color w:val="000000"/>
                <w:sz w:val="18"/>
                <w:szCs w:val="18"/>
              </w:rPr>
              <w:t>271.43</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b/>
                <w:color w:val="000000"/>
                <w:sz w:val="20"/>
                <w:szCs w:val="20"/>
              </w:rPr>
            </w:pPr>
            <w:r>
              <w:rPr>
                <w:rFonts w:ascii="宋体" w:hAnsi="宋体" w:cs="宋体" w:hint="eastAsia"/>
                <w:b/>
                <w:color w:val="000000"/>
                <w:kern w:val="0"/>
                <w:sz w:val="20"/>
                <w:szCs w:val="20"/>
              </w:rPr>
              <w:t>总计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54</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271.43</w:t>
            </w:r>
          </w:p>
        </w:tc>
      </w:tr>
      <w:tr w:rsidR="00994A4E">
        <w:trPr>
          <w:trHeight w:val="417"/>
          <w:jc w:val="center"/>
        </w:trPr>
        <w:tc>
          <w:tcPr>
            <w:tcW w:w="9300" w:type="dxa"/>
            <w:gridSpan w:val="7"/>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00" w:lineRule="exact"/>
              <w:jc w:val="left"/>
              <w:textAlignment w:val="center"/>
              <w:rPr>
                <w:rFonts w:ascii="宋体" w:hAnsi="宋体" w:cs="宋体"/>
                <w:color w:val="000000"/>
                <w:szCs w:val="21"/>
              </w:rPr>
            </w:pPr>
            <w:r>
              <w:rPr>
                <w:rFonts w:ascii="宋体" w:hAnsi="宋体" w:cs="宋体" w:hint="eastAsia"/>
                <w:color w:val="000000"/>
                <w:kern w:val="0"/>
                <w:szCs w:val="21"/>
              </w:rPr>
              <w:t>注：本表反映部门本年度的总收支和年末结转结余情况。</w:t>
            </w:r>
          </w:p>
        </w:tc>
      </w:tr>
    </w:tbl>
    <w:p w:rsidR="00994A4E" w:rsidRDefault="00994A4E">
      <w:pPr>
        <w:widowControl/>
        <w:spacing w:after="0" w:line="560" w:lineRule="exact"/>
        <w:jc w:val="left"/>
        <w:rPr>
          <w:rFonts w:ascii="仿宋_GB2312" w:eastAsia="仿宋_GB2312" w:hAnsiTheme="majorEastAsia"/>
          <w:b/>
          <w:sz w:val="28"/>
          <w:szCs w:val="28"/>
          <w:highlight w:val="yellow"/>
        </w:rPr>
        <w:sectPr w:rsidR="00994A4E">
          <w:pgSz w:w="11906" w:h="16838"/>
          <w:pgMar w:top="2098" w:right="1474" w:bottom="1984" w:left="1588" w:header="851" w:footer="992" w:gutter="0"/>
          <w:cols w:space="0"/>
          <w:docGrid w:type="lines" w:linePitch="312"/>
        </w:sectPr>
      </w:pPr>
    </w:p>
    <w:tbl>
      <w:tblPr>
        <w:tblW w:w="8802" w:type="dxa"/>
        <w:jc w:val="center"/>
        <w:tblLayout w:type="fixed"/>
        <w:tblCellMar>
          <w:left w:w="0" w:type="dxa"/>
          <w:right w:w="0" w:type="dxa"/>
        </w:tblCellMar>
        <w:tblLook w:val="04A0"/>
      </w:tblPr>
      <w:tblGrid>
        <w:gridCol w:w="335"/>
        <w:gridCol w:w="179"/>
        <w:gridCol w:w="520"/>
        <w:gridCol w:w="1318"/>
        <w:gridCol w:w="745"/>
        <w:gridCol w:w="50"/>
        <w:gridCol w:w="125"/>
        <w:gridCol w:w="690"/>
        <w:gridCol w:w="230"/>
        <w:gridCol w:w="586"/>
        <w:gridCol w:w="335"/>
        <w:gridCol w:w="480"/>
        <w:gridCol w:w="440"/>
        <w:gridCol w:w="375"/>
        <w:gridCol w:w="546"/>
        <w:gridCol w:w="920"/>
        <w:gridCol w:w="928"/>
      </w:tblGrid>
      <w:tr w:rsidR="00994A4E">
        <w:trPr>
          <w:trHeight w:val="770"/>
          <w:jc w:val="center"/>
        </w:trPr>
        <w:tc>
          <w:tcPr>
            <w:tcW w:w="8802" w:type="dxa"/>
            <w:gridSpan w:val="17"/>
            <w:tcBorders>
              <w:top w:val="nil"/>
              <w:left w:val="nil"/>
              <w:bottom w:val="nil"/>
              <w:right w:val="nil"/>
            </w:tcBorders>
            <w:shd w:val="clear" w:color="auto" w:fill="auto"/>
            <w:tcMar>
              <w:top w:w="15" w:type="dxa"/>
              <w:left w:w="15" w:type="dxa"/>
              <w:right w:w="15" w:type="dxa"/>
            </w:tcMar>
            <w:vAlign w:val="bottom"/>
          </w:tcPr>
          <w:p w:rsidR="00994A4E" w:rsidRDefault="00BA495C">
            <w:pPr>
              <w:widowControl/>
              <w:jc w:val="center"/>
              <w:textAlignment w:val="bottom"/>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收入决算表</w:t>
            </w:r>
          </w:p>
        </w:tc>
      </w:tr>
      <w:tr w:rsidR="00994A4E">
        <w:trPr>
          <w:trHeight w:val="362"/>
          <w:jc w:val="center"/>
        </w:trPr>
        <w:tc>
          <w:tcPr>
            <w:tcW w:w="335"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50"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02</w:t>
            </w:r>
            <w:r>
              <w:rPr>
                <w:rFonts w:ascii="宋体" w:hAnsi="宋体" w:cs="宋体" w:hint="eastAsia"/>
                <w:color w:val="000000"/>
                <w:kern w:val="0"/>
                <w:szCs w:val="21"/>
              </w:rPr>
              <w:t>表</w:t>
            </w:r>
          </w:p>
        </w:tc>
      </w:tr>
      <w:tr w:rsidR="00994A4E">
        <w:trPr>
          <w:trHeight w:val="362"/>
          <w:jc w:val="center"/>
        </w:trPr>
        <w:tc>
          <w:tcPr>
            <w:tcW w:w="3097" w:type="dxa"/>
            <w:gridSpan w:val="5"/>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部门：无极县安全生产监督管理局</w:t>
            </w:r>
          </w:p>
        </w:tc>
        <w:tc>
          <w:tcPr>
            <w:tcW w:w="50"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994A4E">
        <w:trPr>
          <w:trHeight w:val="325"/>
          <w:jc w:val="center"/>
        </w:trPr>
        <w:tc>
          <w:tcPr>
            <w:tcW w:w="2352" w:type="dxa"/>
            <w:gridSpan w:val="4"/>
            <w:tcBorders>
              <w:top w:val="single" w:sz="4" w:space="0" w:color="000000"/>
              <w:left w:val="single" w:sz="4" w:space="0" w:color="000000"/>
              <w:bottom w:val="single" w:sz="4" w:space="0" w:color="000000"/>
              <w:right w:val="single" w:sz="4" w:space="0" w:color="auto"/>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项目</w:t>
            </w:r>
          </w:p>
        </w:tc>
        <w:tc>
          <w:tcPr>
            <w:tcW w:w="920" w:type="dxa"/>
            <w:gridSpan w:val="3"/>
            <w:vMerge w:val="restart"/>
            <w:tcBorders>
              <w:top w:val="single" w:sz="4" w:space="0" w:color="auto"/>
              <w:left w:val="single" w:sz="4" w:space="0" w:color="auto"/>
              <w:bottom w:val="single" w:sz="4" w:space="0" w:color="auto"/>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本年收入合计</w:t>
            </w:r>
          </w:p>
        </w:tc>
        <w:tc>
          <w:tcPr>
            <w:tcW w:w="920"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财政拨款收入</w:t>
            </w:r>
          </w:p>
        </w:tc>
        <w:tc>
          <w:tcPr>
            <w:tcW w:w="921"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上级补助收入</w:t>
            </w:r>
          </w:p>
        </w:tc>
        <w:tc>
          <w:tcPr>
            <w:tcW w:w="920"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事业收入</w:t>
            </w:r>
          </w:p>
        </w:tc>
        <w:tc>
          <w:tcPr>
            <w:tcW w:w="921"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经营收入</w:t>
            </w:r>
          </w:p>
        </w:tc>
        <w:tc>
          <w:tcPr>
            <w:tcW w:w="920" w:type="dxa"/>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附属单位上缴收入</w:t>
            </w:r>
          </w:p>
        </w:tc>
        <w:tc>
          <w:tcPr>
            <w:tcW w:w="928" w:type="dxa"/>
            <w:vMerge w:val="restart"/>
            <w:tcBorders>
              <w:top w:val="single" w:sz="4" w:space="0" w:color="auto"/>
              <w:left w:val="nil"/>
              <w:bottom w:val="single" w:sz="4" w:space="0" w:color="auto"/>
              <w:right w:val="single" w:sz="4" w:space="0" w:color="auto"/>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其他收入</w:t>
            </w:r>
          </w:p>
        </w:tc>
      </w:tr>
      <w:tr w:rsidR="00994A4E">
        <w:trPr>
          <w:trHeight w:val="626"/>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功能分类科目编码</w:t>
            </w:r>
          </w:p>
        </w:tc>
        <w:tc>
          <w:tcPr>
            <w:tcW w:w="1318"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科目名称</w:t>
            </w:r>
          </w:p>
        </w:tc>
        <w:tc>
          <w:tcPr>
            <w:tcW w:w="920" w:type="dxa"/>
            <w:gridSpan w:val="3"/>
            <w:vMerge/>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rPr>
                <w:rFonts w:ascii="宋体" w:hAnsi="宋体" w:cs="宋体"/>
                <w:color w:val="000000"/>
                <w:sz w:val="20"/>
                <w:szCs w:val="20"/>
              </w:rPr>
            </w:pPr>
          </w:p>
        </w:tc>
        <w:tc>
          <w:tcPr>
            <w:tcW w:w="920"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textAlignment w:val="center"/>
              <w:rPr>
                <w:rFonts w:ascii="宋体" w:hAnsi="宋体" w:cs="宋体"/>
                <w:color w:val="000000"/>
                <w:kern w:val="0"/>
                <w:sz w:val="20"/>
                <w:szCs w:val="20"/>
              </w:rPr>
            </w:pPr>
          </w:p>
        </w:tc>
        <w:tc>
          <w:tcPr>
            <w:tcW w:w="921"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textAlignment w:val="center"/>
              <w:rPr>
                <w:rFonts w:ascii="宋体" w:hAnsi="宋体" w:cs="宋体"/>
                <w:color w:val="000000"/>
                <w:kern w:val="0"/>
                <w:sz w:val="20"/>
                <w:szCs w:val="20"/>
              </w:rPr>
            </w:pPr>
          </w:p>
        </w:tc>
        <w:tc>
          <w:tcPr>
            <w:tcW w:w="920"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textAlignment w:val="center"/>
              <w:rPr>
                <w:rFonts w:ascii="宋体" w:hAnsi="宋体" w:cs="宋体"/>
                <w:color w:val="000000"/>
                <w:kern w:val="0"/>
                <w:sz w:val="20"/>
                <w:szCs w:val="20"/>
              </w:rPr>
            </w:pPr>
          </w:p>
        </w:tc>
        <w:tc>
          <w:tcPr>
            <w:tcW w:w="921"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textAlignment w:val="center"/>
              <w:rPr>
                <w:rFonts w:ascii="宋体" w:hAnsi="宋体" w:cs="宋体"/>
                <w:color w:val="000000"/>
                <w:kern w:val="0"/>
                <w:sz w:val="20"/>
                <w:szCs w:val="20"/>
              </w:rPr>
            </w:pPr>
          </w:p>
        </w:tc>
        <w:tc>
          <w:tcPr>
            <w:tcW w:w="920" w:type="dxa"/>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textAlignment w:val="center"/>
              <w:rPr>
                <w:rFonts w:ascii="宋体" w:hAnsi="宋体" w:cs="宋体"/>
                <w:color w:val="000000"/>
                <w:kern w:val="0"/>
                <w:sz w:val="20"/>
                <w:szCs w:val="20"/>
              </w:rPr>
            </w:pPr>
          </w:p>
        </w:tc>
        <w:tc>
          <w:tcPr>
            <w:tcW w:w="928" w:type="dxa"/>
            <w:vMerge/>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994A4E" w:rsidRDefault="00994A4E">
            <w:pPr>
              <w:widowControl/>
              <w:spacing w:after="0" w:line="240" w:lineRule="atLeast"/>
              <w:jc w:val="center"/>
              <w:textAlignment w:val="center"/>
              <w:rPr>
                <w:rFonts w:ascii="宋体" w:hAnsi="宋体" w:cs="宋体"/>
                <w:color w:val="000000"/>
                <w:kern w:val="0"/>
                <w:sz w:val="20"/>
                <w:szCs w:val="20"/>
              </w:rPr>
            </w:pPr>
          </w:p>
        </w:tc>
      </w:tr>
      <w:tr w:rsidR="00994A4E">
        <w:trPr>
          <w:trHeight w:val="391"/>
          <w:jc w:val="center"/>
        </w:trPr>
        <w:tc>
          <w:tcPr>
            <w:tcW w:w="2352"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栏次</w:t>
            </w:r>
          </w:p>
        </w:tc>
        <w:tc>
          <w:tcPr>
            <w:tcW w:w="920"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w:t>
            </w:r>
          </w:p>
        </w:tc>
        <w:tc>
          <w:tcPr>
            <w:tcW w:w="92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w:t>
            </w:r>
          </w:p>
        </w:tc>
        <w:tc>
          <w:tcPr>
            <w:tcW w:w="921"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w:t>
            </w:r>
          </w:p>
        </w:tc>
        <w:tc>
          <w:tcPr>
            <w:tcW w:w="92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w:t>
            </w:r>
          </w:p>
        </w:tc>
        <w:tc>
          <w:tcPr>
            <w:tcW w:w="921"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w:t>
            </w:r>
          </w:p>
        </w:tc>
        <w:tc>
          <w:tcPr>
            <w:tcW w:w="9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6</w:t>
            </w:r>
          </w:p>
        </w:tc>
        <w:tc>
          <w:tcPr>
            <w:tcW w:w="9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7</w:t>
            </w:r>
          </w:p>
        </w:tc>
      </w:tr>
      <w:tr w:rsidR="00994A4E">
        <w:trPr>
          <w:trHeight w:val="90"/>
          <w:jc w:val="center"/>
        </w:trPr>
        <w:tc>
          <w:tcPr>
            <w:tcW w:w="2352"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合计</w:t>
            </w:r>
          </w:p>
        </w:tc>
        <w:tc>
          <w:tcPr>
            <w:tcW w:w="92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b/>
                <w:color w:val="000000"/>
                <w:sz w:val="18"/>
                <w:szCs w:val="18"/>
              </w:rPr>
            </w:pPr>
            <w:r>
              <w:rPr>
                <w:rFonts w:ascii="宋体" w:hAnsi="宋体" w:cs="宋体" w:hint="eastAsia"/>
                <w:b/>
                <w:color w:val="000000"/>
                <w:sz w:val="18"/>
                <w:szCs w:val="18"/>
              </w:rPr>
              <w:t>271.43</w:t>
            </w:r>
          </w:p>
        </w:tc>
        <w:tc>
          <w:tcPr>
            <w:tcW w:w="920" w:type="dxa"/>
            <w:gridSpan w:val="2"/>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b/>
                <w:color w:val="000000"/>
                <w:sz w:val="18"/>
                <w:szCs w:val="18"/>
              </w:rPr>
            </w:pPr>
            <w:r>
              <w:rPr>
                <w:rFonts w:ascii="宋体" w:hAnsi="宋体" w:cs="宋体" w:hint="eastAsia"/>
                <w:b/>
                <w:color w:val="000000"/>
                <w:sz w:val="18"/>
                <w:szCs w:val="18"/>
              </w:rPr>
              <w:t>271.43</w:t>
            </w:r>
          </w:p>
        </w:tc>
        <w:tc>
          <w:tcPr>
            <w:tcW w:w="921" w:type="dxa"/>
            <w:gridSpan w:val="2"/>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b/>
                <w:color w:val="000000"/>
                <w:sz w:val="18"/>
                <w:szCs w:val="18"/>
              </w:rPr>
            </w:pPr>
          </w:p>
        </w:tc>
        <w:tc>
          <w:tcPr>
            <w:tcW w:w="920" w:type="dxa"/>
            <w:gridSpan w:val="2"/>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b/>
                <w:color w:val="000000"/>
                <w:sz w:val="18"/>
                <w:szCs w:val="18"/>
              </w:rPr>
            </w:pPr>
          </w:p>
        </w:tc>
        <w:tc>
          <w:tcPr>
            <w:tcW w:w="921" w:type="dxa"/>
            <w:gridSpan w:val="2"/>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b/>
                <w:color w:val="000000"/>
                <w:sz w:val="18"/>
                <w:szCs w:val="18"/>
              </w:rPr>
            </w:pPr>
          </w:p>
        </w:tc>
        <w:tc>
          <w:tcPr>
            <w:tcW w:w="920"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b/>
                <w:color w:val="000000"/>
                <w:sz w:val="18"/>
                <w:szCs w:val="18"/>
              </w:rPr>
            </w:pPr>
          </w:p>
        </w:tc>
        <w:tc>
          <w:tcPr>
            <w:tcW w:w="928"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b/>
                <w:color w:val="000000"/>
                <w:sz w:val="18"/>
                <w:szCs w:val="18"/>
              </w:rPr>
            </w:pPr>
          </w:p>
        </w:tc>
      </w:tr>
      <w:tr w:rsidR="00994A4E">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201</w:t>
            </w: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一般公共服务支出</w:t>
            </w: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0.18</w:t>
            </w: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0.18</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20106</w:t>
            </w: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财政事务</w:t>
            </w: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0.18</w:t>
            </w: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0.18</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2010601</w:t>
            </w: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 xml:space="preserve">  </w:t>
            </w:r>
            <w:r>
              <w:rPr>
                <w:rFonts w:ascii="宋体" w:hAnsi="宋体" w:cs="宋体" w:hint="eastAsia"/>
                <w:color w:val="000000"/>
                <w:szCs w:val="21"/>
              </w:rPr>
              <w:t>行政运行</w:t>
            </w: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0.18</w:t>
            </w: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0.18</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208</w:t>
            </w: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社会保障和就业支出</w:t>
            </w: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2.84</w:t>
            </w: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2.84</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20805</w:t>
            </w: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行政事业单位离退休</w:t>
            </w: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2.84</w:t>
            </w: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2.84</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2080505</w:t>
            </w: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 xml:space="preserve">  </w:t>
            </w:r>
            <w:r>
              <w:rPr>
                <w:rFonts w:ascii="宋体" w:hAnsi="宋体" w:cs="宋体" w:hint="eastAsia"/>
                <w:color w:val="000000"/>
                <w:szCs w:val="21"/>
              </w:rPr>
              <w:t>机关事业单位基本养老保险缴费支出</w:t>
            </w: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2.84</w:t>
            </w: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2.84</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215</w:t>
            </w: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资源勘探信息等支出</w:t>
            </w: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268.41</w:t>
            </w: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268.41</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21506</w:t>
            </w: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安全生产监管</w:t>
            </w: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268.41</w:t>
            </w: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268.41</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2150601</w:t>
            </w: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 xml:space="preserve">  </w:t>
            </w:r>
            <w:r>
              <w:rPr>
                <w:rFonts w:ascii="宋体" w:hAnsi="宋体" w:cs="宋体" w:hint="eastAsia"/>
                <w:color w:val="000000"/>
                <w:szCs w:val="21"/>
              </w:rPr>
              <w:t>行政运行</w:t>
            </w: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169.24</w:t>
            </w: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169.24</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2150602</w:t>
            </w: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 xml:space="preserve">  </w:t>
            </w:r>
            <w:r>
              <w:rPr>
                <w:rFonts w:ascii="宋体" w:hAnsi="宋体" w:cs="宋体" w:hint="eastAsia"/>
                <w:color w:val="000000"/>
                <w:szCs w:val="21"/>
              </w:rPr>
              <w:t>一般行政管理事务</w:t>
            </w: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99.17</w:t>
            </w: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99.17</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9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481"/>
          <w:jc w:val="center"/>
        </w:trPr>
        <w:tc>
          <w:tcPr>
            <w:tcW w:w="8802" w:type="dxa"/>
            <w:gridSpan w:val="17"/>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注：本表反映部门本年度取得的各项收入情况。</w:t>
            </w:r>
          </w:p>
        </w:tc>
      </w:tr>
    </w:tbl>
    <w:p w:rsidR="00994A4E" w:rsidRDefault="00994A4E">
      <w:pPr>
        <w:widowControl/>
        <w:spacing w:after="0" w:line="560" w:lineRule="exact"/>
        <w:jc w:val="left"/>
        <w:rPr>
          <w:rFonts w:ascii="仿宋_GB2312" w:eastAsia="仿宋_GB2312" w:hAnsiTheme="majorEastAsia"/>
          <w:b/>
          <w:sz w:val="28"/>
          <w:szCs w:val="28"/>
          <w:highlight w:val="yellow"/>
        </w:rPr>
        <w:sectPr w:rsidR="00994A4E">
          <w:pgSz w:w="11906" w:h="16838"/>
          <w:pgMar w:top="2098" w:right="1474" w:bottom="1984" w:left="1588" w:header="851" w:footer="992" w:gutter="0"/>
          <w:cols w:space="0"/>
          <w:docGrid w:type="lines" w:linePitch="312"/>
        </w:sectPr>
      </w:pPr>
    </w:p>
    <w:tbl>
      <w:tblPr>
        <w:tblW w:w="9000" w:type="dxa"/>
        <w:tblLayout w:type="fixed"/>
        <w:tblCellMar>
          <w:left w:w="0" w:type="dxa"/>
          <w:right w:w="0" w:type="dxa"/>
        </w:tblCellMar>
        <w:tblLook w:val="04A0"/>
      </w:tblPr>
      <w:tblGrid>
        <w:gridCol w:w="290"/>
        <w:gridCol w:w="289"/>
        <w:gridCol w:w="803"/>
        <w:gridCol w:w="1117"/>
        <w:gridCol w:w="647"/>
        <w:gridCol w:w="436"/>
        <w:gridCol w:w="682"/>
        <w:gridCol w:w="402"/>
        <w:gridCol w:w="718"/>
        <w:gridCol w:w="365"/>
        <w:gridCol w:w="753"/>
        <w:gridCol w:w="331"/>
        <w:gridCol w:w="789"/>
        <w:gridCol w:w="294"/>
        <w:gridCol w:w="1084"/>
      </w:tblGrid>
      <w:tr w:rsidR="00994A4E">
        <w:trPr>
          <w:trHeight w:val="798"/>
        </w:trPr>
        <w:tc>
          <w:tcPr>
            <w:tcW w:w="9000" w:type="dxa"/>
            <w:gridSpan w:val="15"/>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tLeast"/>
              <w:jc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支出决算表</w:t>
            </w:r>
          </w:p>
        </w:tc>
      </w:tr>
      <w:tr w:rsidR="00994A4E">
        <w:trPr>
          <w:trHeight w:val="404"/>
        </w:trPr>
        <w:tc>
          <w:tcPr>
            <w:tcW w:w="290"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03</w:t>
            </w:r>
            <w:r>
              <w:rPr>
                <w:rFonts w:ascii="宋体" w:hAnsi="宋体" w:cs="宋体" w:hint="eastAsia"/>
                <w:color w:val="000000"/>
                <w:kern w:val="0"/>
                <w:szCs w:val="21"/>
              </w:rPr>
              <w:t>表</w:t>
            </w:r>
          </w:p>
        </w:tc>
      </w:tr>
      <w:tr w:rsidR="00994A4E">
        <w:trPr>
          <w:trHeight w:val="380"/>
        </w:trPr>
        <w:tc>
          <w:tcPr>
            <w:tcW w:w="3146" w:type="dxa"/>
            <w:gridSpan w:val="5"/>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 w:val="18"/>
                <w:szCs w:val="18"/>
              </w:rPr>
              <w:t>部门：无极县安全生产监督管理局</w:t>
            </w:r>
          </w:p>
        </w:tc>
        <w:tc>
          <w:tcPr>
            <w:tcW w:w="1118"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994A4E">
        <w:trPr>
          <w:trHeight w:val="837"/>
        </w:trPr>
        <w:tc>
          <w:tcPr>
            <w:tcW w:w="2499"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1083"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本年支出合计</w:t>
            </w:r>
          </w:p>
        </w:tc>
        <w:tc>
          <w:tcPr>
            <w:tcW w:w="1084"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基本支出</w:t>
            </w:r>
          </w:p>
        </w:tc>
        <w:tc>
          <w:tcPr>
            <w:tcW w:w="1083"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项目支出</w:t>
            </w:r>
          </w:p>
        </w:tc>
        <w:tc>
          <w:tcPr>
            <w:tcW w:w="1084"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上缴上级支出</w:t>
            </w:r>
          </w:p>
        </w:tc>
        <w:tc>
          <w:tcPr>
            <w:tcW w:w="1083"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经营支出</w:t>
            </w:r>
          </w:p>
        </w:tc>
        <w:tc>
          <w:tcPr>
            <w:tcW w:w="1084" w:type="dxa"/>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对附属单位补助支出</w:t>
            </w:r>
          </w:p>
        </w:tc>
      </w:tr>
      <w:tr w:rsidR="00994A4E">
        <w:trPr>
          <w:trHeight w:val="782"/>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功能分类科目编码</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1083"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rPr>
                <w:rFonts w:ascii="宋体" w:hAnsi="宋体" w:cs="宋体"/>
                <w:color w:val="000000"/>
                <w:szCs w:val="21"/>
              </w:rPr>
            </w:pPr>
          </w:p>
        </w:tc>
        <w:tc>
          <w:tcPr>
            <w:tcW w:w="1084"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rPr>
                <w:rFonts w:ascii="宋体" w:hAnsi="宋体" w:cs="宋体"/>
                <w:color w:val="000000"/>
                <w:szCs w:val="21"/>
              </w:rPr>
            </w:pPr>
          </w:p>
        </w:tc>
        <w:tc>
          <w:tcPr>
            <w:tcW w:w="1083"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rPr>
                <w:rFonts w:ascii="宋体" w:hAnsi="宋体" w:cs="宋体"/>
                <w:color w:val="000000"/>
                <w:szCs w:val="21"/>
              </w:rPr>
            </w:pPr>
          </w:p>
        </w:tc>
        <w:tc>
          <w:tcPr>
            <w:tcW w:w="1084"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rPr>
                <w:rFonts w:ascii="宋体" w:hAnsi="宋体" w:cs="宋体"/>
                <w:color w:val="000000"/>
                <w:szCs w:val="21"/>
              </w:rPr>
            </w:pPr>
          </w:p>
        </w:tc>
        <w:tc>
          <w:tcPr>
            <w:tcW w:w="1083"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rPr>
                <w:rFonts w:ascii="宋体" w:hAnsi="宋体" w:cs="宋体"/>
                <w:color w:val="000000"/>
                <w:szCs w:val="21"/>
              </w:rPr>
            </w:pPr>
          </w:p>
        </w:tc>
        <w:tc>
          <w:tcPr>
            <w:tcW w:w="1084" w:type="dxa"/>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rPr>
                <w:rFonts w:ascii="宋体" w:hAnsi="宋体" w:cs="宋体"/>
                <w:color w:val="000000"/>
                <w:szCs w:val="21"/>
              </w:rPr>
            </w:pPr>
          </w:p>
        </w:tc>
      </w:tr>
      <w:tr w:rsidR="00994A4E">
        <w:trPr>
          <w:trHeight w:val="395"/>
        </w:trPr>
        <w:tc>
          <w:tcPr>
            <w:tcW w:w="2499"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6</w:t>
            </w:r>
          </w:p>
        </w:tc>
      </w:tr>
      <w:tr w:rsidR="00994A4E">
        <w:trPr>
          <w:trHeight w:val="440"/>
        </w:trPr>
        <w:tc>
          <w:tcPr>
            <w:tcW w:w="2499"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b/>
                <w:color w:val="000000"/>
                <w:szCs w:val="21"/>
              </w:rPr>
            </w:pPr>
            <w:r>
              <w:rPr>
                <w:rFonts w:ascii="宋体" w:hAnsi="宋体" w:cs="宋体" w:hint="eastAsia"/>
                <w:b/>
                <w:color w:val="000000"/>
                <w:szCs w:val="21"/>
              </w:rPr>
              <w:t>271.43</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b/>
                <w:color w:val="000000"/>
                <w:szCs w:val="21"/>
              </w:rPr>
            </w:pPr>
            <w:r>
              <w:rPr>
                <w:rFonts w:ascii="宋体" w:hAnsi="宋体" w:cs="宋体" w:hint="eastAsia"/>
                <w:b/>
                <w:color w:val="000000"/>
                <w:szCs w:val="21"/>
              </w:rPr>
              <w:t>215.22</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b/>
                <w:color w:val="000000"/>
                <w:szCs w:val="21"/>
              </w:rPr>
            </w:pPr>
            <w:r>
              <w:rPr>
                <w:rFonts w:ascii="宋体" w:hAnsi="宋体" w:cs="宋体" w:hint="eastAsia"/>
                <w:b/>
                <w:color w:val="000000"/>
                <w:szCs w:val="21"/>
              </w:rPr>
              <w:t>56.21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b/>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b/>
                <w:color w:val="000000"/>
                <w:szCs w:val="21"/>
              </w:rPr>
            </w:pPr>
          </w:p>
        </w:tc>
      </w:tr>
      <w:tr w:rsidR="00994A4E">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201</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一般公共服务支出</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0.18</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0.18</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20106</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财政事务</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0.18</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0.18</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2010601</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 xml:space="preserve">  </w:t>
            </w:r>
            <w:r>
              <w:rPr>
                <w:rFonts w:ascii="宋体" w:hAnsi="宋体" w:cs="宋体" w:hint="eastAsia"/>
                <w:color w:val="000000"/>
                <w:szCs w:val="21"/>
              </w:rPr>
              <w:t>行政运行</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0.18</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0.18</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208</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社会保障和就业支出</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2.84</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2.84</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20805</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行政事业单位离退休</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2.84</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2.84</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2080505</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 xml:space="preserve">  </w:t>
            </w:r>
            <w:r>
              <w:rPr>
                <w:rFonts w:ascii="宋体" w:hAnsi="宋体" w:cs="宋体" w:hint="eastAsia"/>
                <w:color w:val="000000"/>
                <w:szCs w:val="21"/>
              </w:rPr>
              <w:t>机关事业单位基本养老保险缴费支出</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2.84</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2.84</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215</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资源勘探信息等支出</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268.41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212.19</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56.21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21506</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安全生产监管</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268.41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212.19</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56.21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2150601</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 xml:space="preserve">  </w:t>
            </w:r>
            <w:r>
              <w:rPr>
                <w:rFonts w:ascii="宋体" w:hAnsi="宋体" w:cs="宋体" w:hint="eastAsia"/>
                <w:color w:val="000000"/>
                <w:szCs w:val="21"/>
              </w:rPr>
              <w:t>行政运行</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169.24</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155.19</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14.04</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2150602</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 xml:space="preserve">  </w:t>
            </w:r>
            <w:r>
              <w:rPr>
                <w:rFonts w:ascii="宋体" w:hAnsi="宋体" w:cs="宋体" w:hint="eastAsia"/>
                <w:color w:val="000000"/>
                <w:szCs w:val="21"/>
              </w:rPr>
              <w:t>一般行政管理事务</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99.17</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57.00</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42.17</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748"/>
        </w:trPr>
        <w:tc>
          <w:tcPr>
            <w:tcW w:w="9000" w:type="dxa"/>
            <w:gridSpan w:val="15"/>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注：本表反映部门本年度各项支出情况。</w:t>
            </w:r>
          </w:p>
        </w:tc>
      </w:tr>
    </w:tbl>
    <w:p w:rsidR="00994A4E" w:rsidRDefault="00994A4E">
      <w:pPr>
        <w:widowControl/>
        <w:spacing w:after="0" w:line="560" w:lineRule="exact"/>
        <w:ind w:firstLineChars="200" w:firstLine="562"/>
        <w:jc w:val="left"/>
        <w:rPr>
          <w:rFonts w:ascii="仿宋_GB2312" w:eastAsia="仿宋_GB2312" w:hAnsiTheme="majorEastAsia"/>
          <w:b/>
          <w:sz w:val="28"/>
          <w:szCs w:val="28"/>
          <w:highlight w:val="yellow"/>
        </w:rPr>
        <w:sectPr w:rsidR="00994A4E">
          <w:pgSz w:w="11906" w:h="16838"/>
          <w:pgMar w:top="2098" w:right="1474" w:bottom="1984" w:left="1588" w:header="851" w:footer="992" w:gutter="0"/>
          <w:cols w:space="0"/>
          <w:docGrid w:type="lines" w:linePitch="312"/>
        </w:sectPr>
      </w:pPr>
    </w:p>
    <w:tbl>
      <w:tblPr>
        <w:tblW w:w="8940" w:type="dxa"/>
        <w:tblLayout w:type="fixed"/>
        <w:tblCellMar>
          <w:left w:w="0" w:type="dxa"/>
          <w:right w:w="0" w:type="dxa"/>
        </w:tblCellMar>
        <w:tblLook w:val="04A0"/>
      </w:tblPr>
      <w:tblGrid>
        <w:gridCol w:w="1717"/>
        <w:gridCol w:w="745"/>
        <w:gridCol w:w="325"/>
        <w:gridCol w:w="850"/>
        <w:gridCol w:w="2124"/>
        <w:gridCol w:w="191"/>
        <w:gridCol w:w="360"/>
        <w:gridCol w:w="650"/>
        <w:gridCol w:w="226"/>
        <w:gridCol w:w="599"/>
        <w:gridCol w:w="277"/>
        <w:gridCol w:w="876"/>
      </w:tblGrid>
      <w:tr w:rsidR="00994A4E">
        <w:trPr>
          <w:trHeight w:val="152"/>
        </w:trPr>
        <w:tc>
          <w:tcPr>
            <w:tcW w:w="8940" w:type="dxa"/>
            <w:gridSpan w:val="12"/>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财政拨款收入支出决算总表</w:t>
            </w:r>
          </w:p>
        </w:tc>
      </w:tr>
      <w:tr w:rsidR="00994A4E">
        <w:trPr>
          <w:trHeight w:val="90"/>
        </w:trPr>
        <w:tc>
          <w:tcPr>
            <w:tcW w:w="1717"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tLeast"/>
              <w:jc w:val="right"/>
              <w:textAlignment w:val="center"/>
              <w:rPr>
                <w:rFonts w:ascii="宋体" w:hAnsi="宋体" w:cs="宋体"/>
                <w:color w:val="000000"/>
                <w:sz w:val="20"/>
                <w:szCs w:val="20"/>
              </w:rPr>
            </w:pPr>
            <w:r>
              <w:rPr>
                <w:rFonts w:ascii="宋体" w:hAnsi="宋体" w:cs="宋体" w:hint="eastAsia"/>
                <w:color w:val="000000"/>
                <w:kern w:val="0"/>
                <w:sz w:val="20"/>
                <w:szCs w:val="20"/>
              </w:rPr>
              <w:t>公开</w:t>
            </w:r>
            <w:r>
              <w:rPr>
                <w:rFonts w:ascii="宋体" w:hAnsi="宋体" w:cs="宋体" w:hint="eastAsia"/>
                <w:color w:val="000000"/>
                <w:kern w:val="0"/>
                <w:sz w:val="20"/>
                <w:szCs w:val="20"/>
              </w:rPr>
              <w:t>04</w:t>
            </w:r>
            <w:r>
              <w:rPr>
                <w:rFonts w:ascii="宋体" w:hAnsi="宋体" w:cs="宋体" w:hint="eastAsia"/>
                <w:color w:val="000000"/>
                <w:kern w:val="0"/>
                <w:sz w:val="20"/>
                <w:szCs w:val="20"/>
              </w:rPr>
              <w:t>表</w:t>
            </w:r>
          </w:p>
        </w:tc>
      </w:tr>
      <w:tr w:rsidR="00994A4E">
        <w:trPr>
          <w:trHeight w:val="152"/>
        </w:trPr>
        <w:tc>
          <w:tcPr>
            <w:tcW w:w="6312" w:type="dxa"/>
            <w:gridSpan w:val="7"/>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部门：无极县安全生产监督管理局</w:t>
            </w:r>
          </w:p>
        </w:tc>
        <w:tc>
          <w:tcPr>
            <w:tcW w:w="650"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tLeast"/>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994A4E">
        <w:trPr>
          <w:trHeight w:val="90"/>
        </w:trPr>
        <w:tc>
          <w:tcPr>
            <w:tcW w:w="2787"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收</w:t>
            </w:r>
            <w:r>
              <w:rPr>
                <w:rFonts w:ascii="宋体" w:hAnsi="宋体" w:cs="宋体" w:hint="eastAsia"/>
                <w:color w:val="000000"/>
                <w:kern w:val="0"/>
                <w:sz w:val="20"/>
                <w:szCs w:val="20"/>
              </w:rPr>
              <w:t xml:space="preserve">     </w:t>
            </w:r>
            <w:r>
              <w:rPr>
                <w:rFonts w:ascii="宋体" w:hAnsi="宋体" w:cs="宋体" w:hint="eastAsia"/>
                <w:color w:val="000000"/>
                <w:kern w:val="0"/>
                <w:sz w:val="20"/>
                <w:szCs w:val="20"/>
              </w:rPr>
              <w:t>入</w:t>
            </w:r>
          </w:p>
        </w:tc>
        <w:tc>
          <w:tcPr>
            <w:tcW w:w="6153" w:type="dxa"/>
            <w:gridSpan w:val="9"/>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支</w:t>
            </w:r>
            <w:r>
              <w:rPr>
                <w:rFonts w:ascii="宋体" w:hAnsi="宋体" w:cs="宋体" w:hint="eastAsia"/>
                <w:color w:val="000000"/>
                <w:kern w:val="0"/>
                <w:sz w:val="20"/>
                <w:szCs w:val="20"/>
              </w:rPr>
              <w:t xml:space="preserve">     </w:t>
            </w:r>
            <w:r>
              <w:rPr>
                <w:rFonts w:ascii="宋体" w:hAnsi="宋体" w:cs="宋体" w:hint="eastAsia"/>
                <w:color w:val="000000"/>
                <w:kern w:val="0"/>
                <w:sz w:val="20"/>
                <w:szCs w:val="20"/>
              </w:rPr>
              <w:t>出</w:t>
            </w:r>
          </w:p>
        </w:tc>
      </w:tr>
      <w:tr w:rsidR="00994A4E">
        <w:trPr>
          <w:trHeight w:val="17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项目</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行次</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金额</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项目</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行次</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合计</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一般公共预算财政拨款</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政府性基金预算财政拨款</w:t>
            </w: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栏次</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rPr>
                <w:rFonts w:ascii="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栏次</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w:t>
            </w:r>
          </w:p>
        </w:tc>
      </w:tr>
      <w:tr w:rsidR="00994A4E">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一、一般公共预算财政拨款</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271.43</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一、一般公共服务支出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29</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0.18</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0.18</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二、政府性基金预算财政拨款</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二、外交支出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30</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三、国防支出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31</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四、公共安全支出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32</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五、教育支出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33</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6</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六、科学技术支出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34</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7</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七、文化体育与传媒支出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35</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8</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八、社会保障和就业支出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36</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2.84</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2.84</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9</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6"/>
                <w:szCs w:val="16"/>
              </w:rPr>
              <w:t>九、医疗卫生与计划生育支出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37</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10</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十、节能环保支出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38</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11</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十一、城乡社区支出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39</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12</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十二、农林水支出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40</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13</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十三、交通运输支出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41</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14</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十四、资源勘探信息等支出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42</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268.41</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268.41</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15</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十五、商业服务业等支出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43</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16</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十六、金融支出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44</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17</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十七、援助其他地区支出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45</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18</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十八、国土海洋气象等支出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46</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19</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十九、住房保障支出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47</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20</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二十、粮油物资储备支出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48</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21</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二十一、其他支出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49</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22</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二十二、债务还本支出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50</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23</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二十三、债务付息支出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51</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本年收入合计</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24</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271.43</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本年支出合计</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52</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271.43</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271.43</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年初财政拨款结转和结余</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25</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年末财政拨款结转和结余</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53</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一般公共预算财政拨款</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26</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left"/>
              <w:rPr>
                <w:rFonts w:ascii="宋体" w:hAnsi="宋体" w:cs="宋体"/>
                <w:color w:val="000000"/>
                <w:sz w:val="18"/>
                <w:szCs w:val="18"/>
              </w:rPr>
            </w:pP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54</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政府性基金预算财政拨款</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27</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left"/>
              <w:rPr>
                <w:rFonts w:ascii="宋体" w:hAnsi="宋体" w:cs="宋体"/>
                <w:color w:val="000000"/>
                <w:sz w:val="18"/>
                <w:szCs w:val="18"/>
              </w:rPr>
            </w:pP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55</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总计</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28</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271.43</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总计</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56</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271.43</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271.43</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 w:val="18"/>
                <w:szCs w:val="18"/>
              </w:rPr>
            </w:pPr>
          </w:p>
        </w:tc>
      </w:tr>
      <w:tr w:rsidR="00994A4E">
        <w:trPr>
          <w:trHeight w:val="155"/>
        </w:trPr>
        <w:tc>
          <w:tcPr>
            <w:tcW w:w="8940" w:type="dxa"/>
            <w:gridSpan w:val="12"/>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注：本表反映部门本年度一般公共预算财政拨款和政府性基金预算财政拨款的总收支和年末结转结余情况。</w:t>
            </w:r>
          </w:p>
        </w:tc>
      </w:tr>
    </w:tbl>
    <w:p w:rsidR="00994A4E" w:rsidRDefault="00994A4E">
      <w:pPr>
        <w:widowControl/>
        <w:spacing w:after="0" w:line="560" w:lineRule="exact"/>
        <w:jc w:val="left"/>
        <w:rPr>
          <w:rFonts w:ascii="仿宋_GB2312" w:eastAsia="仿宋_GB2312" w:hAnsiTheme="majorEastAsia"/>
          <w:b/>
          <w:sz w:val="28"/>
          <w:szCs w:val="28"/>
          <w:highlight w:val="yellow"/>
        </w:rPr>
        <w:sectPr w:rsidR="00994A4E">
          <w:pgSz w:w="11906" w:h="16838"/>
          <w:pgMar w:top="2098" w:right="1474" w:bottom="1984" w:left="1588" w:header="851" w:footer="992" w:gutter="0"/>
          <w:cols w:space="0"/>
          <w:docGrid w:type="lines" w:linePitch="312"/>
        </w:sectPr>
      </w:pPr>
    </w:p>
    <w:tbl>
      <w:tblPr>
        <w:tblW w:w="8860" w:type="dxa"/>
        <w:tblLayout w:type="fixed"/>
        <w:tblCellMar>
          <w:left w:w="0" w:type="dxa"/>
          <w:right w:w="0" w:type="dxa"/>
        </w:tblCellMar>
        <w:tblLook w:val="04A0"/>
      </w:tblPr>
      <w:tblGrid>
        <w:gridCol w:w="317"/>
        <w:gridCol w:w="319"/>
        <w:gridCol w:w="357"/>
        <w:gridCol w:w="2109"/>
        <w:gridCol w:w="745"/>
        <w:gridCol w:w="1174"/>
        <w:gridCol w:w="718"/>
        <w:gridCol w:w="1201"/>
        <w:gridCol w:w="1920"/>
      </w:tblGrid>
      <w:tr w:rsidR="00994A4E">
        <w:trPr>
          <w:trHeight w:val="600"/>
        </w:trPr>
        <w:tc>
          <w:tcPr>
            <w:tcW w:w="8860" w:type="dxa"/>
            <w:gridSpan w:val="9"/>
            <w:tcBorders>
              <w:top w:val="nil"/>
              <w:left w:val="nil"/>
              <w:bottom w:val="nil"/>
              <w:right w:val="nil"/>
            </w:tcBorders>
            <w:shd w:val="clear" w:color="auto" w:fill="auto"/>
            <w:tcMar>
              <w:top w:w="15" w:type="dxa"/>
              <w:left w:w="15" w:type="dxa"/>
              <w:right w:w="15" w:type="dxa"/>
            </w:tcMar>
            <w:vAlign w:val="bottom"/>
          </w:tcPr>
          <w:p w:rsidR="00994A4E" w:rsidRDefault="00BA495C">
            <w:pPr>
              <w:widowControl/>
              <w:spacing w:after="0" w:line="240" w:lineRule="auto"/>
              <w:jc w:val="center"/>
              <w:textAlignment w:val="bottom"/>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一般公共预算财政拨款支出决算表</w:t>
            </w:r>
          </w:p>
        </w:tc>
      </w:tr>
      <w:tr w:rsidR="00994A4E">
        <w:trPr>
          <w:trHeight w:val="334"/>
        </w:trPr>
        <w:tc>
          <w:tcPr>
            <w:tcW w:w="317"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05</w:t>
            </w:r>
            <w:r>
              <w:rPr>
                <w:rFonts w:ascii="宋体" w:hAnsi="宋体" w:cs="宋体" w:hint="eastAsia"/>
                <w:color w:val="000000"/>
                <w:kern w:val="0"/>
                <w:szCs w:val="21"/>
              </w:rPr>
              <w:t>表</w:t>
            </w:r>
          </w:p>
        </w:tc>
      </w:tr>
      <w:tr w:rsidR="00994A4E">
        <w:trPr>
          <w:trHeight w:val="334"/>
        </w:trPr>
        <w:tc>
          <w:tcPr>
            <w:tcW w:w="3847" w:type="dxa"/>
            <w:gridSpan w:val="5"/>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部门：无极县安全生产监督管理局</w:t>
            </w:r>
          </w:p>
        </w:tc>
        <w:tc>
          <w:tcPr>
            <w:tcW w:w="1892"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994A4E">
        <w:trPr>
          <w:trHeight w:val="351"/>
        </w:trPr>
        <w:tc>
          <w:tcPr>
            <w:tcW w:w="3102"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5758" w:type="dxa"/>
            <w:gridSpan w:val="5"/>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本年支出</w:t>
            </w:r>
          </w:p>
        </w:tc>
      </w:tr>
      <w:tr w:rsidR="00994A4E">
        <w:trPr>
          <w:trHeight w:val="334"/>
        </w:trPr>
        <w:tc>
          <w:tcPr>
            <w:tcW w:w="993"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功能分类科目编码</w:t>
            </w:r>
          </w:p>
        </w:tc>
        <w:tc>
          <w:tcPr>
            <w:tcW w:w="210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1919"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919"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基本支出</w:t>
            </w:r>
          </w:p>
        </w:tc>
        <w:tc>
          <w:tcPr>
            <w:tcW w:w="192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项目支出</w:t>
            </w:r>
          </w:p>
        </w:tc>
      </w:tr>
      <w:tr w:rsidR="00994A4E">
        <w:trPr>
          <w:trHeight w:val="334"/>
        </w:trPr>
        <w:tc>
          <w:tcPr>
            <w:tcW w:w="993"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rPr>
                <w:rFonts w:ascii="宋体" w:hAnsi="宋体" w:cs="宋体"/>
                <w:color w:val="000000"/>
                <w:szCs w:val="21"/>
              </w:rPr>
            </w:pPr>
          </w:p>
        </w:tc>
        <w:tc>
          <w:tcPr>
            <w:tcW w:w="210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rPr>
                <w:rFonts w:ascii="宋体" w:hAnsi="宋体" w:cs="宋体"/>
                <w:color w:val="000000"/>
                <w:szCs w:val="21"/>
              </w:rPr>
            </w:pPr>
          </w:p>
        </w:tc>
        <w:tc>
          <w:tcPr>
            <w:tcW w:w="192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rPr>
                <w:rFonts w:ascii="宋体" w:hAnsi="宋体" w:cs="宋体"/>
                <w:color w:val="000000"/>
                <w:szCs w:val="21"/>
              </w:rPr>
            </w:pPr>
          </w:p>
        </w:tc>
      </w:tr>
      <w:tr w:rsidR="00994A4E">
        <w:trPr>
          <w:trHeight w:val="312"/>
        </w:trPr>
        <w:tc>
          <w:tcPr>
            <w:tcW w:w="993"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rPr>
                <w:rFonts w:ascii="宋体" w:hAnsi="宋体" w:cs="宋体"/>
                <w:color w:val="000000"/>
                <w:szCs w:val="21"/>
              </w:rPr>
            </w:pPr>
          </w:p>
        </w:tc>
        <w:tc>
          <w:tcPr>
            <w:tcW w:w="210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rPr>
                <w:rFonts w:ascii="宋体" w:hAnsi="宋体" w:cs="宋体"/>
                <w:color w:val="000000"/>
                <w:szCs w:val="21"/>
              </w:rPr>
            </w:pPr>
          </w:p>
        </w:tc>
        <w:tc>
          <w:tcPr>
            <w:tcW w:w="192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center"/>
              <w:rPr>
                <w:rFonts w:ascii="宋体" w:hAnsi="宋体" w:cs="宋体"/>
                <w:color w:val="000000"/>
                <w:szCs w:val="21"/>
              </w:rPr>
            </w:pPr>
          </w:p>
        </w:tc>
      </w:tr>
      <w:tr w:rsidR="00994A4E">
        <w:trPr>
          <w:trHeight w:val="368"/>
        </w:trPr>
        <w:tc>
          <w:tcPr>
            <w:tcW w:w="3102"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3</w:t>
            </w:r>
          </w:p>
        </w:tc>
      </w:tr>
      <w:tr w:rsidR="00994A4E">
        <w:trPr>
          <w:trHeight w:val="368"/>
        </w:trPr>
        <w:tc>
          <w:tcPr>
            <w:tcW w:w="3102"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b/>
                <w:color w:val="000000"/>
                <w:szCs w:val="21"/>
              </w:rPr>
            </w:pPr>
            <w:r>
              <w:rPr>
                <w:rFonts w:ascii="宋体" w:hAnsi="宋体" w:cs="宋体" w:hint="eastAsia"/>
                <w:b/>
                <w:color w:val="000000"/>
                <w:szCs w:val="21"/>
              </w:rPr>
              <w:t>271.43</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b/>
                <w:color w:val="000000"/>
                <w:szCs w:val="21"/>
              </w:rPr>
            </w:pPr>
            <w:r>
              <w:rPr>
                <w:rFonts w:ascii="宋体" w:hAnsi="宋体" w:cs="宋体" w:hint="eastAsia"/>
                <w:b/>
                <w:color w:val="000000"/>
                <w:szCs w:val="21"/>
              </w:rPr>
              <w:t>215.22</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b/>
                <w:color w:val="000000"/>
                <w:szCs w:val="21"/>
              </w:rPr>
            </w:pPr>
            <w:r>
              <w:rPr>
                <w:rFonts w:ascii="宋体" w:hAnsi="宋体" w:cs="宋体" w:hint="eastAsia"/>
                <w:b/>
                <w:color w:val="000000"/>
                <w:szCs w:val="21"/>
              </w:rPr>
              <w:t>56.21</w:t>
            </w:r>
          </w:p>
        </w:tc>
      </w:tr>
      <w:tr w:rsidR="00994A4E">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201</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一般公共服务支出</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0.18</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0.18</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20106</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财政事务</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0.18</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0.18</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2010601</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 xml:space="preserve">  </w:t>
            </w:r>
            <w:r>
              <w:rPr>
                <w:rFonts w:ascii="宋体" w:hAnsi="宋体" w:cs="宋体" w:hint="eastAsia"/>
                <w:color w:val="000000"/>
                <w:szCs w:val="21"/>
              </w:rPr>
              <w:t>行政运行</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0.18</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0.18</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208</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社会保障和就业支出</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2.84</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2.84</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20805</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行政事业单位离退休</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2.84</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2.84</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2080505</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机关事业单位基本养老保险缴费支出</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2.84</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2.84</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tLeast"/>
              <w:jc w:val="right"/>
              <w:rPr>
                <w:rFonts w:ascii="宋体" w:hAnsi="宋体" w:cs="宋体"/>
                <w:color w:val="000000"/>
                <w:szCs w:val="21"/>
              </w:rPr>
            </w:pPr>
          </w:p>
        </w:tc>
      </w:tr>
      <w:tr w:rsidR="00994A4E">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215</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资源勘探信息等支出</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268.41</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212.19</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56.21</w:t>
            </w:r>
          </w:p>
        </w:tc>
      </w:tr>
      <w:tr w:rsidR="00994A4E">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21506</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安全生产监管</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268.41</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212.19</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56.21</w:t>
            </w:r>
          </w:p>
        </w:tc>
      </w:tr>
      <w:tr w:rsidR="00994A4E">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2150601</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行政运行</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169.24</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155.19</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14.04</w:t>
            </w:r>
          </w:p>
        </w:tc>
      </w:tr>
      <w:tr w:rsidR="00994A4E">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2150602</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left"/>
              <w:rPr>
                <w:rFonts w:ascii="宋体" w:hAnsi="宋体" w:cs="宋体"/>
                <w:color w:val="000000"/>
                <w:szCs w:val="21"/>
              </w:rPr>
            </w:pPr>
            <w:r>
              <w:rPr>
                <w:rFonts w:ascii="宋体" w:hAnsi="宋体" w:cs="宋体" w:hint="eastAsia"/>
                <w:color w:val="000000"/>
                <w:szCs w:val="21"/>
              </w:rPr>
              <w:t>一般行政管理事务</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99.17</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57</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tLeast"/>
              <w:jc w:val="right"/>
              <w:rPr>
                <w:rFonts w:ascii="宋体" w:hAnsi="宋体" w:cs="宋体"/>
                <w:color w:val="000000"/>
                <w:szCs w:val="21"/>
              </w:rPr>
            </w:pPr>
            <w:r>
              <w:rPr>
                <w:rFonts w:ascii="宋体" w:hAnsi="宋体" w:cs="宋体" w:hint="eastAsia"/>
                <w:color w:val="000000"/>
                <w:szCs w:val="21"/>
              </w:rPr>
              <w:t>42.17</w:t>
            </w:r>
          </w:p>
        </w:tc>
      </w:tr>
      <w:tr w:rsidR="00994A4E">
        <w:trPr>
          <w:trHeight w:val="368"/>
        </w:trPr>
        <w:tc>
          <w:tcPr>
            <w:tcW w:w="8860" w:type="dxa"/>
            <w:gridSpan w:val="9"/>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注：本表反映部门本年度一般公共预算财政拨款收入及支出情况。</w:t>
            </w:r>
            <w:r>
              <w:rPr>
                <w:rFonts w:ascii="宋体" w:hAnsi="宋体" w:cs="宋体" w:hint="eastAsia"/>
                <w:color w:val="000000"/>
                <w:kern w:val="0"/>
                <w:szCs w:val="21"/>
              </w:rPr>
              <w:t xml:space="preserve">      </w:t>
            </w:r>
          </w:p>
        </w:tc>
      </w:tr>
    </w:tbl>
    <w:p w:rsidR="00994A4E" w:rsidRDefault="00994A4E">
      <w:pPr>
        <w:widowControl/>
        <w:spacing w:after="0" w:line="560" w:lineRule="exact"/>
        <w:jc w:val="left"/>
        <w:rPr>
          <w:rFonts w:ascii="仿宋_GB2312" w:eastAsia="仿宋_GB2312" w:hAnsiTheme="majorEastAsia"/>
          <w:b/>
          <w:sz w:val="28"/>
          <w:szCs w:val="28"/>
          <w:highlight w:val="yellow"/>
        </w:rPr>
        <w:sectPr w:rsidR="00994A4E">
          <w:pgSz w:w="11906" w:h="16838"/>
          <w:pgMar w:top="2098" w:right="1474" w:bottom="1984" w:left="1588" w:header="851" w:footer="992" w:gutter="0"/>
          <w:cols w:space="0"/>
          <w:docGrid w:type="lines" w:linePitch="312"/>
        </w:sectPr>
      </w:pPr>
    </w:p>
    <w:tbl>
      <w:tblPr>
        <w:tblW w:w="9180" w:type="dxa"/>
        <w:jc w:val="center"/>
        <w:tblLayout w:type="fixed"/>
        <w:tblCellMar>
          <w:left w:w="0" w:type="dxa"/>
          <w:right w:w="0" w:type="dxa"/>
        </w:tblCellMar>
        <w:tblLook w:val="04A0"/>
      </w:tblPr>
      <w:tblGrid>
        <w:gridCol w:w="558"/>
        <w:gridCol w:w="1597"/>
        <w:gridCol w:w="840"/>
        <w:gridCol w:w="477"/>
        <w:gridCol w:w="1763"/>
        <w:gridCol w:w="740"/>
        <w:gridCol w:w="560"/>
        <w:gridCol w:w="1788"/>
        <w:gridCol w:w="857"/>
      </w:tblGrid>
      <w:tr w:rsidR="00994A4E">
        <w:trPr>
          <w:trHeight w:val="526"/>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一般公共预算财政拨款基本支出决算表</w:t>
            </w:r>
          </w:p>
        </w:tc>
      </w:tr>
      <w:tr w:rsidR="00994A4E">
        <w:trPr>
          <w:trHeight w:val="269"/>
          <w:jc w:val="center"/>
        </w:trPr>
        <w:tc>
          <w:tcPr>
            <w:tcW w:w="558"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公开</w:t>
            </w:r>
            <w:r>
              <w:rPr>
                <w:rFonts w:ascii="宋体" w:hAnsi="宋体" w:cs="宋体" w:hint="eastAsia"/>
                <w:color w:val="000000"/>
                <w:kern w:val="0"/>
                <w:sz w:val="22"/>
                <w:szCs w:val="22"/>
              </w:rPr>
              <w:t>06</w:t>
            </w:r>
            <w:r>
              <w:rPr>
                <w:rFonts w:ascii="宋体" w:hAnsi="宋体" w:cs="宋体" w:hint="eastAsia"/>
                <w:color w:val="000000"/>
                <w:kern w:val="0"/>
                <w:sz w:val="22"/>
                <w:szCs w:val="22"/>
              </w:rPr>
              <w:t>表</w:t>
            </w:r>
          </w:p>
        </w:tc>
      </w:tr>
      <w:tr w:rsidR="00994A4E">
        <w:trPr>
          <w:trHeight w:val="269"/>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uto"/>
              <w:jc w:val="left"/>
              <w:textAlignment w:val="center"/>
              <w:rPr>
                <w:rFonts w:ascii="宋体" w:hAnsi="宋体" w:cs="宋体"/>
                <w:color w:val="000000"/>
                <w:sz w:val="22"/>
                <w:szCs w:val="22"/>
              </w:rPr>
            </w:pPr>
            <w:r>
              <w:rPr>
                <w:rFonts w:ascii="宋体" w:hAnsi="宋体" w:cs="宋体" w:hint="eastAsia"/>
                <w:color w:val="000000"/>
                <w:kern w:val="0"/>
                <w:sz w:val="18"/>
                <w:szCs w:val="18"/>
              </w:rPr>
              <w:t>部门：无极县安全生产监督管理局</w:t>
            </w:r>
          </w:p>
        </w:tc>
        <w:tc>
          <w:tcPr>
            <w:tcW w:w="740"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金额单位：万元</w:t>
            </w:r>
          </w:p>
        </w:tc>
      </w:tr>
      <w:tr w:rsidR="00994A4E">
        <w:trPr>
          <w:trHeight w:val="277"/>
          <w:jc w:val="center"/>
        </w:trPr>
        <w:tc>
          <w:tcPr>
            <w:tcW w:w="2995"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人员经费</w:t>
            </w:r>
          </w:p>
        </w:tc>
        <w:tc>
          <w:tcPr>
            <w:tcW w:w="6185" w:type="dxa"/>
            <w:gridSpan w:val="6"/>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公用经费</w:t>
            </w:r>
          </w:p>
        </w:tc>
      </w:tr>
      <w:tr w:rsidR="00994A4E">
        <w:trPr>
          <w:trHeight w:val="312"/>
          <w:jc w:val="center"/>
        </w:trPr>
        <w:tc>
          <w:tcPr>
            <w:tcW w:w="558"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科目编码</w:t>
            </w:r>
          </w:p>
        </w:tc>
        <w:tc>
          <w:tcPr>
            <w:tcW w:w="159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8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决算数</w:t>
            </w:r>
          </w:p>
        </w:tc>
        <w:tc>
          <w:tcPr>
            <w:tcW w:w="47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科目编码</w:t>
            </w:r>
          </w:p>
        </w:tc>
        <w:tc>
          <w:tcPr>
            <w:tcW w:w="176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7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决算数</w:t>
            </w:r>
          </w:p>
        </w:tc>
        <w:tc>
          <w:tcPr>
            <w:tcW w:w="56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科目编码</w:t>
            </w:r>
          </w:p>
        </w:tc>
        <w:tc>
          <w:tcPr>
            <w:tcW w:w="178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85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决算数</w:t>
            </w:r>
          </w:p>
        </w:tc>
      </w:tr>
      <w:tr w:rsidR="00994A4E">
        <w:trPr>
          <w:trHeight w:val="312"/>
          <w:jc w:val="center"/>
        </w:trPr>
        <w:tc>
          <w:tcPr>
            <w:tcW w:w="558"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center"/>
              <w:rPr>
                <w:rFonts w:ascii="宋体" w:hAnsi="宋体" w:cs="宋体"/>
                <w:color w:val="000000"/>
                <w:sz w:val="22"/>
                <w:szCs w:val="22"/>
              </w:rPr>
            </w:pPr>
          </w:p>
        </w:tc>
        <w:tc>
          <w:tcPr>
            <w:tcW w:w="159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center"/>
              <w:rPr>
                <w:rFonts w:ascii="宋体" w:hAnsi="宋体" w:cs="宋体"/>
                <w:color w:val="000000"/>
                <w:sz w:val="22"/>
                <w:szCs w:val="22"/>
              </w:rPr>
            </w:pPr>
          </w:p>
        </w:tc>
        <w:tc>
          <w:tcPr>
            <w:tcW w:w="8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center"/>
              <w:rPr>
                <w:rFonts w:ascii="宋体" w:hAnsi="宋体" w:cs="宋体"/>
                <w:color w:val="000000"/>
                <w:sz w:val="22"/>
                <w:szCs w:val="22"/>
              </w:rPr>
            </w:pPr>
          </w:p>
        </w:tc>
        <w:tc>
          <w:tcPr>
            <w:tcW w:w="47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center"/>
              <w:rPr>
                <w:rFonts w:ascii="宋体" w:hAnsi="宋体" w:cs="宋体"/>
                <w:color w:val="000000"/>
                <w:sz w:val="22"/>
                <w:szCs w:val="22"/>
              </w:rPr>
            </w:pPr>
          </w:p>
        </w:tc>
        <w:tc>
          <w:tcPr>
            <w:tcW w:w="176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center"/>
              <w:rPr>
                <w:rFonts w:ascii="宋体" w:hAnsi="宋体" w:cs="宋体"/>
                <w:color w:val="000000"/>
                <w:sz w:val="22"/>
                <w:szCs w:val="22"/>
              </w:rPr>
            </w:pPr>
          </w:p>
        </w:tc>
        <w:tc>
          <w:tcPr>
            <w:tcW w:w="7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center"/>
              <w:rPr>
                <w:rFonts w:ascii="宋体" w:hAnsi="宋体" w:cs="宋体"/>
                <w:color w:val="000000"/>
                <w:sz w:val="22"/>
                <w:szCs w:val="22"/>
              </w:rPr>
            </w:pPr>
          </w:p>
        </w:tc>
        <w:tc>
          <w:tcPr>
            <w:tcW w:w="56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center"/>
              <w:rPr>
                <w:rFonts w:ascii="宋体" w:hAnsi="宋体" w:cs="宋体"/>
                <w:color w:val="000000"/>
                <w:sz w:val="22"/>
                <w:szCs w:val="22"/>
              </w:rPr>
            </w:pPr>
          </w:p>
        </w:tc>
        <w:tc>
          <w:tcPr>
            <w:tcW w:w="178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center"/>
              <w:rPr>
                <w:rFonts w:ascii="宋体" w:hAnsi="宋体" w:cs="宋体"/>
                <w:color w:val="000000"/>
                <w:sz w:val="22"/>
                <w:szCs w:val="22"/>
              </w:rPr>
            </w:pPr>
          </w:p>
        </w:tc>
        <w:tc>
          <w:tcPr>
            <w:tcW w:w="85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center"/>
              <w:rPr>
                <w:rFonts w:ascii="宋体" w:hAnsi="宋体" w:cs="宋体"/>
                <w:color w:val="000000"/>
                <w:sz w:val="22"/>
                <w:szCs w:val="22"/>
              </w:rPr>
            </w:pPr>
          </w:p>
        </w:tc>
      </w:tr>
      <w:tr w:rsidR="00994A4E">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工资福利支出</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179.67</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商品和服务支出</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34.66</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债务利息及费用支出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基本工资</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80.44</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办公费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27.66</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30701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国内债务付息</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津贴补贴</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17.73</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印刷费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3</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30702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国外债务付息</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奖金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35.62</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30203</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咨询费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资本性支出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30106</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伙食补助费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手续费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房屋建筑物购建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30107</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绩效工资</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27.73</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水费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0.5</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办公设备购置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30108</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机关事业单位基本养老保险缴费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6.01</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电费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0.5</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31003</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专用设备购置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职业年金缴费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4.62</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邮电费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31005</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基础设施建设</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30110</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职工基本医疗保险缴费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7.52</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取暖费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31006</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大型修缮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公务员医疗补助缴费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物业管理费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信息网络及软件购置更新</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其他社会保障缴费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差旅费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31008</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物资储备</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住房公积金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因公出国（境）费用</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土地补偿</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30114</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医疗费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30213</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维修（护）费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31010</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安置补助</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30199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其他工资福利支出</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租赁费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地上附着物和青苗补偿</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对个人和家庭的补助</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0.88</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会议费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拆迁补偿</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离休费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培训费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31013</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公务用车购置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退休费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0.88</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公务接待费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其他交通工具购置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退职（役）费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专用材料费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31021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文物和陈列品购置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30304</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抚恤金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被装购置费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31022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无形资产购置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30305</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生活补助</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专用燃料费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其他资本性支出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30306</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救济费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劳务费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其他支出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30307</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医疗费补助</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委托业务费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39906</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赠与</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30308</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助学金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工会经费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国家赔偿费用支出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420"/>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奖励金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福利费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39908</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对民间非营利组织和群众性自治组织补贴</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30310</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个人农业生产补贴</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30231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公务用车运行维护费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3</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30399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其他对个人和家庭的补助支出</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30239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其他交通费用</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30240</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税金及附加费用</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30299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其他商品和服务支出</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napToGrid w:val="0"/>
              <w:spacing w:after="0" w:line="240" w:lineRule="auto"/>
              <w:jc w:val="right"/>
              <w:rPr>
                <w:rFonts w:ascii="宋体" w:hAnsi="宋体" w:cs="宋体"/>
                <w:color w:val="000000"/>
                <w:sz w:val="20"/>
                <w:szCs w:val="20"/>
              </w:rPr>
            </w:pPr>
          </w:p>
        </w:tc>
      </w:tr>
      <w:tr w:rsidR="00994A4E">
        <w:trPr>
          <w:trHeight w:val="317"/>
          <w:jc w:val="center"/>
        </w:trPr>
        <w:tc>
          <w:tcPr>
            <w:tcW w:w="2155"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center"/>
              <w:textAlignment w:val="center"/>
              <w:rPr>
                <w:rFonts w:ascii="宋体" w:hAnsi="宋体" w:cs="宋体"/>
                <w:color w:val="000000"/>
                <w:sz w:val="16"/>
                <w:szCs w:val="16"/>
              </w:rPr>
            </w:pPr>
            <w:r>
              <w:rPr>
                <w:rFonts w:ascii="宋体" w:hAnsi="宋体" w:cs="宋体" w:hint="eastAsia"/>
                <w:color w:val="000000"/>
                <w:kern w:val="0"/>
                <w:sz w:val="16"/>
                <w:szCs w:val="16"/>
              </w:rPr>
              <w:t>人员经费合计</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180.55</w:t>
            </w:r>
          </w:p>
        </w:tc>
        <w:tc>
          <w:tcPr>
            <w:tcW w:w="5328"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center"/>
              <w:textAlignment w:val="center"/>
              <w:rPr>
                <w:rFonts w:ascii="宋体" w:hAnsi="宋体" w:cs="宋体"/>
                <w:color w:val="000000"/>
                <w:sz w:val="16"/>
                <w:szCs w:val="16"/>
              </w:rPr>
            </w:pPr>
            <w:r>
              <w:rPr>
                <w:rFonts w:ascii="宋体" w:hAnsi="宋体" w:cs="宋体" w:hint="eastAsia"/>
                <w:color w:val="000000"/>
                <w:kern w:val="0"/>
                <w:sz w:val="16"/>
                <w:szCs w:val="16"/>
              </w:rPr>
              <w:t>公用经费合计</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34.66</w:t>
            </w:r>
          </w:p>
        </w:tc>
      </w:tr>
      <w:tr w:rsidR="00994A4E">
        <w:trPr>
          <w:trHeight w:val="277"/>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uto"/>
              <w:jc w:val="left"/>
              <w:textAlignment w:val="center"/>
              <w:rPr>
                <w:rFonts w:ascii="宋体" w:hAnsi="宋体" w:cs="宋体"/>
                <w:color w:val="000000"/>
                <w:sz w:val="20"/>
                <w:szCs w:val="20"/>
              </w:rPr>
            </w:pPr>
            <w:r>
              <w:rPr>
                <w:rFonts w:ascii="宋体" w:hAnsi="宋体" w:cs="宋体" w:hint="eastAsia"/>
                <w:color w:val="000000"/>
                <w:kern w:val="0"/>
                <w:sz w:val="20"/>
                <w:szCs w:val="20"/>
              </w:rPr>
              <w:t>注：本表反映部门本年度一般公共预算财政拨款基本支出明细情况。</w:t>
            </w:r>
            <w:r>
              <w:rPr>
                <w:rFonts w:ascii="宋体" w:hAnsi="宋体" w:cs="宋体" w:hint="eastAsia"/>
                <w:color w:val="000000"/>
                <w:kern w:val="0"/>
                <w:sz w:val="20"/>
                <w:szCs w:val="20"/>
              </w:rPr>
              <w:t xml:space="preserve">        </w:t>
            </w:r>
          </w:p>
        </w:tc>
      </w:tr>
    </w:tbl>
    <w:p w:rsidR="00994A4E" w:rsidRDefault="00994A4E">
      <w:pPr>
        <w:widowControl/>
        <w:spacing w:after="0" w:line="560" w:lineRule="exact"/>
        <w:jc w:val="left"/>
        <w:rPr>
          <w:rFonts w:ascii="仿宋_GB2312" w:eastAsia="仿宋_GB2312" w:hAnsiTheme="majorEastAsia"/>
          <w:b/>
          <w:sz w:val="28"/>
          <w:szCs w:val="28"/>
          <w:highlight w:val="yellow"/>
        </w:rPr>
        <w:sectPr w:rsidR="00994A4E">
          <w:pgSz w:w="11906" w:h="16838"/>
          <w:pgMar w:top="2098" w:right="1474" w:bottom="1984" w:left="1588" w:header="851" w:footer="992" w:gutter="0"/>
          <w:cols w:space="0"/>
          <w:docGrid w:type="lines" w:linePitch="312"/>
        </w:sectPr>
      </w:pPr>
    </w:p>
    <w:tbl>
      <w:tblPr>
        <w:tblW w:w="8800" w:type="dxa"/>
        <w:jc w:val="center"/>
        <w:tblLayout w:type="fixed"/>
        <w:tblCellMar>
          <w:left w:w="0" w:type="dxa"/>
          <w:right w:w="0" w:type="dxa"/>
        </w:tblCellMar>
        <w:tblLook w:val="04A0"/>
      </w:tblPr>
      <w:tblGrid>
        <w:gridCol w:w="1158"/>
        <w:gridCol w:w="1527"/>
        <w:gridCol w:w="1528"/>
        <w:gridCol w:w="1530"/>
        <w:gridCol w:w="1530"/>
        <w:gridCol w:w="1527"/>
      </w:tblGrid>
      <w:tr w:rsidR="00994A4E">
        <w:trPr>
          <w:trHeight w:val="584"/>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一般公共预算财政拨款“三公”经费支出决算表</w:t>
            </w:r>
          </w:p>
        </w:tc>
      </w:tr>
      <w:tr w:rsidR="00994A4E">
        <w:trPr>
          <w:trHeight w:val="347"/>
          <w:jc w:val="center"/>
        </w:trPr>
        <w:tc>
          <w:tcPr>
            <w:tcW w:w="1158"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right"/>
              <w:textAlignment w:val="center"/>
              <w:rPr>
                <w:rFonts w:ascii="宋体" w:hAnsi="宋体" w:cs="宋体"/>
                <w:color w:val="000000"/>
                <w:sz w:val="20"/>
                <w:szCs w:val="20"/>
              </w:rPr>
            </w:pPr>
            <w:r>
              <w:rPr>
                <w:rFonts w:ascii="宋体" w:hAnsi="宋体" w:cs="宋体" w:hint="eastAsia"/>
                <w:color w:val="000000"/>
                <w:kern w:val="0"/>
                <w:sz w:val="20"/>
                <w:szCs w:val="20"/>
              </w:rPr>
              <w:t>公开</w:t>
            </w:r>
            <w:r>
              <w:rPr>
                <w:rFonts w:ascii="宋体" w:hAnsi="宋体" w:cs="宋体" w:hint="eastAsia"/>
                <w:color w:val="000000"/>
                <w:kern w:val="0"/>
                <w:sz w:val="20"/>
                <w:szCs w:val="20"/>
              </w:rPr>
              <w:t>07</w:t>
            </w:r>
            <w:r>
              <w:rPr>
                <w:rFonts w:ascii="宋体" w:hAnsi="宋体" w:cs="宋体" w:hint="eastAsia"/>
                <w:color w:val="000000"/>
                <w:kern w:val="0"/>
                <w:sz w:val="20"/>
                <w:szCs w:val="20"/>
              </w:rPr>
              <w:t>表</w:t>
            </w:r>
          </w:p>
        </w:tc>
      </w:tr>
      <w:tr w:rsidR="00994A4E">
        <w:trPr>
          <w:trHeight w:val="347"/>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left"/>
              <w:textAlignment w:val="center"/>
              <w:rPr>
                <w:rFonts w:ascii="宋体" w:hAnsi="宋体" w:cs="宋体"/>
                <w:color w:val="000000"/>
                <w:sz w:val="20"/>
                <w:szCs w:val="20"/>
              </w:rPr>
            </w:pPr>
            <w:r>
              <w:rPr>
                <w:rFonts w:ascii="宋体" w:hAnsi="宋体" w:cs="宋体" w:hint="eastAsia"/>
                <w:color w:val="000000"/>
                <w:kern w:val="0"/>
                <w:sz w:val="18"/>
                <w:szCs w:val="18"/>
              </w:rPr>
              <w:t>部门：无极县安全生产监督管理局</w:t>
            </w:r>
          </w:p>
        </w:tc>
        <w:tc>
          <w:tcPr>
            <w:tcW w:w="1527" w:type="dxa"/>
            <w:tcBorders>
              <w:top w:val="nil"/>
              <w:left w:val="nil"/>
              <w:bottom w:val="nil"/>
              <w:right w:val="nil"/>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994A4E">
        <w:trPr>
          <w:trHeight w:val="482"/>
          <w:jc w:val="center"/>
        </w:trPr>
        <w:tc>
          <w:tcPr>
            <w:tcW w:w="8800"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预算数</w:t>
            </w:r>
          </w:p>
        </w:tc>
      </w:tr>
      <w:tr w:rsidR="00994A4E">
        <w:trPr>
          <w:trHeight w:val="435"/>
          <w:jc w:val="center"/>
        </w:trPr>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因公出国（境）费</w:t>
            </w:r>
          </w:p>
        </w:tc>
        <w:tc>
          <w:tcPr>
            <w:tcW w:w="458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公务用车购置及运行费</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公务接待费</w:t>
            </w:r>
          </w:p>
        </w:tc>
      </w:tr>
      <w:tr w:rsidR="00994A4E">
        <w:trPr>
          <w:trHeight w:val="686"/>
          <w:jc w:val="center"/>
        </w:trPr>
        <w:tc>
          <w:tcPr>
            <w:tcW w:w="115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center"/>
              <w:rPr>
                <w:rFonts w:ascii="宋体" w:hAnsi="宋体" w:cs="宋体"/>
                <w:color w:val="000000"/>
                <w:szCs w:val="21"/>
              </w:rPr>
            </w:pP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center"/>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公务用车购置费</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公务用车运行费</w:t>
            </w: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center"/>
              <w:rPr>
                <w:rFonts w:ascii="宋体" w:hAnsi="宋体" w:cs="宋体"/>
                <w:color w:val="000000"/>
                <w:szCs w:val="21"/>
              </w:rPr>
            </w:pPr>
          </w:p>
        </w:tc>
      </w:tr>
      <w:tr w:rsidR="00994A4E">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994A4E">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r>
      <w:tr w:rsidR="00994A4E">
        <w:trPr>
          <w:trHeight w:val="498"/>
          <w:jc w:val="center"/>
        </w:trPr>
        <w:tc>
          <w:tcPr>
            <w:tcW w:w="8800"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决算数</w:t>
            </w:r>
          </w:p>
        </w:tc>
      </w:tr>
      <w:tr w:rsidR="00994A4E">
        <w:trPr>
          <w:trHeight w:val="435"/>
          <w:jc w:val="center"/>
        </w:trPr>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因公出国（境）费</w:t>
            </w:r>
          </w:p>
        </w:tc>
        <w:tc>
          <w:tcPr>
            <w:tcW w:w="458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公务用车购置及运行费</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公务接待费</w:t>
            </w:r>
          </w:p>
        </w:tc>
      </w:tr>
      <w:tr w:rsidR="00994A4E">
        <w:trPr>
          <w:trHeight w:val="672"/>
          <w:jc w:val="center"/>
        </w:trPr>
        <w:tc>
          <w:tcPr>
            <w:tcW w:w="115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center"/>
              <w:rPr>
                <w:rFonts w:ascii="宋体" w:hAnsi="宋体" w:cs="宋体"/>
                <w:color w:val="000000"/>
                <w:szCs w:val="21"/>
              </w:rPr>
            </w:pP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center"/>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公务用车购置费</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公务用车运行费</w:t>
            </w: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center"/>
              <w:rPr>
                <w:rFonts w:ascii="宋体" w:hAnsi="宋体" w:cs="宋体"/>
                <w:color w:val="000000"/>
                <w:szCs w:val="21"/>
              </w:rPr>
            </w:pPr>
          </w:p>
        </w:tc>
      </w:tr>
      <w:tr w:rsidR="00994A4E">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7</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8</w:t>
            </w: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9</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10</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11</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12</w:t>
            </w:r>
          </w:p>
        </w:tc>
      </w:tr>
      <w:tr w:rsidR="00994A4E">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r>
      <w:tr w:rsidR="00994A4E">
        <w:trPr>
          <w:trHeight w:val="782"/>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注：本表反映部门本年度“三公”经费支出预决算情况。其中：预算数为“三公”经费年初预算数，决算数是包括当年一般公共预算财政拨款和以前年度结转资金安排的实际支出。</w:t>
            </w:r>
            <w:r>
              <w:rPr>
                <w:rFonts w:ascii="宋体" w:hAnsi="宋体" w:cs="宋体" w:hint="eastAsia"/>
                <w:color w:val="000000"/>
                <w:kern w:val="0"/>
                <w:szCs w:val="21"/>
              </w:rPr>
              <w:t xml:space="preserve">           </w:t>
            </w:r>
          </w:p>
        </w:tc>
      </w:tr>
    </w:tbl>
    <w:p w:rsidR="00994A4E" w:rsidRDefault="00994A4E">
      <w:pPr>
        <w:widowControl/>
        <w:spacing w:after="0" w:line="560" w:lineRule="exact"/>
        <w:jc w:val="left"/>
        <w:rPr>
          <w:rFonts w:ascii="仿宋_GB2312" w:eastAsia="仿宋_GB2312" w:hAnsiTheme="majorEastAsia"/>
          <w:b/>
          <w:sz w:val="28"/>
          <w:szCs w:val="28"/>
          <w:highlight w:val="yellow"/>
        </w:rPr>
        <w:sectPr w:rsidR="00994A4E">
          <w:pgSz w:w="11906" w:h="16838"/>
          <w:pgMar w:top="2098" w:right="1474" w:bottom="1984" w:left="1588" w:header="851" w:footer="992" w:gutter="0"/>
          <w:cols w:space="0"/>
          <w:docGrid w:type="lines" w:linePitch="312"/>
        </w:sectPr>
      </w:pPr>
    </w:p>
    <w:tbl>
      <w:tblPr>
        <w:tblW w:w="8860" w:type="dxa"/>
        <w:tblLayout w:type="fixed"/>
        <w:tblCellMar>
          <w:left w:w="0" w:type="dxa"/>
          <w:right w:w="0" w:type="dxa"/>
        </w:tblCellMar>
        <w:tblLook w:val="04A0"/>
      </w:tblPr>
      <w:tblGrid>
        <w:gridCol w:w="296"/>
        <w:gridCol w:w="191"/>
        <w:gridCol w:w="479"/>
        <w:gridCol w:w="669"/>
        <w:gridCol w:w="376"/>
        <w:gridCol w:w="1166"/>
        <w:gridCol w:w="840"/>
        <w:gridCol w:w="1191"/>
        <w:gridCol w:w="1192"/>
        <w:gridCol w:w="1192"/>
        <w:gridCol w:w="1268"/>
      </w:tblGrid>
      <w:tr w:rsidR="00994A4E">
        <w:trPr>
          <w:trHeight w:val="707"/>
        </w:trPr>
        <w:tc>
          <w:tcPr>
            <w:tcW w:w="8860" w:type="dxa"/>
            <w:gridSpan w:val="11"/>
            <w:tcBorders>
              <w:top w:val="nil"/>
              <w:left w:val="nil"/>
              <w:bottom w:val="nil"/>
              <w:right w:val="nil"/>
            </w:tcBorders>
            <w:shd w:val="clear" w:color="auto" w:fill="auto"/>
            <w:tcMar>
              <w:top w:w="15" w:type="dxa"/>
              <w:left w:w="15" w:type="dxa"/>
              <w:right w:w="15" w:type="dxa"/>
            </w:tcMar>
            <w:vAlign w:val="center"/>
          </w:tcPr>
          <w:p w:rsidR="00994A4E" w:rsidRDefault="00BA495C">
            <w:pPr>
              <w:widowControl/>
              <w:adjustRightInd w:val="0"/>
              <w:spacing w:after="0" w:line="240" w:lineRule="auto"/>
              <w:jc w:val="center"/>
              <w:textAlignment w:val="center"/>
              <w:rPr>
                <w:rFonts w:ascii="黑体" w:eastAsia="黑体" w:hAnsi="宋体" w:cs="黑体"/>
                <w:color w:val="000000"/>
                <w:sz w:val="36"/>
                <w:szCs w:val="36"/>
              </w:rPr>
            </w:pPr>
            <w:r>
              <w:rPr>
                <w:rFonts w:ascii="黑体" w:eastAsia="黑体" w:hAnsi="宋体" w:cs="黑体" w:hint="eastAsia"/>
                <w:color w:val="000000"/>
                <w:kern w:val="0"/>
                <w:sz w:val="36"/>
                <w:szCs w:val="36"/>
              </w:rPr>
              <w:lastRenderedPageBreak/>
              <w:t>政府性基金预算财政拨款收入支出决算表</w:t>
            </w:r>
          </w:p>
        </w:tc>
      </w:tr>
      <w:tr w:rsidR="00994A4E">
        <w:trPr>
          <w:trHeight w:val="315"/>
        </w:trPr>
        <w:tc>
          <w:tcPr>
            <w:tcW w:w="296"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rsidR="00994A4E" w:rsidRDefault="00BA495C">
            <w:pPr>
              <w:widowControl/>
              <w:adjustRightIn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08</w:t>
            </w:r>
            <w:r>
              <w:rPr>
                <w:rFonts w:ascii="宋体" w:hAnsi="宋体" w:cs="宋体" w:hint="eastAsia"/>
                <w:color w:val="000000"/>
                <w:kern w:val="0"/>
                <w:szCs w:val="21"/>
              </w:rPr>
              <w:t>表</w:t>
            </w:r>
          </w:p>
        </w:tc>
      </w:tr>
      <w:tr w:rsidR="00994A4E">
        <w:trPr>
          <w:trHeight w:val="411"/>
        </w:trPr>
        <w:tc>
          <w:tcPr>
            <w:tcW w:w="3177" w:type="dxa"/>
            <w:gridSpan w:val="6"/>
            <w:tcBorders>
              <w:top w:val="nil"/>
              <w:left w:val="nil"/>
              <w:bottom w:val="nil"/>
              <w:right w:val="nil"/>
            </w:tcBorders>
            <w:shd w:val="clear" w:color="auto" w:fill="auto"/>
            <w:tcMar>
              <w:top w:w="15" w:type="dxa"/>
              <w:left w:w="15" w:type="dxa"/>
              <w:right w:w="15" w:type="dxa"/>
            </w:tcMar>
            <w:vAlign w:val="center"/>
          </w:tcPr>
          <w:p w:rsidR="00994A4E" w:rsidRDefault="00BA495C">
            <w:pPr>
              <w:widowControl/>
              <w:adjustRightInd w:val="0"/>
              <w:spacing w:after="0" w:line="240" w:lineRule="auto"/>
              <w:jc w:val="left"/>
              <w:textAlignment w:val="center"/>
              <w:rPr>
                <w:rFonts w:ascii="宋体" w:hAnsi="宋体" w:cs="宋体"/>
                <w:color w:val="000000"/>
                <w:szCs w:val="21"/>
              </w:rPr>
            </w:pPr>
            <w:r>
              <w:rPr>
                <w:rFonts w:ascii="宋体" w:hAnsi="宋体" w:cs="宋体" w:hint="eastAsia"/>
                <w:color w:val="000000"/>
                <w:kern w:val="0"/>
                <w:sz w:val="18"/>
                <w:szCs w:val="18"/>
              </w:rPr>
              <w:t>部门：无极县安全生产监督管理局</w:t>
            </w:r>
          </w:p>
        </w:tc>
        <w:tc>
          <w:tcPr>
            <w:tcW w:w="840"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rsidR="00994A4E" w:rsidRDefault="00BA495C">
            <w:pPr>
              <w:widowControl/>
              <w:adjustRightIn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994A4E">
        <w:trPr>
          <w:trHeight w:val="324"/>
        </w:trPr>
        <w:tc>
          <w:tcPr>
            <w:tcW w:w="2011"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1166"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年初结转和结余</w:t>
            </w:r>
          </w:p>
        </w:tc>
        <w:tc>
          <w:tcPr>
            <w:tcW w:w="84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本年收入</w:t>
            </w:r>
          </w:p>
        </w:tc>
        <w:tc>
          <w:tcPr>
            <w:tcW w:w="3575"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本年支出</w:t>
            </w:r>
          </w:p>
        </w:tc>
        <w:tc>
          <w:tcPr>
            <w:tcW w:w="1268"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年末结转和结余</w:t>
            </w:r>
          </w:p>
        </w:tc>
      </w:tr>
      <w:tr w:rsidR="00994A4E">
        <w:trPr>
          <w:trHeight w:val="324"/>
        </w:trPr>
        <w:tc>
          <w:tcPr>
            <w:tcW w:w="96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功能分类科目编码</w:t>
            </w:r>
          </w:p>
        </w:tc>
        <w:tc>
          <w:tcPr>
            <w:tcW w:w="1045"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19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基本支出</w:t>
            </w:r>
          </w:p>
        </w:tc>
        <w:tc>
          <w:tcPr>
            <w:tcW w:w="119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项目支出</w:t>
            </w: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center"/>
              <w:rPr>
                <w:rFonts w:ascii="宋体" w:hAnsi="宋体" w:cs="宋体"/>
                <w:color w:val="000000"/>
                <w:szCs w:val="21"/>
              </w:rPr>
            </w:pPr>
          </w:p>
        </w:tc>
      </w:tr>
      <w:tr w:rsidR="00994A4E">
        <w:trPr>
          <w:trHeight w:val="324"/>
        </w:trPr>
        <w:tc>
          <w:tcPr>
            <w:tcW w:w="96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center"/>
              <w:rPr>
                <w:rFonts w:ascii="宋体" w:hAnsi="宋体" w:cs="宋体"/>
                <w:color w:val="000000"/>
                <w:szCs w:val="21"/>
              </w:rPr>
            </w:pPr>
          </w:p>
        </w:tc>
        <w:tc>
          <w:tcPr>
            <w:tcW w:w="1045"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center"/>
              <w:rPr>
                <w:rFonts w:ascii="宋体" w:hAnsi="宋体" w:cs="宋体"/>
                <w:color w:val="000000"/>
                <w:szCs w:val="21"/>
              </w:rPr>
            </w:pP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center"/>
              <w:rPr>
                <w:rFonts w:ascii="宋体" w:hAnsi="宋体" w:cs="宋体"/>
                <w:color w:val="000000"/>
                <w:szCs w:val="21"/>
              </w:rPr>
            </w:pPr>
          </w:p>
        </w:tc>
        <w:tc>
          <w:tcPr>
            <w:tcW w:w="11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center"/>
              <w:rPr>
                <w:rFonts w:ascii="宋体" w:hAnsi="宋体" w:cs="宋体"/>
                <w:color w:val="000000"/>
                <w:szCs w:val="21"/>
              </w:rPr>
            </w:pP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center"/>
              <w:rPr>
                <w:rFonts w:ascii="宋体" w:hAnsi="宋体" w:cs="宋体"/>
                <w:color w:val="000000"/>
                <w:szCs w:val="21"/>
              </w:rPr>
            </w:pPr>
          </w:p>
        </w:tc>
      </w:tr>
      <w:tr w:rsidR="00994A4E">
        <w:trPr>
          <w:trHeight w:val="312"/>
        </w:trPr>
        <w:tc>
          <w:tcPr>
            <w:tcW w:w="96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center"/>
              <w:rPr>
                <w:rFonts w:ascii="宋体" w:hAnsi="宋体" w:cs="宋体"/>
                <w:color w:val="000000"/>
                <w:szCs w:val="21"/>
              </w:rPr>
            </w:pPr>
          </w:p>
        </w:tc>
        <w:tc>
          <w:tcPr>
            <w:tcW w:w="1045"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center"/>
              <w:rPr>
                <w:rFonts w:ascii="宋体" w:hAnsi="宋体" w:cs="宋体"/>
                <w:color w:val="000000"/>
                <w:szCs w:val="21"/>
              </w:rPr>
            </w:pP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center"/>
              <w:rPr>
                <w:rFonts w:ascii="宋体" w:hAnsi="宋体" w:cs="宋体"/>
                <w:color w:val="000000"/>
                <w:szCs w:val="21"/>
              </w:rPr>
            </w:pPr>
          </w:p>
        </w:tc>
        <w:tc>
          <w:tcPr>
            <w:tcW w:w="11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center"/>
              <w:rPr>
                <w:rFonts w:ascii="宋体" w:hAnsi="宋体" w:cs="宋体"/>
                <w:color w:val="000000"/>
                <w:szCs w:val="21"/>
              </w:rPr>
            </w:pP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center"/>
              <w:rPr>
                <w:rFonts w:ascii="宋体" w:hAnsi="宋体" w:cs="宋体"/>
                <w:color w:val="000000"/>
                <w:szCs w:val="21"/>
              </w:rPr>
            </w:pPr>
          </w:p>
        </w:tc>
      </w:tr>
      <w:tr w:rsidR="00994A4E">
        <w:trPr>
          <w:trHeight w:val="324"/>
        </w:trPr>
        <w:tc>
          <w:tcPr>
            <w:tcW w:w="2011"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994A4E">
        <w:trPr>
          <w:trHeight w:val="324"/>
        </w:trPr>
        <w:tc>
          <w:tcPr>
            <w:tcW w:w="2011"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b/>
                <w:color w:val="000000"/>
                <w:szCs w:val="21"/>
              </w:rPr>
            </w:pPr>
          </w:p>
        </w:tc>
      </w:tr>
      <w:tr w:rsidR="00994A4E">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r>
      <w:tr w:rsidR="00994A4E">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r>
      <w:tr w:rsidR="00994A4E">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r>
      <w:tr w:rsidR="00994A4E">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r>
      <w:tr w:rsidR="00994A4E">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r>
      <w:tr w:rsidR="00994A4E">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r>
      <w:tr w:rsidR="00994A4E">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r>
      <w:tr w:rsidR="00994A4E">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r>
      <w:tr w:rsidR="00994A4E">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r>
      <w:tr w:rsidR="00994A4E">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pacing w:after="0" w:line="240" w:lineRule="auto"/>
              <w:jc w:val="right"/>
              <w:rPr>
                <w:rFonts w:ascii="宋体" w:hAnsi="宋体" w:cs="宋体"/>
                <w:color w:val="000000"/>
                <w:szCs w:val="21"/>
              </w:rPr>
            </w:pPr>
          </w:p>
        </w:tc>
      </w:tr>
      <w:tr w:rsidR="00994A4E">
        <w:trPr>
          <w:trHeight w:val="324"/>
        </w:trPr>
        <w:tc>
          <w:tcPr>
            <w:tcW w:w="8860" w:type="dxa"/>
            <w:gridSpan w:val="11"/>
            <w:tcBorders>
              <w:top w:val="nil"/>
              <w:left w:val="nil"/>
              <w:bottom w:val="nil"/>
              <w:right w:val="nil"/>
            </w:tcBorders>
            <w:shd w:val="clear" w:color="auto" w:fill="auto"/>
            <w:tcMar>
              <w:top w:w="15" w:type="dxa"/>
              <w:left w:w="15" w:type="dxa"/>
              <w:right w:w="15" w:type="dxa"/>
            </w:tcMar>
            <w:vAlign w:val="center"/>
          </w:tcPr>
          <w:p w:rsidR="00994A4E" w:rsidRDefault="00BA495C">
            <w:pPr>
              <w:widowControl/>
              <w:adjustRightIn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注：本表反映部门本年度政府性基金预算财政拨款收入、支出及结转和结余情况，本部门本年度无相关收入情况，按要求空表列示。</w:t>
            </w:r>
            <w:r>
              <w:rPr>
                <w:rFonts w:ascii="宋体" w:hAnsi="宋体" w:cs="宋体" w:hint="eastAsia"/>
                <w:color w:val="000000"/>
                <w:kern w:val="0"/>
                <w:szCs w:val="21"/>
              </w:rPr>
              <w:t xml:space="preserve">     </w:t>
            </w:r>
          </w:p>
        </w:tc>
      </w:tr>
    </w:tbl>
    <w:p w:rsidR="00994A4E" w:rsidRDefault="00994A4E">
      <w:pPr>
        <w:widowControl/>
        <w:spacing w:after="0" w:line="560" w:lineRule="exact"/>
        <w:jc w:val="left"/>
        <w:rPr>
          <w:rFonts w:asciiTheme="majorEastAsia" w:eastAsiaTheme="majorEastAsia" w:hAnsiTheme="majorEastAsia" w:cs="楷体"/>
          <w:szCs w:val="21"/>
        </w:rPr>
        <w:sectPr w:rsidR="00994A4E">
          <w:pgSz w:w="11906" w:h="16838"/>
          <w:pgMar w:top="2098" w:right="1474" w:bottom="1984" w:left="1588" w:header="851" w:footer="992" w:gutter="0"/>
          <w:cols w:space="0"/>
          <w:docGrid w:type="lines" w:linePitch="312"/>
        </w:sectPr>
      </w:pPr>
    </w:p>
    <w:tbl>
      <w:tblPr>
        <w:tblW w:w="8800" w:type="dxa"/>
        <w:tblLayout w:type="fixed"/>
        <w:tblCellMar>
          <w:left w:w="0" w:type="dxa"/>
          <w:right w:w="0" w:type="dxa"/>
        </w:tblCellMar>
        <w:tblLook w:val="04A0"/>
      </w:tblPr>
      <w:tblGrid>
        <w:gridCol w:w="442"/>
        <w:gridCol w:w="208"/>
        <w:gridCol w:w="504"/>
        <w:gridCol w:w="274"/>
        <w:gridCol w:w="894"/>
        <w:gridCol w:w="783"/>
        <w:gridCol w:w="252"/>
        <w:gridCol w:w="1646"/>
        <w:gridCol w:w="359"/>
        <w:gridCol w:w="1539"/>
        <w:gridCol w:w="1899"/>
      </w:tblGrid>
      <w:tr w:rsidR="00994A4E">
        <w:trPr>
          <w:trHeight w:val="656"/>
        </w:trPr>
        <w:tc>
          <w:tcPr>
            <w:tcW w:w="8800" w:type="dxa"/>
            <w:gridSpan w:val="11"/>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国有资本经营预算财政拨款支出决算表</w:t>
            </w:r>
          </w:p>
        </w:tc>
      </w:tr>
      <w:tr w:rsidR="00994A4E">
        <w:trPr>
          <w:trHeight w:val="335"/>
        </w:trPr>
        <w:tc>
          <w:tcPr>
            <w:tcW w:w="442"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公开</w:t>
            </w:r>
            <w:r>
              <w:rPr>
                <w:rFonts w:ascii="宋体" w:hAnsi="宋体" w:cs="宋体" w:hint="eastAsia"/>
                <w:color w:val="000000"/>
                <w:kern w:val="0"/>
                <w:sz w:val="22"/>
                <w:szCs w:val="22"/>
              </w:rPr>
              <w:t>09</w:t>
            </w:r>
            <w:r>
              <w:rPr>
                <w:rFonts w:ascii="宋体" w:hAnsi="宋体" w:cs="宋体" w:hint="eastAsia"/>
                <w:color w:val="000000"/>
                <w:kern w:val="0"/>
                <w:sz w:val="22"/>
                <w:szCs w:val="22"/>
              </w:rPr>
              <w:t>表</w:t>
            </w:r>
          </w:p>
        </w:tc>
      </w:tr>
      <w:tr w:rsidR="00994A4E">
        <w:trPr>
          <w:trHeight w:val="335"/>
        </w:trPr>
        <w:tc>
          <w:tcPr>
            <w:tcW w:w="3357" w:type="dxa"/>
            <w:gridSpan w:val="7"/>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uto"/>
              <w:jc w:val="left"/>
              <w:textAlignment w:val="center"/>
              <w:rPr>
                <w:rFonts w:ascii="宋体" w:hAnsi="宋体" w:cs="宋体"/>
                <w:color w:val="000000"/>
                <w:sz w:val="22"/>
                <w:szCs w:val="22"/>
              </w:rPr>
            </w:pPr>
            <w:r>
              <w:rPr>
                <w:rFonts w:ascii="宋体" w:hAnsi="宋体" w:cs="宋体" w:hint="eastAsia"/>
                <w:color w:val="000000"/>
                <w:kern w:val="0"/>
                <w:sz w:val="18"/>
                <w:szCs w:val="18"/>
              </w:rPr>
              <w:t>编制单位：无极县安全生产监督管理局</w:t>
            </w:r>
          </w:p>
        </w:tc>
        <w:tc>
          <w:tcPr>
            <w:tcW w:w="2005"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金额单位：万元</w:t>
            </w:r>
          </w:p>
        </w:tc>
      </w:tr>
      <w:tr w:rsidR="00994A4E">
        <w:trPr>
          <w:trHeight w:val="358"/>
        </w:trPr>
        <w:tc>
          <w:tcPr>
            <w:tcW w:w="3105"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科目</w:t>
            </w:r>
          </w:p>
        </w:tc>
        <w:tc>
          <w:tcPr>
            <w:tcW w:w="5695" w:type="dxa"/>
            <w:gridSpan w:val="5"/>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本年支出</w:t>
            </w:r>
          </w:p>
        </w:tc>
      </w:tr>
      <w:tr w:rsidR="00994A4E">
        <w:trPr>
          <w:trHeight w:val="82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功能分类科目编码</w:t>
            </w: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科目名称</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小计</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基本支出</w:t>
            </w: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项目支出</w:t>
            </w:r>
          </w:p>
        </w:tc>
      </w:tr>
      <w:tr w:rsidR="00994A4E">
        <w:trPr>
          <w:trHeight w:val="358"/>
        </w:trPr>
        <w:tc>
          <w:tcPr>
            <w:tcW w:w="3105" w:type="dxa"/>
            <w:gridSpan w:val="6"/>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栏次</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1</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2</w:t>
            </w: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3</w:t>
            </w:r>
          </w:p>
        </w:tc>
      </w:tr>
      <w:tr w:rsidR="00994A4E">
        <w:trPr>
          <w:trHeight w:val="358"/>
        </w:trPr>
        <w:tc>
          <w:tcPr>
            <w:tcW w:w="3105" w:type="dxa"/>
            <w:gridSpan w:val="6"/>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合计</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right"/>
              <w:rPr>
                <w:rFonts w:ascii="宋体" w:hAnsi="宋体" w:cs="宋体"/>
                <w:color w:val="000000"/>
                <w:sz w:val="22"/>
                <w:szCs w:val="22"/>
              </w:rPr>
            </w:pPr>
          </w:p>
        </w:tc>
      </w:tr>
      <w:tr w:rsidR="00994A4E">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right"/>
              <w:rPr>
                <w:rFonts w:ascii="宋体" w:hAnsi="宋体" w:cs="宋体"/>
                <w:color w:val="000000"/>
                <w:sz w:val="22"/>
                <w:szCs w:val="22"/>
              </w:rPr>
            </w:pPr>
          </w:p>
        </w:tc>
      </w:tr>
      <w:tr w:rsidR="00994A4E">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right"/>
              <w:rPr>
                <w:rFonts w:ascii="宋体" w:hAnsi="宋体" w:cs="宋体"/>
                <w:color w:val="000000"/>
                <w:sz w:val="22"/>
                <w:szCs w:val="22"/>
              </w:rPr>
            </w:pPr>
          </w:p>
        </w:tc>
      </w:tr>
      <w:tr w:rsidR="00994A4E">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right"/>
              <w:rPr>
                <w:rFonts w:ascii="宋体" w:hAnsi="宋体" w:cs="宋体"/>
                <w:color w:val="000000"/>
                <w:sz w:val="22"/>
                <w:szCs w:val="22"/>
              </w:rPr>
            </w:pPr>
          </w:p>
        </w:tc>
      </w:tr>
      <w:tr w:rsidR="00994A4E">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right"/>
              <w:rPr>
                <w:rFonts w:ascii="宋体" w:hAnsi="宋体" w:cs="宋体"/>
                <w:color w:val="000000"/>
                <w:sz w:val="22"/>
                <w:szCs w:val="22"/>
              </w:rPr>
            </w:pPr>
          </w:p>
        </w:tc>
      </w:tr>
      <w:tr w:rsidR="00994A4E">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right"/>
              <w:rPr>
                <w:rFonts w:ascii="宋体" w:hAnsi="宋体" w:cs="宋体"/>
                <w:color w:val="000000"/>
                <w:sz w:val="22"/>
                <w:szCs w:val="22"/>
              </w:rPr>
            </w:pPr>
          </w:p>
        </w:tc>
      </w:tr>
      <w:tr w:rsidR="00994A4E">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spacing w:after="0" w:line="240" w:lineRule="auto"/>
              <w:jc w:val="right"/>
              <w:rPr>
                <w:rFonts w:ascii="宋体" w:hAnsi="宋体" w:cs="宋体"/>
                <w:color w:val="000000"/>
                <w:sz w:val="22"/>
                <w:szCs w:val="22"/>
              </w:rPr>
            </w:pPr>
          </w:p>
        </w:tc>
      </w:tr>
      <w:tr w:rsidR="00994A4E">
        <w:trPr>
          <w:trHeight w:val="358"/>
        </w:trPr>
        <w:tc>
          <w:tcPr>
            <w:tcW w:w="8800" w:type="dxa"/>
            <w:gridSpan w:val="11"/>
            <w:tcBorders>
              <w:top w:val="nil"/>
              <w:left w:val="nil"/>
              <w:bottom w:val="nil"/>
              <w:right w:val="nil"/>
            </w:tcBorders>
            <w:shd w:val="clear" w:color="auto" w:fill="auto"/>
            <w:tcMar>
              <w:top w:w="15" w:type="dxa"/>
              <w:left w:w="15" w:type="dxa"/>
              <w:right w:w="15" w:type="dxa"/>
            </w:tcMar>
            <w:vAlign w:val="center"/>
          </w:tcPr>
          <w:p w:rsidR="00994A4E" w:rsidRDefault="00BA495C">
            <w:pPr>
              <w:widowControl/>
              <w:spacing w:after="0" w:line="240" w:lineRule="auto"/>
              <w:jc w:val="left"/>
              <w:textAlignment w:val="center"/>
              <w:rPr>
                <w:rFonts w:ascii="宋体" w:hAnsi="宋体" w:cs="宋体"/>
                <w:color w:val="000000"/>
                <w:sz w:val="22"/>
                <w:szCs w:val="22"/>
              </w:rPr>
            </w:pPr>
            <w:r>
              <w:rPr>
                <w:rFonts w:ascii="宋体" w:hAnsi="宋体" w:cs="宋体" w:hint="eastAsia"/>
                <w:color w:val="000000"/>
                <w:kern w:val="0"/>
                <w:sz w:val="22"/>
                <w:szCs w:val="22"/>
              </w:rPr>
              <w:t>注：本表反映部门本年度国有资本经营预算财政拨款支出情况，</w:t>
            </w:r>
            <w:r>
              <w:rPr>
                <w:rFonts w:ascii="宋体" w:hAnsi="宋体" w:cs="宋体" w:hint="eastAsia"/>
                <w:color w:val="000000"/>
                <w:kern w:val="0"/>
                <w:szCs w:val="21"/>
              </w:rPr>
              <w:t>本部门本年度无相关支出情况，按要求空表列示。</w:t>
            </w:r>
            <w:r>
              <w:rPr>
                <w:rFonts w:ascii="宋体" w:hAnsi="宋体" w:cs="宋体" w:hint="eastAsia"/>
                <w:color w:val="000000"/>
                <w:kern w:val="0"/>
                <w:szCs w:val="21"/>
              </w:rPr>
              <w:t xml:space="preserve">     </w:t>
            </w:r>
          </w:p>
        </w:tc>
      </w:tr>
    </w:tbl>
    <w:p w:rsidR="00994A4E" w:rsidRDefault="00994A4E">
      <w:pPr>
        <w:widowControl/>
        <w:spacing w:after="0" w:line="560" w:lineRule="exact"/>
        <w:jc w:val="left"/>
        <w:rPr>
          <w:rFonts w:ascii="仿宋_GB2312" w:eastAsia="仿宋_GB2312" w:hAnsiTheme="majorEastAsia"/>
          <w:b/>
          <w:sz w:val="28"/>
          <w:szCs w:val="28"/>
        </w:rPr>
        <w:sectPr w:rsidR="00994A4E">
          <w:pgSz w:w="11906" w:h="16838"/>
          <w:pgMar w:top="2098" w:right="1474" w:bottom="1984" w:left="1588" w:header="851" w:footer="992" w:gutter="0"/>
          <w:cols w:space="0"/>
          <w:docGrid w:type="lines" w:linePitch="312"/>
        </w:sectPr>
      </w:pPr>
    </w:p>
    <w:tbl>
      <w:tblPr>
        <w:tblW w:w="8940" w:type="dxa"/>
        <w:tblLayout w:type="fixed"/>
        <w:tblCellMar>
          <w:left w:w="0" w:type="dxa"/>
          <w:right w:w="0" w:type="dxa"/>
        </w:tblCellMar>
        <w:tblLook w:val="04A0"/>
      </w:tblPr>
      <w:tblGrid>
        <w:gridCol w:w="1901"/>
        <w:gridCol w:w="1203"/>
        <w:gridCol w:w="790"/>
        <w:gridCol w:w="362"/>
        <w:gridCol w:w="911"/>
        <w:gridCol w:w="241"/>
        <w:gridCol w:w="1032"/>
        <w:gridCol w:w="120"/>
        <w:gridCol w:w="1154"/>
        <w:gridCol w:w="1226"/>
      </w:tblGrid>
      <w:tr w:rsidR="00994A4E">
        <w:trPr>
          <w:trHeight w:val="635"/>
        </w:trPr>
        <w:tc>
          <w:tcPr>
            <w:tcW w:w="8940" w:type="dxa"/>
            <w:gridSpan w:val="10"/>
            <w:tcBorders>
              <w:top w:val="nil"/>
              <w:left w:val="nil"/>
              <w:bottom w:val="nil"/>
              <w:right w:val="nil"/>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政府采购情况表</w:t>
            </w:r>
          </w:p>
        </w:tc>
      </w:tr>
      <w:tr w:rsidR="00994A4E">
        <w:trPr>
          <w:trHeight w:val="326"/>
        </w:trPr>
        <w:tc>
          <w:tcPr>
            <w:tcW w:w="1901"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10</w:t>
            </w:r>
            <w:r>
              <w:rPr>
                <w:rFonts w:ascii="宋体" w:hAnsi="宋体" w:cs="宋体" w:hint="eastAsia"/>
                <w:color w:val="000000"/>
                <w:kern w:val="0"/>
                <w:szCs w:val="21"/>
              </w:rPr>
              <w:t>表</w:t>
            </w:r>
          </w:p>
        </w:tc>
      </w:tr>
      <w:tr w:rsidR="00994A4E">
        <w:trPr>
          <w:trHeight w:val="360"/>
        </w:trPr>
        <w:tc>
          <w:tcPr>
            <w:tcW w:w="6440" w:type="dxa"/>
            <w:gridSpan w:val="7"/>
            <w:tcBorders>
              <w:top w:val="nil"/>
              <w:left w:val="nil"/>
              <w:bottom w:val="nil"/>
              <w:right w:val="nil"/>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left"/>
              <w:textAlignment w:val="center"/>
              <w:rPr>
                <w:rFonts w:ascii="宋体" w:hAnsi="宋体" w:cs="宋体"/>
                <w:color w:val="000000"/>
                <w:szCs w:val="21"/>
              </w:rPr>
            </w:pPr>
            <w:r>
              <w:rPr>
                <w:rFonts w:ascii="宋体" w:hAnsi="宋体" w:cs="宋体" w:hint="eastAsia"/>
                <w:color w:val="000000"/>
                <w:kern w:val="0"/>
                <w:sz w:val="18"/>
                <w:szCs w:val="18"/>
              </w:rPr>
              <w:t>编制单位：无极县安全生产监督管理局</w:t>
            </w:r>
          </w:p>
        </w:tc>
        <w:tc>
          <w:tcPr>
            <w:tcW w:w="2500" w:type="dxa"/>
            <w:gridSpan w:val="3"/>
            <w:tcBorders>
              <w:top w:val="nil"/>
              <w:left w:val="nil"/>
              <w:bottom w:val="nil"/>
              <w:right w:val="nil"/>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994A4E">
        <w:trPr>
          <w:trHeight w:val="309"/>
        </w:trPr>
        <w:tc>
          <w:tcPr>
            <w:tcW w:w="19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7039" w:type="dxa"/>
            <w:gridSpan w:val="9"/>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采购计划金额</w:t>
            </w:r>
          </w:p>
        </w:tc>
      </w:tr>
      <w:tr w:rsidR="00994A4E">
        <w:trPr>
          <w:trHeight w:val="398"/>
        </w:trPr>
        <w:tc>
          <w:tcPr>
            <w:tcW w:w="19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总计</w:t>
            </w:r>
          </w:p>
        </w:tc>
        <w:tc>
          <w:tcPr>
            <w:tcW w:w="4610" w:type="dxa"/>
            <w:gridSpan w:val="7"/>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采购预算（财政性资金）</w:t>
            </w:r>
          </w:p>
        </w:tc>
        <w:tc>
          <w:tcPr>
            <w:tcW w:w="122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非财政性资金</w:t>
            </w:r>
          </w:p>
        </w:tc>
      </w:tr>
      <w:tr w:rsidR="00994A4E">
        <w:trPr>
          <w:trHeight w:val="473"/>
        </w:trPr>
        <w:tc>
          <w:tcPr>
            <w:tcW w:w="19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center"/>
              <w:rPr>
                <w:rFonts w:ascii="宋体" w:hAnsi="宋体" w:cs="宋体"/>
                <w:color w:val="000000"/>
                <w:szCs w:val="21"/>
              </w:rPr>
            </w:pPr>
          </w:p>
        </w:tc>
        <w:tc>
          <w:tcPr>
            <w:tcW w:w="120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一般公共预算</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政府性基金预算</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其他资金</w:t>
            </w:r>
          </w:p>
        </w:tc>
        <w:tc>
          <w:tcPr>
            <w:tcW w:w="122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center"/>
              <w:rPr>
                <w:rFonts w:ascii="宋体" w:hAnsi="宋体" w:cs="宋体"/>
                <w:color w:val="000000"/>
                <w:szCs w:val="21"/>
              </w:rPr>
            </w:pPr>
          </w:p>
        </w:tc>
      </w:tr>
      <w:tr w:rsidR="00994A4E">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994A4E">
        <w:trPr>
          <w:trHeight w:val="350"/>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w:t>
            </w:r>
            <w:r>
              <w:rPr>
                <w:rFonts w:ascii="宋体" w:hAnsi="宋体" w:cs="宋体" w:hint="eastAsia"/>
                <w:color w:val="000000"/>
                <w:kern w:val="0"/>
                <w:szCs w:val="21"/>
              </w:rPr>
              <w:t xml:space="preserve">       </w:t>
            </w:r>
            <w:r>
              <w:rPr>
                <w:rFonts w:ascii="宋体" w:hAnsi="宋体" w:cs="宋体" w:hint="eastAsia"/>
                <w:color w:val="000000"/>
                <w:kern w:val="0"/>
                <w:szCs w:val="21"/>
              </w:rPr>
              <w:t>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r>
      <w:tr w:rsidR="00994A4E">
        <w:trPr>
          <w:trHeight w:val="350"/>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货物</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r>
      <w:tr w:rsidR="00994A4E">
        <w:trPr>
          <w:trHeight w:val="350"/>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工程</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r>
      <w:tr w:rsidR="00994A4E">
        <w:trPr>
          <w:trHeight w:val="350"/>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服务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r>
      <w:tr w:rsidR="00994A4E">
        <w:trPr>
          <w:trHeight w:val="309"/>
        </w:trPr>
        <w:tc>
          <w:tcPr>
            <w:tcW w:w="1901"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7039" w:type="dxa"/>
            <w:gridSpan w:val="9"/>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实际采购金额</w:t>
            </w:r>
          </w:p>
        </w:tc>
      </w:tr>
      <w:tr w:rsidR="00994A4E">
        <w:trPr>
          <w:trHeight w:val="350"/>
        </w:trPr>
        <w:tc>
          <w:tcPr>
            <w:tcW w:w="1901"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总计</w:t>
            </w:r>
          </w:p>
        </w:tc>
        <w:tc>
          <w:tcPr>
            <w:tcW w:w="4610" w:type="dxa"/>
            <w:gridSpan w:val="7"/>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采购预算（财政性资金）</w:t>
            </w:r>
          </w:p>
        </w:tc>
        <w:tc>
          <w:tcPr>
            <w:tcW w:w="122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非财政性资金</w:t>
            </w:r>
          </w:p>
        </w:tc>
      </w:tr>
      <w:tr w:rsidR="00994A4E">
        <w:trPr>
          <w:trHeight w:val="543"/>
        </w:trPr>
        <w:tc>
          <w:tcPr>
            <w:tcW w:w="1901"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center"/>
              <w:rPr>
                <w:rFonts w:ascii="宋体" w:hAnsi="宋体" w:cs="宋体"/>
                <w:color w:val="000000"/>
                <w:szCs w:val="21"/>
              </w:rPr>
            </w:pPr>
          </w:p>
        </w:tc>
        <w:tc>
          <w:tcPr>
            <w:tcW w:w="120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一般公共预算</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政府性基金预算</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其他资金</w:t>
            </w:r>
          </w:p>
        </w:tc>
        <w:tc>
          <w:tcPr>
            <w:tcW w:w="122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center"/>
              <w:rPr>
                <w:rFonts w:ascii="宋体" w:hAnsi="宋体" w:cs="宋体"/>
                <w:color w:val="000000"/>
                <w:szCs w:val="21"/>
              </w:rPr>
            </w:pPr>
          </w:p>
        </w:tc>
      </w:tr>
      <w:tr w:rsidR="00994A4E">
        <w:trPr>
          <w:trHeight w:val="309"/>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994A4E">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w:t>
            </w:r>
            <w:r>
              <w:rPr>
                <w:rFonts w:ascii="宋体" w:hAnsi="宋体" w:cs="宋体" w:hint="eastAsia"/>
                <w:color w:val="000000"/>
                <w:kern w:val="0"/>
                <w:szCs w:val="21"/>
              </w:rPr>
              <w:t xml:space="preserve">       </w:t>
            </w:r>
            <w:r>
              <w:rPr>
                <w:rFonts w:ascii="宋体" w:hAnsi="宋体" w:cs="宋体" w:hint="eastAsia"/>
                <w:color w:val="000000"/>
                <w:kern w:val="0"/>
                <w:szCs w:val="21"/>
              </w:rPr>
              <w:t>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r>
      <w:tr w:rsidR="00994A4E">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货物</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r>
      <w:tr w:rsidR="00994A4E">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工程</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r>
      <w:tr w:rsidR="00994A4E">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服务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94A4E" w:rsidRDefault="00994A4E">
            <w:pPr>
              <w:widowControl/>
              <w:adjustRightInd w:val="0"/>
              <w:snapToGrid w:val="0"/>
              <w:spacing w:after="0" w:line="240" w:lineRule="auto"/>
              <w:jc w:val="right"/>
              <w:rPr>
                <w:rFonts w:ascii="宋体" w:hAnsi="宋体" w:cs="宋体"/>
                <w:color w:val="000000"/>
                <w:szCs w:val="21"/>
              </w:rPr>
            </w:pPr>
          </w:p>
        </w:tc>
      </w:tr>
      <w:tr w:rsidR="00994A4E">
        <w:trPr>
          <w:trHeight w:val="398"/>
        </w:trPr>
        <w:tc>
          <w:tcPr>
            <w:tcW w:w="8940" w:type="dxa"/>
            <w:gridSpan w:val="10"/>
            <w:tcBorders>
              <w:top w:val="nil"/>
              <w:left w:val="nil"/>
              <w:bottom w:val="nil"/>
              <w:right w:val="nil"/>
            </w:tcBorders>
            <w:shd w:val="clear" w:color="auto" w:fill="auto"/>
            <w:tcMar>
              <w:top w:w="15" w:type="dxa"/>
              <w:left w:w="15" w:type="dxa"/>
              <w:right w:w="15" w:type="dxa"/>
            </w:tcMar>
            <w:vAlign w:val="center"/>
          </w:tcPr>
          <w:p w:rsidR="00994A4E" w:rsidRDefault="00BA495C">
            <w:pPr>
              <w:widowControl/>
              <w:adjustRightInd w:val="0"/>
              <w:snapToGri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注：本表反映部门本年度纳入部门预算范围的政府采购预算及支出情况，</w:t>
            </w:r>
            <w:r>
              <w:rPr>
                <w:rFonts w:ascii="宋体" w:hAnsi="宋体" w:cs="宋体" w:hint="eastAsia"/>
                <w:color w:val="000000"/>
                <w:kern w:val="0"/>
                <w:szCs w:val="21"/>
              </w:rPr>
              <w:t xml:space="preserve">  </w:t>
            </w:r>
            <w:r>
              <w:rPr>
                <w:rFonts w:ascii="宋体" w:hAnsi="宋体" w:cs="宋体" w:hint="eastAsia"/>
                <w:color w:val="000000"/>
                <w:kern w:val="0"/>
                <w:szCs w:val="21"/>
              </w:rPr>
              <w:t>本部门本年度无相关收入情况，按要求空表列示。</w:t>
            </w:r>
            <w:r>
              <w:rPr>
                <w:rFonts w:ascii="宋体" w:hAnsi="宋体" w:cs="宋体" w:hint="eastAsia"/>
                <w:color w:val="000000"/>
                <w:kern w:val="0"/>
                <w:szCs w:val="21"/>
              </w:rPr>
              <w:t xml:space="preserve">       </w:t>
            </w:r>
          </w:p>
        </w:tc>
      </w:tr>
    </w:tbl>
    <w:p w:rsidR="00994A4E" w:rsidRDefault="00994A4E"/>
    <w:p w:rsidR="00994A4E" w:rsidRDefault="00BA495C">
      <w:pPr>
        <w:tabs>
          <w:tab w:val="left" w:pos="1086"/>
        </w:tabs>
        <w:jc w:val="left"/>
        <w:rPr>
          <w:rFonts w:ascii="仿宋_GB2312" w:eastAsia="仿宋_GB2312" w:hAnsiTheme="majorEastAsia"/>
          <w:b/>
          <w:sz w:val="28"/>
          <w:szCs w:val="28"/>
          <w:highlight w:val="yellow"/>
        </w:rPr>
        <w:sectPr w:rsidR="00994A4E">
          <w:pgSz w:w="11906" w:h="16838"/>
          <w:pgMar w:top="2098" w:right="1474" w:bottom="1984" w:left="1588" w:header="851" w:footer="992" w:gutter="0"/>
          <w:cols w:space="0"/>
          <w:docGrid w:type="lines" w:linePitch="312"/>
        </w:sectPr>
      </w:pPr>
      <w:r>
        <w:rPr>
          <w:rFonts w:hint="eastAsia"/>
        </w:rPr>
        <w:tab/>
      </w:r>
    </w:p>
    <w:p w:rsidR="00994A4E" w:rsidRDefault="00BA495C">
      <w:pPr>
        <w:rPr>
          <w:rFonts w:ascii="宋体" w:hAnsi="宋体" w:cs="ArialUnicodeMS"/>
          <w:color w:val="000000"/>
          <w:kern w:val="0"/>
        </w:rPr>
        <w:sectPr w:rsidR="00994A4E">
          <w:pgSz w:w="11906" w:h="16838"/>
          <w:pgMar w:top="2098" w:right="1474" w:bottom="1984" w:left="1588" w:header="851" w:footer="992" w:gutter="0"/>
          <w:cols w:space="0"/>
          <w:docGrid w:type="lines" w:linePitch="312"/>
        </w:sectPr>
      </w:pPr>
      <w:r>
        <w:rPr>
          <w:rFonts w:ascii="宋体" w:hAnsi="宋体" w:cs="ArialUnicodeMS" w:hint="eastAsia"/>
          <w:noProof/>
          <w:color w:val="000000"/>
          <w:kern w:val="0"/>
        </w:rPr>
        <w:lastRenderedPageBreak/>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12"/>
                    <a:stretch>
                      <a:fillRect/>
                    </a:stretch>
                  </pic:blipFill>
                  <pic:spPr>
                    <a:xfrm>
                      <a:off x="0" y="0"/>
                      <a:ext cx="7550150" cy="10680065"/>
                    </a:xfrm>
                    <a:prstGeom prst="rect">
                      <a:avLst/>
                    </a:prstGeom>
                  </pic:spPr>
                </pic:pic>
              </a:graphicData>
            </a:graphic>
          </wp:anchor>
        </w:drawing>
      </w:r>
      <w:r w:rsidR="00994A4E" w:rsidRPr="00994A4E">
        <w:rPr>
          <w:sz w:val="72"/>
        </w:rPr>
        <w:pict>
          <v:shape id="_x0000_s1028" type="#_x0000_t202" style="position:absolute;left:0;text-align:left;margin-left:-78.7pt;margin-top:232.8pt;width:596.2pt;height:159.1pt;z-index:251664384;mso-position-horizontal-relative:text;mso-position-vertical-relative:text"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filled="f" stroked="f" strokeweight=".5pt">
            <v:textbox>
              <w:txbxContent>
                <w:p w:rsidR="00994A4E" w:rsidRDefault="00BA495C">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第三部分</w:t>
                  </w:r>
                </w:p>
                <w:p w:rsidR="00994A4E" w:rsidRDefault="00BA495C">
                  <w:pPr>
                    <w:widowControl/>
                    <w:spacing w:line="1200" w:lineRule="exact"/>
                    <w:jc w:val="center"/>
                    <w:rPr>
                      <w:color w:val="FDEFBE"/>
                      <w:sz w:val="96"/>
                      <w:szCs w:val="96"/>
                    </w:rPr>
                  </w:pPr>
                  <w:r>
                    <w:rPr>
                      <w:rFonts w:asciiTheme="minorEastAsia" w:eastAsiaTheme="minorEastAsia" w:hAnsi="宋体" w:hint="eastAsia"/>
                      <w:color w:val="FDEFBE"/>
                      <w:sz w:val="96"/>
                      <w:szCs w:val="96"/>
                    </w:rPr>
                    <w:t>部门决算情况说明</w:t>
                  </w:r>
                </w:p>
              </w:txbxContent>
            </v:textbox>
          </v:shape>
        </w:pict>
      </w:r>
    </w:p>
    <w:p w:rsidR="00994A4E" w:rsidRDefault="00BA495C">
      <w:pPr>
        <w:pStyle w:val="2"/>
        <w:spacing w:before="0" w:after="0" w:line="580" w:lineRule="exact"/>
        <w:ind w:firstLineChars="200" w:firstLine="640"/>
        <w:rPr>
          <w:rFonts w:ascii="黑体" w:eastAsia="黑体"/>
          <w:b w:val="0"/>
          <w:bCs w:val="0"/>
        </w:rPr>
      </w:pPr>
      <w:r>
        <w:rPr>
          <w:rFonts w:ascii="黑体" w:eastAsia="黑体" w:hint="eastAsia"/>
          <w:b w:val="0"/>
          <w:bCs w:val="0"/>
        </w:rPr>
        <w:lastRenderedPageBreak/>
        <w:t>一、收入</w:t>
      </w:r>
      <w:r>
        <w:rPr>
          <w:rFonts w:ascii="黑体" w:eastAsia="黑体" w:hAnsiTheme="minorHAnsi" w:cs="黑体" w:hint="eastAsia"/>
          <w:b w:val="0"/>
          <w:bCs w:val="0"/>
          <w:kern w:val="0"/>
        </w:rPr>
        <w:t>支出</w:t>
      </w:r>
      <w:r>
        <w:rPr>
          <w:rFonts w:ascii="黑体" w:eastAsia="黑体" w:hint="eastAsia"/>
          <w:b w:val="0"/>
          <w:bCs w:val="0"/>
        </w:rPr>
        <w:t>决算总体情况说明</w:t>
      </w:r>
    </w:p>
    <w:p w:rsidR="00994A4E" w:rsidRDefault="00BA495C">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年度收支总计（含结转和结余）</w:t>
      </w:r>
      <w:r>
        <w:rPr>
          <w:rFonts w:ascii="仿宋_GB2312" w:eastAsia="仿宋_GB2312" w:cs="DengXian-Regular" w:hint="eastAsia"/>
          <w:sz w:val="32"/>
          <w:szCs w:val="32"/>
        </w:rPr>
        <w:t>271.43</w:t>
      </w:r>
      <w:r>
        <w:rPr>
          <w:rFonts w:ascii="仿宋_GB2312" w:eastAsia="仿宋_GB2312" w:cs="DengXian-Regular" w:hint="eastAsia"/>
          <w:sz w:val="32"/>
          <w:szCs w:val="32"/>
        </w:rPr>
        <w:t>万元。与</w:t>
      </w:r>
      <w:r>
        <w:rPr>
          <w:rFonts w:ascii="仿宋_GB2312" w:eastAsia="仿宋_GB2312" w:cs="DengXian-Regular" w:hint="eastAsia"/>
          <w:sz w:val="32"/>
          <w:szCs w:val="32"/>
        </w:rPr>
        <w:t>2017</w:t>
      </w:r>
      <w:r>
        <w:rPr>
          <w:rFonts w:ascii="仿宋_GB2312" w:eastAsia="仿宋_GB2312" w:cs="DengXian-Regular" w:hint="eastAsia"/>
          <w:sz w:val="32"/>
          <w:szCs w:val="32"/>
        </w:rPr>
        <w:t>年度决算相比，收支各增加</w:t>
      </w:r>
      <w:r>
        <w:rPr>
          <w:rFonts w:ascii="仿宋_GB2312" w:eastAsia="仿宋_GB2312" w:cs="DengXian-Regular" w:hint="eastAsia"/>
          <w:sz w:val="32"/>
          <w:szCs w:val="32"/>
        </w:rPr>
        <w:t>6.88</w:t>
      </w:r>
      <w:r>
        <w:rPr>
          <w:rFonts w:ascii="仿宋_GB2312" w:eastAsia="仿宋_GB2312" w:cs="DengXian-Regular" w:hint="eastAsia"/>
          <w:sz w:val="32"/>
          <w:szCs w:val="32"/>
        </w:rPr>
        <w:t>万元，增长</w:t>
      </w:r>
      <w:r>
        <w:rPr>
          <w:rFonts w:ascii="仿宋_GB2312" w:eastAsia="仿宋_GB2312" w:cs="DengXian-Regular" w:hint="eastAsia"/>
          <w:sz w:val="32"/>
          <w:szCs w:val="32"/>
        </w:rPr>
        <w:t>3%</w:t>
      </w:r>
      <w:r>
        <w:rPr>
          <w:rFonts w:ascii="仿宋_GB2312" w:eastAsia="仿宋_GB2312" w:cs="DengXian-Regular" w:hint="eastAsia"/>
          <w:sz w:val="32"/>
          <w:szCs w:val="32"/>
        </w:rPr>
        <w:t>，主要原因是</w:t>
      </w:r>
      <w:r>
        <w:rPr>
          <w:rFonts w:ascii="仿宋_GB2312" w:eastAsia="仿宋_GB2312" w:hAnsi="仿宋_GB2312" w:cs="仿宋_GB2312" w:hint="eastAsia"/>
          <w:sz w:val="32"/>
          <w:szCs w:val="32"/>
        </w:rPr>
        <w:t>人员经费比上年有所增加</w:t>
      </w:r>
      <w:r>
        <w:rPr>
          <w:rFonts w:ascii="仿宋_GB2312" w:eastAsia="仿宋_GB2312" w:cs="DengXian-Regular" w:hint="eastAsia"/>
          <w:sz w:val="32"/>
          <w:szCs w:val="32"/>
        </w:rPr>
        <w:t>。</w:t>
      </w:r>
    </w:p>
    <w:p w:rsidR="00994A4E" w:rsidRDefault="00BA495C">
      <w:pPr>
        <w:pStyle w:val="2"/>
        <w:spacing w:before="0" w:after="0" w:line="580" w:lineRule="exact"/>
        <w:ind w:firstLineChars="200" w:firstLine="640"/>
        <w:rPr>
          <w:rFonts w:ascii="黑体" w:eastAsia="黑体"/>
          <w:b w:val="0"/>
          <w:bCs w:val="0"/>
        </w:rPr>
      </w:pPr>
      <w:r>
        <w:rPr>
          <w:rFonts w:ascii="黑体" w:eastAsia="黑体" w:hint="eastAsia"/>
          <w:b w:val="0"/>
          <w:bCs w:val="0"/>
        </w:rPr>
        <w:t>二、收入决算情况说明</w:t>
      </w:r>
    </w:p>
    <w:p w:rsidR="00994A4E" w:rsidRDefault="00BA495C">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年度本年收入合计</w:t>
      </w:r>
      <w:r>
        <w:rPr>
          <w:rFonts w:ascii="仿宋_GB2312" w:eastAsia="仿宋_GB2312" w:cs="DengXian-Regular" w:hint="eastAsia"/>
          <w:sz w:val="32"/>
          <w:szCs w:val="32"/>
        </w:rPr>
        <w:t>271.43</w:t>
      </w:r>
      <w:r>
        <w:rPr>
          <w:rFonts w:ascii="仿宋_GB2312" w:eastAsia="仿宋_GB2312" w:cs="DengXian-Regular" w:hint="eastAsia"/>
          <w:sz w:val="32"/>
          <w:szCs w:val="32"/>
        </w:rPr>
        <w:t>万元，其中：财政拨款收入</w:t>
      </w:r>
      <w:r>
        <w:rPr>
          <w:rFonts w:ascii="仿宋_GB2312" w:eastAsia="仿宋_GB2312" w:cs="DengXian-Regular" w:hint="eastAsia"/>
          <w:sz w:val="32"/>
          <w:szCs w:val="32"/>
        </w:rPr>
        <w:t>271.43</w:t>
      </w:r>
      <w:r>
        <w:rPr>
          <w:rFonts w:ascii="仿宋_GB2312" w:eastAsia="仿宋_GB2312" w:cs="DengXian-Regular" w:hint="eastAsia"/>
          <w:sz w:val="32"/>
          <w:szCs w:val="32"/>
        </w:rPr>
        <w:t>万元，占</w:t>
      </w:r>
      <w:r>
        <w:rPr>
          <w:rFonts w:ascii="仿宋_GB2312" w:eastAsia="仿宋_GB2312" w:cs="DengXian-Regular" w:hint="eastAsia"/>
          <w:sz w:val="32"/>
          <w:szCs w:val="32"/>
        </w:rPr>
        <w:t>100%</w:t>
      </w:r>
      <w:r>
        <w:rPr>
          <w:rFonts w:ascii="仿宋_GB2312" w:eastAsia="仿宋_GB2312" w:cs="DengXian-Regular" w:hint="eastAsia"/>
          <w:sz w:val="32"/>
          <w:szCs w:val="32"/>
        </w:rPr>
        <w:t>；事业收入</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；经营收入</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；其他收入</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。如图所示：</w:t>
      </w:r>
    </w:p>
    <w:p w:rsidR="00994A4E" w:rsidRDefault="00BA495C">
      <w:pPr>
        <w:adjustRightInd w:val="0"/>
        <w:snapToGrid w:val="0"/>
        <w:spacing w:after="0" w:line="240" w:lineRule="auto"/>
        <w:rPr>
          <w:rFonts w:ascii="仿宋_GB2312" w:eastAsia="仿宋_GB2312" w:cs="DengXian-Regular"/>
          <w:sz w:val="32"/>
          <w:szCs w:val="32"/>
        </w:rPr>
      </w:pPr>
      <w:r>
        <w:rPr>
          <w:rFonts w:ascii="仿宋_GB2312" w:eastAsia="仿宋_GB2312" w:cs="DengXian-Regular"/>
          <w:noProof/>
          <w:sz w:val="32"/>
          <w:szCs w:val="32"/>
        </w:rPr>
        <w:drawing>
          <wp:inline distT="0" distB="0" distL="0" distR="0">
            <wp:extent cx="4391025" cy="2638425"/>
            <wp:effectExtent l="57150" t="0" r="47625" b="66675"/>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94A4E" w:rsidRDefault="00BA495C">
      <w:pPr>
        <w:pStyle w:val="2"/>
        <w:spacing w:before="0" w:after="0" w:line="580" w:lineRule="exact"/>
        <w:ind w:firstLineChars="200" w:firstLine="640"/>
        <w:rPr>
          <w:rFonts w:ascii="黑体" w:eastAsia="黑体"/>
          <w:b w:val="0"/>
          <w:bCs w:val="0"/>
        </w:rPr>
      </w:pPr>
      <w:r>
        <w:rPr>
          <w:rFonts w:ascii="黑体" w:eastAsia="黑体" w:hint="eastAsia"/>
          <w:b w:val="0"/>
          <w:bCs w:val="0"/>
        </w:rPr>
        <w:t>三、支出决算情况说明</w:t>
      </w:r>
    </w:p>
    <w:p w:rsidR="00994A4E" w:rsidRDefault="00BA495C">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年度本年支出合计</w:t>
      </w:r>
      <w:r>
        <w:rPr>
          <w:rFonts w:ascii="仿宋_GB2312" w:eastAsia="仿宋_GB2312" w:cs="DengXian-Regular" w:hint="eastAsia"/>
          <w:sz w:val="32"/>
          <w:szCs w:val="32"/>
        </w:rPr>
        <w:t>271.43</w:t>
      </w:r>
      <w:r>
        <w:rPr>
          <w:rFonts w:ascii="仿宋_GB2312" w:eastAsia="仿宋_GB2312" w:cs="DengXian-Regular" w:hint="eastAsia"/>
          <w:sz w:val="32"/>
          <w:szCs w:val="32"/>
        </w:rPr>
        <w:t>万元，其中：基本支出</w:t>
      </w:r>
      <w:r>
        <w:rPr>
          <w:rFonts w:ascii="仿宋_GB2312" w:eastAsia="仿宋_GB2312" w:cs="DengXian-Regular" w:hint="eastAsia"/>
          <w:sz w:val="32"/>
          <w:szCs w:val="32"/>
        </w:rPr>
        <w:t>215.22</w:t>
      </w:r>
      <w:r>
        <w:rPr>
          <w:rFonts w:ascii="仿宋_GB2312" w:eastAsia="仿宋_GB2312" w:cs="DengXian-Regular" w:hint="eastAsia"/>
          <w:sz w:val="32"/>
          <w:szCs w:val="32"/>
        </w:rPr>
        <w:t>万元，占</w:t>
      </w:r>
      <w:r>
        <w:rPr>
          <w:rFonts w:ascii="仿宋_GB2312" w:eastAsia="仿宋_GB2312" w:cs="DengXian-Regular" w:hint="eastAsia"/>
          <w:sz w:val="32"/>
          <w:szCs w:val="32"/>
        </w:rPr>
        <w:t>79.29%</w:t>
      </w:r>
      <w:r>
        <w:rPr>
          <w:rFonts w:ascii="仿宋_GB2312" w:eastAsia="仿宋_GB2312" w:cs="DengXian-Regular" w:hint="eastAsia"/>
          <w:sz w:val="32"/>
          <w:szCs w:val="32"/>
        </w:rPr>
        <w:t>；项目支出</w:t>
      </w:r>
      <w:r>
        <w:rPr>
          <w:rFonts w:ascii="仿宋_GB2312" w:eastAsia="仿宋_GB2312" w:cs="DengXian-Regular" w:hint="eastAsia"/>
          <w:sz w:val="32"/>
          <w:szCs w:val="32"/>
        </w:rPr>
        <w:t>56.21</w:t>
      </w:r>
      <w:r>
        <w:rPr>
          <w:rFonts w:ascii="仿宋_GB2312" w:eastAsia="仿宋_GB2312" w:cs="DengXian-Regular" w:hint="eastAsia"/>
          <w:sz w:val="32"/>
          <w:szCs w:val="32"/>
        </w:rPr>
        <w:t>万元，占</w:t>
      </w:r>
      <w:r>
        <w:rPr>
          <w:rFonts w:ascii="仿宋_GB2312" w:eastAsia="仿宋_GB2312" w:cs="DengXian-Regular" w:hint="eastAsia"/>
          <w:sz w:val="32"/>
          <w:szCs w:val="32"/>
        </w:rPr>
        <w:t>20.71%</w:t>
      </w:r>
      <w:r>
        <w:rPr>
          <w:rFonts w:ascii="仿宋_GB2312" w:eastAsia="仿宋_GB2312" w:cs="DengXian-Regular" w:hint="eastAsia"/>
          <w:sz w:val="32"/>
          <w:szCs w:val="32"/>
        </w:rPr>
        <w:t>；经营支出</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。如图所示：</w:t>
      </w:r>
    </w:p>
    <w:p w:rsidR="00994A4E" w:rsidRDefault="00BA495C">
      <w:pPr>
        <w:adjustRightInd w:val="0"/>
        <w:snapToGrid w:val="0"/>
        <w:spacing w:after="0" w:line="240" w:lineRule="auto"/>
        <w:rPr>
          <w:rFonts w:ascii="黑体" w:eastAsia="黑体"/>
        </w:rPr>
      </w:pPr>
      <w:r>
        <w:rPr>
          <w:rFonts w:ascii="黑体" w:eastAsia="黑体"/>
          <w:noProof/>
        </w:rPr>
        <w:lastRenderedPageBreak/>
        <w:drawing>
          <wp:inline distT="0" distB="0" distL="0" distR="0">
            <wp:extent cx="4619625" cy="1895475"/>
            <wp:effectExtent l="57150" t="0" r="47625" b="66675"/>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94A4E" w:rsidRDefault="00BA495C">
      <w:pPr>
        <w:adjustRightInd w:val="0"/>
        <w:snapToGrid w:val="0"/>
        <w:spacing w:after="0" w:line="240" w:lineRule="auto"/>
        <w:rPr>
          <w:rFonts w:ascii="仿宋_GB2312" w:eastAsia="仿宋_GB2312" w:cs="DengXian-Regular"/>
          <w:sz w:val="32"/>
          <w:szCs w:val="32"/>
        </w:rPr>
      </w:pPr>
      <w:r>
        <w:rPr>
          <w:rFonts w:ascii="黑体" w:eastAsia="黑体" w:hint="eastAsia"/>
          <w:sz w:val="32"/>
          <w:szCs w:val="32"/>
        </w:rPr>
        <w:t>四、</w:t>
      </w:r>
      <w:r>
        <w:rPr>
          <w:rFonts w:ascii="黑体" w:eastAsia="黑体" w:hAnsiTheme="minorHAnsi" w:cs="黑体" w:hint="eastAsia"/>
          <w:kern w:val="0"/>
          <w:sz w:val="32"/>
          <w:szCs w:val="32"/>
        </w:rPr>
        <w:t>财政</w:t>
      </w:r>
      <w:r>
        <w:rPr>
          <w:rFonts w:ascii="黑体" w:eastAsia="黑体" w:hint="eastAsia"/>
          <w:sz w:val="32"/>
          <w:szCs w:val="32"/>
        </w:rPr>
        <w:t>拨款收入支出决算情况说明</w:t>
      </w:r>
    </w:p>
    <w:p w:rsidR="00994A4E" w:rsidRDefault="00BA495C">
      <w:pPr>
        <w:spacing w:after="0" w:line="580" w:lineRule="exact"/>
        <w:ind w:firstLineChars="200" w:firstLine="643"/>
        <w:rPr>
          <w:rFonts w:ascii="楷体_GB2312" w:eastAsia="楷体_GB2312" w:cs="DengXian-Bold"/>
          <w:b/>
          <w:bCs/>
          <w:sz w:val="32"/>
          <w:szCs w:val="32"/>
        </w:rPr>
      </w:pPr>
      <w:r>
        <w:rPr>
          <w:rFonts w:ascii="楷体_GB2312" w:eastAsia="楷体_GB2312" w:cs="DengXian-Bold" w:hint="eastAsia"/>
          <w:b/>
          <w:bCs/>
          <w:sz w:val="32"/>
          <w:szCs w:val="32"/>
        </w:rPr>
        <w:t>（一）财政拨款收支与</w:t>
      </w:r>
      <w:r>
        <w:rPr>
          <w:rFonts w:ascii="楷体_GB2312" w:eastAsia="楷体_GB2312" w:cs="DengXian-Bold" w:hint="eastAsia"/>
          <w:b/>
          <w:bCs/>
          <w:sz w:val="32"/>
          <w:szCs w:val="32"/>
        </w:rPr>
        <w:t xml:space="preserve">2017 </w:t>
      </w:r>
      <w:r>
        <w:rPr>
          <w:rFonts w:ascii="楷体_GB2312" w:eastAsia="楷体_GB2312" w:cs="DengXian-Bold" w:hint="eastAsia"/>
          <w:b/>
          <w:bCs/>
          <w:sz w:val="32"/>
          <w:szCs w:val="32"/>
        </w:rPr>
        <w:t>年度决算对比情况</w:t>
      </w:r>
    </w:p>
    <w:p w:rsidR="00994A4E" w:rsidRDefault="00BA495C">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年度形成的财政拨款收支均为一般公共预算财政拨款，其中一般公共预算财政拨款本年收入</w:t>
      </w:r>
      <w:r>
        <w:rPr>
          <w:rFonts w:ascii="仿宋_GB2312" w:eastAsia="仿宋_GB2312" w:cs="DengXian-Regular" w:hint="eastAsia"/>
          <w:sz w:val="32"/>
          <w:szCs w:val="32"/>
        </w:rPr>
        <w:t>271.43</w:t>
      </w:r>
      <w:r>
        <w:rPr>
          <w:rFonts w:ascii="仿宋_GB2312" w:eastAsia="仿宋_GB2312" w:cs="DengXian-Regular" w:hint="eastAsia"/>
          <w:sz w:val="32"/>
          <w:szCs w:val="32"/>
        </w:rPr>
        <w:t>万元</w:t>
      </w:r>
      <w:r>
        <w:rPr>
          <w:rFonts w:ascii="仿宋_GB2312" w:eastAsia="仿宋_GB2312" w:cs="DengXian-Regular" w:hint="eastAsia"/>
          <w:sz w:val="32"/>
          <w:szCs w:val="32"/>
        </w:rPr>
        <w:t>,</w:t>
      </w:r>
      <w:r>
        <w:rPr>
          <w:rFonts w:ascii="仿宋_GB2312" w:eastAsia="仿宋_GB2312" w:cs="DengXian-Regular" w:hint="eastAsia"/>
          <w:sz w:val="32"/>
          <w:szCs w:val="32"/>
        </w:rPr>
        <w:t>比</w:t>
      </w:r>
      <w:r>
        <w:rPr>
          <w:rFonts w:ascii="仿宋_GB2312" w:eastAsia="仿宋_GB2312" w:cs="DengXian-Regular" w:hint="eastAsia"/>
          <w:sz w:val="32"/>
          <w:szCs w:val="32"/>
        </w:rPr>
        <w:t>2017</w:t>
      </w:r>
      <w:r>
        <w:rPr>
          <w:rFonts w:ascii="仿宋_GB2312" w:eastAsia="仿宋_GB2312" w:cs="DengXian-Regular" w:hint="eastAsia"/>
          <w:sz w:val="32"/>
          <w:szCs w:val="32"/>
        </w:rPr>
        <w:t>年度增加</w:t>
      </w:r>
      <w:r>
        <w:rPr>
          <w:rFonts w:ascii="仿宋_GB2312" w:eastAsia="仿宋_GB2312" w:cs="DengXian-Regular" w:hint="eastAsia"/>
          <w:sz w:val="32"/>
          <w:szCs w:val="32"/>
        </w:rPr>
        <w:t>6.88</w:t>
      </w:r>
      <w:r>
        <w:rPr>
          <w:rFonts w:ascii="仿宋_GB2312" w:eastAsia="仿宋_GB2312" w:cs="DengXian-Regular" w:hint="eastAsia"/>
          <w:sz w:val="32"/>
          <w:szCs w:val="32"/>
        </w:rPr>
        <w:t>万元，增长</w:t>
      </w:r>
      <w:r>
        <w:rPr>
          <w:rFonts w:ascii="仿宋_GB2312" w:eastAsia="仿宋_GB2312" w:cs="DengXian-Regular" w:hint="eastAsia"/>
          <w:sz w:val="32"/>
          <w:szCs w:val="32"/>
        </w:rPr>
        <w:t>3%</w:t>
      </w:r>
      <w:r>
        <w:rPr>
          <w:rFonts w:ascii="仿宋_GB2312" w:eastAsia="仿宋_GB2312" w:cs="DengXian-Regular" w:hint="eastAsia"/>
          <w:sz w:val="32"/>
          <w:szCs w:val="32"/>
        </w:rPr>
        <w:t>，主要是财政拨款有所增加；本年支出</w:t>
      </w:r>
      <w:r>
        <w:rPr>
          <w:rFonts w:ascii="仿宋_GB2312" w:eastAsia="仿宋_GB2312" w:cs="DengXian-Regular" w:hint="eastAsia"/>
          <w:sz w:val="32"/>
          <w:szCs w:val="32"/>
        </w:rPr>
        <w:t>271.43</w:t>
      </w:r>
      <w:r>
        <w:rPr>
          <w:rFonts w:ascii="仿宋_GB2312" w:eastAsia="仿宋_GB2312" w:cs="DengXian-Regular" w:hint="eastAsia"/>
          <w:sz w:val="32"/>
          <w:szCs w:val="32"/>
        </w:rPr>
        <w:t>万元，增加</w:t>
      </w:r>
      <w:r>
        <w:rPr>
          <w:rFonts w:ascii="仿宋_GB2312" w:eastAsia="仿宋_GB2312" w:cs="DengXian-Regular" w:hint="eastAsia"/>
          <w:sz w:val="32"/>
          <w:szCs w:val="32"/>
        </w:rPr>
        <w:t>6.88</w:t>
      </w:r>
      <w:r>
        <w:rPr>
          <w:rFonts w:ascii="仿宋_GB2312" w:eastAsia="仿宋_GB2312" w:cs="DengXian-Regular" w:hint="eastAsia"/>
          <w:sz w:val="32"/>
          <w:szCs w:val="32"/>
        </w:rPr>
        <w:t>万元，增长</w:t>
      </w:r>
      <w:r>
        <w:rPr>
          <w:rFonts w:ascii="仿宋_GB2312" w:eastAsia="仿宋_GB2312" w:cs="DengXian-Regular" w:hint="eastAsia"/>
          <w:sz w:val="32"/>
          <w:szCs w:val="32"/>
        </w:rPr>
        <w:t>3%</w:t>
      </w:r>
      <w:r>
        <w:rPr>
          <w:rFonts w:ascii="仿宋_GB2312" w:eastAsia="仿宋_GB2312" w:cs="DengXian-Regular" w:hint="eastAsia"/>
          <w:sz w:val="32"/>
          <w:szCs w:val="32"/>
        </w:rPr>
        <w:t>，主要是</w:t>
      </w:r>
      <w:r>
        <w:rPr>
          <w:rFonts w:ascii="仿宋_GB2312" w:eastAsia="仿宋_GB2312" w:hAnsi="仿宋_GB2312" w:cs="仿宋_GB2312" w:hint="eastAsia"/>
          <w:sz w:val="32"/>
          <w:szCs w:val="32"/>
        </w:rPr>
        <w:t>人员经费比上年有所增加</w:t>
      </w:r>
      <w:r>
        <w:rPr>
          <w:rFonts w:ascii="仿宋_GB2312" w:eastAsia="仿宋_GB2312" w:cs="DengXian-Regular" w:hint="eastAsia"/>
          <w:sz w:val="32"/>
          <w:szCs w:val="32"/>
        </w:rPr>
        <w:t>。</w:t>
      </w:r>
    </w:p>
    <w:p w:rsidR="00994A4E" w:rsidRDefault="00BA495C">
      <w:pPr>
        <w:adjustRightInd w:val="0"/>
        <w:snapToGrid w:val="0"/>
        <w:spacing w:after="0" w:line="240" w:lineRule="auto"/>
        <w:ind w:firstLineChars="200" w:firstLine="640"/>
        <w:rPr>
          <w:rFonts w:ascii="仿宋_GB2312" w:eastAsia="仿宋_GB2312" w:cs="DengXian-Regular"/>
          <w:sz w:val="32"/>
          <w:szCs w:val="32"/>
        </w:rPr>
      </w:pPr>
      <w:r>
        <w:rPr>
          <w:rFonts w:ascii="仿宋_GB2312" w:eastAsia="仿宋_GB2312" w:cs="DengXian-Regular"/>
          <w:noProof/>
          <w:sz w:val="32"/>
          <w:szCs w:val="32"/>
        </w:rPr>
        <w:drawing>
          <wp:inline distT="0" distB="0" distL="0" distR="0">
            <wp:extent cx="4572000" cy="3067050"/>
            <wp:effectExtent l="57150" t="0" r="57150" b="76200"/>
            <wp:docPr id="6"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94A4E" w:rsidRDefault="00BA495C">
      <w:pPr>
        <w:spacing w:after="0" w:line="580" w:lineRule="exact"/>
        <w:rPr>
          <w:rFonts w:ascii="仿宋_GB2312" w:eastAsia="仿宋_GB2312" w:cs="DengXian-Bold"/>
          <w:b/>
          <w:bCs/>
          <w:sz w:val="32"/>
          <w:szCs w:val="32"/>
        </w:rPr>
      </w:pPr>
      <w:r>
        <w:rPr>
          <w:rFonts w:ascii="楷体_GB2312" w:eastAsia="楷体_GB2312" w:cs="DengXian-Bold" w:hint="eastAsia"/>
          <w:b/>
          <w:bCs/>
          <w:sz w:val="32"/>
          <w:szCs w:val="32"/>
        </w:rPr>
        <w:t>（二）财政拨款收支与年初预算数对比情况</w:t>
      </w:r>
    </w:p>
    <w:p w:rsidR="00994A4E" w:rsidRDefault="00BA495C">
      <w:pPr>
        <w:adjustRightInd w:val="0"/>
        <w:snapToGrid w:val="0"/>
        <w:spacing w:after="0" w:line="580" w:lineRule="exact"/>
        <w:ind w:firstLineChars="200" w:firstLine="640"/>
        <w:rPr>
          <w:rFonts w:ascii="仿宋_GB2312" w:eastAsia="仿宋_GB2312" w:hAnsi="仿宋_GB2312" w:cs="仿宋_GB2312"/>
          <w:color w:val="000000" w:themeColor="text1"/>
          <w:sz w:val="32"/>
          <w:szCs w:val="32"/>
        </w:rPr>
      </w:pPr>
      <w:r>
        <w:rPr>
          <w:rFonts w:ascii="仿宋_GB2312" w:eastAsia="仿宋_GB2312" w:cs="DengXian-Regular" w:hint="eastAsia"/>
          <w:sz w:val="32"/>
          <w:szCs w:val="32"/>
        </w:rPr>
        <w:lastRenderedPageBreak/>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年度一般公共预算财政拨款收入</w:t>
      </w:r>
      <w:r>
        <w:rPr>
          <w:rFonts w:ascii="仿宋_GB2312" w:eastAsia="仿宋_GB2312" w:cs="DengXian-Regular" w:hint="eastAsia"/>
          <w:sz w:val="32"/>
          <w:szCs w:val="32"/>
        </w:rPr>
        <w:t>271.43</w:t>
      </w:r>
      <w:r>
        <w:rPr>
          <w:rFonts w:ascii="仿宋_GB2312" w:eastAsia="仿宋_GB2312" w:cs="DengXian-Regular" w:hint="eastAsia"/>
          <w:sz w:val="32"/>
          <w:szCs w:val="32"/>
        </w:rPr>
        <w:t>万元，完成年初预算的</w:t>
      </w:r>
      <w:r>
        <w:rPr>
          <w:rFonts w:ascii="仿宋_GB2312" w:eastAsia="仿宋_GB2312" w:cs="DengXian-Regular" w:hint="eastAsia"/>
          <w:sz w:val="32"/>
          <w:szCs w:val="32"/>
        </w:rPr>
        <w:t>137%,</w:t>
      </w:r>
      <w:r>
        <w:rPr>
          <w:rFonts w:ascii="仿宋_GB2312" w:eastAsia="仿宋_GB2312" w:cs="DengXian-Regular" w:hint="eastAsia"/>
          <w:sz w:val="32"/>
          <w:szCs w:val="32"/>
        </w:rPr>
        <w:t>比年初预算增加</w:t>
      </w:r>
      <w:r>
        <w:rPr>
          <w:rFonts w:ascii="仿宋_GB2312" w:eastAsia="仿宋_GB2312" w:cs="DengXian-Regular" w:hint="eastAsia"/>
          <w:sz w:val="32"/>
          <w:szCs w:val="32"/>
        </w:rPr>
        <w:t>101.74</w:t>
      </w:r>
      <w:r>
        <w:rPr>
          <w:rFonts w:ascii="仿宋_GB2312" w:eastAsia="仿宋_GB2312" w:cs="DengXian-Regular" w:hint="eastAsia"/>
          <w:sz w:val="32"/>
          <w:szCs w:val="32"/>
        </w:rPr>
        <w:t>万元，决算数大于预算数主要原因是</w:t>
      </w:r>
      <w:r>
        <w:rPr>
          <w:rFonts w:ascii="仿宋_GB2312" w:eastAsia="仿宋_GB2312" w:hAnsi="仿宋_GB2312" w:cs="仿宋_GB2312" w:hint="eastAsia"/>
          <w:color w:val="000000" w:themeColor="text1"/>
          <w:sz w:val="32"/>
          <w:szCs w:val="32"/>
        </w:rPr>
        <w:t>人员经费、项目支出比上年都有所增加</w:t>
      </w:r>
      <w:r>
        <w:rPr>
          <w:rFonts w:ascii="仿宋_GB2312" w:eastAsia="仿宋_GB2312" w:cs="DengXian-Regular" w:hint="eastAsia"/>
          <w:sz w:val="32"/>
          <w:szCs w:val="32"/>
        </w:rPr>
        <w:t>；本年支出</w:t>
      </w:r>
      <w:r>
        <w:rPr>
          <w:rFonts w:ascii="仿宋_GB2312" w:eastAsia="仿宋_GB2312" w:cs="DengXian-Regular" w:hint="eastAsia"/>
          <w:sz w:val="32"/>
          <w:szCs w:val="32"/>
        </w:rPr>
        <w:t>271.43</w:t>
      </w:r>
      <w:r>
        <w:rPr>
          <w:rFonts w:ascii="仿宋_GB2312" w:eastAsia="仿宋_GB2312" w:cs="DengXian-Regular" w:hint="eastAsia"/>
          <w:sz w:val="32"/>
          <w:szCs w:val="32"/>
        </w:rPr>
        <w:t>万元，</w:t>
      </w:r>
      <w:r>
        <w:rPr>
          <w:rFonts w:ascii="仿宋_GB2312" w:eastAsia="仿宋_GB2312" w:cs="DengXian-Regular" w:hint="eastAsia"/>
          <w:sz w:val="32"/>
          <w:szCs w:val="32"/>
        </w:rPr>
        <w:t>完成年初预算的</w:t>
      </w:r>
      <w:r>
        <w:rPr>
          <w:rFonts w:ascii="仿宋_GB2312" w:eastAsia="仿宋_GB2312" w:cs="DengXian-Regular" w:hint="eastAsia"/>
          <w:sz w:val="32"/>
          <w:szCs w:val="32"/>
        </w:rPr>
        <w:t>137%,</w:t>
      </w:r>
      <w:r>
        <w:rPr>
          <w:rFonts w:ascii="仿宋_GB2312" w:eastAsia="仿宋_GB2312" w:cs="DengXian-Regular" w:hint="eastAsia"/>
          <w:sz w:val="32"/>
          <w:szCs w:val="32"/>
        </w:rPr>
        <w:t>比年初预算增加</w:t>
      </w:r>
      <w:r>
        <w:rPr>
          <w:rFonts w:ascii="仿宋_GB2312" w:eastAsia="仿宋_GB2312" w:cs="DengXian-Regular" w:hint="eastAsia"/>
          <w:sz w:val="32"/>
          <w:szCs w:val="32"/>
        </w:rPr>
        <w:t>101.74</w:t>
      </w:r>
      <w:r>
        <w:rPr>
          <w:rFonts w:ascii="仿宋_GB2312" w:eastAsia="仿宋_GB2312" w:cs="DengXian-Regular" w:hint="eastAsia"/>
          <w:sz w:val="32"/>
          <w:szCs w:val="32"/>
        </w:rPr>
        <w:t>万元，决算数大于预算数主要原因是</w:t>
      </w:r>
      <w:r>
        <w:rPr>
          <w:rFonts w:ascii="仿宋_GB2312" w:eastAsia="仿宋_GB2312" w:hAnsi="仿宋_GB2312" w:cs="仿宋_GB2312" w:hint="eastAsia"/>
          <w:color w:val="000000" w:themeColor="text1"/>
          <w:sz w:val="32"/>
          <w:szCs w:val="32"/>
        </w:rPr>
        <w:t>人员经费、项目支出比上年都有所增加。</w:t>
      </w:r>
    </w:p>
    <w:p w:rsidR="00994A4E" w:rsidRDefault="00BA495C">
      <w:pPr>
        <w:adjustRightInd w:val="0"/>
        <w:snapToGrid w:val="0"/>
        <w:spacing w:after="0" w:line="240" w:lineRule="auto"/>
        <w:ind w:firstLineChars="200" w:firstLine="640"/>
        <w:rPr>
          <w:rFonts w:ascii="仿宋_GB2312" w:eastAsia="仿宋_GB2312" w:cs="DengXian-Regular"/>
          <w:sz w:val="32"/>
          <w:szCs w:val="32"/>
          <w:highlight w:val="yellow"/>
        </w:rPr>
      </w:pPr>
      <w:r>
        <w:rPr>
          <w:rFonts w:ascii="仿宋_GB2312" w:eastAsia="仿宋_GB2312" w:cs="DengXian-Regular"/>
          <w:noProof/>
          <w:sz w:val="32"/>
          <w:szCs w:val="32"/>
        </w:rPr>
        <w:drawing>
          <wp:inline distT="0" distB="0" distL="0" distR="0">
            <wp:extent cx="4572000" cy="3486150"/>
            <wp:effectExtent l="57150" t="0" r="57150" b="76200"/>
            <wp:docPr id="8"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94A4E" w:rsidRDefault="00BA495C">
      <w:pPr>
        <w:numPr>
          <w:ilvl w:val="0"/>
          <w:numId w:val="1"/>
        </w:numPr>
        <w:adjustRightInd w:val="0"/>
        <w:snapToGrid w:val="0"/>
        <w:spacing w:after="0" w:line="580" w:lineRule="exact"/>
        <w:ind w:leftChars="200" w:left="420"/>
        <w:rPr>
          <w:rFonts w:ascii="楷体_GB2312" w:eastAsia="楷体_GB2312" w:cs="DengXian-Bold"/>
          <w:b/>
          <w:bCs/>
          <w:sz w:val="32"/>
          <w:szCs w:val="32"/>
        </w:rPr>
      </w:pPr>
      <w:r>
        <w:rPr>
          <w:rFonts w:ascii="楷体_GB2312" w:eastAsia="楷体_GB2312" w:cs="DengXian-Bold" w:hint="eastAsia"/>
          <w:b/>
          <w:bCs/>
          <w:sz w:val="32"/>
          <w:szCs w:val="32"/>
        </w:rPr>
        <w:t>财政拨款支出决算结构情况。</w:t>
      </w:r>
    </w:p>
    <w:p w:rsidR="00994A4E" w:rsidRDefault="00BA495C">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 xml:space="preserve">2018 </w:t>
      </w:r>
      <w:r>
        <w:rPr>
          <w:rFonts w:ascii="仿宋_GB2312" w:eastAsia="仿宋_GB2312" w:cs="DengXian-Regular" w:hint="eastAsia"/>
          <w:sz w:val="32"/>
          <w:szCs w:val="32"/>
        </w:rPr>
        <w:t>年度财政拨款支出</w:t>
      </w:r>
      <w:r>
        <w:rPr>
          <w:rFonts w:ascii="仿宋_GB2312" w:eastAsia="仿宋_GB2312" w:cs="DengXian-Regular" w:hint="eastAsia"/>
          <w:sz w:val="32"/>
          <w:szCs w:val="32"/>
        </w:rPr>
        <w:t>271.43</w:t>
      </w:r>
      <w:r>
        <w:rPr>
          <w:rFonts w:ascii="仿宋_GB2312" w:eastAsia="仿宋_GB2312" w:cs="DengXian-Regular" w:hint="eastAsia"/>
          <w:sz w:val="32"/>
          <w:szCs w:val="32"/>
        </w:rPr>
        <w:t>万元，主要用于以下方面：一般公共服务支出</w:t>
      </w:r>
      <w:r>
        <w:rPr>
          <w:rFonts w:ascii="仿宋_GB2312" w:eastAsia="仿宋_GB2312" w:cs="DengXian-Regular" w:hint="eastAsia"/>
          <w:sz w:val="32"/>
          <w:szCs w:val="32"/>
        </w:rPr>
        <w:t>0.18</w:t>
      </w:r>
      <w:r>
        <w:rPr>
          <w:rFonts w:ascii="仿宋_GB2312" w:eastAsia="仿宋_GB2312" w:cs="DengXian-Regular" w:hint="eastAsia"/>
          <w:sz w:val="32"/>
          <w:szCs w:val="32"/>
        </w:rPr>
        <w:t>万元，占</w:t>
      </w:r>
      <w:r>
        <w:rPr>
          <w:rFonts w:ascii="仿宋_GB2312" w:eastAsia="仿宋_GB2312" w:cs="DengXian-Regular" w:hint="eastAsia"/>
          <w:sz w:val="32"/>
          <w:szCs w:val="32"/>
        </w:rPr>
        <w:t>0.07%</w:t>
      </w:r>
      <w:r>
        <w:rPr>
          <w:rFonts w:ascii="仿宋_GB2312" w:eastAsia="仿宋_GB2312" w:cs="DengXian-Regular" w:hint="eastAsia"/>
          <w:sz w:val="32"/>
          <w:szCs w:val="32"/>
        </w:rPr>
        <w:t>；社会保障和就业支出</w:t>
      </w:r>
      <w:r>
        <w:rPr>
          <w:rFonts w:ascii="仿宋_GB2312" w:eastAsia="仿宋_GB2312" w:cs="DengXian-Regular" w:hint="eastAsia"/>
          <w:sz w:val="32"/>
          <w:szCs w:val="32"/>
        </w:rPr>
        <w:t>2.84</w:t>
      </w:r>
      <w:r>
        <w:rPr>
          <w:rFonts w:ascii="仿宋_GB2312" w:eastAsia="仿宋_GB2312" w:cs="DengXian-Regular" w:hint="eastAsia"/>
          <w:sz w:val="32"/>
          <w:szCs w:val="32"/>
        </w:rPr>
        <w:t>万元，占</w:t>
      </w:r>
      <w:r>
        <w:rPr>
          <w:rFonts w:ascii="仿宋_GB2312" w:eastAsia="仿宋_GB2312" w:cs="DengXian-Regular" w:hint="eastAsia"/>
          <w:sz w:val="32"/>
          <w:szCs w:val="32"/>
        </w:rPr>
        <w:t>1.05%</w:t>
      </w:r>
      <w:r>
        <w:rPr>
          <w:rFonts w:ascii="仿宋_GB2312" w:eastAsia="仿宋_GB2312" w:cs="DengXian-Regular" w:hint="eastAsia"/>
          <w:sz w:val="32"/>
          <w:szCs w:val="32"/>
        </w:rPr>
        <w:t>；资源勘探信息等支出</w:t>
      </w:r>
      <w:r>
        <w:rPr>
          <w:rFonts w:ascii="仿宋_GB2312" w:eastAsia="仿宋_GB2312" w:cs="DengXian-Regular" w:hint="eastAsia"/>
          <w:sz w:val="32"/>
          <w:szCs w:val="32"/>
        </w:rPr>
        <w:t>268.41</w:t>
      </w:r>
      <w:r>
        <w:rPr>
          <w:rFonts w:ascii="仿宋_GB2312" w:eastAsia="仿宋_GB2312" w:cs="DengXian-Regular" w:hint="eastAsia"/>
          <w:sz w:val="32"/>
          <w:szCs w:val="32"/>
        </w:rPr>
        <w:t>万元，占</w:t>
      </w:r>
      <w:r>
        <w:rPr>
          <w:rFonts w:ascii="仿宋_GB2312" w:eastAsia="仿宋_GB2312" w:cs="DengXian-Regular" w:hint="eastAsia"/>
          <w:sz w:val="32"/>
          <w:szCs w:val="32"/>
        </w:rPr>
        <w:t>98.89%</w:t>
      </w:r>
      <w:r>
        <w:rPr>
          <w:rFonts w:ascii="仿宋_GB2312" w:eastAsia="仿宋_GB2312" w:cs="DengXian-Regular" w:hint="eastAsia"/>
          <w:sz w:val="32"/>
          <w:szCs w:val="32"/>
        </w:rPr>
        <w:t>。</w:t>
      </w:r>
    </w:p>
    <w:p w:rsidR="00994A4E" w:rsidRDefault="00BA495C">
      <w:pPr>
        <w:adjustRightInd w:val="0"/>
        <w:snapToGrid w:val="0"/>
        <w:spacing w:after="0" w:line="240" w:lineRule="auto"/>
        <w:ind w:firstLineChars="295" w:firstLine="948"/>
        <w:rPr>
          <w:rFonts w:ascii="楷体_GB2312" w:eastAsia="楷体_GB2312" w:cs="DengXian-Bold"/>
          <w:b/>
          <w:bCs/>
          <w:sz w:val="32"/>
          <w:szCs w:val="32"/>
        </w:rPr>
      </w:pPr>
      <w:r>
        <w:rPr>
          <w:rFonts w:ascii="楷体_GB2312" w:eastAsia="楷体_GB2312" w:cs="DengXian-Bold"/>
          <w:b/>
          <w:bCs/>
          <w:noProof/>
          <w:sz w:val="32"/>
          <w:szCs w:val="32"/>
        </w:rPr>
        <w:lastRenderedPageBreak/>
        <w:drawing>
          <wp:inline distT="0" distB="0" distL="0" distR="0">
            <wp:extent cx="3905250" cy="2276475"/>
            <wp:effectExtent l="57150" t="0" r="57150" b="6667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94A4E" w:rsidRDefault="00BA495C">
      <w:pPr>
        <w:adjustRightInd w:val="0"/>
        <w:snapToGrid w:val="0"/>
        <w:spacing w:after="0" w:line="580" w:lineRule="exact"/>
        <w:ind w:leftChars="200" w:left="420"/>
        <w:rPr>
          <w:rFonts w:ascii="楷体_GB2312" w:eastAsia="楷体_GB2312" w:cs="DengXian-Bold"/>
          <w:b/>
          <w:bCs/>
          <w:sz w:val="32"/>
          <w:szCs w:val="32"/>
        </w:rPr>
      </w:pPr>
      <w:r>
        <w:rPr>
          <w:rFonts w:ascii="楷体_GB2312" w:eastAsia="楷体_GB2312" w:cs="DengXian-Bold" w:hint="eastAsia"/>
          <w:b/>
          <w:bCs/>
          <w:sz w:val="32"/>
          <w:szCs w:val="32"/>
        </w:rPr>
        <w:t>（四）一般公共预算财政拨款基本支出决算情况说明</w:t>
      </w:r>
    </w:p>
    <w:p w:rsidR="00994A4E" w:rsidRDefault="00BA495C">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 xml:space="preserve">2018 </w:t>
      </w:r>
      <w:r>
        <w:rPr>
          <w:rFonts w:ascii="仿宋_GB2312" w:eastAsia="仿宋_GB2312" w:cs="DengXian-Regular" w:hint="eastAsia"/>
          <w:sz w:val="32"/>
          <w:szCs w:val="32"/>
        </w:rPr>
        <w:t>年度一般公共预算财政拨款基本支出</w:t>
      </w:r>
      <w:r>
        <w:rPr>
          <w:rFonts w:ascii="仿宋_GB2312" w:eastAsia="仿宋_GB2312" w:cs="DengXian-Regular" w:hint="eastAsia"/>
          <w:sz w:val="32"/>
          <w:szCs w:val="32"/>
        </w:rPr>
        <w:t>215.21</w:t>
      </w:r>
      <w:r>
        <w:rPr>
          <w:rFonts w:ascii="仿宋_GB2312" w:eastAsia="仿宋_GB2312" w:cs="DengXian-Regular" w:hint="eastAsia"/>
          <w:sz w:val="32"/>
          <w:szCs w:val="32"/>
        </w:rPr>
        <w:t>万元，其中：人员经费</w:t>
      </w:r>
      <w:r>
        <w:rPr>
          <w:rFonts w:ascii="仿宋_GB2312" w:eastAsia="仿宋_GB2312" w:cs="DengXian-Regular" w:hint="eastAsia"/>
          <w:sz w:val="32"/>
          <w:szCs w:val="32"/>
        </w:rPr>
        <w:t xml:space="preserve"> </w:t>
      </w:r>
      <w:r>
        <w:rPr>
          <w:rFonts w:ascii="仿宋_GB2312" w:eastAsia="仿宋_GB2312" w:cs="DengXian-Regular" w:hint="eastAsia"/>
          <w:sz w:val="32"/>
          <w:szCs w:val="32"/>
        </w:rPr>
        <w:t>180.55</w:t>
      </w:r>
      <w:r>
        <w:rPr>
          <w:rFonts w:ascii="仿宋_GB2312" w:eastAsia="仿宋_GB2312" w:cs="DengXian-Regular"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eastAsia="仿宋_GB2312" w:cs="DengXian-Regular" w:hint="eastAsia"/>
          <w:sz w:val="32"/>
          <w:szCs w:val="32"/>
        </w:rPr>
        <w:t>34.66</w:t>
      </w:r>
      <w:r>
        <w:rPr>
          <w:rFonts w:ascii="仿宋_GB2312" w:eastAsia="仿宋_GB2312" w:cs="DengXian-Regular" w:hint="eastAsia"/>
          <w:sz w:val="32"/>
          <w:szCs w:val="32"/>
        </w:rPr>
        <w:t>万元，主要包括办公费、印刷费、咨询费、手续费、水费、电费、邮电费、取暖费、物业管理费、差旅费、因公出国（境）费用、维修（护）费、租赁费、会议费、培训费、公务接待费、专用材料费、劳务费、委托业务费、</w:t>
      </w:r>
      <w:r>
        <w:rPr>
          <w:rFonts w:ascii="仿宋_GB2312" w:eastAsia="仿宋_GB2312" w:cs="DengXian-Regular" w:hint="eastAsia"/>
          <w:sz w:val="32"/>
          <w:szCs w:val="32"/>
        </w:rPr>
        <w:t>工会经费、福利费、公务用车运行维护费、其他交通费用、税金及附加费用、其他商品和服务支出、办公设备购置、专用设备购置、信息网络及软件购置更新、公务用车购置、其他资本性支出。</w:t>
      </w:r>
    </w:p>
    <w:p w:rsidR="00994A4E" w:rsidRDefault="00BA495C">
      <w:pPr>
        <w:pStyle w:val="2"/>
        <w:spacing w:before="0" w:after="0" w:line="580" w:lineRule="exact"/>
        <w:ind w:firstLineChars="200" w:firstLine="640"/>
        <w:rPr>
          <w:rFonts w:ascii="黑体" w:eastAsia="黑体"/>
          <w:b w:val="0"/>
          <w:bCs w:val="0"/>
        </w:rPr>
      </w:pPr>
      <w:r>
        <w:rPr>
          <w:rFonts w:ascii="黑体" w:eastAsia="黑体" w:hint="eastAsia"/>
          <w:b w:val="0"/>
          <w:bCs w:val="0"/>
        </w:rPr>
        <w:lastRenderedPageBreak/>
        <w:t>五、一般公共预算财政拨款“三公”</w:t>
      </w:r>
      <w:r>
        <w:rPr>
          <w:rFonts w:ascii="黑体" w:eastAsia="黑体" w:hint="eastAsia"/>
          <w:b w:val="0"/>
          <w:bCs w:val="0"/>
        </w:rPr>
        <w:t xml:space="preserve"> </w:t>
      </w:r>
      <w:r>
        <w:rPr>
          <w:rFonts w:ascii="黑体" w:eastAsia="黑体" w:hint="eastAsia"/>
          <w:b w:val="0"/>
          <w:bCs w:val="0"/>
        </w:rPr>
        <w:t>经费支出决算情况说明</w:t>
      </w:r>
    </w:p>
    <w:p w:rsidR="00994A4E" w:rsidRDefault="00BA495C">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w:t>
      </w:r>
      <w:r>
        <w:rPr>
          <w:rFonts w:ascii="仿宋_GB2312" w:eastAsia="仿宋_GB2312" w:cs="DengXian-Regular" w:hint="eastAsia"/>
          <w:sz w:val="32"/>
          <w:szCs w:val="32"/>
        </w:rPr>
        <w:t xml:space="preserve"> </w:t>
      </w:r>
      <w:r>
        <w:rPr>
          <w:rFonts w:ascii="仿宋_GB2312" w:eastAsia="仿宋_GB2312" w:cs="DengXian-Regular" w:hint="eastAsia"/>
          <w:sz w:val="32"/>
          <w:szCs w:val="32"/>
        </w:rPr>
        <w:t>“三公”经费支出共计</w:t>
      </w:r>
      <w:r>
        <w:rPr>
          <w:rFonts w:ascii="仿宋_GB2312" w:eastAsia="仿宋_GB2312" w:cs="DengXian-Regular" w:hint="eastAsia"/>
          <w:sz w:val="32"/>
          <w:szCs w:val="32"/>
        </w:rPr>
        <w:t>3</w:t>
      </w:r>
      <w:r>
        <w:rPr>
          <w:rFonts w:ascii="仿宋_GB2312" w:eastAsia="仿宋_GB2312" w:cs="DengXian-Regular" w:hint="eastAsia"/>
          <w:sz w:val="32"/>
          <w:szCs w:val="32"/>
        </w:rPr>
        <w:t>万元，</w:t>
      </w:r>
      <w:r>
        <w:rPr>
          <w:rFonts w:ascii="仿宋_GB2312" w:eastAsia="仿宋_GB2312" w:cs="DengXian-Regular" w:hint="eastAsia"/>
          <w:sz w:val="32"/>
          <w:szCs w:val="32"/>
        </w:rPr>
        <w:t>较年初预算增加</w:t>
      </w:r>
      <w:r>
        <w:rPr>
          <w:rFonts w:ascii="仿宋_GB2312" w:eastAsia="仿宋_GB2312" w:cs="DengXian-Regular" w:hint="eastAsia"/>
          <w:sz w:val="32"/>
          <w:szCs w:val="32"/>
        </w:rPr>
        <w:t>0</w:t>
      </w:r>
      <w:r>
        <w:rPr>
          <w:rFonts w:ascii="仿宋_GB2312" w:eastAsia="仿宋_GB2312" w:cs="DengXian-Regular" w:hint="eastAsia"/>
          <w:sz w:val="32"/>
          <w:szCs w:val="32"/>
        </w:rPr>
        <w:t>万元，增长</w:t>
      </w:r>
      <w:r>
        <w:rPr>
          <w:rFonts w:ascii="仿宋_GB2312" w:eastAsia="仿宋_GB2312" w:cs="DengXian-Regular" w:hint="eastAsia"/>
          <w:sz w:val="32"/>
          <w:szCs w:val="32"/>
        </w:rPr>
        <w:t>0%</w:t>
      </w:r>
      <w:r>
        <w:rPr>
          <w:rFonts w:ascii="仿宋_GB2312" w:eastAsia="仿宋_GB2312" w:cs="DengXian-Regular" w:hint="eastAsia"/>
          <w:sz w:val="32"/>
          <w:szCs w:val="32"/>
        </w:rPr>
        <w:t>，主要是</w:t>
      </w:r>
      <w:r>
        <w:rPr>
          <w:rFonts w:ascii="仿宋_GB2312" w:eastAsia="仿宋_GB2312" w:cs="DengXian-Regular" w:hint="eastAsia"/>
          <w:sz w:val="32"/>
          <w:szCs w:val="32"/>
        </w:rPr>
        <w:t>与年初预算持平。</w:t>
      </w:r>
      <w:r>
        <w:rPr>
          <w:rFonts w:ascii="仿宋_GB2312" w:eastAsia="仿宋_GB2312" w:cs="DengXian-Regular" w:hint="eastAsia"/>
          <w:sz w:val="32"/>
          <w:szCs w:val="32"/>
        </w:rPr>
        <w:t>具体情况如下：</w:t>
      </w:r>
    </w:p>
    <w:p w:rsidR="00994A4E" w:rsidRDefault="00BA495C">
      <w:pPr>
        <w:adjustRightInd w:val="0"/>
        <w:snapToGrid w:val="0"/>
        <w:spacing w:line="58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（一）因公出国（境）费支出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w:t>
      </w:r>
      <w:r>
        <w:rPr>
          <w:rFonts w:ascii="仿宋_GB2312" w:eastAsia="仿宋_GB2312" w:cs="DengXian-Regular" w:hint="eastAsia"/>
          <w:sz w:val="32"/>
          <w:szCs w:val="32"/>
        </w:rPr>
        <w:t>8</w:t>
      </w:r>
      <w:r>
        <w:rPr>
          <w:rFonts w:ascii="仿宋_GB2312" w:eastAsia="仿宋_GB2312" w:cs="DengXian-Regular" w:hint="eastAsia"/>
          <w:sz w:val="32"/>
          <w:szCs w:val="32"/>
        </w:rPr>
        <w:t>年度因公出国（境）团组</w:t>
      </w:r>
      <w:r>
        <w:rPr>
          <w:rFonts w:ascii="仿宋_GB2312" w:eastAsia="仿宋_GB2312" w:cs="DengXian-Regular" w:hint="eastAsia"/>
          <w:sz w:val="32"/>
          <w:szCs w:val="32"/>
        </w:rPr>
        <w:t>0</w:t>
      </w:r>
      <w:r>
        <w:rPr>
          <w:rFonts w:ascii="仿宋_GB2312" w:eastAsia="仿宋_GB2312" w:cs="DengXian-Regular" w:hint="eastAsia"/>
          <w:sz w:val="32"/>
          <w:szCs w:val="32"/>
        </w:rPr>
        <w:t>个、共</w:t>
      </w:r>
      <w:r>
        <w:rPr>
          <w:rFonts w:ascii="仿宋_GB2312" w:eastAsia="仿宋_GB2312" w:cs="DengXian-Regular" w:hint="eastAsia"/>
          <w:sz w:val="32"/>
          <w:szCs w:val="32"/>
        </w:rPr>
        <w:t>0</w:t>
      </w:r>
      <w:r>
        <w:rPr>
          <w:rFonts w:ascii="仿宋_GB2312" w:eastAsia="仿宋_GB2312" w:cs="DengXian-Regular" w:hint="eastAsia"/>
          <w:sz w:val="32"/>
          <w:szCs w:val="32"/>
        </w:rPr>
        <w:t>人</w:t>
      </w:r>
      <w:r>
        <w:rPr>
          <w:rFonts w:ascii="仿宋_GB2312" w:eastAsia="仿宋_GB2312" w:cs="DengXian-Regular" w:hint="eastAsia"/>
          <w:sz w:val="32"/>
          <w:szCs w:val="32"/>
        </w:rPr>
        <w:t>/</w:t>
      </w:r>
      <w:r>
        <w:rPr>
          <w:rFonts w:ascii="仿宋_GB2312" w:eastAsia="仿宋_GB2312" w:cs="DengXian-Regular" w:hint="eastAsia"/>
          <w:sz w:val="32"/>
          <w:szCs w:val="32"/>
        </w:rPr>
        <w:t>参加其他单位组织的因公出国（境）团组</w:t>
      </w:r>
      <w:r>
        <w:rPr>
          <w:rFonts w:ascii="仿宋_GB2312" w:eastAsia="仿宋_GB2312" w:cs="DengXian-Regular" w:hint="eastAsia"/>
          <w:sz w:val="32"/>
          <w:szCs w:val="32"/>
        </w:rPr>
        <w:t>0</w:t>
      </w:r>
      <w:r>
        <w:rPr>
          <w:rFonts w:ascii="仿宋_GB2312" w:eastAsia="仿宋_GB2312" w:cs="DengXian-Regular" w:hint="eastAsia"/>
          <w:sz w:val="32"/>
          <w:szCs w:val="32"/>
        </w:rPr>
        <w:t>个、共</w:t>
      </w:r>
      <w:r>
        <w:rPr>
          <w:rFonts w:ascii="仿宋_GB2312" w:eastAsia="仿宋_GB2312" w:cs="DengXian-Regular" w:hint="eastAsia"/>
          <w:sz w:val="32"/>
          <w:szCs w:val="32"/>
        </w:rPr>
        <w:t>0</w:t>
      </w:r>
      <w:r>
        <w:rPr>
          <w:rFonts w:ascii="仿宋_GB2312" w:eastAsia="仿宋_GB2312" w:cs="DengXian-Regular" w:hint="eastAsia"/>
          <w:sz w:val="32"/>
          <w:szCs w:val="32"/>
        </w:rPr>
        <w:t>人</w:t>
      </w:r>
      <w:r>
        <w:rPr>
          <w:rFonts w:ascii="仿宋_GB2312" w:eastAsia="仿宋_GB2312" w:cs="DengXian-Regular" w:hint="eastAsia"/>
          <w:sz w:val="32"/>
          <w:szCs w:val="32"/>
        </w:rPr>
        <w:t>/</w:t>
      </w:r>
      <w:r>
        <w:rPr>
          <w:rFonts w:ascii="仿宋_GB2312" w:eastAsia="仿宋_GB2312" w:cs="DengXian-Regular" w:hint="eastAsia"/>
          <w:sz w:val="32"/>
          <w:szCs w:val="32"/>
        </w:rPr>
        <w:t>无本单位组织的出国（境）团组。因公出国（境）费支出较预算增加</w:t>
      </w:r>
      <w:r>
        <w:rPr>
          <w:rFonts w:ascii="仿宋_GB2312" w:eastAsia="仿宋_GB2312" w:cs="DengXian-Regular" w:hint="eastAsia"/>
          <w:sz w:val="32"/>
          <w:szCs w:val="32"/>
        </w:rPr>
        <w:t>0</w:t>
      </w:r>
      <w:r>
        <w:rPr>
          <w:rFonts w:ascii="仿宋_GB2312" w:eastAsia="仿宋_GB2312" w:cs="DengXian-Regular" w:hint="eastAsia"/>
          <w:sz w:val="32"/>
          <w:szCs w:val="32"/>
        </w:rPr>
        <w:t>万元，增长</w:t>
      </w:r>
      <w:r>
        <w:rPr>
          <w:rFonts w:ascii="仿宋_GB2312" w:eastAsia="仿宋_GB2312" w:cs="DengXian-Regular" w:hint="eastAsia"/>
          <w:sz w:val="32"/>
          <w:szCs w:val="32"/>
        </w:rPr>
        <w:t>0</w:t>
      </w:r>
      <w:r>
        <w:rPr>
          <w:rFonts w:ascii="仿宋_GB2312" w:eastAsia="仿宋_GB2312" w:cs="DengXian-Regular" w:hint="eastAsia"/>
          <w:sz w:val="32"/>
          <w:szCs w:val="32"/>
        </w:rPr>
        <w:t>%,</w:t>
      </w:r>
      <w:r>
        <w:rPr>
          <w:rFonts w:ascii="仿宋_GB2312" w:eastAsia="仿宋_GB2312" w:cs="DengXian-Regular" w:hint="eastAsia"/>
          <w:sz w:val="32"/>
          <w:szCs w:val="32"/>
        </w:rPr>
        <w:t>主要是</w:t>
      </w:r>
      <w:r>
        <w:rPr>
          <w:rFonts w:ascii="仿宋_GB2312" w:eastAsia="仿宋_GB2312" w:cs="DengXian-Regular" w:hint="eastAsia"/>
          <w:sz w:val="32"/>
          <w:szCs w:val="32"/>
        </w:rPr>
        <w:t>未发生</w:t>
      </w:r>
      <w:r w:rsidR="00181194">
        <w:rPr>
          <w:rFonts w:ascii="仿宋_GB2312" w:eastAsia="仿宋_GB2312" w:cs="DengXian-Regular" w:hint="eastAsia"/>
          <w:sz w:val="32"/>
          <w:szCs w:val="32"/>
        </w:rPr>
        <w:t>。</w:t>
      </w:r>
      <w:r w:rsidR="00181194">
        <w:rPr>
          <w:rFonts w:ascii="仿宋_GB2312" w:eastAsia="仿宋_GB2312" w:cs="DengXian-Regular"/>
          <w:sz w:val="32"/>
          <w:szCs w:val="32"/>
        </w:rPr>
        <w:t xml:space="preserve"> </w:t>
      </w:r>
    </w:p>
    <w:p w:rsidR="00994A4E" w:rsidRDefault="00BA495C">
      <w:pPr>
        <w:adjustRightInd w:val="0"/>
        <w:snapToGrid w:val="0"/>
        <w:spacing w:after="0" w:line="580" w:lineRule="exact"/>
        <w:ind w:firstLineChars="200" w:firstLine="643"/>
        <w:rPr>
          <w:rFonts w:ascii="仿宋_GB2312" w:eastAsia="仿宋_GB2312" w:cs="DengXian-Bold"/>
          <w:b/>
          <w:bCs/>
          <w:sz w:val="32"/>
          <w:szCs w:val="32"/>
        </w:rPr>
      </w:pPr>
      <w:r>
        <w:rPr>
          <w:rFonts w:ascii="仿宋_GB2312" w:eastAsia="仿宋_GB2312" w:hAnsi="仿宋_GB2312" w:cs="仿宋_GB2312" w:hint="eastAsia"/>
          <w:b/>
          <w:bCs/>
          <w:sz w:val="32"/>
          <w:szCs w:val="32"/>
        </w:rPr>
        <w:t>（二）公务用车购置及运行维护费支出</w:t>
      </w:r>
      <w:r>
        <w:rPr>
          <w:rFonts w:ascii="仿宋_GB2312" w:eastAsia="仿宋_GB2312" w:hAnsi="仿宋_GB2312" w:cs="仿宋_GB2312" w:hint="eastAsia"/>
          <w:b/>
          <w:bCs/>
          <w:sz w:val="32"/>
          <w:szCs w:val="32"/>
        </w:rPr>
        <w:t>3</w:t>
      </w:r>
      <w:r>
        <w:rPr>
          <w:rFonts w:ascii="仿宋_GB2312" w:eastAsia="仿宋_GB2312" w:hAnsi="仿宋_GB2312" w:cs="仿宋_GB2312"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年度公务用车购置及运行维护费较年初预算</w:t>
      </w:r>
      <w:r>
        <w:rPr>
          <w:rFonts w:ascii="仿宋_GB2312" w:eastAsia="仿宋_GB2312" w:cs="DengXian-Regular" w:hint="eastAsia"/>
          <w:sz w:val="32"/>
          <w:szCs w:val="32"/>
        </w:rPr>
        <w:t>减少</w:t>
      </w:r>
      <w:r>
        <w:rPr>
          <w:rFonts w:ascii="仿宋_GB2312" w:eastAsia="仿宋_GB2312" w:cs="DengXian-Regular" w:hint="eastAsia"/>
          <w:sz w:val="32"/>
          <w:szCs w:val="32"/>
        </w:rPr>
        <w:t>0</w:t>
      </w:r>
      <w:r>
        <w:rPr>
          <w:rFonts w:ascii="仿宋_GB2312" w:eastAsia="仿宋_GB2312" w:cs="DengXian-Regular" w:hint="eastAsia"/>
          <w:sz w:val="32"/>
          <w:szCs w:val="32"/>
        </w:rPr>
        <w:t>万元，减低</w:t>
      </w:r>
      <w:r>
        <w:rPr>
          <w:rFonts w:ascii="仿宋_GB2312" w:eastAsia="仿宋_GB2312" w:cs="DengXian-Regular" w:hint="eastAsia"/>
          <w:sz w:val="32"/>
          <w:szCs w:val="32"/>
        </w:rPr>
        <w:t>0%</w:t>
      </w:r>
      <w:r>
        <w:rPr>
          <w:rFonts w:ascii="仿宋_GB2312" w:eastAsia="仿宋_GB2312" w:cs="DengXian-Regular" w:hint="eastAsia"/>
          <w:sz w:val="32"/>
          <w:szCs w:val="32"/>
        </w:rPr>
        <w:t>主要是与年初预算</w:t>
      </w:r>
      <w:r>
        <w:rPr>
          <w:rFonts w:ascii="仿宋_GB2312" w:eastAsia="仿宋_GB2312" w:cs="DengXian-Regular" w:hint="eastAsia"/>
          <w:sz w:val="32"/>
          <w:szCs w:val="32"/>
        </w:rPr>
        <w:t>持平。</w:t>
      </w:r>
      <w:r>
        <w:rPr>
          <w:rFonts w:ascii="仿宋_GB2312" w:eastAsia="仿宋_GB2312" w:cs="DengXian-Bold" w:hint="eastAsia"/>
          <w:b/>
          <w:bCs/>
          <w:sz w:val="32"/>
          <w:szCs w:val="32"/>
        </w:rPr>
        <w:t>其中：</w:t>
      </w:r>
    </w:p>
    <w:p w:rsidR="00994A4E" w:rsidRDefault="00BA495C">
      <w:pPr>
        <w:adjustRightInd w:val="0"/>
        <w:snapToGrid w:val="0"/>
        <w:spacing w:after="0" w:line="58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公务用车购置费：</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年度公务用车购置量</w:t>
      </w:r>
      <w:r>
        <w:rPr>
          <w:rFonts w:ascii="仿宋_GB2312" w:eastAsia="仿宋_GB2312" w:cs="DengXian-Regular" w:hint="eastAsia"/>
          <w:sz w:val="32"/>
          <w:szCs w:val="32"/>
        </w:rPr>
        <w:t>0</w:t>
      </w:r>
      <w:r>
        <w:rPr>
          <w:rFonts w:ascii="仿宋_GB2312" w:eastAsia="仿宋_GB2312" w:cs="DengXian-Regular" w:hint="eastAsia"/>
          <w:sz w:val="32"/>
          <w:szCs w:val="32"/>
        </w:rPr>
        <w:t>辆，发生“公务用车购置”经费支出</w:t>
      </w:r>
      <w:r>
        <w:rPr>
          <w:rFonts w:ascii="仿宋_GB2312" w:eastAsia="仿宋_GB2312" w:cs="DengXian-Regular" w:hint="eastAsia"/>
          <w:sz w:val="32"/>
          <w:szCs w:val="32"/>
        </w:rPr>
        <w:t>0</w:t>
      </w:r>
      <w:r>
        <w:rPr>
          <w:rFonts w:ascii="仿宋_GB2312" w:eastAsia="仿宋_GB2312" w:cs="DengXian-Regular" w:hint="eastAsia"/>
          <w:sz w:val="32"/>
          <w:szCs w:val="32"/>
        </w:rPr>
        <w:t>万元。公务用车购置费支出较年初预算增加</w:t>
      </w:r>
      <w:r>
        <w:rPr>
          <w:rFonts w:ascii="仿宋_GB2312" w:eastAsia="仿宋_GB2312" w:cs="DengXian-Regular" w:hint="eastAsia"/>
          <w:sz w:val="32"/>
          <w:szCs w:val="32"/>
        </w:rPr>
        <w:t>0</w:t>
      </w:r>
      <w:r>
        <w:rPr>
          <w:rFonts w:ascii="仿宋_GB2312" w:eastAsia="仿宋_GB2312" w:cs="DengXian-Regular" w:hint="eastAsia"/>
          <w:sz w:val="32"/>
          <w:szCs w:val="32"/>
        </w:rPr>
        <w:t>万元，增长</w:t>
      </w:r>
      <w:r>
        <w:rPr>
          <w:rFonts w:ascii="仿宋_GB2312" w:eastAsia="仿宋_GB2312" w:cs="DengXian-Regular" w:hint="eastAsia"/>
          <w:sz w:val="32"/>
          <w:szCs w:val="32"/>
        </w:rPr>
        <w:t>0%,</w:t>
      </w:r>
      <w:r>
        <w:rPr>
          <w:rFonts w:ascii="仿宋_GB2312" w:eastAsia="仿宋_GB2312" w:cs="DengXian-Regular" w:hint="eastAsia"/>
          <w:sz w:val="32"/>
          <w:szCs w:val="32"/>
        </w:rPr>
        <w:t>主要是未发生。</w:t>
      </w:r>
    </w:p>
    <w:p w:rsidR="00994A4E" w:rsidRDefault="00BA495C">
      <w:pPr>
        <w:adjustRightInd w:val="0"/>
        <w:snapToGrid w:val="0"/>
        <w:spacing w:after="0" w:line="58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公务用车运行维护费：</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年度单位公务用车保有量</w:t>
      </w:r>
      <w:r>
        <w:rPr>
          <w:rFonts w:ascii="仿宋_GB2312" w:eastAsia="仿宋_GB2312" w:cs="DengXian-Regular" w:hint="eastAsia"/>
          <w:sz w:val="32"/>
          <w:szCs w:val="32"/>
        </w:rPr>
        <w:t>3</w:t>
      </w:r>
      <w:r>
        <w:rPr>
          <w:rFonts w:ascii="仿宋_GB2312" w:eastAsia="仿宋_GB2312" w:cs="DengXian-Regular" w:hint="eastAsia"/>
          <w:sz w:val="32"/>
          <w:szCs w:val="32"/>
        </w:rPr>
        <w:t>辆。公务用车维</w:t>
      </w:r>
      <w:r>
        <w:rPr>
          <w:rFonts w:ascii="仿宋_GB2312" w:eastAsia="仿宋_GB2312" w:cs="DengXian-Regular" w:hint="eastAsia"/>
          <w:sz w:val="32"/>
          <w:szCs w:val="32"/>
        </w:rPr>
        <w:t>护费</w:t>
      </w:r>
      <w:r>
        <w:rPr>
          <w:rFonts w:ascii="仿宋_GB2312" w:eastAsia="仿宋_GB2312" w:cs="DengXian-Regular" w:hint="eastAsia"/>
          <w:sz w:val="32"/>
          <w:szCs w:val="32"/>
        </w:rPr>
        <w:t>支出较年初预算增加</w:t>
      </w:r>
      <w:r>
        <w:rPr>
          <w:rFonts w:ascii="仿宋_GB2312" w:eastAsia="仿宋_GB2312" w:cs="DengXian-Regular" w:hint="eastAsia"/>
          <w:sz w:val="32"/>
          <w:szCs w:val="32"/>
        </w:rPr>
        <w:t>0</w:t>
      </w:r>
      <w:r>
        <w:rPr>
          <w:rFonts w:ascii="仿宋_GB2312" w:eastAsia="仿宋_GB2312" w:cs="DengXian-Regular" w:hint="eastAsia"/>
          <w:sz w:val="32"/>
          <w:szCs w:val="32"/>
        </w:rPr>
        <w:t>万元，增长</w:t>
      </w:r>
      <w:r>
        <w:rPr>
          <w:rFonts w:ascii="仿宋_GB2312" w:eastAsia="仿宋_GB2312" w:cs="DengXian-Regular" w:hint="eastAsia"/>
          <w:sz w:val="32"/>
          <w:szCs w:val="32"/>
        </w:rPr>
        <w:t>0%</w:t>
      </w:r>
      <w:r>
        <w:rPr>
          <w:rFonts w:ascii="仿宋_GB2312" w:eastAsia="仿宋_GB2312" w:cs="DengXian-Regular" w:hint="eastAsia"/>
          <w:sz w:val="32"/>
          <w:szCs w:val="32"/>
        </w:rPr>
        <w:t>主要是</w:t>
      </w:r>
      <w:r>
        <w:rPr>
          <w:rFonts w:ascii="仿宋_GB2312" w:eastAsia="仿宋_GB2312" w:cs="DengXian-Regular" w:hint="eastAsia"/>
          <w:sz w:val="32"/>
          <w:szCs w:val="32"/>
        </w:rPr>
        <w:t>较年初预算持平。</w:t>
      </w:r>
    </w:p>
    <w:p w:rsidR="00994A4E" w:rsidRDefault="00BA495C">
      <w:pPr>
        <w:adjustRightInd w:val="0"/>
        <w:snapToGrid w:val="0"/>
        <w:spacing w:after="0" w:line="580" w:lineRule="exact"/>
        <w:ind w:firstLineChars="200" w:firstLine="643"/>
        <w:rPr>
          <w:rFonts w:ascii="仿宋_GB2312" w:eastAsia="仿宋_GB2312" w:cs="DengXian-Regular"/>
          <w:sz w:val="32"/>
          <w:szCs w:val="32"/>
        </w:rPr>
      </w:pPr>
      <w:r>
        <w:rPr>
          <w:rFonts w:ascii="仿宋_GB2312" w:eastAsia="仿宋_GB2312" w:hAnsi="仿宋_GB2312" w:cs="仿宋_GB2312" w:hint="eastAsia"/>
          <w:b/>
          <w:bCs/>
          <w:sz w:val="32"/>
          <w:szCs w:val="32"/>
        </w:rPr>
        <w:t>（三）公务接待费支出</w:t>
      </w:r>
      <w:r>
        <w:rPr>
          <w:rFonts w:ascii="仿宋_GB2312" w:eastAsia="仿宋_GB2312" w:hAnsi="仿宋_GB2312" w:cs="仿宋_GB2312" w:hint="eastAsia"/>
          <w:b/>
          <w:bCs/>
          <w:sz w:val="32"/>
          <w:szCs w:val="32"/>
        </w:rPr>
        <w:t>0</w:t>
      </w:r>
      <w:r>
        <w:rPr>
          <w:rFonts w:ascii="仿宋_GB2312" w:eastAsia="仿宋_GB2312" w:hAnsi="仿宋_GB2312" w:cs="仿宋_GB2312"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年度公务接待共</w:t>
      </w:r>
      <w:r>
        <w:rPr>
          <w:rFonts w:ascii="仿宋_GB2312" w:eastAsia="仿宋_GB2312" w:cs="DengXian-Regular" w:hint="eastAsia"/>
          <w:sz w:val="32"/>
          <w:szCs w:val="32"/>
        </w:rPr>
        <w:t>0</w:t>
      </w:r>
      <w:r>
        <w:rPr>
          <w:rFonts w:ascii="仿宋_GB2312" w:eastAsia="仿宋_GB2312" w:cs="DengXian-Regular" w:hint="eastAsia"/>
          <w:sz w:val="32"/>
          <w:szCs w:val="32"/>
        </w:rPr>
        <w:t>批次、</w:t>
      </w:r>
      <w:r>
        <w:rPr>
          <w:rFonts w:ascii="仿宋_GB2312" w:eastAsia="仿宋_GB2312" w:cs="DengXian-Regular" w:hint="eastAsia"/>
          <w:sz w:val="32"/>
          <w:szCs w:val="32"/>
        </w:rPr>
        <w:t>0</w:t>
      </w:r>
      <w:r>
        <w:rPr>
          <w:rFonts w:ascii="仿宋_GB2312" w:eastAsia="仿宋_GB2312" w:cs="DengXian-Regular" w:hint="eastAsia"/>
          <w:sz w:val="32"/>
          <w:szCs w:val="32"/>
        </w:rPr>
        <w:t>人次。公务接待费支出较年初预算增加</w:t>
      </w:r>
      <w:r>
        <w:rPr>
          <w:rFonts w:ascii="仿宋_GB2312" w:eastAsia="仿宋_GB2312" w:cs="DengXian-Regular" w:hint="eastAsia"/>
          <w:sz w:val="32"/>
          <w:szCs w:val="32"/>
        </w:rPr>
        <w:t>0</w:t>
      </w:r>
      <w:r>
        <w:rPr>
          <w:rFonts w:ascii="仿宋_GB2312" w:eastAsia="仿宋_GB2312" w:cs="DengXian-Regular" w:hint="eastAsia"/>
          <w:sz w:val="32"/>
          <w:szCs w:val="32"/>
        </w:rPr>
        <w:t>万元，增长</w:t>
      </w:r>
      <w:r>
        <w:rPr>
          <w:rFonts w:ascii="仿宋_GB2312" w:eastAsia="仿宋_GB2312" w:cs="DengXian-Regular" w:hint="eastAsia"/>
          <w:sz w:val="32"/>
          <w:szCs w:val="32"/>
        </w:rPr>
        <w:t>0%,</w:t>
      </w:r>
      <w:r>
        <w:rPr>
          <w:rFonts w:ascii="仿宋_GB2312" w:eastAsia="仿宋_GB2312" w:cs="DengXian-Regular" w:hint="eastAsia"/>
          <w:sz w:val="32"/>
          <w:szCs w:val="32"/>
        </w:rPr>
        <w:t>主要是未发生。</w:t>
      </w:r>
    </w:p>
    <w:p w:rsidR="00994A4E" w:rsidRDefault="00BA495C">
      <w:pPr>
        <w:pStyle w:val="2"/>
        <w:spacing w:before="0" w:after="0" w:line="580" w:lineRule="exact"/>
        <w:ind w:firstLineChars="200" w:firstLine="643"/>
        <w:rPr>
          <w:rFonts w:ascii="黑体" w:eastAsia="黑体" w:cs="Times New Roman"/>
        </w:rPr>
      </w:pPr>
      <w:r>
        <w:rPr>
          <w:rFonts w:ascii="黑体" w:eastAsia="黑体" w:hint="eastAsia"/>
          <w:szCs w:val="40"/>
        </w:rPr>
        <w:lastRenderedPageBreak/>
        <w:t>六、</w:t>
      </w:r>
      <w:r>
        <w:rPr>
          <w:rFonts w:ascii="黑体" w:eastAsia="黑体" w:cs="Times New Roman" w:hint="eastAsia"/>
        </w:rPr>
        <w:t>绩效预算情况说明</w:t>
      </w:r>
    </w:p>
    <w:p w:rsidR="00994A4E" w:rsidRDefault="00BA495C">
      <w:pPr>
        <w:adjustRightInd w:val="0"/>
        <w:snapToGrid w:val="0"/>
        <w:spacing w:after="0" w:line="580" w:lineRule="exact"/>
        <w:ind w:firstLineChars="200" w:firstLine="640"/>
        <w:rPr>
          <w:rFonts w:ascii="仿宋_GB2312" w:eastAsia="仿宋_GB2312" w:cs="DengXian-Regular"/>
          <w:color w:val="FF0000"/>
          <w:sz w:val="32"/>
          <w:szCs w:val="32"/>
        </w:rPr>
      </w:pPr>
      <w:r>
        <w:rPr>
          <w:rFonts w:ascii="仿宋_GB2312" w:eastAsia="仿宋_GB2312" w:cs="DengXian-Regular" w:hint="eastAsia"/>
          <w:sz w:val="32"/>
          <w:szCs w:val="32"/>
        </w:rPr>
        <w:t>（一）绩效管理工作开展情况。根据《关于开展</w:t>
      </w:r>
      <w:r>
        <w:rPr>
          <w:rFonts w:ascii="仿宋_GB2312" w:eastAsia="仿宋_GB2312" w:cs="DengXian-Regular" w:hint="eastAsia"/>
          <w:sz w:val="32"/>
          <w:szCs w:val="32"/>
        </w:rPr>
        <w:t>2018</w:t>
      </w:r>
      <w:r>
        <w:rPr>
          <w:rFonts w:ascii="仿宋_GB2312" w:eastAsia="仿宋_GB2312" w:cs="DengXian-Regular" w:hint="eastAsia"/>
          <w:sz w:val="32"/>
          <w:szCs w:val="32"/>
        </w:rPr>
        <w:t>年度财政专项资金部门绩效自评价工作的通知》（无财</w:t>
      </w:r>
      <w:r>
        <w:rPr>
          <w:rFonts w:ascii="仿宋_GB2312" w:eastAsia="仿宋_GB2312" w:cs="DengXian-Regular" w:hint="eastAsia"/>
          <w:sz w:val="32"/>
          <w:szCs w:val="32"/>
        </w:rPr>
        <w:t>[2019]13</w:t>
      </w:r>
      <w:r>
        <w:rPr>
          <w:rFonts w:ascii="仿宋_GB2312" w:eastAsia="仿宋_GB2312" w:cs="DengXian-Regular" w:hint="eastAsia"/>
          <w:sz w:val="32"/>
          <w:szCs w:val="32"/>
        </w:rPr>
        <w:t>号），本单位认真开展了预算绩效管理改革开展情况自查，对部门全面规范绩效预算编制、严格预算执行管理、推进绩效评价工作、推进预决算信息公开等方面进行了自评，考核结果为良好。</w:t>
      </w:r>
    </w:p>
    <w:p w:rsidR="00994A4E" w:rsidRDefault="00BA495C">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（二）预算项目绩效评价开展情况。根据预算绩效管理要求，本单位组织对</w:t>
      </w:r>
      <w:r>
        <w:rPr>
          <w:rFonts w:ascii="仿宋_GB2312" w:eastAsia="仿宋_GB2312" w:cs="DengXian-Regular" w:hint="eastAsia"/>
          <w:sz w:val="32"/>
          <w:szCs w:val="32"/>
        </w:rPr>
        <w:t>2017</w:t>
      </w:r>
      <w:r>
        <w:rPr>
          <w:rFonts w:ascii="仿宋_GB2312" w:eastAsia="仿宋_GB2312" w:cs="DengXian-Regular" w:hint="eastAsia"/>
          <w:sz w:val="32"/>
          <w:szCs w:val="32"/>
        </w:rPr>
        <w:t>年度一般公共预算项目支出全面开展绩效自评，涉及乡镇安监站人员特岗补助、安全生产目标管理奖励、安全生产违法行为举报奖励等</w:t>
      </w:r>
      <w:r>
        <w:rPr>
          <w:rFonts w:ascii="仿宋_GB2312" w:eastAsia="仿宋_GB2312" w:cs="DengXian-Regular" w:hint="eastAsia"/>
          <w:sz w:val="32"/>
          <w:szCs w:val="32"/>
        </w:rPr>
        <w:t>3</w:t>
      </w:r>
      <w:r>
        <w:rPr>
          <w:rFonts w:ascii="仿宋_GB2312" w:eastAsia="仿宋_GB2312" w:cs="DengXian-Regular" w:hint="eastAsia"/>
          <w:sz w:val="32"/>
          <w:szCs w:val="32"/>
        </w:rPr>
        <w:t>个项目，涉及资金</w:t>
      </w:r>
      <w:r>
        <w:rPr>
          <w:rFonts w:ascii="仿宋_GB2312" w:eastAsia="仿宋_GB2312" w:cs="DengXian-Regular" w:hint="eastAsia"/>
          <w:sz w:val="32"/>
          <w:szCs w:val="32"/>
        </w:rPr>
        <w:t>56.21</w:t>
      </w:r>
      <w:r>
        <w:rPr>
          <w:rFonts w:ascii="仿宋_GB2312" w:eastAsia="仿宋_GB2312" w:cs="DengXian-Regular" w:hint="eastAsia"/>
          <w:sz w:val="32"/>
          <w:szCs w:val="32"/>
        </w:rPr>
        <w:t>万元。从评价情况看，评价结果为优秀的项目有</w:t>
      </w:r>
      <w:r>
        <w:rPr>
          <w:rFonts w:ascii="仿宋_GB2312" w:eastAsia="仿宋_GB2312" w:cs="DengXian-Regular" w:hint="eastAsia"/>
          <w:sz w:val="32"/>
          <w:szCs w:val="32"/>
        </w:rPr>
        <w:t>1</w:t>
      </w:r>
      <w:r>
        <w:rPr>
          <w:rFonts w:ascii="仿宋_GB2312" w:eastAsia="仿宋_GB2312" w:cs="DengXian-Regular" w:hint="eastAsia"/>
          <w:sz w:val="32"/>
          <w:szCs w:val="32"/>
        </w:rPr>
        <w:t>个，良好的项目有</w:t>
      </w:r>
      <w:r>
        <w:rPr>
          <w:rFonts w:ascii="仿宋_GB2312" w:eastAsia="仿宋_GB2312" w:cs="DengXian-Regular" w:hint="eastAsia"/>
          <w:sz w:val="32"/>
          <w:szCs w:val="32"/>
        </w:rPr>
        <w:t>2</w:t>
      </w:r>
      <w:r>
        <w:rPr>
          <w:rFonts w:ascii="仿宋_GB2312" w:eastAsia="仿宋_GB2312" w:cs="DengXian-Regular" w:hint="eastAsia"/>
          <w:sz w:val="32"/>
          <w:szCs w:val="32"/>
        </w:rPr>
        <w:t>个，一般的项目有</w:t>
      </w:r>
      <w:r>
        <w:rPr>
          <w:rFonts w:ascii="仿宋_GB2312" w:eastAsia="仿宋_GB2312" w:cs="DengXian-Regular" w:hint="eastAsia"/>
          <w:sz w:val="32"/>
          <w:szCs w:val="32"/>
        </w:rPr>
        <w:t>0</w:t>
      </w:r>
      <w:r>
        <w:rPr>
          <w:rFonts w:ascii="仿宋_GB2312" w:eastAsia="仿宋_GB2312" w:cs="DengXian-Regular" w:hint="eastAsia"/>
          <w:sz w:val="32"/>
          <w:szCs w:val="32"/>
        </w:rPr>
        <w:t>个。</w:t>
      </w:r>
    </w:p>
    <w:p w:rsidR="00994A4E" w:rsidRDefault="00BA495C">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（三）预算项目绩效自评选例</w:t>
      </w:r>
    </w:p>
    <w:p w:rsidR="00994A4E" w:rsidRDefault="00BA495C">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本单位乡镇安监站人员特岗补助项目绩效自评：根据年初设定的绩效目标，乡镇安监站人员特岗补助项目绩效自评结果为优秀。项目全年预算数为</w:t>
      </w:r>
      <w:r>
        <w:rPr>
          <w:rFonts w:ascii="仿宋_GB2312" w:eastAsia="仿宋_GB2312" w:cs="DengXian-Regular" w:hint="eastAsia"/>
          <w:sz w:val="32"/>
          <w:szCs w:val="32"/>
        </w:rPr>
        <w:t>12.8</w:t>
      </w:r>
      <w:r>
        <w:rPr>
          <w:rFonts w:ascii="仿宋_GB2312" w:eastAsia="仿宋_GB2312" w:cs="DengXian-Regular" w:hint="eastAsia"/>
          <w:sz w:val="32"/>
          <w:szCs w:val="32"/>
        </w:rPr>
        <w:t>万元，执行数为</w:t>
      </w:r>
      <w:r>
        <w:rPr>
          <w:rFonts w:ascii="仿宋_GB2312" w:eastAsia="仿宋_GB2312" w:cs="DengXian-Regular" w:hint="eastAsia"/>
          <w:sz w:val="32"/>
          <w:szCs w:val="32"/>
        </w:rPr>
        <w:t>12.8</w:t>
      </w:r>
      <w:r>
        <w:rPr>
          <w:rFonts w:ascii="仿宋_GB2312" w:eastAsia="仿宋_GB2312" w:cs="DengXian-Regular" w:hint="eastAsia"/>
          <w:sz w:val="32"/>
          <w:szCs w:val="32"/>
        </w:rPr>
        <w:t>万元，完成预算的</w:t>
      </w:r>
      <w:r>
        <w:rPr>
          <w:rFonts w:ascii="仿宋_GB2312" w:eastAsia="仿宋_GB2312" w:cs="DengXian-Regular" w:hint="eastAsia"/>
          <w:sz w:val="32"/>
          <w:szCs w:val="32"/>
        </w:rPr>
        <w:t>10</w:t>
      </w:r>
      <w:r>
        <w:rPr>
          <w:rFonts w:ascii="仿宋_GB2312" w:eastAsia="仿宋_GB2312" w:cs="DengXian-Regular" w:hint="eastAsia"/>
          <w:sz w:val="32"/>
          <w:szCs w:val="32"/>
        </w:rPr>
        <w:t>0%</w:t>
      </w:r>
      <w:r>
        <w:rPr>
          <w:rFonts w:ascii="仿宋_GB2312" w:eastAsia="仿宋_GB2312" w:cs="DengXian-Regular" w:hint="eastAsia"/>
          <w:sz w:val="32"/>
          <w:szCs w:val="32"/>
        </w:rPr>
        <w:t>。主要产出和效果是保证全县安全生产工作稳定。</w:t>
      </w:r>
      <w:r w:rsidR="002252D2">
        <w:rPr>
          <w:rFonts w:ascii="仿宋_GB2312" w:eastAsia="仿宋_GB2312" w:cs="DengXian-Regular" w:hint="eastAsia"/>
          <w:sz w:val="32"/>
          <w:szCs w:val="32"/>
        </w:rPr>
        <w:t>未发现其他问题</w:t>
      </w:r>
      <w:r w:rsidR="00B859C5">
        <w:rPr>
          <w:rFonts w:ascii="仿宋_GB2312" w:eastAsia="仿宋_GB2312" w:cs="DengXian-Regular" w:hint="eastAsia"/>
          <w:sz w:val="32"/>
          <w:szCs w:val="32"/>
        </w:rPr>
        <w:t>。</w:t>
      </w:r>
    </w:p>
    <w:p w:rsidR="00994A4E" w:rsidRDefault="00BA495C">
      <w:pPr>
        <w:pStyle w:val="2"/>
        <w:spacing w:before="0" w:after="0" w:line="580" w:lineRule="exact"/>
        <w:ind w:firstLineChars="200" w:firstLine="640"/>
        <w:rPr>
          <w:rFonts w:ascii="黑体" w:eastAsia="黑体" w:cs="Times New Roman"/>
          <w:b w:val="0"/>
          <w:bCs w:val="0"/>
        </w:rPr>
      </w:pPr>
      <w:r>
        <w:rPr>
          <w:rFonts w:ascii="黑体" w:eastAsia="黑体" w:cs="Times New Roman" w:hint="eastAsia"/>
          <w:b w:val="0"/>
          <w:bCs w:val="0"/>
        </w:rPr>
        <w:t>七、其他重要事项的说明</w:t>
      </w:r>
    </w:p>
    <w:p w:rsidR="00994A4E" w:rsidRDefault="00BA495C">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（一）机关运行经费情况</w:t>
      </w:r>
    </w:p>
    <w:p w:rsidR="00994A4E" w:rsidRDefault="00BA495C">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年度机关运行经费支出</w:t>
      </w:r>
      <w:r>
        <w:rPr>
          <w:rFonts w:ascii="仿宋_GB2312" w:eastAsia="仿宋_GB2312" w:cs="DengXian-Regular" w:hint="eastAsia"/>
          <w:sz w:val="32"/>
          <w:szCs w:val="32"/>
        </w:rPr>
        <w:t>34.66</w:t>
      </w:r>
      <w:r>
        <w:rPr>
          <w:rFonts w:ascii="仿宋_GB2312" w:eastAsia="仿宋_GB2312" w:cs="DengXian-Regular" w:hint="eastAsia"/>
          <w:sz w:val="32"/>
          <w:szCs w:val="32"/>
        </w:rPr>
        <w:t>万元，比年初预</w:t>
      </w:r>
      <w:r>
        <w:rPr>
          <w:rFonts w:ascii="仿宋_GB2312" w:eastAsia="仿宋_GB2312" w:cs="DengXian-Regular" w:hint="eastAsia"/>
          <w:sz w:val="32"/>
          <w:szCs w:val="32"/>
        </w:rPr>
        <w:lastRenderedPageBreak/>
        <w:t>算数增加</w:t>
      </w:r>
      <w:r>
        <w:rPr>
          <w:rFonts w:ascii="仿宋_GB2312" w:eastAsia="仿宋_GB2312" w:cs="DengXian-Regular" w:hint="eastAsia"/>
          <w:sz w:val="32"/>
          <w:szCs w:val="32"/>
        </w:rPr>
        <w:t>18.16</w:t>
      </w:r>
      <w:r>
        <w:rPr>
          <w:rFonts w:ascii="仿宋_GB2312" w:eastAsia="仿宋_GB2312" w:cs="DengXian-Regular" w:hint="eastAsia"/>
          <w:sz w:val="32"/>
          <w:szCs w:val="32"/>
        </w:rPr>
        <w:t>万元，增长</w:t>
      </w:r>
      <w:r>
        <w:rPr>
          <w:rFonts w:ascii="仿宋_GB2312" w:eastAsia="仿宋_GB2312" w:cs="DengXian-Regular" w:hint="eastAsia"/>
          <w:sz w:val="32"/>
          <w:szCs w:val="32"/>
        </w:rPr>
        <w:t>110%</w:t>
      </w:r>
      <w:r>
        <w:rPr>
          <w:rFonts w:ascii="仿宋_GB2312" w:eastAsia="仿宋_GB2312" w:cs="DengXian-Regular" w:hint="eastAsia"/>
          <w:sz w:val="32"/>
          <w:szCs w:val="32"/>
        </w:rPr>
        <w:t>。主要原因是人员有所增加。</w:t>
      </w:r>
    </w:p>
    <w:p w:rsidR="00994A4E" w:rsidRDefault="00BA495C">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（二）政府采购情况</w:t>
      </w:r>
    </w:p>
    <w:p w:rsidR="00994A4E" w:rsidRDefault="00BA495C">
      <w:pPr>
        <w:widowControl/>
        <w:spacing w:after="0" w:line="580" w:lineRule="exact"/>
        <w:ind w:firstLineChars="200" w:firstLine="640"/>
        <w:jc w:val="left"/>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年度政府采购支出总额</w:t>
      </w:r>
      <w:r>
        <w:rPr>
          <w:rFonts w:ascii="仿宋_GB2312" w:eastAsia="仿宋_GB2312" w:cs="DengXian-Regular" w:hint="eastAsia"/>
          <w:sz w:val="32"/>
          <w:szCs w:val="32"/>
        </w:rPr>
        <w:t>0</w:t>
      </w:r>
      <w:r>
        <w:rPr>
          <w:rFonts w:ascii="仿宋_GB2312" w:eastAsia="仿宋_GB2312" w:cs="DengXian-Regular" w:hint="eastAsia"/>
          <w:sz w:val="32"/>
          <w:szCs w:val="32"/>
        </w:rPr>
        <w:t>万元，从采购类型来看，</w:t>
      </w:r>
      <w:r>
        <w:rPr>
          <w:rFonts w:ascii="仿宋_GB2312" w:eastAsia="仿宋_GB2312" w:hAnsi="仿宋_GB2312" w:cs="仿宋_GB2312"/>
          <w:color w:val="000000"/>
          <w:kern w:val="0"/>
          <w:sz w:val="32"/>
          <w:szCs w:val="32"/>
        </w:rPr>
        <w:t>政府采购货物支出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 xml:space="preserve"> </w:t>
      </w:r>
      <w:r>
        <w:rPr>
          <w:rFonts w:ascii="仿宋_GB2312" w:eastAsia="仿宋_GB2312" w:hAnsi="仿宋_GB2312" w:cs="仿宋_GB2312"/>
          <w:color w:val="000000"/>
          <w:kern w:val="0"/>
          <w:sz w:val="32"/>
          <w:szCs w:val="32"/>
        </w:rPr>
        <w:t>万元、政府采购工程支出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万元、政府采购服务支出</w:t>
      </w:r>
      <w:r>
        <w:rPr>
          <w:rFonts w:ascii="仿宋_GB2312" w:eastAsia="仿宋_GB2312" w:hAnsi="仿宋_GB2312" w:cs="仿宋_GB2312"/>
          <w:color w:val="000000"/>
          <w:kern w:val="0"/>
          <w:sz w:val="32"/>
          <w:szCs w:val="32"/>
        </w:rPr>
        <w:t xml:space="preserve">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万元。授予中小企业合同金</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hint="eastAsia"/>
          <w:color w:val="000000"/>
          <w:kern w:val="0"/>
          <w:sz w:val="32"/>
          <w:szCs w:val="32"/>
        </w:rPr>
        <w:t>，</w:t>
      </w:r>
      <w:r>
        <w:rPr>
          <w:rFonts w:ascii="仿宋_GB2312" w:eastAsia="仿宋_GB2312" w:hAnsi="仿宋_GB2312" w:cs="仿宋_GB2312"/>
          <w:color w:val="000000"/>
          <w:kern w:val="0"/>
          <w:sz w:val="32"/>
          <w:szCs w:val="32"/>
        </w:rPr>
        <w:t>其中授予小微企业合同金额</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Pr>
          <w:rFonts w:ascii="仿宋_GB2312" w:eastAsia="仿宋_GB2312" w:hAnsi="仿宋_GB2312" w:cs="仿宋_GB2312"/>
          <w:color w:val="000000"/>
          <w:kern w:val="0"/>
          <w:sz w:val="32"/>
          <w:szCs w:val="32"/>
        </w:rPr>
        <w:t xml:space="preserve">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w:t>
      </w:r>
      <w:r>
        <w:rPr>
          <w:rFonts w:ascii="仿宋_GB2312" w:eastAsia="仿宋_GB2312" w:hAnsi="仿宋_GB2312" w:cs="仿宋_GB2312"/>
          <w:color w:val="000000"/>
          <w:kern w:val="0"/>
          <w:sz w:val="32"/>
          <w:szCs w:val="32"/>
        </w:rPr>
        <w:t>。</w:t>
      </w:r>
    </w:p>
    <w:p w:rsidR="00994A4E" w:rsidRDefault="00BA495C">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（三）国有资产占用情况</w:t>
      </w:r>
    </w:p>
    <w:p w:rsidR="00994A4E" w:rsidRDefault="00BA495C">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截至</w:t>
      </w:r>
      <w:r>
        <w:rPr>
          <w:rFonts w:ascii="仿宋_GB2312" w:eastAsia="仿宋_GB2312" w:cs="DengXian-Regular" w:hint="eastAsia"/>
          <w:sz w:val="32"/>
          <w:szCs w:val="32"/>
        </w:rPr>
        <w:t>2018</w:t>
      </w:r>
      <w:r>
        <w:rPr>
          <w:rFonts w:ascii="仿宋_GB2312" w:eastAsia="仿宋_GB2312" w:cs="DengXian-Regular" w:hint="eastAsia"/>
          <w:sz w:val="32"/>
          <w:szCs w:val="32"/>
        </w:rPr>
        <w:t>年</w:t>
      </w:r>
      <w:r>
        <w:rPr>
          <w:rFonts w:ascii="仿宋_GB2312" w:eastAsia="仿宋_GB2312" w:cs="DengXian-Regular" w:hint="eastAsia"/>
          <w:sz w:val="32"/>
          <w:szCs w:val="32"/>
        </w:rPr>
        <w:t>12</w:t>
      </w:r>
      <w:r>
        <w:rPr>
          <w:rFonts w:ascii="仿宋_GB2312" w:eastAsia="仿宋_GB2312" w:cs="DengXian-Regular" w:hint="eastAsia"/>
          <w:sz w:val="32"/>
          <w:szCs w:val="32"/>
        </w:rPr>
        <w:t>月</w:t>
      </w:r>
      <w:r>
        <w:rPr>
          <w:rFonts w:ascii="仿宋_GB2312" w:eastAsia="仿宋_GB2312" w:cs="DengXian-Regular" w:hint="eastAsia"/>
          <w:sz w:val="32"/>
          <w:szCs w:val="32"/>
        </w:rPr>
        <w:t>31</w:t>
      </w:r>
      <w:r>
        <w:rPr>
          <w:rFonts w:ascii="仿宋_GB2312" w:eastAsia="仿宋_GB2312" w:cs="DengXian-Regular" w:hint="eastAsia"/>
          <w:sz w:val="32"/>
          <w:szCs w:val="32"/>
        </w:rPr>
        <w:t>日，本部门共有车辆</w:t>
      </w:r>
      <w:r>
        <w:rPr>
          <w:rFonts w:ascii="仿宋_GB2312" w:eastAsia="仿宋_GB2312" w:cs="DengXian-Regular" w:hint="eastAsia"/>
          <w:sz w:val="32"/>
          <w:szCs w:val="32"/>
        </w:rPr>
        <w:t>3</w:t>
      </w:r>
      <w:r>
        <w:rPr>
          <w:rFonts w:ascii="仿宋_GB2312" w:eastAsia="仿宋_GB2312" w:cs="DengXian-Regular" w:hint="eastAsia"/>
          <w:sz w:val="32"/>
          <w:szCs w:val="32"/>
        </w:rPr>
        <w:t>辆，与上年持平。其中，副部（省）级及以上领导用车</w:t>
      </w:r>
      <w:r>
        <w:rPr>
          <w:rFonts w:ascii="仿宋_GB2312" w:eastAsia="仿宋_GB2312" w:cs="DengXian-Regular" w:hint="eastAsia"/>
          <w:sz w:val="32"/>
          <w:szCs w:val="32"/>
        </w:rPr>
        <w:t>0</w:t>
      </w:r>
      <w:r>
        <w:rPr>
          <w:rFonts w:ascii="仿宋_GB2312" w:eastAsia="仿宋_GB2312" w:cs="DengXian-Regular" w:hint="eastAsia"/>
          <w:sz w:val="32"/>
          <w:szCs w:val="32"/>
        </w:rPr>
        <w:t>辆，主要领导干部用车</w:t>
      </w:r>
      <w:r>
        <w:rPr>
          <w:rFonts w:ascii="仿宋_GB2312" w:eastAsia="仿宋_GB2312" w:cs="DengXian-Regular" w:hint="eastAsia"/>
          <w:sz w:val="32"/>
          <w:szCs w:val="32"/>
        </w:rPr>
        <w:t>0</w:t>
      </w:r>
      <w:r>
        <w:rPr>
          <w:rFonts w:ascii="仿宋_GB2312" w:eastAsia="仿宋_GB2312" w:cs="DengXian-Regular" w:hint="eastAsia"/>
          <w:sz w:val="32"/>
          <w:szCs w:val="32"/>
        </w:rPr>
        <w:t>辆，机要通信用车</w:t>
      </w:r>
      <w:r>
        <w:rPr>
          <w:rFonts w:ascii="仿宋_GB2312" w:eastAsia="仿宋_GB2312" w:cs="DengXian-Regular" w:hint="eastAsia"/>
          <w:sz w:val="32"/>
          <w:szCs w:val="32"/>
        </w:rPr>
        <w:t>0</w:t>
      </w:r>
      <w:r>
        <w:rPr>
          <w:rFonts w:ascii="仿宋_GB2312" w:eastAsia="仿宋_GB2312" w:cs="DengXian-Regular" w:hint="eastAsia"/>
          <w:sz w:val="32"/>
          <w:szCs w:val="32"/>
        </w:rPr>
        <w:t>辆，应急保障用车</w:t>
      </w:r>
      <w:r>
        <w:rPr>
          <w:rFonts w:ascii="仿宋_GB2312" w:eastAsia="仿宋_GB2312" w:cs="DengXian-Regular" w:hint="eastAsia"/>
          <w:sz w:val="32"/>
          <w:szCs w:val="32"/>
        </w:rPr>
        <w:t>1</w:t>
      </w:r>
      <w:r>
        <w:rPr>
          <w:rFonts w:ascii="仿宋_GB2312" w:eastAsia="仿宋_GB2312" w:cs="DengXian-Regular" w:hint="eastAsia"/>
          <w:sz w:val="32"/>
          <w:szCs w:val="32"/>
        </w:rPr>
        <w:t>辆，执法执勤用车</w:t>
      </w:r>
      <w:r>
        <w:rPr>
          <w:rFonts w:ascii="仿宋_GB2312" w:eastAsia="仿宋_GB2312" w:cs="DengXian-Regular" w:hint="eastAsia"/>
          <w:sz w:val="32"/>
          <w:szCs w:val="32"/>
        </w:rPr>
        <w:t>2</w:t>
      </w:r>
      <w:bookmarkStart w:id="0" w:name="_GoBack"/>
      <w:bookmarkEnd w:id="0"/>
      <w:r>
        <w:rPr>
          <w:rFonts w:ascii="仿宋_GB2312" w:eastAsia="仿宋_GB2312" w:cs="DengXian-Regular" w:hint="eastAsia"/>
          <w:sz w:val="32"/>
          <w:szCs w:val="32"/>
        </w:rPr>
        <w:t>辆，特种专业技术用车</w:t>
      </w:r>
      <w:r>
        <w:rPr>
          <w:rFonts w:ascii="仿宋_GB2312" w:eastAsia="仿宋_GB2312" w:cs="DengXian-Regular" w:hint="eastAsia"/>
          <w:sz w:val="32"/>
          <w:szCs w:val="32"/>
        </w:rPr>
        <w:t>0</w:t>
      </w:r>
      <w:r>
        <w:rPr>
          <w:rFonts w:ascii="仿宋_GB2312" w:eastAsia="仿宋_GB2312" w:cs="DengXian-Regular" w:hint="eastAsia"/>
          <w:sz w:val="32"/>
          <w:szCs w:val="32"/>
        </w:rPr>
        <w:t>辆，离退休干部用车</w:t>
      </w:r>
      <w:r>
        <w:rPr>
          <w:rFonts w:ascii="仿宋_GB2312" w:eastAsia="仿宋_GB2312" w:cs="DengXian-Regular" w:hint="eastAsia"/>
          <w:sz w:val="32"/>
          <w:szCs w:val="32"/>
        </w:rPr>
        <w:t>0</w:t>
      </w:r>
      <w:r>
        <w:rPr>
          <w:rFonts w:ascii="仿宋_GB2312" w:eastAsia="仿宋_GB2312" w:cs="DengXian-Regular" w:hint="eastAsia"/>
          <w:sz w:val="32"/>
          <w:szCs w:val="32"/>
        </w:rPr>
        <w:t>辆，其他用车</w:t>
      </w:r>
      <w:r>
        <w:rPr>
          <w:rFonts w:ascii="仿宋_GB2312" w:eastAsia="仿宋_GB2312" w:cs="DengXian-Regular" w:hint="eastAsia"/>
          <w:sz w:val="32"/>
          <w:szCs w:val="32"/>
        </w:rPr>
        <w:t>0</w:t>
      </w:r>
      <w:r>
        <w:rPr>
          <w:rFonts w:ascii="仿宋_GB2312" w:eastAsia="仿宋_GB2312" w:cs="DengXian-Regular" w:hint="eastAsia"/>
          <w:sz w:val="32"/>
          <w:szCs w:val="32"/>
        </w:rPr>
        <w:t>辆；单位价值</w:t>
      </w:r>
      <w:r>
        <w:rPr>
          <w:rFonts w:ascii="仿宋_GB2312" w:eastAsia="仿宋_GB2312" w:hAnsi="TimesNewRomanPSMT" w:cs="TimesNewRomanPSMT" w:hint="eastAsia"/>
          <w:sz w:val="32"/>
          <w:szCs w:val="32"/>
        </w:rPr>
        <w:t>50</w:t>
      </w:r>
      <w:r>
        <w:rPr>
          <w:rFonts w:ascii="仿宋_GB2312" w:eastAsia="仿宋_GB2312" w:cs="DengXian-Regular" w:hint="eastAsia"/>
          <w:sz w:val="32"/>
          <w:szCs w:val="32"/>
        </w:rPr>
        <w:t>万元以上通用设备</w:t>
      </w:r>
      <w:r>
        <w:rPr>
          <w:rFonts w:ascii="仿宋_GB2312" w:eastAsia="仿宋_GB2312" w:cs="DengXian-Regular" w:hint="eastAsia"/>
          <w:sz w:val="32"/>
          <w:szCs w:val="32"/>
        </w:rPr>
        <w:t>0</w:t>
      </w:r>
      <w:r>
        <w:rPr>
          <w:rFonts w:ascii="仿宋_GB2312" w:eastAsia="仿宋_GB2312" w:cs="DengXian-Regular" w:hint="eastAsia"/>
          <w:sz w:val="32"/>
          <w:szCs w:val="32"/>
        </w:rPr>
        <w:t>台（套），比上年增加</w:t>
      </w:r>
      <w:r>
        <w:rPr>
          <w:rFonts w:ascii="仿宋_GB2312" w:eastAsia="仿宋_GB2312" w:cs="DengXian-Regular" w:hint="eastAsia"/>
          <w:sz w:val="32"/>
          <w:szCs w:val="32"/>
        </w:rPr>
        <w:t>0</w:t>
      </w:r>
      <w:r>
        <w:rPr>
          <w:rFonts w:ascii="仿宋_GB2312" w:eastAsia="仿宋_GB2312" w:cs="DengXian-Regular" w:hint="eastAsia"/>
          <w:sz w:val="32"/>
          <w:szCs w:val="32"/>
        </w:rPr>
        <w:t>套，单位价值</w:t>
      </w:r>
      <w:r>
        <w:rPr>
          <w:rFonts w:ascii="仿宋_GB2312" w:eastAsia="仿宋_GB2312" w:hAnsi="TimesNewRomanPSMT" w:cs="TimesNewRomanPSMT" w:hint="eastAsia"/>
          <w:sz w:val="32"/>
          <w:szCs w:val="32"/>
        </w:rPr>
        <w:t>100</w:t>
      </w:r>
      <w:r>
        <w:rPr>
          <w:rFonts w:ascii="仿宋_GB2312" w:eastAsia="仿宋_GB2312" w:cs="DengXian-Regular" w:hint="eastAsia"/>
          <w:sz w:val="32"/>
          <w:szCs w:val="32"/>
        </w:rPr>
        <w:t>万元以上专用设备</w:t>
      </w:r>
      <w:r>
        <w:rPr>
          <w:rFonts w:ascii="仿宋_GB2312" w:eastAsia="仿宋_GB2312" w:cs="DengXian-Regular" w:hint="eastAsia"/>
          <w:sz w:val="32"/>
          <w:szCs w:val="32"/>
        </w:rPr>
        <w:t>0</w:t>
      </w:r>
      <w:r>
        <w:rPr>
          <w:rFonts w:ascii="仿宋_GB2312" w:eastAsia="仿宋_GB2312" w:cs="DengXian-Regular" w:hint="eastAsia"/>
          <w:sz w:val="32"/>
          <w:szCs w:val="32"/>
        </w:rPr>
        <w:t>台（套）比上年增加</w:t>
      </w:r>
      <w:r>
        <w:rPr>
          <w:rFonts w:ascii="仿宋_GB2312" w:eastAsia="仿宋_GB2312" w:cs="DengXian-Regular" w:hint="eastAsia"/>
          <w:sz w:val="32"/>
          <w:szCs w:val="32"/>
        </w:rPr>
        <w:t>0</w:t>
      </w:r>
      <w:r>
        <w:rPr>
          <w:rFonts w:ascii="仿宋_GB2312" w:eastAsia="仿宋_GB2312" w:cs="DengXian-Regular" w:hint="eastAsia"/>
          <w:sz w:val="32"/>
          <w:szCs w:val="32"/>
        </w:rPr>
        <w:t>套。</w:t>
      </w:r>
    </w:p>
    <w:p w:rsidR="00994A4E" w:rsidRDefault="00BA495C">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（四）其他需要说明的情况</w:t>
      </w:r>
    </w:p>
    <w:p w:rsidR="00994A4E" w:rsidRDefault="00BA495C">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1</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年度政府性基金预算财政拨款收入、财政国有资本经营财政拨款、政府采购情况表无收支及结转结余情况，故公开</w:t>
      </w:r>
      <w:r>
        <w:rPr>
          <w:rFonts w:ascii="仿宋_GB2312" w:eastAsia="仿宋_GB2312" w:cs="DengXian-Regular" w:hint="eastAsia"/>
          <w:sz w:val="32"/>
          <w:szCs w:val="32"/>
        </w:rPr>
        <w:t>08</w:t>
      </w:r>
      <w:r>
        <w:rPr>
          <w:rFonts w:ascii="仿宋_GB2312" w:eastAsia="仿宋_GB2312" w:cs="DengXian-Regular" w:hint="eastAsia"/>
          <w:sz w:val="32"/>
          <w:szCs w:val="32"/>
        </w:rPr>
        <w:t>表、公开</w:t>
      </w:r>
      <w:r>
        <w:rPr>
          <w:rFonts w:ascii="仿宋_GB2312" w:eastAsia="仿宋_GB2312" w:cs="DengXian-Regular" w:hint="eastAsia"/>
          <w:sz w:val="32"/>
          <w:szCs w:val="32"/>
        </w:rPr>
        <w:t>09</w:t>
      </w:r>
      <w:r>
        <w:rPr>
          <w:rFonts w:ascii="仿宋_GB2312" w:eastAsia="仿宋_GB2312" w:cs="DengXian-Regular" w:hint="eastAsia"/>
          <w:sz w:val="32"/>
          <w:szCs w:val="32"/>
        </w:rPr>
        <w:t>表、公开</w:t>
      </w:r>
      <w:r>
        <w:rPr>
          <w:rFonts w:ascii="仿宋_GB2312" w:eastAsia="仿宋_GB2312" w:cs="DengXian-Regular" w:hint="eastAsia"/>
          <w:sz w:val="32"/>
          <w:szCs w:val="32"/>
        </w:rPr>
        <w:t>10</w:t>
      </w:r>
      <w:r>
        <w:rPr>
          <w:rFonts w:ascii="仿宋_GB2312" w:eastAsia="仿宋_GB2312" w:cs="DengXian-Regular" w:hint="eastAsia"/>
          <w:sz w:val="32"/>
          <w:szCs w:val="32"/>
        </w:rPr>
        <w:t>表以空表列示。</w:t>
      </w:r>
    </w:p>
    <w:p w:rsidR="00994A4E" w:rsidRDefault="00BA495C">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w:t>
      </w:r>
      <w:r>
        <w:rPr>
          <w:rFonts w:ascii="仿宋_GB2312" w:eastAsia="仿宋_GB2312" w:cs="DengXian-Regular" w:hint="eastAsia"/>
          <w:sz w:val="32"/>
          <w:szCs w:val="32"/>
        </w:rPr>
        <w:t>、由于决算公开表格中金额数值应当保留两位小数，公开数据为四舍五入计算结果，个别数据合计项与分项之和存在小数点后差额，特此说明。</w:t>
      </w:r>
    </w:p>
    <w:p w:rsidR="00994A4E" w:rsidRDefault="00994A4E">
      <w:pPr>
        <w:widowControl/>
        <w:spacing w:after="0" w:line="580" w:lineRule="exact"/>
        <w:ind w:firstLineChars="200" w:firstLine="883"/>
        <w:jc w:val="left"/>
        <w:rPr>
          <w:rFonts w:asciiTheme="majorEastAsia" w:eastAsiaTheme="majorEastAsia" w:hAnsiTheme="majorEastAsia" w:cs="MS-UIGothic,Bold"/>
          <w:b/>
          <w:bCs/>
          <w:kern w:val="0"/>
          <w:sz w:val="44"/>
          <w:szCs w:val="44"/>
        </w:rPr>
        <w:sectPr w:rsidR="00994A4E">
          <w:pgSz w:w="11906" w:h="16838"/>
          <w:pgMar w:top="2098" w:right="1474" w:bottom="1984" w:left="1588" w:header="851" w:footer="992" w:gutter="0"/>
          <w:cols w:space="0"/>
          <w:docGrid w:type="lines" w:linePitch="312"/>
        </w:sectPr>
      </w:pPr>
    </w:p>
    <w:p w:rsidR="00994A4E" w:rsidRDefault="00BA495C">
      <w:pPr>
        <w:rPr>
          <w:rFonts w:ascii="宋体" w:hAnsi="宋体" w:cs="ArialUnicodeMS"/>
          <w:color w:val="000000"/>
          <w:kern w:val="0"/>
        </w:rPr>
        <w:sectPr w:rsidR="00994A4E">
          <w:pgSz w:w="11906" w:h="16838"/>
          <w:pgMar w:top="2098" w:right="1474" w:bottom="1984" w:left="1588" w:header="851" w:footer="992" w:gutter="0"/>
          <w:cols w:space="0"/>
          <w:docGrid w:type="lines" w:linePitch="312"/>
        </w:sectPr>
      </w:pPr>
      <w:r>
        <w:rPr>
          <w:rFonts w:ascii="宋体" w:hAnsi="宋体" w:cs="ArialUnicodeMS" w:hint="eastAsia"/>
          <w:noProof/>
          <w:color w:val="000000"/>
          <w:kern w:val="0"/>
        </w:rPr>
        <w:lastRenderedPageBreak/>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12"/>
                    <a:stretch>
                      <a:fillRect/>
                    </a:stretch>
                  </pic:blipFill>
                  <pic:spPr>
                    <a:xfrm>
                      <a:off x="0" y="0"/>
                      <a:ext cx="7550150" cy="10680065"/>
                    </a:xfrm>
                    <a:prstGeom prst="rect">
                      <a:avLst/>
                    </a:prstGeom>
                  </pic:spPr>
                </pic:pic>
              </a:graphicData>
            </a:graphic>
          </wp:anchor>
        </w:drawing>
      </w:r>
      <w:r w:rsidR="00994A4E" w:rsidRPr="00994A4E">
        <w:rPr>
          <w:sz w:val="72"/>
        </w:rPr>
        <w:pict>
          <v:shape id="_x0000_s1027" type="#_x0000_t202" style="position:absolute;left:0;text-align:left;margin-left:-78.7pt;margin-top:232.8pt;width:596.2pt;height:159.1pt;z-index:251666432;mso-position-horizontal-relative:text;mso-position-vertical-relative:text"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filled="f" stroked="f" strokeweight=".5pt">
            <v:textbox>
              <w:txbxContent>
                <w:p w:rsidR="00994A4E" w:rsidRDefault="00BA495C">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第四部分</w:t>
                  </w:r>
                </w:p>
                <w:p w:rsidR="00994A4E" w:rsidRDefault="00BA495C">
                  <w:pPr>
                    <w:widowControl/>
                    <w:spacing w:line="1200" w:lineRule="exact"/>
                    <w:jc w:val="center"/>
                    <w:rPr>
                      <w:color w:val="FDEFBE"/>
                      <w:sz w:val="96"/>
                      <w:szCs w:val="96"/>
                    </w:rPr>
                  </w:pPr>
                  <w:r>
                    <w:rPr>
                      <w:rFonts w:asciiTheme="minorEastAsia" w:eastAsiaTheme="minorEastAsia" w:hAnsi="宋体" w:hint="eastAsia"/>
                      <w:color w:val="FDEFBE"/>
                      <w:sz w:val="96"/>
                      <w:szCs w:val="96"/>
                    </w:rPr>
                    <w:t>名词解释</w:t>
                  </w:r>
                </w:p>
              </w:txbxContent>
            </v:textbox>
          </v:shape>
        </w:pict>
      </w:r>
    </w:p>
    <w:p w:rsidR="00994A4E" w:rsidRDefault="00BA495C">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（一）财政拨款收入：</w:t>
      </w:r>
      <w:r>
        <w:rPr>
          <w:rFonts w:ascii="仿宋_GB2312" w:eastAsia="仿宋_GB2312" w:hAnsiTheme="majorEastAsia" w:hint="eastAsia"/>
          <w:color w:val="000000"/>
          <w:kern w:val="0"/>
          <w:sz w:val="32"/>
          <w:szCs w:val="32"/>
        </w:rPr>
        <w:t>本年度从本级财政部门取得的财政拨款，包括一般公共预算财政拨款和政府性基金预算财政拨款。</w:t>
      </w:r>
    </w:p>
    <w:p w:rsidR="00994A4E" w:rsidRDefault="00BA495C">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（二）事业收入：</w:t>
      </w:r>
      <w:r>
        <w:rPr>
          <w:rFonts w:ascii="仿宋_GB2312" w:eastAsia="仿宋_GB2312" w:hAnsiTheme="majorEastAsia" w:hint="eastAsia"/>
          <w:color w:val="000000"/>
          <w:kern w:val="0"/>
          <w:sz w:val="32"/>
          <w:szCs w:val="32"/>
        </w:rPr>
        <w:t>指事业单位开展专业业务活动及辅助活动所取得的收入。</w:t>
      </w:r>
    </w:p>
    <w:p w:rsidR="00994A4E" w:rsidRDefault="00BA495C">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（三）其他收入：</w:t>
      </w:r>
      <w:r>
        <w:rPr>
          <w:rFonts w:ascii="仿宋_GB2312" w:eastAsia="仿宋_GB2312" w:hAnsiTheme="majorEastAsia" w:hint="eastAsia"/>
          <w:color w:val="000000"/>
          <w:kern w:val="0"/>
          <w:sz w:val="32"/>
          <w:szCs w:val="32"/>
        </w:rPr>
        <w:t>指除上述“财政拨款收入”“事业收入”“经营收入”等以外的收入。</w:t>
      </w:r>
    </w:p>
    <w:p w:rsidR="00994A4E" w:rsidRDefault="00BA495C">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（四）用事业基金弥补收支差额：</w:t>
      </w:r>
      <w:r>
        <w:rPr>
          <w:rFonts w:ascii="仿宋_GB2312" w:eastAsia="仿宋_GB2312" w:hAnsiTheme="majorEastAsia"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994A4E" w:rsidRDefault="00BA495C">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（五）年初结转和结余：</w:t>
      </w:r>
      <w:r>
        <w:rPr>
          <w:rFonts w:ascii="仿宋_GB2312" w:eastAsia="仿宋_GB2312" w:hAnsiTheme="majorEastAsia" w:hint="eastAsia"/>
          <w:color w:val="000000"/>
          <w:kern w:val="0"/>
          <w:sz w:val="32"/>
          <w:szCs w:val="32"/>
        </w:rPr>
        <w:t>指以前年度尚未完成、结转到本年仍按原规定用途继续使用的资金，或项目已完成等产生的结余资金。</w:t>
      </w:r>
    </w:p>
    <w:p w:rsidR="00994A4E" w:rsidRDefault="00BA495C">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（六）结余分配：</w:t>
      </w:r>
      <w:r>
        <w:rPr>
          <w:rFonts w:ascii="仿宋_GB2312" w:eastAsia="仿宋_GB2312" w:hAnsiTheme="majorEastAsia" w:hint="eastAsia"/>
          <w:color w:val="000000"/>
          <w:kern w:val="0"/>
          <w:sz w:val="32"/>
          <w:szCs w:val="32"/>
        </w:rPr>
        <w:t>指事业单位按照事业单位会计制度的规定</w:t>
      </w:r>
      <w:r>
        <w:rPr>
          <w:rFonts w:ascii="仿宋_GB2312" w:eastAsia="仿宋_GB2312" w:hAnsiTheme="majorEastAsia" w:hint="eastAsia"/>
          <w:color w:val="000000"/>
          <w:kern w:val="0"/>
          <w:sz w:val="32"/>
          <w:szCs w:val="32"/>
        </w:rPr>
        <w:t>从非财政补助结余中分配的事业基金和职工福利基金等。</w:t>
      </w:r>
    </w:p>
    <w:p w:rsidR="00994A4E" w:rsidRDefault="00BA495C">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（七）年末结转和结余：</w:t>
      </w:r>
      <w:r>
        <w:rPr>
          <w:rFonts w:ascii="仿宋_GB2312" w:eastAsia="仿宋_GB2312" w:hAnsiTheme="majorEastAsia" w:hint="eastAsia"/>
          <w:color w:val="000000"/>
          <w:kern w:val="0"/>
          <w:sz w:val="32"/>
          <w:szCs w:val="32"/>
        </w:rPr>
        <w:t>指单位按有关规定结转到下年或以后年度继续使用的资金，或项目已完成等产生的结余资金。</w:t>
      </w:r>
    </w:p>
    <w:p w:rsidR="00994A4E" w:rsidRDefault="00BA495C">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（八）基本支出：</w:t>
      </w:r>
      <w:r>
        <w:rPr>
          <w:rFonts w:ascii="仿宋_GB2312" w:eastAsia="仿宋_GB2312" w:hAnsiTheme="majorEastAsia" w:hint="eastAsia"/>
          <w:color w:val="000000"/>
          <w:kern w:val="0"/>
          <w:sz w:val="32"/>
          <w:szCs w:val="32"/>
        </w:rPr>
        <w:t>填列单位为保障机构正常运转、完成日常工作任务而发生的各项支出。</w:t>
      </w:r>
    </w:p>
    <w:p w:rsidR="00994A4E" w:rsidRDefault="00BA495C">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（九）项目支出：</w:t>
      </w:r>
      <w:r>
        <w:rPr>
          <w:rFonts w:ascii="仿宋_GB2312" w:eastAsia="仿宋_GB2312" w:hAnsiTheme="majorEastAsia" w:hint="eastAsia"/>
          <w:color w:val="000000"/>
          <w:kern w:val="0"/>
          <w:sz w:val="32"/>
          <w:szCs w:val="32"/>
        </w:rPr>
        <w:t>填列单位为完成特定的行政工作任务或事业发展目标，在基本支出之外发生的各项支出</w:t>
      </w:r>
    </w:p>
    <w:p w:rsidR="00994A4E" w:rsidRDefault="00BA495C">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（十）资本性支出（基本建设）：</w:t>
      </w:r>
      <w:r>
        <w:rPr>
          <w:rFonts w:ascii="仿宋_GB2312" w:eastAsia="仿宋_GB2312" w:hAnsiTheme="majorEastAsia" w:hint="eastAsia"/>
          <w:color w:val="000000"/>
          <w:kern w:val="0"/>
          <w:sz w:val="32"/>
          <w:szCs w:val="32"/>
        </w:rPr>
        <w:t>填列切块由发展改革部门安排的基本建设支出，对企业补助支出不在此科目反映。</w:t>
      </w:r>
    </w:p>
    <w:p w:rsidR="00994A4E" w:rsidRDefault="00BA495C">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（十一）资本性支出：</w:t>
      </w:r>
      <w:r>
        <w:rPr>
          <w:rFonts w:ascii="仿宋_GB2312" w:eastAsia="仿宋_GB2312" w:hAnsiTheme="majorEastAsia" w:hint="eastAsia"/>
          <w:color w:val="000000"/>
          <w:kern w:val="0"/>
          <w:sz w:val="32"/>
          <w:szCs w:val="32"/>
        </w:rPr>
        <w:t>填列各单位安排的资本性支出。切块由发展改革部门安排的基本建设支出不在此科目反映。</w:t>
      </w:r>
    </w:p>
    <w:p w:rsidR="00994A4E" w:rsidRDefault="00BA495C">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（十二）“三公”经费：</w:t>
      </w:r>
      <w:r>
        <w:rPr>
          <w:rFonts w:ascii="仿宋_GB2312" w:eastAsia="仿宋_GB2312" w:hAnsiTheme="majorEastAsia"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rsidR="00994A4E" w:rsidRDefault="00BA495C">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（十三）其他交通费用：</w:t>
      </w:r>
      <w:r>
        <w:rPr>
          <w:rFonts w:ascii="仿宋_GB2312" w:eastAsia="仿宋_GB2312" w:hAnsiTheme="majorEastAsia" w:hint="eastAsia"/>
          <w:color w:val="000000"/>
          <w:kern w:val="0"/>
          <w:sz w:val="32"/>
          <w:szCs w:val="32"/>
        </w:rPr>
        <w:t>填列单位除</w:t>
      </w:r>
      <w:r>
        <w:rPr>
          <w:rFonts w:ascii="仿宋_GB2312" w:eastAsia="仿宋_GB2312" w:hAnsiTheme="majorEastAsia" w:hint="eastAsia"/>
          <w:color w:val="000000"/>
          <w:kern w:val="0"/>
          <w:sz w:val="32"/>
          <w:szCs w:val="32"/>
        </w:rPr>
        <w:t>公务用车运行维护费以外的其他交通费用。如公务交通补贴、租车费用、出租车费用、飞机、船舶等的燃料费、维修费、保险费等。</w:t>
      </w:r>
    </w:p>
    <w:p w:rsidR="00994A4E" w:rsidRDefault="00BA495C">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（十四）公务用车购置：</w:t>
      </w:r>
      <w:r>
        <w:rPr>
          <w:rFonts w:ascii="仿宋_GB2312" w:eastAsia="仿宋_GB2312" w:hAnsiTheme="majorEastAsia" w:hint="eastAsia"/>
          <w:color w:val="000000"/>
          <w:kern w:val="0"/>
          <w:sz w:val="32"/>
          <w:szCs w:val="32"/>
        </w:rPr>
        <w:t>填列单位公务用车购置支出（含车辆购置税、牌照费）。</w:t>
      </w:r>
    </w:p>
    <w:p w:rsidR="00994A4E" w:rsidRDefault="00BA495C">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（十五）其他交通工具购置：</w:t>
      </w:r>
      <w:r>
        <w:rPr>
          <w:rFonts w:ascii="仿宋_GB2312" w:eastAsia="仿宋_GB2312" w:hAnsiTheme="majorEastAsia" w:hint="eastAsia"/>
          <w:color w:val="000000"/>
          <w:kern w:val="0"/>
          <w:sz w:val="32"/>
          <w:szCs w:val="32"/>
        </w:rPr>
        <w:t>填列单位除公务用车外的其他各类交通工具（如船舶、飞机）购置支出（含车辆购置税、牌照费）。</w:t>
      </w:r>
    </w:p>
    <w:p w:rsidR="00994A4E" w:rsidRDefault="00BA495C">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（十六）机关运行经费：</w:t>
      </w:r>
      <w:r>
        <w:rPr>
          <w:rFonts w:ascii="仿宋_GB2312" w:eastAsia="仿宋_GB2312" w:hAnsiTheme="majorEastAsia"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w:t>
      </w:r>
      <w:r>
        <w:rPr>
          <w:rFonts w:ascii="仿宋_GB2312" w:eastAsia="仿宋_GB2312" w:hAnsiTheme="majorEastAsia" w:hint="eastAsia"/>
          <w:color w:val="000000"/>
          <w:kern w:val="0"/>
          <w:sz w:val="32"/>
          <w:szCs w:val="32"/>
        </w:rPr>
        <w:t>水电费、办公用房取暖费、办公用房物业管理费、公务用车运行维护费以及其他费用。</w:t>
      </w:r>
    </w:p>
    <w:p w:rsidR="00994A4E" w:rsidRDefault="00BA495C">
      <w:pPr>
        <w:widowControl/>
        <w:spacing w:after="0" w:line="560" w:lineRule="exact"/>
        <w:ind w:firstLineChars="200" w:firstLine="643"/>
        <w:rPr>
          <w:rFonts w:ascii="仿宋_GB2312" w:eastAsia="仿宋_GB2312" w:hAnsiTheme="minorHAnsi" w:cs="ArialUnicodeMS"/>
          <w:kern w:val="0"/>
          <w:sz w:val="32"/>
          <w:szCs w:val="32"/>
        </w:rPr>
        <w:sectPr w:rsidR="00994A4E">
          <w:pgSz w:w="11906" w:h="16838"/>
          <w:pgMar w:top="2098" w:right="1474" w:bottom="1985" w:left="1588" w:header="851" w:footer="992" w:gutter="0"/>
          <w:cols w:space="425"/>
          <w:docGrid w:type="lines" w:linePitch="312"/>
        </w:sectPr>
      </w:pPr>
      <w:r>
        <w:rPr>
          <w:rFonts w:ascii="仿宋_GB2312" w:eastAsia="仿宋_GB2312" w:hAnsiTheme="majorEastAsia" w:hint="eastAsia"/>
          <w:b/>
          <w:bCs/>
          <w:color w:val="000000"/>
          <w:kern w:val="0"/>
          <w:sz w:val="32"/>
          <w:szCs w:val="32"/>
        </w:rPr>
        <w:t>（十七）经费形式</w:t>
      </w:r>
      <w:r>
        <w:rPr>
          <w:rFonts w:ascii="仿宋_GB2312" w:eastAsia="仿宋_GB2312" w:hAnsiTheme="majorEastAsia" w:hint="eastAsia"/>
          <w:b/>
          <w:bCs/>
          <w:color w:val="000000"/>
          <w:kern w:val="0"/>
          <w:sz w:val="32"/>
          <w:szCs w:val="32"/>
        </w:rPr>
        <w:t>:</w:t>
      </w:r>
      <w:r>
        <w:rPr>
          <w:rFonts w:ascii="仿宋_GB2312" w:eastAsia="仿宋_GB2312" w:hAnsiTheme="majorEastAsia" w:hint="eastAsia"/>
          <w:color w:val="000000"/>
          <w:kern w:val="0"/>
          <w:sz w:val="32"/>
          <w:szCs w:val="32"/>
        </w:rPr>
        <w:t>按照经费来源，</w:t>
      </w:r>
      <w:r>
        <w:rPr>
          <w:rFonts w:ascii="仿宋_GB2312" w:eastAsia="仿宋_GB2312" w:hAnsiTheme="minorHAnsi" w:cs="ArialUnicodeMS" w:hint="eastAsia"/>
          <w:kern w:val="0"/>
          <w:sz w:val="32"/>
          <w:szCs w:val="32"/>
        </w:rPr>
        <w:t>可分为财政拨款、财政性资金基本保证、财政性资金定额或定项补助、财政性资金零补助四类。</w:t>
      </w:r>
    </w:p>
    <w:p w:rsidR="00994A4E" w:rsidRDefault="00BA495C">
      <w:pPr>
        <w:widowControl/>
        <w:spacing w:after="0" w:line="560" w:lineRule="exact"/>
        <w:ind w:firstLineChars="200" w:firstLine="640"/>
        <w:rPr>
          <w:rFonts w:ascii="仿宋_GB2312" w:eastAsia="仿宋_GB2312" w:hAnsiTheme="minorHAnsi" w:cs="ArialUnicodeMS"/>
          <w:kern w:val="0"/>
          <w:sz w:val="32"/>
          <w:szCs w:val="32"/>
        </w:rPr>
      </w:pPr>
      <w:r>
        <w:rPr>
          <w:rFonts w:ascii="仿宋_GB2312" w:eastAsia="仿宋_GB2312" w:hAnsiTheme="minorHAnsi" w:cs="ArialUnicodeMS"/>
          <w:noProof/>
          <w:kern w:val="0"/>
          <w:sz w:val="32"/>
          <w:szCs w:val="32"/>
        </w:rPr>
        <w:lastRenderedPageBreak/>
        <w:drawing>
          <wp:anchor distT="0" distB="0" distL="114300" distR="114300" simplePos="0" relativeHeight="251668480"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8"/>
                    <a:stretch>
                      <a:fillRect/>
                    </a:stretch>
                  </pic:blipFill>
                  <pic:spPr>
                    <a:xfrm>
                      <a:off x="0" y="0"/>
                      <a:ext cx="7590155" cy="10735945"/>
                    </a:xfrm>
                    <a:prstGeom prst="rect">
                      <a:avLst/>
                    </a:prstGeom>
                  </pic:spPr>
                </pic:pic>
              </a:graphicData>
            </a:graphic>
          </wp:anchor>
        </w:drawing>
      </w:r>
    </w:p>
    <w:sectPr w:rsidR="00994A4E" w:rsidSect="00994A4E">
      <w:pgSz w:w="11906" w:h="16838"/>
      <w:pgMar w:top="2098" w:right="1474" w:bottom="1985"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A495C" w:rsidRDefault="00BA495C">
      <w:pPr>
        <w:spacing w:line="240" w:lineRule="auto"/>
      </w:pPr>
      <w:r>
        <w:separator/>
      </w:r>
    </w:p>
  </w:endnote>
  <w:endnote w:type="continuationSeparator" w:id="1">
    <w:p w:rsidR="00BA495C" w:rsidRDefault="00BA495C">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embedRegular r:id="rId1" w:subsetted="1" w:fontKey="{E015D367-D8D3-497B-8977-086C5F126529}"/>
    <w:embedBold r:id="rId2" w:subsetted="1" w:fontKey="{A4FA105F-CB47-4869-BFD3-EC8261AA3C46}"/>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楷体">
    <w:panose1 w:val="02010609060101010101"/>
    <w:charset w:val="86"/>
    <w:family w:val="modern"/>
    <w:pitch w:val="fixed"/>
    <w:sig w:usb0="800002BF" w:usb1="38CF7CFA" w:usb2="00000016" w:usb3="00000000" w:csb0="00040001" w:csb1="00000000"/>
  </w:font>
  <w:font w:name="楷体_GB2312">
    <w:altName w:val="黑体"/>
    <w:panose1 w:val="02010609030101010101"/>
    <w:charset w:val="86"/>
    <w:family w:val="modern"/>
    <w:pitch w:val="fixed"/>
    <w:sig w:usb0="00000001" w:usb1="080E0000" w:usb2="00000010" w:usb3="00000000" w:csb0="00040000" w:csb1="00000000"/>
    <w:embedBold r:id="rId3" w:subsetted="1" w:fontKey="{CA231A39-1097-444B-BE43-B9291478356F}"/>
  </w:font>
  <w:font w:name="仿宋_GB2312">
    <w:altName w:val="黑体"/>
    <w:panose1 w:val="02010609030101010101"/>
    <w:charset w:val="86"/>
    <w:family w:val="modern"/>
    <w:pitch w:val="fixed"/>
    <w:sig w:usb0="00000001" w:usb1="080E0000" w:usb2="00000010" w:usb3="00000000" w:csb0="00040000" w:csb1="00000000"/>
    <w:embedRegular r:id="rId4" w:subsetted="1" w:fontKey="{44D2AA19-B3EB-4821-A484-19E1E8E99D38}"/>
    <w:embedBold r:id="rId5" w:subsetted="1" w:fontKey="{8D4010E6-F1AC-43C7-99EC-8CB7C8EBC07D}"/>
  </w:font>
  <w:font w:name="ArialUnicodeMS">
    <w:altName w:val="Malgun Gothic"/>
    <w:charset w:val="81"/>
    <w:family w:val="auto"/>
    <w:pitch w:val="default"/>
    <w:sig w:usb0="00000000" w:usb1="00000000" w:usb2="00000010" w:usb3="00000000" w:csb0="00080001" w:csb1="00000000"/>
  </w:font>
  <w:font w:name="仿宋">
    <w:panose1 w:val="02010609060101010101"/>
    <w:charset w:val="86"/>
    <w:family w:val="modern"/>
    <w:pitch w:val="fixed"/>
    <w:sig w:usb0="800002BF" w:usb1="38CF7CFA" w:usb2="00000016" w:usb3="00000000" w:csb0="0004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A495C" w:rsidRDefault="00BA495C">
      <w:pPr>
        <w:spacing w:after="0" w:line="240" w:lineRule="auto"/>
      </w:pPr>
      <w:r>
        <w:separator/>
      </w:r>
    </w:p>
  </w:footnote>
  <w:footnote w:type="continuationSeparator" w:id="1">
    <w:p w:rsidR="00BA495C" w:rsidRDefault="00BA495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4A4E" w:rsidRDefault="00994A4E">
    <w:pPr>
      <w:pStyle w:val="a6"/>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DB9A87"/>
    <w:multiLevelType w:val="singleLevel"/>
    <w:tmpl w:val="45DB9A87"/>
    <w:lvl w:ilvl="0">
      <w:start w:val="3"/>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TrueTypeFonts/>
  <w:saveSubsetFonts/>
  <w:bordersDoNotSurroundHeader/>
  <w:bordersDoNotSurroundFooter/>
  <w:defaultTabStop w:val="420"/>
  <w:drawingGridHorizontalSpacing w:val="105"/>
  <w:drawingGridVerticalSpacing w:val="156"/>
  <w:noPunctuationKerning/>
  <w:characterSpacingControl w:val="compressPunctuation"/>
  <w:hdrShapeDefaults>
    <o:shapedefaults v:ext="edit" spidmax="3074" fillcolor="white">
      <v:fill color="white"/>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3C1413"/>
    <w:rsid w:val="00024E7F"/>
    <w:rsid w:val="00044C05"/>
    <w:rsid w:val="000475A0"/>
    <w:rsid w:val="000838C3"/>
    <w:rsid w:val="00091446"/>
    <w:rsid w:val="000B2446"/>
    <w:rsid w:val="000B75C8"/>
    <w:rsid w:val="000D7C65"/>
    <w:rsid w:val="000E2F81"/>
    <w:rsid w:val="00117946"/>
    <w:rsid w:val="00117E2C"/>
    <w:rsid w:val="00146C47"/>
    <w:rsid w:val="00152FB8"/>
    <w:rsid w:val="00176658"/>
    <w:rsid w:val="00181194"/>
    <w:rsid w:val="0018239E"/>
    <w:rsid w:val="001B3410"/>
    <w:rsid w:val="001C030D"/>
    <w:rsid w:val="001C4A84"/>
    <w:rsid w:val="001D4CBD"/>
    <w:rsid w:val="001E5902"/>
    <w:rsid w:val="00221B5E"/>
    <w:rsid w:val="00224E91"/>
    <w:rsid w:val="002252D2"/>
    <w:rsid w:val="00233705"/>
    <w:rsid w:val="002723A9"/>
    <w:rsid w:val="00275CA2"/>
    <w:rsid w:val="002A65A5"/>
    <w:rsid w:val="002C04C4"/>
    <w:rsid w:val="002D08B0"/>
    <w:rsid w:val="002D1AE3"/>
    <w:rsid w:val="002F2ECE"/>
    <w:rsid w:val="00341C8F"/>
    <w:rsid w:val="0035463A"/>
    <w:rsid w:val="00391D9D"/>
    <w:rsid w:val="00391E1D"/>
    <w:rsid w:val="003A34B7"/>
    <w:rsid w:val="003B6C51"/>
    <w:rsid w:val="003C1413"/>
    <w:rsid w:val="003C549F"/>
    <w:rsid w:val="003D5A16"/>
    <w:rsid w:val="003E7DB3"/>
    <w:rsid w:val="003F1950"/>
    <w:rsid w:val="003F7EC9"/>
    <w:rsid w:val="00431175"/>
    <w:rsid w:val="004541FF"/>
    <w:rsid w:val="004B6E37"/>
    <w:rsid w:val="004C32BA"/>
    <w:rsid w:val="00502871"/>
    <w:rsid w:val="00502D17"/>
    <w:rsid w:val="00530A84"/>
    <w:rsid w:val="005341BA"/>
    <w:rsid w:val="00534700"/>
    <w:rsid w:val="00575922"/>
    <w:rsid w:val="0058734C"/>
    <w:rsid w:val="005A6C90"/>
    <w:rsid w:val="005E3FB0"/>
    <w:rsid w:val="005F4B66"/>
    <w:rsid w:val="005F5208"/>
    <w:rsid w:val="00641318"/>
    <w:rsid w:val="0064405D"/>
    <w:rsid w:val="00685302"/>
    <w:rsid w:val="00695557"/>
    <w:rsid w:val="006B1C47"/>
    <w:rsid w:val="006D4EA7"/>
    <w:rsid w:val="0070012A"/>
    <w:rsid w:val="0070664B"/>
    <w:rsid w:val="007071B8"/>
    <w:rsid w:val="00734603"/>
    <w:rsid w:val="007414DE"/>
    <w:rsid w:val="0074209C"/>
    <w:rsid w:val="007905A9"/>
    <w:rsid w:val="007E5500"/>
    <w:rsid w:val="007F055B"/>
    <w:rsid w:val="0080644C"/>
    <w:rsid w:val="00811C2F"/>
    <w:rsid w:val="00833D46"/>
    <w:rsid w:val="008402AB"/>
    <w:rsid w:val="00840A97"/>
    <w:rsid w:val="00860EE6"/>
    <w:rsid w:val="008C0149"/>
    <w:rsid w:val="008C2F70"/>
    <w:rsid w:val="008C5569"/>
    <w:rsid w:val="008C689C"/>
    <w:rsid w:val="008D5DED"/>
    <w:rsid w:val="008E25CA"/>
    <w:rsid w:val="008F34FC"/>
    <w:rsid w:val="00913AC9"/>
    <w:rsid w:val="00935058"/>
    <w:rsid w:val="00944CD7"/>
    <w:rsid w:val="009831B2"/>
    <w:rsid w:val="00994A4E"/>
    <w:rsid w:val="009A1ABE"/>
    <w:rsid w:val="009E21A4"/>
    <w:rsid w:val="009F22C6"/>
    <w:rsid w:val="00A07E50"/>
    <w:rsid w:val="00A15397"/>
    <w:rsid w:val="00A35CE0"/>
    <w:rsid w:val="00A4462E"/>
    <w:rsid w:val="00A44AA4"/>
    <w:rsid w:val="00A61623"/>
    <w:rsid w:val="00A84687"/>
    <w:rsid w:val="00AB0A0E"/>
    <w:rsid w:val="00AD3B6E"/>
    <w:rsid w:val="00B1751F"/>
    <w:rsid w:val="00B3295B"/>
    <w:rsid w:val="00B56722"/>
    <w:rsid w:val="00B74D39"/>
    <w:rsid w:val="00B859C5"/>
    <w:rsid w:val="00B91DA4"/>
    <w:rsid w:val="00BA2757"/>
    <w:rsid w:val="00BA495C"/>
    <w:rsid w:val="00BD0CF8"/>
    <w:rsid w:val="00BE623C"/>
    <w:rsid w:val="00C0563F"/>
    <w:rsid w:val="00C12630"/>
    <w:rsid w:val="00C34562"/>
    <w:rsid w:val="00C3774E"/>
    <w:rsid w:val="00C57456"/>
    <w:rsid w:val="00C651E1"/>
    <w:rsid w:val="00C65387"/>
    <w:rsid w:val="00C87FAB"/>
    <w:rsid w:val="00C91FF7"/>
    <w:rsid w:val="00C94E53"/>
    <w:rsid w:val="00D0048E"/>
    <w:rsid w:val="00D13EA2"/>
    <w:rsid w:val="00D23E7A"/>
    <w:rsid w:val="00D61063"/>
    <w:rsid w:val="00DA10BC"/>
    <w:rsid w:val="00DB35AF"/>
    <w:rsid w:val="00DD72D7"/>
    <w:rsid w:val="00DF233F"/>
    <w:rsid w:val="00DF5B88"/>
    <w:rsid w:val="00E0165F"/>
    <w:rsid w:val="00E0589E"/>
    <w:rsid w:val="00E241FA"/>
    <w:rsid w:val="00E2595E"/>
    <w:rsid w:val="00E35374"/>
    <w:rsid w:val="00E47D4F"/>
    <w:rsid w:val="00E50C19"/>
    <w:rsid w:val="00E64655"/>
    <w:rsid w:val="00E73081"/>
    <w:rsid w:val="00E856C9"/>
    <w:rsid w:val="00E8744D"/>
    <w:rsid w:val="00EB6A8B"/>
    <w:rsid w:val="00EF38C6"/>
    <w:rsid w:val="00F679C7"/>
    <w:rsid w:val="00F7711A"/>
    <w:rsid w:val="00F810F0"/>
    <w:rsid w:val="00FA0D58"/>
    <w:rsid w:val="00FA56F4"/>
    <w:rsid w:val="00FB4EDA"/>
    <w:rsid w:val="00FD3BD5"/>
    <w:rsid w:val="00FE3DC8"/>
    <w:rsid w:val="04073F84"/>
    <w:rsid w:val="0B60750A"/>
    <w:rsid w:val="0BFE6CB4"/>
    <w:rsid w:val="10686488"/>
    <w:rsid w:val="10DF728A"/>
    <w:rsid w:val="110E674F"/>
    <w:rsid w:val="1264200E"/>
    <w:rsid w:val="141C5B77"/>
    <w:rsid w:val="18D8339D"/>
    <w:rsid w:val="1A21388F"/>
    <w:rsid w:val="1A570D2F"/>
    <w:rsid w:val="1B9F3140"/>
    <w:rsid w:val="20874CF6"/>
    <w:rsid w:val="241E1A6B"/>
    <w:rsid w:val="2732185A"/>
    <w:rsid w:val="28FB0B8D"/>
    <w:rsid w:val="2A9870FC"/>
    <w:rsid w:val="2AC83387"/>
    <w:rsid w:val="2D2B7942"/>
    <w:rsid w:val="2D300991"/>
    <w:rsid w:val="2D46481D"/>
    <w:rsid w:val="2E733B28"/>
    <w:rsid w:val="31852B5A"/>
    <w:rsid w:val="32D01238"/>
    <w:rsid w:val="32F30B75"/>
    <w:rsid w:val="338150AA"/>
    <w:rsid w:val="3DFC59A8"/>
    <w:rsid w:val="3ECF245E"/>
    <w:rsid w:val="3FB96314"/>
    <w:rsid w:val="410A537B"/>
    <w:rsid w:val="4A8875BC"/>
    <w:rsid w:val="5143451E"/>
    <w:rsid w:val="53A44FAF"/>
    <w:rsid w:val="594329EC"/>
    <w:rsid w:val="5B2B42D4"/>
    <w:rsid w:val="5BEE1540"/>
    <w:rsid w:val="5C8D0319"/>
    <w:rsid w:val="5D803FE1"/>
    <w:rsid w:val="5DE61A5D"/>
    <w:rsid w:val="63C04243"/>
    <w:rsid w:val="649C01C7"/>
    <w:rsid w:val="66701AAE"/>
    <w:rsid w:val="689E14D9"/>
    <w:rsid w:val="699A3F60"/>
    <w:rsid w:val="72902E62"/>
    <w:rsid w:val="73C61104"/>
    <w:rsid w:val="770E4733"/>
    <w:rsid w:val="776452EA"/>
    <w:rsid w:val="7C744094"/>
    <w:rsid w:val="7CD33D32"/>
    <w:rsid w:val="7DC663B9"/>
    <w:rsid w:val="7F325923"/>
    <w:rsid w:val="7FD2103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Date" w:semiHidden="0" w:qFormat="1"/>
    <w:lsdException w:name="Strong" w:semiHidden="0" w:uiPriority="22" w:unhideWhenUsed="0" w:qFormat="1"/>
    <w:lsdException w:name="Emphasis" w:semiHidden="0" w:uiPriority="20" w:unhideWhenUsed="0" w:qFormat="1"/>
    <w:lsdException w:name="Balloon Text" w:semiHidden="0"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4A4E"/>
    <w:pPr>
      <w:widowControl w:val="0"/>
      <w:spacing w:after="160" w:line="480" w:lineRule="auto"/>
      <w:jc w:val="both"/>
    </w:pPr>
    <w:rPr>
      <w:rFonts w:ascii="Times New Roman" w:eastAsia="宋体" w:hAnsi="Times New Roman" w:cs="Times New Roman"/>
      <w:kern w:val="2"/>
      <w:sz w:val="21"/>
      <w:szCs w:val="24"/>
    </w:rPr>
  </w:style>
  <w:style w:type="paragraph" w:styleId="1">
    <w:name w:val="heading 1"/>
    <w:basedOn w:val="a"/>
    <w:next w:val="a"/>
    <w:link w:val="1Char"/>
    <w:uiPriority w:val="9"/>
    <w:qFormat/>
    <w:rsid w:val="00994A4E"/>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994A4E"/>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994A4E"/>
    <w:pPr>
      <w:keepNext/>
      <w:keepLines/>
      <w:spacing w:before="260" w:after="260" w:line="416" w:lineRule="auto"/>
      <w:outlineLvl w:val="2"/>
    </w:pPr>
    <w:rPr>
      <w:b/>
      <w:bCs/>
      <w:sz w:val="32"/>
      <w:szCs w:val="32"/>
    </w:rPr>
  </w:style>
  <w:style w:type="paragraph" w:styleId="4">
    <w:name w:val="heading 4"/>
    <w:basedOn w:val="a"/>
    <w:next w:val="a"/>
    <w:link w:val="4Char"/>
    <w:uiPriority w:val="9"/>
    <w:unhideWhenUsed/>
    <w:qFormat/>
    <w:rsid w:val="00994A4E"/>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unhideWhenUsed/>
    <w:qFormat/>
    <w:rsid w:val="00994A4E"/>
    <w:pPr>
      <w:ind w:leftChars="2500" w:left="100"/>
    </w:pPr>
  </w:style>
  <w:style w:type="paragraph" w:styleId="a4">
    <w:name w:val="Balloon Text"/>
    <w:basedOn w:val="a"/>
    <w:link w:val="Char0"/>
    <w:uiPriority w:val="99"/>
    <w:unhideWhenUsed/>
    <w:qFormat/>
    <w:rsid w:val="00994A4E"/>
    <w:rPr>
      <w:sz w:val="18"/>
      <w:szCs w:val="18"/>
    </w:rPr>
  </w:style>
  <w:style w:type="paragraph" w:styleId="a5">
    <w:name w:val="footer"/>
    <w:basedOn w:val="a"/>
    <w:link w:val="Char1"/>
    <w:uiPriority w:val="99"/>
    <w:unhideWhenUsed/>
    <w:qFormat/>
    <w:rsid w:val="00994A4E"/>
    <w:pPr>
      <w:tabs>
        <w:tab w:val="center" w:pos="4153"/>
        <w:tab w:val="right" w:pos="8306"/>
      </w:tabs>
      <w:snapToGrid w:val="0"/>
      <w:jc w:val="left"/>
    </w:pPr>
    <w:rPr>
      <w:rFonts w:asciiTheme="minorHAnsi" w:eastAsiaTheme="minorEastAsia" w:hAnsiTheme="minorHAnsi" w:cstheme="minorBidi"/>
      <w:sz w:val="18"/>
      <w:szCs w:val="18"/>
    </w:rPr>
  </w:style>
  <w:style w:type="paragraph" w:styleId="a6">
    <w:name w:val="header"/>
    <w:basedOn w:val="a"/>
    <w:link w:val="Char2"/>
    <w:uiPriority w:val="99"/>
    <w:unhideWhenUsed/>
    <w:qFormat/>
    <w:rsid w:val="00994A4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7">
    <w:name w:val="Subtitle"/>
    <w:basedOn w:val="a"/>
    <w:next w:val="a"/>
    <w:link w:val="Char3"/>
    <w:uiPriority w:val="11"/>
    <w:qFormat/>
    <w:rsid w:val="00994A4E"/>
    <w:pPr>
      <w:widowControl/>
      <w:spacing w:after="200" w:line="276" w:lineRule="auto"/>
      <w:jc w:val="left"/>
    </w:pPr>
    <w:rPr>
      <w:rFonts w:asciiTheme="majorHAnsi" w:eastAsiaTheme="majorEastAsia" w:hAnsiTheme="majorHAnsi" w:cstheme="majorBidi"/>
      <w:i/>
      <w:iCs/>
      <w:color w:val="F0A22E" w:themeColor="accent1"/>
      <w:spacing w:val="15"/>
      <w:kern w:val="0"/>
      <w:sz w:val="24"/>
    </w:rPr>
  </w:style>
  <w:style w:type="paragraph" w:styleId="a8">
    <w:name w:val="Title"/>
    <w:basedOn w:val="a"/>
    <w:next w:val="a"/>
    <w:link w:val="Char4"/>
    <w:uiPriority w:val="10"/>
    <w:qFormat/>
    <w:rsid w:val="00994A4E"/>
    <w:pPr>
      <w:widowControl/>
      <w:pBdr>
        <w:bottom w:val="single" w:sz="8" w:space="4" w:color="F0A22E" w:themeColor="accent1"/>
      </w:pBdr>
      <w:spacing w:after="300"/>
      <w:contextualSpacing/>
      <w:jc w:val="left"/>
    </w:pPr>
    <w:rPr>
      <w:rFonts w:asciiTheme="majorHAnsi" w:eastAsiaTheme="majorEastAsia" w:hAnsiTheme="majorHAnsi" w:cstheme="majorBidi"/>
      <w:color w:val="3A2C24" w:themeColor="text2" w:themeShade="BF"/>
      <w:spacing w:val="5"/>
      <w:kern w:val="28"/>
      <w:sz w:val="52"/>
      <w:szCs w:val="52"/>
    </w:rPr>
  </w:style>
  <w:style w:type="table" w:styleId="a9">
    <w:name w:val="Table Grid"/>
    <w:basedOn w:val="a1"/>
    <w:uiPriority w:val="1"/>
    <w:qFormat/>
    <w:rsid w:val="00994A4E"/>
    <w:rPr>
      <w:sz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Char2">
    <w:name w:val="页眉 Char"/>
    <w:basedOn w:val="a0"/>
    <w:link w:val="a6"/>
    <w:uiPriority w:val="99"/>
    <w:qFormat/>
    <w:rsid w:val="00994A4E"/>
    <w:rPr>
      <w:sz w:val="18"/>
      <w:szCs w:val="18"/>
    </w:rPr>
  </w:style>
  <w:style w:type="character" w:customStyle="1" w:styleId="Char1">
    <w:name w:val="页脚 Char"/>
    <w:basedOn w:val="a0"/>
    <w:link w:val="a5"/>
    <w:uiPriority w:val="99"/>
    <w:qFormat/>
    <w:rsid w:val="00994A4E"/>
    <w:rPr>
      <w:sz w:val="18"/>
      <w:szCs w:val="18"/>
    </w:rPr>
  </w:style>
  <w:style w:type="paragraph" w:customStyle="1" w:styleId="10">
    <w:name w:val="无间隔1"/>
    <w:link w:val="Char5"/>
    <w:uiPriority w:val="1"/>
    <w:qFormat/>
    <w:rsid w:val="00994A4E"/>
    <w:pPr>
      <w:spacing w:after="160" w:line="480" w:lineRule="auto"/>
    </w:pPr>
    <w:rPr>
      <w:sz w:val="22"/>
      <w:szCs w:val="22"/>
    </w:rPr>
  </w:style>
  <w:style w:type="character" w:customStyle="1" w:styleId="Char5">
    <w:name w:val="无间隔 Char"/>
    <w:basedOn w:val="a0"/>
    <w:link w:val="10"/>
    <w:uiPriority w:val="1"/>
    <w:qFormat/>
    <w:rsid w:val="00994A4E"/>
    <w:rPr>
      <w:kern w:val="0"/>
      <w:sz w:val="22"/>
    </w:rPr>
  </w:style>
  <w:style w:type="character" w:customStyle="1" w:styleId="Char0">
    <w:name w:val="批注框文本 Char"/>
    <w:basedOn w:val="a0"/>
    <w:link w:val="a4"/>
    <w:uiPriority w:val="99"/>
    <w:semiHidden/>
    <w:qFormat/>
    <w:rsid w:val="00994A4E"/>
    <w:rPr>
      <w:rFonts w:ascii="Times New Roman" w:eastAsia="宋体" w:hAnsi="Times New Roman" w:cs="Times New Roman"/>
      <w:sz w:val="18"/>
      <w:szCs w:val="18"/>
    </w:rPr>
  </w:style>
  <w:style w:type="character" w:customStyle="1" w:styleId="Char4">
    <w:name w:val="标题 Char"/>
    <w:basedOn w:val="a0"/>
    <w:link w:val="a8"/>
    <w:uiPriority w:val="10"/>
    <w:qFormat/>
    <w:rsid w:val="00994A4E"/>
    <w:rPr>
      <w:rFonts w:asciiTheme="majorHAnsi" w:eastAsiaTheme="majorEastAsia" w:hAnsiTheme="majorHAnsi" w:cstheme="majorBidi"/>
      <w:color w:val="3A2C24" w:themeColor="text2" w:themeShade="BF"/>
      <w:spacing w:val="5"/>
      <w:kern w:val="28"/>
      <w:sz w:val="52"/>
      <w:szCs w:val="52"/>
    </w:rPr>
  </w:style>
  <w:style w:type="character" w:customStyle="1" w:styleId="Char3">
    <w:name w:val="副标题 Char"/>
    <w:basedOn w:val="a0"/>
    <w:link w:val="a7"/>
    <w:uiPriority w:val="11"/>
    <w:qFormat/>
    <w:rsid w:val="00994A4E"/>
    <w:rPr>
      <w:rFonts w:asciiTheme="majorHAnsi" w:eastAsiaTheme="majorEastAsia" w:hAnsiTheme="majorHAnsi" w:cstheme="majorBidi"/>
      <w:i/>
      <w:iCs/>
      <w:color w:val="F0A22E" w:themeColor="accent1"/>
      <w:spacing w:val="15"/>
      <w:kern w:val="0"/>
      <w:sz w:val="24"/>
      <w:szCs w:val="24"/>
    </w:rPr>
  </w:style>
  <w:style w:type="character" w:customStyle="1" w:styleId="Style1">
    <w:name w:val="Style1"/>
    <w:basedOn w:val="a0"/>
    <w:uiPriority w:val="1"/>
    <w:qFormat/>
    <w:rsid w:val="00994A4E"/>
    <w:rPr>
      <w:rFonts w:asciiTheme="minorHAnsi" w:eastAsiaTheme="minorEastAsia" w:hAnsiTheme="minorEastAsia" w:cstheme="minorBidi"/>
      <w:sz w:val="22"/>
      <w:szCs w:val="22"/>
      <w:lang w:eastAsia="zh-CN"/>
    </w:rPr>
  </w:style>
  <w:style w:type="character" w:customStyle="1" w:styleId="Style2">
    <w:name w:val="Style2"/>
    <w:basedOn w:val="a0"/>
    <w:uiPriority w:val="1"/>
    <w:qFormat/>
    <w:rsid w:val="00994A4E"/>
    <w:rPr>
      <w:rFonts w:asciiTheme="minorHAnsi" w:eastAsiaTheme="minorEastAsia" w:hAnsiTheme="minorEastAsia" w:cstheme="minorBidi"/>
      <w:sz w:val="22"/>
      <w:szCs w:val="22"/>
      <w:lang w:eastAsia="zh-CN"/>
    </w:rPr>
  </w:style>
  <w:style w:type="character" w:customStyle="1" w:styleId="Style3">
    <w:name w:val="Style3"/>
    <w:basedOn w:val="a0"/>
    <w:uiPriority w:val="1"/>
    <w:qFormat/>
    <w:rsid w:val="00994A4E"/>
    <w:rPr>
      <w:rFonts w:asciiTheme="minorHAnsi" w:eastAsiaTheme="minorEastAsia" w:hAnsiTheme="minorEastAsia" w:cstheme="minorBidi"/>
      <w:szCs w:val="22"/>
      <w:lang w:eastAsia="zh-CN"/>
    </w:rPr>
  </w:style>
  <w:style w:type="character" w:customStyle="1" w:styleId="Style4">
    <w:name w:val="Style4"/>
    <w:basedOn w:val="a0"/>
    <w:uiPriority w:val="1"/>
    <w:qFormat/>
    <w:rsid w:val="00994A4E"/>
    <w:rPr>
      <w:rFonts w:asciiTheme="minorHAnsi" w:eastAsiaTheme="minorEastAsia" w:hAnsiTheme="minorEastAsia" w:cstheme="minorBidi"/>
      <w:szCs w:val="22"/>
      <w:lang w:eastAsia="zh-CN"/>
    </w:rPr>
  </w:style>
  <w:style w:type="character" w:customStyle="1" w:styleId="Style5">
    <w:name w:val="Style5"/>
    <w:basedOn w:val="a0"/>
    <w:uiPriority w:val="1"/>
    <w:qFormat/>
    <w:rsid w:val="00994A4E"/>
    <w:rPr>
      <w:rFonts w:asciiTheme="minorHAnsi" w:eastAsiaTheme="minorEastAsia" w:hAnsiTheme="minorEastAsia" w:cstheme="minorBidi"/>
      <w:sz w:val="22"/>
      <w:szCs w:val="22"/>
      <w:lang w:eastAsia="zh-CN"/>
    </w:rPr>
  </w:style>
  <w:style w:type="character" w:customStyle="1" w:styleId="1Char">
    <w:name w:val="标题 1 Char"/>
    <w:basedOn w:val="a0"/>
    <w:link w:val="1"/>
    <w:uiPriority w:val="9"/>
    <w:qFormat/>
    <w:rsid w:val="00994A4E"/>
    <w:rPr>
      <w:rFonts w:ascii="Times New Roman" w:eastAsia="宋体" w:hAnsi="Times New Roman" w:cs="Times New Roman"/>
      <w:b/>
      <w:bCs/>
      <w:kern w:val="44"/>
      <w:sz w:val="44"/>
      <w:szCs w:val="44"/>
    </w:rPr>
  </w:style>
  <w:style w:type="character" w:customStyle="1" w:styleId="2Char">
    <w:name w:val="标题 2 Char"/>
    <w:basedOn w:val="a0"/>
    <w:link w:val="2"/>
    <w:uiPriority w:val="9"/>
    <w:qFormat/>
    <w:rsid w:val="00994A4E"/>
    <w:rPr>
      <w:rFonts w:asciiTheme="majorHAnsi" w:eastAsiaTheme="majorEastAsia" w:hAnsiTheme="majorHAnsi" w:cstheme="majorBidi"/>
      <w:b/>
      <w:bCs/>
      <w:sz w:val="32"/>
      <w:szCs w:val="32"/>
    </w:rPr>
  </w:style>
  <w:style w:type="character" w:customStyle="1" w:styleId="3Char">
    <w:name w:val="标题 3 Char"/>
    <w:basedOn w:val="a0"/>
    <w:link w:val="3"/>
    <w:uiPriority w:val="9"/>
    <w:qFormat/>
    <w:rsid w:val="00994A4E"/>
    <w:rPr>
      <w:rFonts w:ascii="Times New Roman" w:eastAsia="宋体" w:hAnsi="Times New Roman" w:cs="Times New Roman"/>
      <w:b/>
      <w:bCs/>
      <w:sz w:val="32"/>
      <w:szCs w:val="32"/>
    </w:rPr>
  </w:style>
  <w:style w:type="character" w:customStyle="1" w:styleId="4Char">
    <w:name w:val="标题 4 Char"/>
    <w:basedOn w:val="a0"/>
    <w:link w:val="4"/>
    <w:uiPriority w:val="9"/>
    <w:qFormat/>
    <w:rsid w:val="00994A4E"/>
    <w:rPr>
      <w:rFonts w:asciiTheme="majorHAnsi" w:eastAsiaTheme="majorEastAsia" w:hAnsiTheme="majorHAnsi" w:cstheme="majorBidi"/>
      <w:b/>
      <w:bCs/>
      <w:sz w:val="28"/>
      <w:szCs w:val="28"/>
    </w:rPr>
  </w:style>
  <w:style w:type="character" w:customStyle="1" w:styleId="Char">
    <w:name w:val="日期 Char"/>
    <w:basedOn w:val="a0"/>
    <w:link w:val="a3"/>
    <w:uiPriority w:val="99"/>
    <w:semiHidden/>
    <w:qFormat/>
    <w:rsid w:val="00994A4E"/>
    <w:rPr>
      <w:rFonts w:ascii="Times New Roman" w:eastAsia="宋体" w:hAnsi="Times New Roman" w:cs="Times New Roman"/>
      <w:szCs w:val="24"/>
    </w:rPr>
  </w:style>
  <w:style w:type="paragraph" w:customStyle="1" w:styleId="11">
    <w:name w:val="列出段落1"/>
    <w:basedOn w:val="a"/>
    <w:uiPriority w:val="99"/>
    <w:unhideWhenUsed/>
    <w:qFormat/>
    <w:rsid w:val="00994A4E"/>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chart" Target="charts/chart1.xml"/><Relationship Id="rId18"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jpeg"/><Relationship Id="rId17" Type="http://schemas.openxmlformats.org/officeDocument/2006/relationships/chart" Target="charts/chart5.xml"/><Relationship Id="rId2" Type="http://schemas.openxmlformats.org/officeDocument/2006/relationships/customXml" Target="../customXml/item2.xml"/><Relationship Id="rId16" Type="http://schemas.openxmlformats.org/officeDocument/2006/relationships/chart" Target="charts/chart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chart" Target="charts/chart3.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chart" Target="charts/chart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Administrator\&#26700;&#38754;\&#37096;&#38376;&#20915;&#31639;&#20844;&#24320;&#21046;&#22270;&#27169;&#26495;&#65288;&#20462;&#25913;&#29256;&#65289;.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Administrator\&#26700;&#38754;\&#37096;&#38376;&#20915;&#31639;&#20844;&#24320;&#21046;&#22270;&#27169;&#26495;&#65288;&#20462;&#25913;&#29256;&#65289;.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Administrator\&#26700;&#38754;\&#37096;&#38376;&#20915;&#31639;&#20844;&#24320;&#21046;&#22270;&#27169;&#26495;&#65288;&#20462;&#25913;&#29256;&#65289;.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Administrator\&#26700;&#38754;\&#37096;&#38376;&#20915;&#31639;&#20844;&#24320;&#21046;&#22270;&#27169;&#26495;&#65288;&#20462;&#25913;&#29256;&#65289;.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Administrator\&#26700;&#38754;\&#37096;&#38376;&#20915;&#31639;&#20844;&#24320;&#21046;&#22270;&#27169;&#26495;&#65288;&#20462;&#25913;&#29256;&#6528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itchFamily="3" charset="-122"/>
                <a:ea typeface="仿宋_GB2312" pitchFamily="3" charset="-122"/>
              </a:rPr>
              <a:t>图</a:t>
            </a:r>
            <a:r>
              <a:rPr lang="en-US" altLang="zh-CN" sz="1200" b="0">
                <a:latin typeface="仿宋_GB2312" pitchFamily="3" charset="-122"/>
                <a:ea typeface="仿宋_GB2312" pitchFamily="3" charset="-122"/>
              </a:rPr>
              <a:t>1</a:t>
            </a:r>
            <a:r>
              <a:rPr lang="zh-CN" altLang="zh-CN" sz="1200" b="0">
                <a:latin typeface="仿宋_GB2312" pitchFamily="3" charset="-122"/>
                <a:ea typeface="仿宋_GB2312" pitchFamily="3" charset="-122"/>
              </a:rPr>
              <a:t>：收入构成情况</a:t>
            </a:r>
            <a:endParaRPr lang="zh-CN" altLang="zh-CN" sz="1200" b="1">
              <a:latin typeface="仿宋_GB2312" pitchFamily="3" charset="-122"/>
              <a:ea typeface="仿宋_GB2312" pitchFamily="3" charset="-122"/>
            </a:endParaRPr>
          </a:p>
        </c:rich>
      </c:tx>
      <c:layout>
        <c:manualLayout>
          <c:xMode val="edge"/>
          <c:yMode val="edge"/>
          <c:x val="0.36655086227020023"/>
          <c:y val="0.85074626865671721"/>
        </c:manualLayout>
      </c:layout>
    </c:title>
    <c:plotArea>
      <c:layout>
        <c:manualLayout>
          <c:layoutTarget val="inner"/>
          <c:xMode val="edge"/>
          <c:yMode val="edge"/>
          <c:x val="9.4314880921880645E-2"/>
          <c:y val="5.7524581815333001E-2"/>
          <c:w val="0.81137023815623899"/>
          <c:h val="0.76554785129471026"/>
        </c:manualLayout>
      </c:layout>
      <c:pieChart>
        <c:varyColors val="1"/>
        <c:ser>
          <c:idx val="0"/>
          <c:order val="0"/>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收入情况说明!$C$9:$C$12</c:f>
              <c:strCache>
                <c:ptCount val="4"/>
                <c:pt idx="0">
                  <c:v>财政拨款收入</c:v>
                </c:pt>
                <c:pt idx="1">
                  <c:v>事业收入</c:v>
                </c:pt>
                <c:pt idx="2">
                  <c:v>经营收入</c:v>
                </c:pt>
                <c:pt idx="3">
                  <c:v>其他收入</c:v>
                </c:pt>
              </c:strCache>
            </c:strRef>
          </c:cat>
          <c:val>
            <c:numRef>
              <c:f>收入情况说明!$D$9:$D$12</c:f>
              <c:numCache>
                <c:formatCode>General</c:formatCode>
                <c:ptCount val="4"/>
                <c:pt idx="0">
                  <c:v>271.42999999999989</c:v>
                </c:pt>
              </c:numCache>
            </c:numRef>
          </c:val>
        </c:ser>
        <c:dLbls>
          <c:showCatName val="1"/>
          <c:showPercent val="1"/>
        </c:dLbls>
        <c:firstSliceAng val="15"/>
      </c:pieChart>
      <c:spPr>
        <a:noFill/>
        <a:ln>
          <a:noFill/>
        </a:ln>
        <a:effectLst/>
      </c:spPr>
    </c:plotArea>
    <c:plotVisOnly val="1"/>
    <c:dispBlanksAs val="zero"/>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itchFamily="3" charset="-122"/>
                <a:ea typeface="仿宋_GB2312" pitchFamily="3" charset="-122"/>
              </a:rPr>
              <a:t>图</a:t>
            </a:r>
            <a:r>
              <a:rPr lang="en-US" altLang="zh-CN" sz="1200" b="0">
                <a:latin typeface="仿宋_GB2312" pitchFamily="3" charset="-122"/>
                <a:ea typeface="仿宋_GB2312" pitchFamily="3" charset="-122"/>
              </a:rPr>
              <a:t>2</a:t>
            </a:r>
            <a:r>
              <a:rPr lang="zh-CN" altLang="zh-CN" sz="1200" b="0">
                <a:latin typeface="仿宋_GB2312" pitchFamily="3" charset="-122"/>
                <a:ea typeface="仿宋_GB2312" pitchFamily="3" charset="-122"/>
              </a:rPr>
              <a:t>：支出构成情况</a:t>
            </a:r>
            <a:endParaRPr lang="zh-CN" altLang="zh-CN" sz="1200" b="1">
              <a:latin typeface="仿宋_GB2312" pitchFamily="3" charset="-122"/>
              <a:ea typeface="仿宋_GB2312" pitchFamily="3" charset="-122"/>
            </a:endParaRPr>
          </a:p>
        </c:rich>
      </c:tx>
      <c:layout>
        <c:manualLayout>
          <c:xMode val="edge"/>
          <c:yMode val="edge"/>
          <c:x val="0.36413833146703201"/>
          <c:y val="0.82323232323232076"/>
        </c:manualLayout>
      </c:layout>
    </c:title>
    <c:plotArea>
      <c:layout>
        <c:manualLayout>
          <c:layoutTarget val="inner"/>
          <c:xMode val="edge"/>
          <c:yMode val="edge"/>
          <c:x val="0.101627059597234"/>
          <c:y val="0.10324345820408802"/>
          <c:w val="0.80878500796881425"/>
          <c:h val="0.65515469657202241"/>
        </c:manualLayout>
      </c:layout>
      <c:pieChart>
        <c:varyColors val="1"/>
        <c:ser>
          <c:idx val="0"/>
          <c:order val="0"/>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215.22</c:v>
                </c:pt>
                <c:pt idx="1">
                  <c:v>56.21</c:v>
                </c:pt>
              </c:numCache>
            </c:numRef>
          </c:val>
        </c:ser>
        <c:dLbls>
          <c:showCatName val="1"/>
          <c:showPercent val="1"/>
        </c:dLbls>
        <c:firstSliceAng val="15"/>
      </c:pieChart>
      <c:spPr>
        <a:noFill/>
        <a:ln>
          <a:noFill/>
        </a:ln>
        <a:effectLst/>
      </c:spPr>
    </c:plotArea>
    <c:plotVisOnly val="1"/>
    <c:dispBlanksAs val="zero"/>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itchFamily="3" charset="-122"/>
                <a:ea typeface="仿宋_GB2312" pitchFamily="3" charset="-122"/>
              </a:rPr>
              <a:t>图</a:t>
            </a:r>
            <a:r>
              <a:rPr lang="en-US" altLang="zh-CN" sz="1200" b="0">
                <a:latin typeface="仿宋_GB2312" pitchFamily="3" charset="-122"/>
                <a:ea typeface="仿宋_GB2312" pitchFamily="3" charset="-122"/>
              </a:rPr>
              <a:t>3</a:t>
            </a:r>
            <a:r>
              <a:rPr lang="zh-CN" altLang="zh-CN" sz="1200" b="0">
                <a:latin typeface="仿宋_GB2312" pitchFamily="3" charset="-122"/>
                <a:ea typeface="仿宋_GB2312" pitchFamily="3" charset="-122"/>
              </a:rPr>
              <a:t>：</a:t>
            </a:r>
            <a:r>
              <a:rPr lang="en-US" altLang="zh-CN" sz="1200" b="0">
                <a:latin typeface="仿宋_GB2312" pitchFamily="3" charset="-122"/>
                <a:ea typeface="仿宋_GB2312" pitchFamily="3" charset="-122"/>
              </a:rPr>
              <a:t>2017-2018</a:t>
            </a:r>
            <a:r>
              <a:rPr lang="zh-CN" altLang="zh-CN" sz="1200" b="0">
                <a:latin typeface="仿宋_GB2312" pitchFamily="3" charset="-122"/>
                <a:ea typeface="仿宋_GB2312" pitchFamily="3" charset="-122"/>
              </a:rPr>
              <a:t>年财政拨款收支对比情况</a:t>
            </a:r>
          </a:p>
        </c:rich>
      </c:tx>
      <c:layout>
        <c:manualLayout>
          <c:xMode val="edge"/>
          <c:yMode val="edge"/>
          <c:x val="0.22222222222222204"/>
          <c:y val="0.8647497337593214"/>
        </c:manualLayout>
      </c:layout>
    </c:title>
    <c:plotArea>
      <c:layout>
        <c:manualLayout>
          <c:layoutTarget val="inner"/>
          <c:xMode val="edge"/>
          <c:yMode val="edge"/>
          <c:x val="0.10015507436570402"/>
          <c:y val="7.0298273418698126E-2"/>
          <c:w val="0.86928937007874119"/>
          <c:h val="0.60199340897084419"/>
        </c:manualLayout>
      </c:layout>
      <c:barChart>
        <c:barDir val="col"/>
        <c:grouping val="clustered"/>
        <c:ser>
          <c:idx val="0"/>
          <c:order val="0"/>
          <c:tx>
            <c:strRef>
              <c:f>收支与决算对比!$A$5</c:f>
              <c:strCache>
                <c:ptCount val="1"/>
                <c:pt idx="0">
                  <c:v>2018</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271.42999999999989</c:v>
                </c:pt>
                <c:pt idx="1">
                  <c:v>271.42999999999989</c:v>
                </c:pt>
              </c:numCache>
            </c:numRef>
          </c:val>
        </c:ser>
        <c:ser>
          <c:idx val="1"/>
          <c:order val="1"/>
          <c:tx>
            <c:strRef>
              <c:f>收支与决算对比!$A$6</c:f>
              <c:strCache>
                <c:ptCount val="1"/>
                <c:pt idx="0">
                  <c:v>2017</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264.55</c:v>
                </c:pt>
                <c:pt idx="1">
                  <c:v>264.55</c:v>
                </c:pt>
              </c:numCache>
            </c:numRef>
          </c:val>
        </c:ser>
        <c:dLbls>
          <c:showVal val="1"/>
        </c:dLbls>
        <c:gapWidth val="75"/>
        <c:axId val="202810880"/>
        <c:axId val="206161024"/>
      </c:barChart>
      <c:catAx>
        <c:axId val="202810880"/>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06161024"/>
        <c:crosses val="autoZero"/>
        <c:auto val="1"/>
        <c:lblAlgn val="ctr"/>
        <c:lblOffset val="100"/>
      </c:catAx>
      <c:valAx>
        <c:axId val="206161024"/>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02810880"/>
        <c:crosses val="autoZero"/>
        <c:crossBetween val="between"/>
      </c:valAx>
    </c:plotArea>
    <c:legend>
      <c:legendPos val="b"/>
      <c:layout>
        <c:manualLayout>
          <c:xMode val="edge"/>
          <c:yMode val="edge"/>
          <c:x val="0.42634055118110209"/>
          <c:y val="0.75683529974088926"/>
          <c:w val="0.20842979002624706"/>
          <c:h val="7.7030514955598928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itchFamily="3" charset="-122"/>
                <a:ea typeface="仿宋_GB2312" pitchFamily="3" charset="-122"/>
              </a:rPr>
              <a:t>图</a:t>
            </a:r>
            <a:r>
              <a:rPr lang="en-US" altLang="zh-CN" sz="1200" b="0" i="0" u="none" strike="noStrike" baseline="0">
                <a:latin typeface="仿宋_GB2312" pitchFamily="3" charset="-122"/>
                <a:ea typeface="仿宋_GB2312" pitchFamily="3" charset="-122"/>
              </a:rPr>
              <a:t>4</a:t>
            </a:r>
            <a:r>
              <a:rPr lang="zh-CN" altLang="zh-CN" sz="1200" b="0" i="0" u="none" strike="noStrike" baseline="0">
                <a:latin typeface="仿宋_GB2312" pitchFamily="3" charset="-122"/>
                <a:ea typeface="仿宋_GB2312" pitchFamily="3" charset="-122"/>
              </a:rPr>
              <a:t>：财政拨款收支预决算对比情况</a:t>
            </a:r>
            <a:endParaRPr lang="zh-CN" altLang="zh-CN" sz="1200" b="0">
              <a:latin typeface="仿宋_GB2312" pitchFamily="3" charset="-122"/>
              <a:ea typeface="仿宋_GB2312" pitchFamily="3" charset="-122"/>
            </a:endParaRPr>
          </a:p>
        </c:rich>
      </c:tx>
      <c:layout>
        <c:manualLayout>
          <c:xMode val="edge"/>
          <c:yMode val="edge"/>
          <c:x val="0.21944444444444616"/>
          <c:y val="0.9216757741347934"/>
        </c:manualLayout>
      </c:layout>
    </c:title>
    <c:plotArea>
      <c:layout>
        <c:manualLayout>
          <c:layoutTarget val="inner"/>
          <c:xMode val="edge"/>
          <c:yMode val="edge"/>
          <c:x val="0.10015507436570402"/>
          <c:y val="2.311560486757341E-2"/>
          <c:w val="0.86928937007874119"/>
          <c:h val="0.76881800286328139"/>
        </c:manualLayout>
      </c:layout>
      <c:barChart>
        <c:barDir val="col"/>
        <c:grouping val="clustered"/>
        <c:ser>
          <c:idx val="0"/>
          <c:order val="0"/>
          <c:tx>
            <c:strRef>
              <c:f>收支与预算对比!$A$5</c:f>
              <c:strCache>
                <c:ptCount val="1"/>
                <c:pt idx="0">
                  <c:v>年初预算数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169.69</c:v>
                </c:pt>
                <c:pt idx="1">
                  <c:v>169.69</c:v>
                </c:pt>
              </c:numCache>
            </c:numRef>
          </c:val>
        </c:ser>
        <c:ser>
          <c:idx val="1"/>
          <c:order val="1"/>
          <c:tx>
            <c:strRef>
              <c:f>收支与预算对比!$A$6</c:f>
              <c:strCache>
                <c:ptCount val="1"/>
                <c:pt idx="0">
                  <c:v>决算数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271.42999999999989</c:v>
                </c:pt>
                <c:pt idx="1">
                  <c:v>271.42999999999989</c:v>
                </c:pt>
              </c:numCache>
            </c:numRef>
          </c:val>
        </c:ser>
        <c:dLbls>
          <c:showVal val="1"/>
        </c:dLbls>
        <c:gapWidth val="75"/>
        <c:axId val="209392000"/>
        <c:axId val="212238720"/>
      </c:barChart>
      <c:catAx>
        <c:axId val="209392000"/>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12238720"/>
        <c:crosses val="autoZero"/>
        <c:auto val="1"/>
        <c:lblAlgn val="ctr"/>
        <c:lblOffset val="100"/>
      </c:catAx>
      <c:valAx>
        <c:axId val="212238720"/>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09392000"/>
        <c:crosses val="autoZero"/>
        <c:crossBetween val="between"/>
      </c:valAx>
    </c:plotArea>
    <c:legend>
      <c:legendPos val="b"/>
      <c:layout>
        <c:manualLayout>
          <c:xMode val="edge"/>
          <c:yMode val="edge"/>
          <c:x val="0.34671828521435022"/>
          <c:y val="0.84875034063365118"/>
          <c:w val="0.33989654418197812"/>
          <c:h val="6.5875822899186809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itchFamily="3" charset="-122"/>
                <a:ea typeface="仿宋_GB2312" pitchFamily="3" charset="-122"/>
              </a:rPr>
              <a:t>图</a:t>
            </a:r>
            <a:r>
              <a:rPr lang="en-US" altLang="zh-CN" sz="1400" b="0" i="0" u="none" strike="noStrike" baseline="0">
                <a:latin typeface="仿宋_GB2312" pitchFamily="3" charset="-122"/>
                <a:ea typeface="仿宋_GB2312" pitchFamily="3" charset="-122"/>
              </a:rPr>
              <a:t>5</a:t>
            </a:r>
            <a:r>
              <a:rPr lang="zh-CN" altLang="zh-CN" sz="1400" b="0" i="0" u="none" strike="noStrike" baseline="0">
                <a:latin typeface="仿宋_GB2312" pitchFamily="3" charset="-122"/>
                <a:ea typeface="仿宋_GB2312" pitchFamily="3" charset="-122"/>
              </a:rPr>
              <a:t>：财政拨款支出决算结构（按功能分类）</a:t>
            </a:r>
            <a:endParaRPr lang="zh-CN" altLang="en-US" sz="1400" b="0">
              <a:latin typeface="仿宋_GB2312" pitchFamily="3" charset="-122"/>
              <a:ea typeface="仿宋_GB2312" pitchFamily="3" charset="-122"/>
            </a:endParaRPr>
          </a:p>
        </c:rich>
      </c:tx>
      <c:layout>
        <c:manualLayout>
          <c:xMode val="edge"/>
          <c:yMode val="edge"/>
          <c:x val="0.12638888888888897"/>
          <c:y val="0.83712096244304623"/>
        </c:manualLayout>
      </c:layout>
    </c:title>
    <c:plotArea>
      <c:layout>
        <c:manualLayout>
          <c:layoutTarget val="inner"/>
          <c:xMode val="edge"/>
          <c:yMode val="edge"/>
          <c:x val="0.24277777777777801"/>
          <c:y val="7.1969675504153105E-2"/>
          <c:w val="0.51444466316710402"/>
          <c:h val="0.70151524054067105"/>
        </c:manualLayout>
      </c:layout>
      <c:pieChart>
        <c:varyColors val="1"/>
        <c:ser>
          <c:idx val="0"/>
          <c:order val="0"/>
          <c:dPt>
            <c:idx val="16"/>
            <c:spPr>
              <a:solidFill>
                <a:srgbClr val="002060"/>
              </a:solidFill>
            </c:spPr>
          </c:dPt>
          <c:dLbls>
            <c:dLbl>
              <c:idx val="0"/>
              <c:layout>
                <c:manualLayout>
                  <c:x val="-9.6964342871775203E-2"/>
                  <c:y val="0"/>
                </c:manualLayout>
              </c:layout>
              <c:dLblPos val="bestFit"/>
              <c:showCatName val="1"/>
              <c:showPercent val="1"/>
              <c:separator>
</c:separator>
            </c:dLbl>
            <c:dLbl>
              <c:idx val="1"/>
              <c:delete val="1"/>
            </c:dLbl>
            <c:dLbl>
              <c:idx val="2"/>
              <c:delete val="1"/>
            </c:dLbl>
            <c:dLbl>
              <c:idx val="3"/>
              <c:delete val="1"/>
            </c:dLbl>
            <c:dLbl>
              <c:idx val="4"/>
              <c:delete val="1"/>
            </c:dLbl>
            <c:dLbl>
              <c:idx val="5"/>
              <c:layout>
                <c:manualLayout>
                  <c:x val="9.1880929517956664E-2"/>
                  <c:y val="1.8131101813110184E-2"/>
                </c:manualLayout>
              </c:layout>
              <c:dLblPos val="bestFit"/>
              <c:showCatName val="1"/>
              <c:showPercent val="1"/>
            </c:dLbl>
            <c:dLbl>
              <c:idx val="6"/>
              <c:delete val="1"/>
              <c:extLst>
                <c:ext xmlns:c15="http://schemas.microsoft.com/office/drawing/2012/chart" uri="{CE6537A1-D6FC-4f65-9D91-7224C49458BB}">
                  <c15:layout/>
                </c:ext>
              </c:extLst>
            </c:dLbl>
            <c:dLbl>
              <c:idx val="7"/>
              <c:delete val="1"/>
            </c:dLbl>
            <c:dLbl>
              <c:idx val="8"/>
              <c:delete val="1"/>
            </c:dLbl>
            <c:dLbl>
              <c:idx val="9"/>
              <c:delete val="1"/>
            </c:dLbl>
            <c:dLbl>
              <c:idx val="10"/>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0">
                  <c:v>0.18000000000000005</c:v>
                </c:pt>
                <c:pt idx="5">
                  <c:v>2.84</c:v>
                </c:pt>
                <c:pt idx="11">
                  <c:v>268.40999999999991</c:v>
                </c:pt>
              </c:numCache>
            </c:numRef>
          </c:val>
        </c:ser>
        <c:dLbls>
          <c:showCatName val="1"/>
          <c:showPercent val="1"/>
        </c:dLbls>
        <c:firstSliceAng val="0"/>
      </c:pieChart>
    </c:plotArea>
    <c:plotVisOnly val="1"/>
    <c:dispBlanksAs val="zero"/>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2017</PublishDate>
  <Abstract/>
  <CompanyAddress/>
  <CompanyPhone/>
  <CompanyFax/>
  <CompanyEmail/>
</CoverPageProperties>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30"/>
    <customShpInfo spid="_x0000_s1029"/>
    <customShpInfo spid="_x0000_s1028"/>
    <customShpInfo spid="_x0000_s1027"/>
  </customShpExts>
</s:customDat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7B832059-4F90-4F74-9192-006E7F0477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30</Pages>
  <Words>1624</Words>
  <Characters>9258</Characters>
  <Application>Microsoft Office Word</Application>
  <DocSecurity>0</DocSecurity>
  <Lines>77</Lines>
  <Paragraphs>21</Paragraphs>
  <ScaleCrop>false</ScaleCrop>
  <Company>Microsoft</Company>
  <LinksUpToDate>false</LinksUpToDate>
  <CharactersWithSpaces>10861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2017年度部门决算</dc:title>
  <dc:subject>石家庄市xxx部门</dc:subject>
  <dc:creator>User</dc:creator>
  <cp:lastModifiedBy>Administrator</cp:lastModifiedBy>
  <cp:revision>33</cp:revision>
  <cp:lastPrinted>2019-08-02T01:01:00Z</cp:lastPrinted>
  <dcterms:created xsi:type="dcterms:W3CDTF">2019-08-28T08:40:00Z</dcterms:created>
  <dcterms:modified xsi:type="dcterms:W3CDTF">2021-05-21T22:58:00Z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9DADA9E256E245039566526530BA894F</vt:lpwstr>
  </property>
</Properties>
</file>