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theme/themeOverride1.xml" ContentType="application/vnd.openxmlformats-officedocument.themeOverrid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jc w:val="center"/>
        <w:rPr>
          <w:rFonts w:asciiTheme="minorEastAsia" w:hAnsiTheme="minorEastAsia" w:eastAsiaTheme="minorEastAsia"/>
          <w:b/>
          <w:sz w:val="72"/>
          <w:szCs w:val="72"/>
        </w:rPr>
      </w:pPr>
      <w:r>
        <w:rPr>
          <w:rFonts w:hint="eastAsia" w:hAnsi="宋体" w:asciiTheme="minorEastAsia" w:eastAsiaTheme="minorEastAsia"/>
          <w:color w:val="002060"/>
          <w:sz w:val="72"/>
          <w:szCs w:val="72"/>
        </w:rPr>
        <w:drawing>
          <wp:anchor distT="0" distB="0" distL="114300" distR="114300" simplePos="0" relativeHeight="251659264" behindDoc="1" locked="0" layoutInCell="1" allowOverlap="1">
            <wp:simplePos x="0" y="0"/>
            <wp:positionH relativeFrom="column">
              <wp:posOffset>-1000125</wp:posOffset>
            </wp:positionH>
            <wp:positionV relativeFrom="paragraph">
              <wp:posOffset>-1355090</wp:posOffset>
            </wp:positionV>
            <wp:extent cx="7576820" cy="10796905"/>
            <wp:effectExtent l="0" t="0" r="5080" b="4445"/>
            <wp:wrapNone/>
            <wp:docPr id="7" name="图片 7" descr="wc 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wc ga"/>
                    <pic:cNvPicPr>
                      <a:picLocks noChangeAspect="1"/>
                    </pic:cNvPicPr>
                  </pic:nvPicPr>
                  <pic:blipFill>
                    <a:blip r:embed="rId7"/>
                    <a:stretch>
                      <a:fillRect/>
                    </a:stretch>
                  </pic:blipFill>
                  <pic:spPr>
                    <a:xfrm>
                      <a:off x="0" y="0"/>
                      <a:ext cx="7576820" cy="10796905"/>
                    </a:xfrm>
                    <a:prstGeom prst="rect">
                      <a:avLst/>
                    </a:prstGeom>
                  </pic:spPr>
                </pic:pic>
              </a:graphicData>
            </a:graphic>
          </wp:anchor>
        </w:drawing>
      </w:r>
    </w:p>
    <w:p>
      <w:pPr>
        <w:widowControl/>
        <w:jc w:val="center"/>
        <w:rPr>
          <w:rFonts w:hAnsi="宋体" w:asciiTheme="minorEastAsia" w:eastAsiaTheme="minorEastAsia"/>
          <w:color w:val="002060"/>
          <w:sz w:val="72"/>
          <w:szCs w:val="72"/>
        </w:rPr>
      </w:pPr>
      <w:r>
        <w:rPr>
          <w:sz w:val="72"/>
        </w:rPr>
        <w:pict>
          <v:shape id="_x0000_s1026" o:spid="_x0000_s1026" o:spt="202" type="#_x0000_t202" style="position:absolute;left:0pt;margin-left:-83.1pt;margin-top:43.25pt;height:166.25pt;width:596.2pt;z-index:251660288;mso-width-relative:page;mso-height-relative:page;" filled="f" stroked="f" coordsize="21600,21600" o:gfxdata="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HDPDVNsAAAAMAQAADwAAAAAAAAABACAAAAAiAAAAZHJzL2Rvd25yZXYueG1sUEsB&#10;AhQAFAAAAAgAh07iQBU3WBcrAgAAJQQAAA4AAAAAAAAAAQAgAAAAKgEAAGRycy9lMm9Eb2MueG1s&#10;UEsFBgAAAAAGAAYAWQEAAMcFAAAAAA==&#10;">
            <v:path/>
            <v:fill on="f" focussize="0,0"/>
            <v:stroke on="f" weight="0.5pt" joinstyle="miter"/>
            <v:imagedata o:title=""/>
            <o:lock v:ext="edit"/>
            <v:textbox>
              <w:txbxContent>
                <w:p>
                  <w:pPr>
                    <w:widowControl/>
                    <w:spacing w:line="1200" w:lineRule="exact"/>
                    <w:jc w:val="center"/>
                    <w:rPr>
                      <w:rFonts w:hAnsi="宋体" w:asciiTheme="minorEastAsia" w:eastAsiaTheme="minorEastAsia"/>
                      <w:color w:val="FDEFBE"/>
                      <w:sz w:val="96"/>
                      <w:szCs w:val="96"/>
                    </w:rPr>
                  </w:pPr>
                  <w:r>
                    <w:rPr>
                      <w:rFonts w:hint="eastAsia" w:hAnsi="宋体" w:asciiTheme="minorEastAsia" w:eastAsiaTheme="minorEastAsia"/>
                      <w:color w:val="FDEFBE"/>
                      <w:sz w:val="96"/>
                      <w:szCs w:val="96"/>
                    </w:rPr>
                    <w:t>水利局</w:t>
                  </w:r>
                </w:p>
                <w:p>
                  <w:pPr>
                    <w:widowControl/>
                    <w:spacing w:line="1200" w:lineRule="exact"/>
                    <w:jc w:val="center"/>
                    <w:rPr>
                      <w:color w:val="FDEFBE"/>
                      <w:sz w:val="96"/>
                      <w:szCs w:val="96"/>
                    </w:rPr>
                  </w:pPr>
                  <w:r>
                    <w:rPr>
                      <w:rFonts w:hint="eastAsia" w:hAnsi="宋体" w:asciiTheme="minorEastAsia" w:eastAsiaTheme="minorEastAsia"/>
                      <w:color w:val="FDEFBE"/>
                      <w:sz w:val="96"/>
                      <w:szCs w:val="96"/>
                    </w:rPr>
                    <w:t>2018年度部门决算</w:t>
                  </w:r>
                </w:p>
                <w:p>
                  <w:pPr>
                    <w:rPr>
                      <w:color w:val="FDEFBE"/>
                      <w:sz w:val="96"/>
                      <w:szCs w:val="96"/>
                    </w:rPr>
                  </w:pPr>
                </w:p>
              </w:txbxContent>
            </v:textbox>
          </v:shape>
        </w:pict>
      </w:r>
    </w:p>
    <w:p>
      <w:pPr>
        <w:widowControl/>
        <w:jc w:val="center"/>
        <w:rPr>
          <w:rFonts w:asciiTheme="minorEastAsia" w:hAnsiTheme="minorEastAsia" w:eastAsiaTheme="minorEastAsia"/>
          <w:b/>
          <w:sz w:val="72"/>
          <w:szCs w:val="72"/>
        </w:rPr>
      </w:pPr>
    </w:p>
    <w:p>
      <w:pPr>
        <w:widowControl/>
        <w:jc w:val="center"/>
        <w:rPr>
          <w:rFonts w:asciiTheme="minorEastAsia" w:hAnsiTheme="minorEastAsia" w:eastAsiaTheme="minorEastAsia"/>
          <w:b/>
          <w:sz w:val="72"/>
          <w:szCs w:val="72"/>
        </w:rPr>
      </w:pPr>
    </w:p>
    <w:p>
      <w:pPr>
        <w:widowControl/>
        <w:jc w:val="center"/>
        <w:rPr>
          <w:rFonts w:asciiTheme="minorEastAsia" w:hAnsiTheme="minorEastAsia" w:eastAsiaTheme="minorEastAsia"/>
          <w:b/>
          <w:sz w:val="72"/>
          <w:szCs w:val="72"/>
        </w:rPr>
      </w:pPr>
    </w:p>
    <w:p>
      <w:pPr>
        <w:widowControl/>
        <w:jc w:val="center"/>
        <w:rPr>
          <w:rFonts w:asciiTheme="minorEastAsia" w:hAnsiTheme="minorEastAsia" w:eastAsiaTheme="minorEastAsia"/>
          <w:b/>
          <w:sz w:val="72"/>
          <w:szCs w:val="72"/>
        </w:rPr>
      </w:pPr>
    </w:p>
    <w:p>
      <w:pPr>
        <w:widowControl/>
        <w:jc w:val="center"/>
        <w:rPr>
          <w:rFonts w:asciiTheme="minorEastAsia" w:hAnsiTheme="minorEastAsia" w:eastAsiaTheme="minorEastAsia"/>
          <w:b/>
          <w:sz w:val="72"/>
          <w:szCs w:val="72"/>
        </w:rPr>
      </w:pPr>
    </w:p>
    <w:p>
      <w:pPr>
        <w:widowControl/>
        <w:jc w:val="center"/>
        <w:rPr>
          <w:rFonts w:asciiTheme="minorEastAsia" w:hAnsiTheme="minorEastAsia" w:eastAsiaTheme="minorEastAsia"/>
          <w:b/>
          <w:sz w:val="72"/>
          <w:szCs w:val="72"/>
        </w:rPr>
      </w:pPr>
    </w:p>
    <w:p>
      <w:pPr>
        <w:widowControl/>
        <w:jc w:val="center"/>
        <w:rPr>
          <w:rFonts w:asciiTheme="minorEastAsia" w:hAnsiTheme="minorEastAsia" w:eastAsiaTheme="minorEastAsia"/>
          <w:b/>
          <w:sz w:val="72"/>
          <w:szCs w:val="72"/>
        </w:rPr>
      </w:pPr>
    </w:p>
    <w:p>
      <w:pPr>
        <w:widowControl/>
        <w:jc w:val="center"/>
        <w:rPr>
          <w:rFonts w:asciiTheme="minorEastAsia" w:hAnsiTheme="minorEastAsia" w:eastAsiaTheme="minorEastAsia"/>
          <w:b/>
          <w:sz w:val="72"/>
          <w:szCs w:val="72"/>
        </w:rPr>
      </w:pPr>
    </w:p>
    <w:p>
      <w:pPr>
        <w:widowControl/>
        <w:jc w:val="center"/>
        <w:rPr>
          <w:rFonts w:ascii="楷体" w:hAnsi="楷体" w:eastAsia="楷体" w:cs="楷体"/>
          <w:b/>
          <w:sz w:val="40"/>
          <w:szCs w:val="40"/>
        </w:rPr>
      </w:pPr>
    </w:p>
    <w:p>
      <w:pPr>
        <w:widowControl/>
        <w:jc w:val="center"/>
        <w:rPr>
          <w:rFonts w:ascii="楷体_GB2312" w:hAnsi="楷体" w:eastAsia="楷体_GB2312" w:cs="楷体"/>
          <w:b/>
          <w:sz w:val="40"/>
          <w:szCs w:val="40"/>
        </w:rPr>
        <w:sectPr>
          <w:headerReference r:id="rId5" w:type="default"/>
          <w:pgSz w:w="11906" w:h="16838"/>
          <w:pgMar w:top="2098" w:right="1474" w:bottom="1985" w:left="1588" w:header="851" w:footer="992" w:gutter="0"/>
          <w:cols w:space="425" w:num="1"/>
          <w:docGrid w:type="lines" w:linePitch="312" w:charSpace="0"/>
        </w:sectPr>
      </w:pPr>
      <w:r>
        <w:rPr>
          <w:rFonts w:hint="eastAsia" w:ascii="楷体_GB2312" w:hAnsi="楷体" w:eastAsia="楷体_GB2312" w:cs="楷体"/>
          <w:b/>
          <w:sz w:val="40"/>
          <w:szCs w:val="40"/>
        </w:rPr>
        <w:t>二</w:t>
      </w:r>
      <w:r>
        <w:rPr>
          <w:rFonts w:hint="eastAsia" w:ascii="宋体" w:hAnsi="宋体" w:cs="宋体"/>
          <w:b/>
          <w:sz w:val="40"/>
          <w:szCs w:val="40"/>
        </w:rPr>
        <w:t>〇</w:t>
      </w:r>
      <w:r>
        <w:rPr>
          <w:rFonts w:hint="eastAsia" w:ascii="楷体_GB2312" w:hAnsi="楷体_GB2312" w:eastAsia="楷体_GB2312" w:cs="楷体_GB2312"/>
          <w:b/>
          <w:sz w:val="40"/>
          <w:szCs w:val="40"/>
        </w:rPr>
        <w:t>一九年九</w:t>
      </w:r>
      <w:r>
        <w:rPr>
          <w:rFonts w:hint="eastAsia" w:ascii="楷体_GB2312" w:hAnsi="楷体" w:eastAsia="楷体_GB2312" w:cs="楷体"/>
          <w:b/>
          <w:sz w:val="40"/>
          <w:szCs w:val="40"/>
        </w:rPr>
        <w:t>月十日</w:t>
      </w:r>
    </w:p>
    <w:p>
      <w:pPr>
        <w:spacing w:beforeLines="200" w:after="0" w:line="1000" w:lineRule="exact"/>
        <w:jc w:val="center"/>
        <w:rPr>
          <w:rFonts w:ascii="黑体" w:eastAsia="黑体"/>
          <w:sz w:val="48"/>
          <w:szCs w:val="48"/>
        </w:rPr>
      </w:pPr>
      <w:r>
        <w:rPr>
          <w:rFonts w:hint="eastAsia" w:ascii="黑体" w:eastAsia="黑体"/>
          <w:sz w:val="48"/>
          <w:szCs w:val="48"/>
        </w:rPr>
        <w:t xml:space="preserve">目 </w:t>
      </w:r>
      <w:bookmarkStart w:id="0" w:name="_GoBack"/>
      <w:bookmarkEnd w:id="0"/>
      <w:r>
        <w:rPr>
          <w:rFonts w:hint="eastAsia" w:ascii="黑体" w:eastAsia="黑体"/>
          <w:sz w:val="48"/>
          <w:szCs w:val="48"/>
        </w:rPr>
        <w:t xml:space="preserve">   录</w:t>
      </w:r>
    </w:p>
    <w:p>
      <w:pPr>
        <w:widowControl/>
        <w:spacing w:line="580" w:lineRule="exact"/>
        <w:ind w:firstLine="640" w:firstLineChars="200"/>
        <w:rPr>
          <w:rFonts w:eastAsia="黑体"/>
          <w:sz w:val="32"/>
          <w:szCs w:val="32"/>
        </w:rPr>
      </w:pPr>
    </w:p>
    <w:p>
      <w:pPr>
        <w:widowControl/>
        <w:spacing w:line="580" w:lineRule="exact"/>
        <w:ind w:firstLine="640" w:firstLineChars="200"/>
        <w:rPr>
          <w:rFonts w:eastAsia="仿宋_GB2312"/>
          <w:sz w:val="24"/>
          <w:szCs w:val="32"/>
        </w:rPr>
      </w:pPr>
      <w:r>
        <w:rPr>
          <w:rFonts w:eastAsia="黑体"/>
          <w:sz w:val="32"/>
          <w:szCs w:val="32"/>
        </w:rPr>
        <w:t>第一部分部门概况</w:t>
      </w:r>
    </w:p>
    <w:p>
      <w:pPr>
        <w:widowControl/>
        <w:spacing w:line="580" w:lineRule="exact"/>
        <w:ind w:firstLine="1273" w:firstLineChars="398"/>
        <w:rPr>
          <w:rFonts w:eastAsia="仿宋_GB2312"/>
          <w:sz w:val="32"/>
          <w:szCs w:val="32"/>
        </w:rPr>
      </w:pPr>
      <w:r>
        <w:rPr>
          <w:rFonts w:eastAsia="仿宋_GB2312"/>
          <w:sz w:val="32"/>
          <w:szCs w:val="32"/>
        </w:rPr>
        <w:t>一、部门</w:t>
      </w:r>
      <w:r>
        <w:rPr>
          <w:rFonts w:hint="eastAsia" w:eastAsia="仿宋_GB2312"/>
          <w:sz w:val="32"/>
          <w:szCs w:val="32"/>
        </w:rPr>
        <w:t>职责</w:t>
      </w:r>
    </w:p>
    <w:p>
      <w:pPr>
        <w:widowControl/>
        <w:spacing w:line="580" w:lineRule="exact"/>
        <w:ind w:firstLine="1273" w:firstLineChars="398"/>
        <w:rPr>
          <w:rFonts w:eastAsia="仿宋_GB2312"/>
          <w:sz w:val="32"/>
          <w:szCs w:val="32"/>
        </w:rPr>
      </w:pPr>
      <w:r>
        <w:rPr>
          <w:rFonts w:eastAsia="仿宋_GB2312"/>
          <w:sz w:val="32"/>
          <w:szCs w:val="32"/>
        </w:rPr>
        <w:t>二、</w:t>
      </w:r>
      <w:r>
        <w:rPr>
          <w:rFonts w:hint="eastAsia" w:eastAsia="仿宋_GB2312"/>
          <w:sz w:val="32"/>
          <w:szCs w:val="32"/>
        </w:rPr>
        <w:t>机构设置</w:t>
      </w:r>
    </w:p>
    <w:p>
      <w:pPr>
        <w:widowControl/>
        <w:spacing w:line="580" w:lineRule="exact"/>
        <w:ind w:firstLine="640" w:firstLineChars="200"/>
        <w:rPr>
          <w:rFonts w:eastAsia="仿宋_GB2312"/>
          <w:sz w:val="20"/>
          <w:szCs w:val="32"/>
        </w:rPr>
      </w:pPr>
      <w:r>
        <w:rPr>
          <w:rFonts w:eastAsia="黑体"/>
          <w:sz w:val="32"/>
          <w:szCs w:val="32"/>
        </w:rPr>
        <w:t>第二部分   201</w:t>
      </w:r>
      <w:r>
        <w:rPr>
          <w:rFonts w:hint="eastAsia" w:eastAsia="黑体"/>
          <w:sz w:val="32"/>
          <w:szCs w:val="32"/>
        </w:rPr>
        <w:t>8</w:t>
      </w:r>
      <w:r>
        <w:rPr>
          <w:rFonts w:eastAsia="黑体"/>
          <w:sz w:val="32"/>
          <w:szCs w:val="32"/>
        </w:rPr>
        <w:t>年度部门决算报表</w:t>
      </w:r>
    </w:p>
    <w:p>
      <w:pPr>
        <w:widowControl/>
        <w:spacing w:line="580" w:lineRule="exact"/>
        <w:ind w:left="640" w:firstLine="640" w:firstLineChars="200"/>
        <w:rPr>
          <w:rFonts w:eastAsia="仿宋_GB2312"/>
          <w:sz w:val="32"/>
          <w:szCs w:val="32"/>
        </w:rPr>
      </w:pPr>
      <w:r>
        <w:rPr>
          <w:rFonts w:eastAsia="仿宋_GB2312"/>
          <w:sz w:val="32"/>
          <w:szCs w:val="32"/>
        </w:rPr>
        <w:t>一、收入支出决算总表</w:t>
      </w:r>
    </w:p>
    <w:p>
      <w:pPr>
        <w:widowControl/>
        <w:spacing w:line="580" w:lineRule="exact"/>
        <w:ind w:left="640" w:firstLine="640" w:firstLineChars="200"/>
        <w:rPr>
          <w:rFonts w:eastAsia="仿宋_GB2312"/>
          <w:sz w:val="32"/>
          <w:szCs w:val="32"/>
        </w:rPr>
      </w:pPr>
      <w:r>
        <w:rPr>
          <w:rFonts w:eastAsia="仿宋_GB2312"/>
          <w:sz w:val="32"/>
          <w:szCs w:val="32"/>
        </w:rPr>
        <w:t>二、收入决算表</w:t>
      </w:r>
    </w:p>
    <w:p>
      <w:pPr>
        <w:widowControl/>
        <w:spacing w:line="580" w:lineRule="exact"/>
        <w:ind w:left="640" w:firstLine="640" w:firstLineChars="200"/>
        <w:rPr>
          <w:rFonts w:eastAsia="仿宋_GB2312"/>
          <w:sz w:val="32"/>
          <w:szCs w:val="32"/>
        </w:rPr>
      </w:pPr>
      <w:r>
        <w:rPr>
          <w:rFonts w:eastAsia="仿宋_GB2312"/>
          <w:sz w:val="32"/>
          <w:szCs w:val="32"/>
        </w:rPr>
        <w:t>三、支出决算表</w:t>
      </w:r>
    </w:p>
    <w:p>
      <w:pPr>
        <w:widowControl/>
        <w:spacing w:line="580" w:lineRule="exact"/>
        <w:ind w:left="640" w:firstLine="640" w:firstLineChars="200"/>
        <w:rPr>
          <w:rFonts w:eastAsia="仿宋_GB2312"/>
          <w:sz w:val="32"/>
          <w:szCs w:val="32"/>
        </w:rPr>
      </w:pPr>
      <w:r>
        <w:rPr>
          <w:rFonts w:eastAsia="仿宋_GB2312"/>
          <w:sz w:val="32"/>
          <w:szCs w:val="32"/>
        </w:rPr>
        <w:t>四、财政拨款收入支出决算总表</w:t>
      </w:r>
    </w:p>
    <w:p>
      <w:pPr>
        <w:widowControl/>
        <w:spacing w:line="580" w:lineRule="exact"/>
        <w:ind w:left="640" w:firstLine="640" w:firstLineChars="200"/>
        <w:rPr>
          <w:rFonts w:eastAsia="仿宋_GB2312"/>
          <w:sz w:val="32"/>
          <w:szCs w:val="32"/>
        </w:rPr>
      </w:pPr>
      <w:r>
        <w:rPr>
          <w:rFonts w:eastAsia="仿宋_GB2312"/>
          <w:sz w:val="32"/>
          <w:szCs w:val="32"/>
        </w:rPr>
        <w:t>五、一般公共预算财政拨款支出决算表</w:t>
      </w:r>
    </w:p>
    <w:p>
      <w:pPr>
        <w:widowControl/>
        <w:spacing w:line="580" w:lineRule="exact"/>
        <w:ind w:left="640" w:firstLine="640" w:firstLineChars="200"/>
        <w:rPr>
          <w:rFonts w:eastAsia="仿宋_GB2312"/>
          <w:sz w:val="32"/>
          <w:szCs w:val="32"/>
        </w:rPr>
      </w:pPr>
      <w:r>
        <w:rPr>
          <w:rFonts w:eastAsia="仿宋_GB2312"/>
          <w:sz w:val="32"/>
          <w:szCs w:val="32"/>
        </w:rPr>
        <w:t>六、一般公共预算财政拨款基本支出决算表</w:t>
      </w:r>
    </w:p>
    <w:p>
      <w:pPr>
        <w:widowControl/>
        <w:spacing w:line="580" w:lineRule="exact"/>
        <w:ind w:left="640" w:firstLine="640" w:firstLineChars="200"/>
        <w:rPr>
          <w:rFonts w:eastAsia="仿宋_GB2312"/>
          <w:sz w:val="32"/>
          <w:szCs w:val="32"/>
        </w:rPr>
      </w:pPr>
      <w:r>
        <w:rPr>
          <w:rFonts w:eastAsia="仿宋_GB2312"/>
          <w:sz w:val="32"/>
          <w:szCs w:val="32"/>
        </w:rPr>
        <w:t>七、</w:t>
      </w:r>
      <w:r>
        <w:rPr>
          <w:rFonts w:hint="eastAsia" w:eastAsia="仿宋_GB2312"/>
          <w:sz w:val="32"/>
          <w:szCs w:val="32"/>
        </w:rPr>
        <w:t>一般公共预算财政拨款</w:t>
      </w:r>
      <w:r>
        <w:rPr>
          <w:rFonts w:eastAsia="仿宋_GB2312"/>
          <w:sz w:val="32"/>
          <w:szCs w:val="32"/>
        </w:rPr>
        <w:t>“三公”经费</w:t>
      </w:r>
      <w:r>
        <w:rPr>
          <w:rFonts w:hint="eastAsia" w:eastAsia="仿宋_GB2312"/>
          <w:sz w:val="32"/>
          <w:szCs w:val="32"/>
        </w:rPr>
        <w:t>支出决算表</w:t>
      </w:r>
    </w:p>
    <w:p>
      <w:pPr>
        <w:widowControl/>
        <w:spacing w:line="580" w:lineRule="exact"/>
        <w:ind w:left="640" w:firstLine="640" w:firstLineChars="200"/>
        <w:rPr>
          <w:rFonts w:eastAsia="仿宋_GB2312"/>
          <w:sz w:val="32"/>
          <w:szCs w:val="32"/>
        </w:rPr>
      </w:pPr>
      <w:r>
        <w:rPr>
          <w:rFonts w:hint="eastAsia" w:eastAsia="仿宋_GB2312"/>
          <w:sz w:val="32"/>
          <w:szCs w:val="32"/>
        </w:rPr>
        <w:t>八、</w:t>
      </w:r>
      <w:r>
        <w:rPr>
          <w:rFonts w:eastAsia="仿宋_GB2312"/>
          <w:sz w:val="32"/>
          <w:szCs w:val="32"/>
        </w:rPr>
        <w:t>政府性基金预算财政拨款收入支出决算表</w:t>
      </w:r>
    </w:p>
    <w:p>
      <w:pPr>
        <w:widowControl/>
        <w:spacing w:line="580" w:lineRule="exact"/>
        <w:ind w:left="640" w:firstLine="640" w:firstLineChars="200"/>
        <w:rPr>
          <w:rFonts w:eastAsia="仿宋_GB2312"/>
          <w:sz w:val="32"/>
          <w:szCs w:val="32"/>
        </w:rPr>
      </w:pPr>
      <w:r>
        <w:rPr>
          <w:rFonts w:hint="eastAsia" w:eastAsia="仿宋_GB2312"/>
          <w:sz w:val="32"/>
          <w:szCs w:val="32"/>
        </w:rPr>
        <w:t>九</w:t>
      </w:r>
      <w:r>
        <w:rPr>
          <w:rFonts w:eastAsia="仿宋_GB2312"/>
          <w:sz w:val="32"/>
          <w:szCs w:val="32"/>
        </w:rPr>
        <w:t>、国有资本经营预算</w:t>
      </w:r>
      <w:r>
        <w:rPr>
          <w:rFonts w:hint="eastAsia" w:eastAsia="仿宋_GB2312"/>
          <w:sz w:val="32"/>
          <w:szCs w:val="32"/>
        </w:rPr>
        <w:t>财政拨款</w:t>
      </w:r>
      <w:r>
        <w:rPr>
          <w:rFonts w:eastAsia="仿宋_GB2312"/>
          <w:sz w:val="32"/>
          <w:szCs w:val="32"/>
        </w:rPr>
        <w:t>支出决算表</w:t>
      </w:r>
    </w:p>
    <w:p>
      <w:pPr>
        <w:widowControl/>
        <w:spacing w:line="580" w:lineRule="exact"/>
        <w:ind w:left="640" w:firstLine="640" w:firstLineChars="200"/>
        <w:rPr>
          <w:rFonts w:eastAsia="仿宋_GB2312"/>
          <w:sz w:val="32"/>
          <w:szCs w:val="32"/>
        </w:rPr>
      </w:pPr>
      <w:r>
        <w:rPr>
          <w:rFonts w:hint="eastAsia" w:eastAsia="仿宋_GB2312"/>
          <w:sz w:val="32"/>
          <w:szCs w:val="32"/>
        </w:rPr>
        <w:t>十</w:t>
      </w:r>
      <w:r>
        <w:rPr>
          <w:rFonts w:eastAsia="仿宋_GB2312"/>
          <w:sz w:val="32"/>
          <w:szCs w:val="32"/>
        </w:rPr>
        <w:t>、政府采购情况表</w:t>
      </w: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r>
        <w:rPr>
          <w:rFonts w:eastAsia="黑体"/>
          <w:sz w:val="32"/>
          <w:szCs w:val="32"/>
        </w:rPr>
        <w:t xml:space="preserve">第三部分  </w:t>
      </w:r>
      <w:r>
        <w:rPr>
          <w:rFonts w:hint="eastAsia" w:eastAsia="黑体"/>
          <w:sz w:val="32"/>
          <w:szCs w:val="32"/>
        </w:rPr>
        <w:t>无极县水利局</w:t>
      </w:r>
      <w:r>
        <w:rPr>
          <w:rFonts w:eastAsia="黑体"/>
          <w:sz w:val="32"/>
          <w:szCs w:val="32"/>
        </w:rPr>
        <w:t>201</w:t>
      </w:r>
      <w:r>
        <w:rPr>
          <w:rFonts w:hint="eastAsia" w:eastAsia="黑体"/>
          <w:sz w:val="32"/>
          <w:szCs w:val="32"/>
        </w:rPr>
        <w:t>8</w:t>
      </w:r>
      <w:r>
        <w:rPr>
          <w:rFonts w:eastAsia="黑体"/>
          <w:sz w:val="32"/>
          <w:szCs w:val="32"/>
        </w:rPr>
        <w:t>年部门决算情况说明</w:t>
      </w:r>
    </w:p>
    <w:p>
      <w:pPr>
        <w:widowControl/>
        <w:spacing w:line="580" w:lineRule="exact"/>
        <w:ind w:left="640" w:firstLine="640" w:firstLineChars="200"/>
        <w:rPr>
          <w:rFonts w:eastAsia="仿宋_GB2312"/>
          <w:sz w:val="32"/>
          <w:szCs w:val="32"/>
        </w:rPr>
      </w:pPr>
      <w:r>
        <w:rPr>
          <w:rFonts w:eastAsia="仿宋_GB2312"/>
          <w:sz w:val="32"/>
          <w:szCs w:val="32"/>
        </w:rPr>
        <w:t>一、收入支出决算总体情况说明</w:t>
      </w:r>
    </w:p>
    <w:p>
      <w:pPr>
        <w:widowControl/>
        <w:spacing w:line="580" w:lineRule="exact"/>
        <w:ind w:left="640" w:firstLine="640" w:firstLineChars="200"/>
        <w:rPr>
          <w:rFonts w:eastAsia="仿宋_GB2312"/>
          <w:sz w:val="32"/>
          <w:szCs w:val="32"/>
        </w:rPr>
      </w:pPr>
      <w:r>
        <w:rPr>
          <w:rFonts w:eastAsia="仿宋_GB2312"/>
          <w:sz w:val="32"/>
          <w:szCs w:val="32"/>
        </w:rPr>
        <w:t>二、收入决算情况说明</w:t>
      </w:r>
    </w:p>
    <w:p>
      <w:pPr>
        <w:widowControl/>
        <w:spacing w:line="580" w:lineRule="exact"/>
        <w:ind w:left="640" w:firstLine="640" w:firstLineChars="200"/>
        <w:rPr>
          <w:rFonts w:eastAsia="仿宋_GB2312"/>
          <w:sz w:val="32"/>
          <w:szCs w:val="32"/>
        </w:rPr>
      </w:pPr>
      <w:r>
        <w:rPr>
          <w:rFonts w:eastAsia="仿宋_GB2312"/>
          <w:sz w:val="32"/>
          <w:szCs w:val="32"/>
        </w:rPr>
        <w:t>三、支出决算情况说明</w:t>
      </w:r>
    </w:p>
    <w:p>
      <w:pPr>
        <w:widowControl/>
        <w:spacing w:line="580" w:lineRule="exact"/>
        <w:ind w:left="640" w:firstLine="640" w:firstLineChars="200"/>
        <w:rPr>
          <w:rFonts w:eastAsia="仿宋_GB2312"/>
          <w:sz w:val="32"/>
          <w:szCs w:val="32"/>
        </w:rPr>
      </w:pPr>
      <w:r>
        <w:rPr>
          <w:rFonts w:eastAsia="仿宋_GB2312"/>
          <w:sz w:val="32"/>
          <w:szCs w:val="32"/>
        </w:rPr>
        <w:t>四、财政拨款收入支出决算情况说明</w:t>
      </w:r>
    </w:p>
    <w:p>
      <w:pPr>
        <w:widowControl/>
        <w:spacing w:line="580" w:lineRule="exact"/>
        <w:ind w:left="640" w:firstLine="640" w:firstLineChars="200"/>
        <w:rPr>
          <w:rFonts w:eastAsia="仿宋_GB2312"/>
          <w:sz w:val="32"/>
          <w:szCs w:val="32"/>
        </w:rPr>
      </w:pPr>
      <w:r>
        <w:rPr>
          <w:rFonts w:hint="eastAsia" w:eastAsia="仿宋_GB2312"/>
          <w:sz w:val="32"/>
          <w:szCs w:val="32"/>
        </w:rPr>
        <w:t>五、一般公共预算财政拨款</w:t>
      </w:r>
      <w:r>
        <w:rPr>
          <w:rFonts w:eastAsia="仿宋_GB2312"/>
          <w:sz w:val="32"/>
          <w:szCs w:val="32"/>
        </w:rPr>
        <w:t>“三公”经费支出决算情况说明</w:t>
      </w:r>
    </w:p>
    <w:p>
      <w:pPr>
        <w:widowControl/>
        <w:spacing w:line="580" w:lineRule="exact"/>
        <w:ind w:left="640" w:firstLine="640" w:firstLineChars="200"/>
        <w:rPr>
          <w:rFonts w:eastAsia="仿宋_GB2312"/>
          <w:sz w:val="32"/>
          <w:szCs w:val="32"/>
        </w:rPr>
      </w:pPr>
      <w:r>
        <w:rPr>
          <w:rFonts w:hint="eastAsia" w:eastAsia="仿宋_GB2312"/>
          <w:sz w:val="32"/>
          <w:szCs w:val="32"/>
        </w:rPr>
        <w:t>六</w:t>
      </w:r>
      <w:r>
        <w:rPr>
          <w:rFonts w:eastAsia="仿宋_GB2312"/>
          <w:sz w:val="32"/>
          <w:szCs w:val="32"/>
        </w:rPr>
        <w:t>、预算绩效情况说明</w:t>
      </w:r>
    </w:p>
    <w:p>
      <w:pPr>
        <w:widowControl/>
        <w:spacing w:line="580" w:lineRule="exact"/>
        <w:ind w:left="640" w:firstLine="640" w:firstLineChars="200"/>
        <w:rPr>
          <w:rFonts w:eastAsia="仿宋_GB2312"/>
          <w:sz w:val="32"/>
          <w:szCs w:val="32"/>
        </w:rPr>
      </w:pPr>
      <w:r>
        <w:rPr>
          <w:rFonts w:hint="eastAsia" w:eastAsia="仿宋_GB2312"/>
          <w:sz w:val="32"/>
          <w:szCs w:val="32"/>
        </w:rPr>
        <w:t>七</w:t>
      </w:r>
      <w:r>
        <w:rPr>
          <w:rFonts w:eastAsia="仿宋_GB2312"/>
          <w:sz w:val="32"/>
          <w:szCs w:val="32"/>
        </w:rPr>
        <w:t>、其他重要事项的说明</w:t>
      </w:r>
    </w:p>
    <w:p>
      <w:pPr>
        <w:widowControl/>
        <w:spacing w:line="580" w:lineRule="exact"/>
        <w:ind w:firstLine="640" w:firstLineChars="200"/>
        <w:rPr>
          <w:rFonts w:eastAsia="黑体"/>
          <w:sz w:val="32"/>
          <w:szCs w:val="32"/>
        </w:rPr>
      </w:pPr>
      <w:r>
        <w:rPr>
          <w:rFonts w:eastAsia="黑体"/>
          <w:sz w:val="32"/>
          <w:szCs w:val="32"/>
        </w:rPr>
        <w:t>第四部分名词解释</w:t>
      </w: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p>
    <w:p>
      <w:r>
        <w:br w:type="page"/>
      </w:r>
    </w:p>
    <w:p>
      <w:r>
        <w:rPr>
          <w:rFonts w:hint="eastAsia" w:ascii="宋体" w:hAnsi="宋体" w:cs="ArialUnicodeMS"/>
          <w:color w:val="000000"/>
          <w:kern w:val="0"/>
        </w:rPr>
        <w:drawing>
          <wp:anchor distT="0" distB="0" distL="114300" distR="114300" simplePos="0" relativeHeight="251661312" behindDoc="1" locked="0" layoutInCell="1" allowOverlap="1">
            <wp:simplePos x="0" y="0"/>
            <wp:positionH relativeFrom="column">
              <wp:posOffset>-1024890</wp:posOffset>
            </wp:positionH>
            <wp:positionV relativeFrom="paragraph">
              <wp:posOffset>-1351915</wp:posOffset>
            </wp:positionV>
            <wp:extent cx="7585710" cy="10727055"/>
            <wp:effectExtent l="0" t="0" r="15240" b="17145"/>
            <wp:wrapNone/>
            <wp:docPr id="12" name="图片 1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2"/>
                    <pic:cNvPicPr>
                      <a:picLocks noChangeAspect="1"/>
                    </pic:cNvPicPr>
                  </pic:nvPicPr>
                  <pic:blipFill>
                    <a:blip r:embed="rId8"/>
                    <a:stretch>
                      <a:fillRect/>
                    </a:stretch>
                  </pic:blipFill>
                  <pic:spPr>
                    <a:xfrm>
                      <a:off x="0" y="0"/>
                      <a:ext cx="7585710" cy="10727055"/>
                    </a:xfrm>
                    <a:prstGeom prst="rect">
                      <a:avLst/>
                    </a:prstGeom>
                  </pic:spPr>
                </pic:pic>
              </a:graphicData>
            </a:graphic>
          </wp:anchor>
        </w:drawing>
      </w:r>
      <w:r>
        <w:rPr>
          <w:sz w:val="72"/>
        </w:rPr>
        <w:pict>
          <v:shape id="_x0000_s1045" o:spid="_x0000_s1045" o:spt="202" type="#_x0000_t202" style="position:absolute;left:0pt;margin-left:-97.3pt;margin-top:259.1pt;height:81.7pt;width:613.65pt;z-index:251670528;mso-width-relative:page;mso-height-relative:page;" filled="f" stroked="f" coordsize="21600,21600" o:gfxdata="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oisOp3gAAAA0BAAAPAAAAAAAAAAEAIAAAACIAAABkcnMvZG93bnJldi54bWxQSwECFAAU&#10;AAAACACHTuJAVy+BgSQCAAAdBAAADgAAAAAAAAABACAAAAAtAQAAZHJzL2Uyb0RvYy54bWxQSwUG&#10;AAAAAAYABgBZAQAAwwUAAAAA&#10;">
            <v:path/>
            <v:fill on="f" focussize="0,0"/>
            <v:stroke on="f" weight="0.5pt" joinstyle="miter"/>
            <v:imagedata o:title=""/>
            <o:lock v:ext="edit"/>
            <v:textbox>
              <w:txbxContent>
                <w:p>
                  <w:pPr>
                    <w:widowControl/>
                    <w:jc w:val="center"/>
                    <w:rPr>
                      <w:color w:val="FDEFBE"/>
                      <w:sz w:val="96"/>
                      <w:szCs w:val="96"/>
                    </w:rPr>
                  </w:pPr>
                  <w:r>
                    <w:rPr>
                      <w:rFonts w:hint="eastAsia" w:hAnsi="宋体" w:asciiTheme="minorEastAsia" w:eastAsiaTheme="minorEastAsia"/>
                      <w:color w:val="FDEFBE"/>
                      <w:sz w:val="96"/>
                      <w:szCs w:val="96"/>
                    </w:rPr>
                    <w:t>第一部分  部门概况</w:t>
                  </w:r>
                </w:p>
              </w:txbxContent>
            </v:textbox>
          </v:shape>
        </w:pict>
      </w:r>
    </w:p>
    <w:p/>
    <w:p/>
    <w:p/>
    <w:p/>
    <w:p/>
    <w:p/>
    <w:p/>
    <w:p/>
    <w:p/>
    <w:p/>
    <w:p/>
    <w:p/>
    <w:p/>
    <w:p/>
    <w:p/>
    <w:p>
      <w:pPr>
        <w:pStyle w:val="2"/>
        <w:spacing w:before="0" w:after="0" w:line="600" w:lineRule="exact"/>
        <w:jc w:val="left"/>
        <w:rPr>
          <w:rFonts w:ascii="黑体" w:eastAsia="黑体" w:cs="黑体" w:hAnsiTheme="minorHAnsi"/>
          <w:b w:val="0"/>
          <w:bCs w:val="0"/>
          <w:kern w:val="0"/>
          <w:sz w:val="32"/>
          <w:szCs w:val="32"/>
        </w:rPr>
      </w:pPr>
      <w:r>
        <w:rPr>
          <w:rFonts w:hint="eastAsia" w:ascii="黑体" w:eastAsia="黑体" w:cs="黑体" w:hAnsiTheme="minorHAnsi"/>
          <w:b w:val="0"/>
          <w:bCs w:val="0"/>
          <w:kern w:val="0"/>
          <w:sz w:val="32"/>
          <w:szCs w:val="32"/>
        </w:rPr>
        <w:t>一、部门职责</w:t>
      </w:r>
    </w:p>
    <w:p>
      <w:pPr>
        <w:pBdr>
          <w:top w:val="none" w:color="000000" w:sz="0" w:space="0"/>
          <w:left w:val="none" w:color="000000" w:sz="0" w:space="0"/>
          <w:bottom w:val="none" w:color="000000" w:sz="0" w:space="0"/>
          <w:right w:val="none" w:color="000000" w:sz="0" w:space="0"/>
        </w:pBdr>
        <w:shd w:val="solid" w:color="FFFFFF" w:fill="auto"/>
        <w:autoSpaceDN w:val="0"/>
        <w:spacing w:line="240" w:lineRule="auto"/>
        <w:rPr>
          <w:rFonts w:ascii="仿宋" w:hAnsi="仿宋" w:eastAsia="仿宋" w:cs="宋体"/>
          <w:color w:val="000000"/>
          <w:sz w:val="30"/>
          <w:szCs w:val="30"/>
        </w:rPr>
      </w:pPr>
      <w:r>
        <w:rPr>
          <w:rFonts w:hint="eastAsia" w:ascii="仿宋" w:hAnsi="仿宋" w:eastAsia="仿宋"/>
          <w:color w:val="000000"/>
          <w:sz w:val="30"/>
          <w:szCs w:val="30"/>
          <w:shd w:val="clear" w:color="auto" w:fill="FFFFFF"/>
        </w:rPr>
        <w:t xml:space="preserve">    1.</w:t>
      </w:r>
      <w:r>
        <w:rPr>
          <w:rFonts w:hint="eastAsia" w:ascii="仿宋" w:hAnsi="仿宋" w:eastAsia="仿宋"/>
          <w:color w:val="000000"/>
          <w:sz w:val="30"/>
          <w:szCs w:val="30"/>
        </w:rPr>
        <w:t>负责保障水资源合理开发利用，贯彻落实上级水利政策，贯彻落实有关法规、政府规章，</w:t>
      </w:r>
      <w:r>
        <w:rPr>
          <w:rFonts w:hint="eastAsia" w:ascii="仿宋" w:hAnsi="仿宋" w:eastAsia="仿宋" w:cs="宋体"/>
          <w:color w:val="000000"/>
          <w:sz w:val="30"/>
          <w:szCs w:val="30"/>
        </w:rPr>
        <w:t>组织编制全县水资源战略规划、重要河流规划、防洪规划等水利规划。</w:t>
      </w:r>
    </w:p>
    <w:p>
      <w:pPr>
        <w:pBdr>
          <w:top w:val="none" w:color="000000" w:sz="0" w:space="0"/>
          <w:left w:val="none" w:color="000000" w:sz="0" w:space="0"/>
          <w:bottom w:val="none" w:color="000000" w:sz="0" w:space="0"/>
          <w:right w:val="none" w:color="000000" w:sz="0" w:space="0"/>
        </w:pBdr>
        <w:shd w:val="solid" w:color="FFFFFF" w:fill="auto"/>
        <w:autoSpaceDN w:val="0"/>
        <w:spacing w:line="240" w:lineRule="auto"/>
        <w:rPr>
          <w:rFonts w:ascii="仿宋" w:hAnsi="仿宋" w:eastAsia="仿宋"/>
          <w:color w:val="000000"/>
          <w:sz w:val="30"/>
          <w:szCs w:val="30"/>
          <w:shd w:val="clear" w:color="auto" w:fill="FFFFFF"/>
        </w:rPr>
      </w:pPr>
      <w:r>
        <w:rPr>
          <w:rFonts w:hint="eastAsia" w:ascii="仿宋" w:hAnsi="仿宋" w:eastAsia="仿宋"/>
          <w:color w:val="000000"/>
          <w:sz w:val="30"/>
          <w:szCs w:val="30"/>
          <w:shd w:val="clear" w:color="auto" w:fill="FFFFFF"/>
        </w:rPr>
        <w:t xml:space="preserve">    2.负责生活、生产经营和生态环境用水的统筹和保障。</w:t>
      </w:r>
      <w:r>
        <w:rPr>
          <w:rFonts w:hint="eastAsia" w:ascii="仿宋" w:hAnsi="仿宋" w:eastAsia="仿宋" w:cs="黑体"/>
          <w:color w:val="000000"/>
          <w:sz w:val="30"/>
          <w:szCs w:val="30"/>
        </w:rPr>
        <w:t>组织实施</w:t>
      </w:r>
      <w:r>
        <w:rPr>
          <w:rFonts w:hint="eastAsia" w:ascii="仿宋" w:hAnsi="仿宋" w:eastAsia="仿宋"/>
          <w:color w:val="000000"/>
          <w:sz w:val="30"/>
          <w:szCs w:val="30"/>
          <w:shd w:val="clear" w:color="auto" w:fill="FFFFFF"/>
        </w:rPr>
        <w:t>最严格水资源管理制度，实施水资源的统一监督管理，拟订全县水中长期供求规划、水量分配方案并实施。负责重要流域、区域以及重大调水工程的水资源调度。负责开展水资源有偿使用工作。指导水利行业供水和乡镇供水工作。</w:t>
      </w:r>
    </w:p>
    <w:p>
      <w:pPr>
        <w:pBdr>
          <w:top w:val="none" w:color="000000" w:sz="0" w:space="0"/>
          <w:left w:val="none" w:color="000000" w:sz="0" w:space="0"/>
          <w:bottom w:val="none" w:color="000000" w:sz="0" w:space="0"/>
          <w:right w:val="none" w:color="000000" w:sz="0" w:space="0"/>
        </w:pBdr>
        <w:shd w:val="solid" w:color="FFFFFF" w:fill="auto"/>
        <w:autoSpaceDN w:val="0"/>
        <w:spacing w:line="240" w:lineRule="auto"/>
        <w:rPr>
          <w:rFonts w:ascii="仿宋" w:hAnsi="仿宋" w:eastAsia="仿宋"/>
          <w:color w:val="000000"/>
          <w:sz w:val="30"/>
          <w:szCs w:val="30"/>
          <w:shd w:val="clear" w:color="auto" w:fill="FFFFFF"/>
        </w:rPr>
      </w:pPr>
      <w:r>
        <w:rPr>
          <w:rFonts w:hint="eastAsia" w:ascii="仿宋" w:hAnsi="仿宋" w:eastAsia="仿宋"/>
          <w:color w:val="000000"/>
          <w:sz w:val="30"/>
          <w:szCs w:val="30"/>
          <w:shd w:val="clear" w:color="auto" w:fill="FFFFFF"/>
        </w:rPr>
        <w:t xml:space="preserve">    3.按规定制定水利工程建设有关制度并组织实施，负责提出县级水利固定资产投资规模、方向、具体安排建议并组织实施，按规定权限审核县规划内和年度计划规模内固定资产投资项目，提出县级水利资金安排建议并负责项目实施的监督管理。</w:t>
      </w:r>
    </w:p>
    <w:p>
      <w:pPr>
        <w:pBdr>
          <w:top w:val="none" w:color="000000" w:sz="0" w:space="0"/>
          <w:left w:val="none" w:color="000000" w:sz="0" w:space="0"/>
          <w:bottom w:val="none" w:color="000000" w:sz="0" w:space="0"/>
          <w:right w:val="none" w:color="000000" w:sz="0" w:space="0"/>
        </w:pBdr>
        <w:shd w:val="solid" w:color="FFFFFF" w:fill="auto"/>
        <w:autoSpaceDN w:val="0"/>
        <w:spacing w:line="240" w:lineRule="auto"/>
        <w:ind w:firstLine="640"/>
        <w:rPr>
          <w:rFonts w:ascii="仿宋" w:hAnsi="仿宋" w:eastAsia="仿宋"/>
          <w:color w:val="000000"/>
          <w:sz w:val="30"/>
          <w:szCs w:val="30"/>
          <w:shd w:val="clear" w:color="auto" w:fill="FFFFFF"/>
        </w:rPr>
      </w:pPr>
      <w:r>
        <w:rPr>
          <w:rFonts w:hint="eastAsia" w:ascii="仿宋" w:hAnsi="仿宋" w:eastAsia="仿宋"/>
          <w:color w:val="000000"/>
          <w:sz w:val="30"/>
          <w:szCs w:val="30"/>
          <w:shd w:val="clear" w:color="auto" w:fill="FFFFFF"/>
        </w:rPr>
        <w:t>4.负责水资源保护工作。组织编制并实施水资源保护规划。按规定开展饮用水水源保护有关工作，负责地下水开发利用和地下水资源管理保护。负责地下水超采区综合治理。负责组织对河流湖库和地下水实施监测，发布水资源信息和水资源公报，按规定组织开展水资源、水能资源调查评价和水资源承载能力监测预警工作。</w:t>
      </w:r>
    </w:p>
    <w:p>
      <w:pPr>
        <w:pBdr>
          <w:top w:val="none" w:color="000000" w:sz="0" w:space="0"/>
          <w:left w:val="none" w:color="000000" w:sz="0" w:space="0"/>
          <w:bottom w:val="none" w:color="000000" w:sz="0" w:space="0"/>
          <w:right w:val="none" w:color="000000" w:sz="0" w:space="0"/>
        </w:pBdr>
        <w:shd w:val="solid" w:color="FFFFFF" w:fill="auto"/>
        <w:autoSpaceDN w:val="0"/>
        <w:spacing w:line="240" w:lineRule="auto"/>
        <w:ind w:firstLine="640"/>
        <w:rPr>
          <w:rFonts w:ascii="仿宋" w:hAnsi="仿宋" w:eastAsia="仿宋"/>
          <w:color w:val="000000"/>
          <w:sz w:val="30"/>
          <w:szCs w:val="30"/>
          <w:shd w:val="clear" w:color="auto" w:fill="FFFFFF"/>
        </w:rPr>
      </w:pPr>
      <w:r>
        <w:rPr>
          <w:rFonts w:hint="eastAsia" w:ascii="仿宋" w:hAnsi="仿宋" w:eastAsia="仿宋"/>
          <w:color w:val="000000"/>
          <w:sz w:val="30"/>
          <w:szCs w:val="30"/>
          <w:shd w:val="clear" w:color="auto" w:fill="FFFFFF"/>
        </w:rPr>
        <w:t>5.负责节约用水工作。贯彻落实节约用水政策，组织编制节约用水规划并监督实施。组织实施用水总量控制等管理制度，指导和推动节水型社会建设工作。</w:t>
      </w:r>
    </w:p>
    <w:p>
      <w:pPr>
        <w:pBdr>
          <w:top w:val="none" w:color="000000" w:sz="0" w:space="0"/>
          <w:left w:val="none" w:color="000000" w:sz="0" w:space="0"/>
          <w:bottom w:val="none" w:color="000000" w:sz="0" w:space="0"/>
          <w:right w:val="none" w:color="000000" w:sz="0" w:space="0"/>
        </w:pBdr>
        <w:shd w:val="solid" w:color="FFFFFF" w:fill="auto"/>
        <w:autoSpaceDN w:val="0"/>
        <w:spacing w:line="240" w:lineRule="auto"/>
        <w:ind w:firstLine="640"/>
        <w:rPr>
          <w:rFonts w:ascii="仿宋" w:hAnsi="仿宋" w:eastAsia="仿宋"/>
          <w:b/>
          <w:bCs/>
          <w:color w:val="000000"/>
          <w:sz w:val="30"/>
          <w:szCs w:val="30"/>
          <w:shd w:val="clear" w:color="auto" w:fill="FFFFFF"/>
        </w:rPr>
      </w:pPr>
      <w:r>
        <w:rPr>
          <w:rFonts w:hint="eastAsia" w:ascii="仿宋" w:hAnsi="仿宋" w:eastAsia="仿宋"/>
          <w:color w:val="000000"/>
          <w:sz w:val="30"/>
          <w:szCs w:val="30"/>
          <w:shd w:val="clear" w:color="auto" w:fill="FFFFFF"/>
        </w:rPr>
        <w:t>6.负责水利设施、水域及其岸线的管理、保护与综合利用。负责水利基础设施网络建设。负责主要河流的治理、开发和保护。负责河道生态保护与修复及河湖水系连通工作。</w:t>
      </w:r>
    </w:p>
    <w:p>
      <w:pPr>
        <w:pBdr>
          <w:top w:val="none" w:color="000000" w:sz="0" w:space="0"/>
          <w:left w:val="none" w:color="000000" w:sz="0" w:space="0"/>
          <w:bottom w:val="none" w:color="000000" w:sz="0" w:space="0"/>
          <w:right w:val="none" w:color="000000" w:sz="0" w:space="0"/>
        </w:pBdr>
        <w:shd w:val="solid" w:color="FFFFFF" w:fill="auto"/>
        <w:autoSpaceDN w:val="0"/>
        <w:spacing w:line="240" w:lineRule="auto"/>
        <w:ind w:firstLine="640"/>
        <w:rPr>
          <w:rFonts w:ascii="仿宋" w:hAnsi="仿宋" w:eastAsia="仿宋"/>
          <w:color w:val="000000"/>
          <w:sz w:val="30"/>
          <w:szCs w:val="30"/>
          <w:shd w:val="clear" w:color="auto" w:fill="FFFFFF"/>
        </w:rPr>
      </w:pPr>
      <w:r>
        <w:rPr>
          <w:rFonts w:hint="eastAsia" w:ascii="仿宋" w:hAnsi="仿宋" w:eastAsia="仿宋"/>
          <w:color w:val="000000"/>
          <w:sz w:val="30"/>
          <w:szCs w:val="30"/>
          <w:shd w:val="clear" w:color="auto" w:fill="FFFFFF"/>
        </w:rPr>
        <w:t>7.负责监督水利工程建设与运行管理。组织实施具有控制性的重要水利工程建设与运行管理。落实南水北调配套工程运行和后续工程建设的有关政策措施，负责工程安全运行，按规定负责工程验收有关工作，负责配套工程建设。</w:t>
      </w:r>
    </w:p>
    <w:p>
      <w:pPr>
        <w:pBdr>
          <w:top w:val="none" w:color="000000" w:sz="0" w:space="0"/>
          <w:left w:val="none" w:color="000000" w:sz="0" w:space="0"/>
          <w:bottom w:val="none" w:color="000000" w:sz="0" w:space="0"/>
          <w:right w:val="none" w:color="000000" w:sz="0" w:space="0"/>
        </w:pBdr>
        <w:shd w:val="solid" w:color="FFFFFF" w:fill="auto"/>
        <w:autoSpaceDN w:val="0"/>
        <w:spacing w:line="240" w:lineRule="auto"/>
        <w:ind w:firstLine="640"/>
        <w:rPr>
          <w:rFonts w:ascii="仿宋" w:hAnsi="仿宋" w:eastAsia="仿宋"/>
          <w:color w:val="000000"/>
          <w:sz w:val="30"/>
          <w:szCs w:val="30"/>
          <w:shd w:val="clear" w:color="auto" w:fill="FFFFFF"/>
        </w:rPr>
      </w:pPr>
      <w:r>
        <w:rPr>
          <w:rFonts w:hint="eastAsia" w:ascii="仿宋" w:hAnsi="仿宋" w:eastAsia="仿宋"/>
          <w:color w:val="000000"/>
          <w:sz w:val="30"/>
          <w:szCs w:val="30"/>
          <w:shd w:val="clear" w:color="auto" w:fill="FFFFFF"/>
        </w:rPr>
        <w:t>8.负责水土保持工作。拟订水土保持规划并负责实施，组织实施水土流失的综合防治、监测预报。负责建设项目水土保持监督管理工作，组织重点水土保持建设项目的实施。</w:t>
      </w:r>
    </w:p>
    <w:p>
      <w:pPr>
        <w:pBdr>
          <w:top w:val="none" w:color="000000" w:sz="0" w:space="0"/>
          <w:left w:val="none" w:color="000000" w:sz="0" w:space="0"/>
          <w:bottom w:val="none" w:color="000000" w:sz="0" w:space="0"/>
          <w:right w:val="none" w:color="000000" w:sz="0" w:space="0"/>
        </w:pBdr>
        <w:shd w:val="solid" w:color="FFFFFF" w:fill="auto"/>
        <w:autoSpaceDN w:val="0"/>
        <w:spacing w:line="240" w:lineRule="auto"/>
        <w:ind w:firstLine="640"/>
        <w:rPr>
          <w:rFonts w:ascii="仿宋" w:hAnsi="仿宋" w:eastAsia="仿宋"/>
          <w:color w:val="000000"/>
          <w:sz w:val="30"/>
          <w:szCs w:val="30"/>
          <w:shd w:val="clear" w:color="auto" w:fill="FFFFFF"/>
        </w:rPr>
      </w:pPr>
      <w:r>
        <w:rPr>
          <w:rFonts w:hint="eastAsia" w:ascii="仿宋" w:hAnsi="仿宋" w:eastAsia="仿宋"/>
          <w:color w:val="000000"/>
          <w:sz w:val="30"/>
          <w:szCs w:val="30"/>
          <w:shd w:val="clear" w:color="auto" w:fill="FFFFFF"/>
        </w:rPr>
        <w:t>9.指导农村水利工作。指导农村饮水安全工程建设管理工作，指导节水灌溉有关工作。指导农村水利改革创新和社会化服务体系建设。</w:t>
      </w:r>
    </w:p>
    <w:p>
      <w:pPr>
        <w:pBdr>
          <w:top w:val="none" w:color="000000" w:sz="0" w:space="0"/>
          <w:left w:val="none" w:color="000000" w:sz="0" w:space="0"/>
          <w:bottom w:val="none" w:color="000000" w:sz="0" w:space="0"/>
          <w:right w:val="none" w:color="000000" w:sz="0" w:space="0"/>
        </w:pBdr>
        <w:shd w:val="solid" w:color="FFFFFF" w:fill="auto"/>
        <w:autoSpaceDN w:val="0"/>
        <w:spacing w:line="240" w:lineRule="auto"/>
        <w:ind w:firstLine="640"/>
        <w:rPr>
          <w:rFonts w:ascii="仿宋" w:hAnsi="仿宋" w:eastAsia="仿宋"/>
          <w:color w:val="000000"/>
          <w:sz w:val="30"/>
          <w:szCs w:val="30"/>
          <w:shd w:val="clear" w:color="auto" w:fill="FFFFFF"/>
        </w:rPr>
      </w:pPr>
      <w:r>
        <w:rPr>
          <w:rFonts w:hint="eastAsia" w:ascii="仿宋" w:hAnsi="仿宋" w:eastAsia="仿宋"/>
          <w:color w:val="000000"/>
          <w:sz w:val="30"/>
          <w:szCs w:val="30"/>
          <w:shd w:val="clear" w:color="auto" w:fill="FFFFFF"/>
        </w:rPr>
        <w:t>10.负责涉水违法事件的查处，协调水事纠纷，开展水政监察和水行政执法。依法负责水利行业安全生产工作。负责水利建设市场的监督管理，组织实施水利工程建设的监督。</w:t>
      </w:r>
    </w:p>
    <w:p>
      <w:pPr>
        <w:pBdr>
          <w:top w:val="none" w:color="000000" w:sz="0" w:space="0"/>
          <w:left w:val="none" w:color="000000" w:sz="0" w:space="0"/>
          <w:bottom w:val="none" w:color="000000" w:sz="0" w:space="0"/>
          <w:right w:val="none" w:color="000000" w:sz="0" w:space="0"/>
        </w:pBdr>
        <w:shd w:val="solid" w:color="FFFFFF" w:fill="auto"/>
        <w:autoSpaceDN w:val="0"/>
        <w:spacing w:line="240" w:lineRule="auto"/>
        <w:ind w:firstLine="640"/>
        <w:rPr>
          <w:rFonts w:ascii="仿宋" w:hAnsi="仿宋" w:eastAsia="仿宋"/>
          <w:color w:val="000000"/>
          <w:sz w:val="30"/>
          <w:szCs w:val="30"/>
          <w:shd w:val="clear" w:color="auto" w:fill="FFFFFF"/>
        </w:rPr>
      </w:pPr>
      <w:r>
        <w:rPr>
          <w:rFonts w:hint="eastAsia" w:ascii="仿宋" w:hAnsi="仿宋" w:eastAsia="仿宋"/>
          <w:color w:val="000000"/>
          <w:sz w:val="30"/>
          <w:szCs w:val="30"/>
          <w:shd w:val="clear" w:color="auto" w:fill="FFFFFF"/>
        </w:rPr>
        <w:t xml:space="preserve">11.组织开展水利行业质量监督工作。监督实施水利行业的技术标准、规程规范。组织实施技术引进和科技推广，开展水利交流与合作。 </w:t>
      </w:r>
    </w:p>
    <w:p>
      <w:pPr>
        <w:pBdr>
          <w:top w:val="none" w:color="000000" w:sz="0" w:space="0"/>
          <w:left w:val="none" w:color="000000" w:sz="0" w:space="0"/>
          <w:bottom w:val="none" w:color="000000" w:sz="0" w:space="0"/>
          <w:right w:val="none" w:color="000000" w:sz="0" w:space="0"/>
        </w:pBdr>
        <w:shd w:val="solid" w:color="FFFFFF" w:fill="auto"/>
        <w:autoSpaceDN w:val="0"/>
        <w:spacing w:line="240" w:lineRule="auto"/>
        <w:ind w:firstLine="640"/>
        <w:rPr>
          <w:rFonts w:ascii="仿宋" w:hAnsi="仿宋" w:eastAsia="仿宋"/>
          <w:color w:val="000000"/>
          <w:sz w:val="30"/>
          <w:szCs w:val="30"/>
          <w:shd w:val="clear" w:color="auto" w:fill="FFFFFF"/>
        </w:rPr>
      </w:pPr>
      <w:r>
        <w:rPr>
          <w:rFonts w:hint="eastAsia" w:ascii="仿宋" w:hAnsi="仿宋" w:eastAsia="仿宋"/>
          <w:color w:val="000000"/>
          <w:sz w:val="30"/>
          <w:szCs w:val="30"/>
          <w:shd w:val="clear" w:color="auto" w:fill="FFFFFF"/>
        </w:rPr>
        <w:t>12.负责落实综合防灾减灾规划相关要求，组织编制洪水干旱灾害防治规划。承担水情旱情监测预警工作。组织编制重要河道和重要水工程的防御洪水抗御旱灾调度及应急水量调度方案，按程序报批并组织实施。承担防御洪水应急抢险的技术支撑工作。</w:t>
      </w:r>
    </w:p>
    <w:p>
      <w:pPr>
        <w:pBdr>
          <w:top w:val="none" w:color="000000" w:sz="0" w:space="0"/>
          <w:left w:val="none" w:color="000000" w:sz="0" w:space="0"/>
          <w:bottom w:val="none" w:color="000000" w:sz="0" w:space="0"/>
          <w:right w:val="none" w:color="000000" w:sz="0" w:space="0"/>
        </w:pBdr>
        <w:shd w:val="solid" w:color="FFFFFF" w:fill="auto"/>
        <w:autoSpaceDN w:val="0"/>
        <w:spacing w:line="240" w:lineRule="auto"/>
        <w:ind w:firstLine="640"/>
        <w:rPr>
          <w:rFonts w:ascii="仿宋" w:hAnsi="仿宋" w:eastAsia="仿宋"/>
          <w:color w:val="000000"/>
          <w:szCs w:val="32"/>
          <w:shd w:val="clear" w:color="auto" w:fill="FFFFFF"/>
        </w:rPr>
      </w:pPr>
      <w:r>
        <w:rPr>
          <w:rFonts w:hint="eastAsia" w:ascii="仿宋" w:hAnsi="仿宋" w:eastAsia="仿宋"/>
          <w:color w:val="000000"/>
          <w:sz w:val="30"/>
          <w:szCs w:val="30"/>
          <w:shd w:val="clear" w:color="auto" w:fill="FFFFFF"/>
        </w:rPr>
        <w:t>13.完成县委、县政府交办的其他任务</w:t>
      </w:r>
      <w:r>
        <w:rPr>
          <w:rFonts w:hint="eastAsia" w:ascii="仿宋" w:hAnsi="仿宋" w:eastAsia="仿宋"/>
          <w:color w:val="000000"/>
          <w:szCs w:val="32"/>
          <w:shd w:val="clear" w:color="auto" w:fill="FFFFFF"/>
        </w:rPr>
        <w:t>。</w:t>
      </w:r>
    </w:p>
    <w:p>
      <w:pPr>
        <w:autoSpaceDE w:val="0"/>
        <w:autoSpaceDN w:val="0"/>
        <w:adjustRightInd w:val="0"/>
        <w:spacing w:after="0" w:line="560" w:lineRule="exact"/>
        <w:jc w:val="left"/>
        <w:rPr>
          <w:rFonts w:ascii="仿宋_GB2312" w:eastAsia="仿宋_GB2312" w:cs="ArialUnicodeMS" w:hAnsiTheme="minorHAnsi"/>
          <w:kern w:val="0"/>
          <w:sz w:val="32"/>
          <w:szCs w:val="32"/>
        </w:rPr>
      </w:pPr>
    </w:p>
    <w:p>
      <w:pPr>
        <w:pStyle w:val="2"/>
        <w:spacing w:before="0" w:after="0" w:line="600" w:lineRule="exact"/>
        <w:jc w:val="left"/>
        <w:rPr>
          <w:rFonts w:ascii="黑体" w:eastAsia="黑体" w:cs="黑体" w:hAnsiTheme="minorHAnsi"/>
          <w:b w:val="0"/>
          <w:bCs w:val="0"/>
          <w:kern w:val="0"/>
          <w:sz w:val="32"/>
          <w:szCs w:val="32"/>
        </w:rPr>
      </w:pPr>
      <w:r>
        <w:rPr>
          <w:rFonts w:hint="eastAsia" w:ascii="黑体" w:eastAsia="黑体" w:cs="黑体" w:hAnsiTheme="minorHAnsi"/>
          <w:b w:val="0"/>
          <w:bCs w:val="0"/>
          <w:kern w:val="0"/>
          <w:sz w:val="32"/>
          <w:szCs w:val="32"/>
        </w:rPr>
        <w:t>二、机构设置</w:t>
      </w:r>
    </w:p>
    <w:p>
      <w:pPr>
        <w:spacing w:after="0" w:line="560" w:lineRule="exact"/>
        <w:rPr>
          <w:rFonts w:ascii="仿宋_GB2312" w:eastAsia="仿宋_GB2312" w:cs="ArialUnicodeMS" w:hAnsiTheme="minorHAnsi"/>
          <w:kern w:val="0"/>
          <w:sz w:val="32"/>
          <w:szCs w:val="32"/>
        </w:rPr>
      </w:pPr>
      <w:r>
        <w:rPr>
          <w:rFonts w:hint="eastAsia" w:ascii="仿宋_GB2312" w:eastAsia="仿宋_GB2312" w:cs="ArialUnicodeMS" w:hAnsiTheme="minorHAnsi"/>
          <w:kern w:val="0"/>
          <w:sz w:val="32"/>
          <w:szCs w:val="32"/>
        </w:rPr>
        <w:t>从决算编报单位构成看，纳入2018 年度本部门决算汇编范围的独立核算单位（以下简称“单位”）共1 个，具体情况如下：</w:t>
      </w:r>
    </w:p>
    <w:tbl>
      <w:tblPr>
        <w:tblStyle w:val="13"/>
        <w:tblpPr w:leftFromText="180" w:rightFromText="180" w:vertAnchor="text" w:horzAnchor="page" w:tblpXSpec="center" w:tblpY="10"/>
        <w:tblOverlap w:val="never"/>
        <w:tblW w:w="95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5"/>
        <w:gridCol w:w="3485"/>
        <w:gridCol w:w="2445"/>
        <w:gridCol w:w="26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1" w:hRule="atLeast"/>
          <w:jc w:val="center"/>
        </w:trPr>
        <w:tc>
          <w:tcPr>
            <w:tcW w:w="985" w:type="dxa"/>
            <w:vAlign w:val="center"/>
          </w:tcPr>
          <w:p>
            <w:pPr>
              <w:spacing w:after="0" w:line="560" w:lineRule="exact"/>
              <w:jc w:val="center"/>
              <w:rPr>
                <w:rFonts w:ascii="仿宋_GB2312" w:eastAsia="仿宋_GB2312" w:cs="ArialUnicodeMS" w:hAnsiTheme="minorHAnsi"/>
                <w:b/>
                <w:bCs/>
                <w:kern w:val="0"/>
                <w:sz w:val="28"/>
                <w:szCs w:val="28"/>
              </w:rPr>
            </w:pPr>
            <w:r>
              <w:rPr>
                <w:rFonts w:hint="eastAsia" w:ascii="仿宋_GB2312" w:eastAsia="仿宋_GB2312" w:cs="ArialUnicodeMS" w:hAnsiTheme="minorHAnsi"/>
                <w:b/>
                <w:bCs/>
                <w:kern w:val="0"/>
                <w:sz w:val="28"/>
                <w:szCs w:val="28"/>
              </w:rPr>
              <w:t>序号</w:t>
            </w:r>
          </w:p>
        </w:tc>
        <w:tc>
          <w:tcPr>
            <w:tcW w:w="3485" w:type="dxa"/>
            <w:vAlign w:val="center"/>
          </w:tcPr>
          <w:p>
            <w:pPr>
              <w:spacing w:after="0" w:line="560" w:lineRule="exact"/>
              <w:jc w:val="center"/>
              <w:rPr>
                <w:rFonts w:ascii="仿宋_GB2312" w:eastAsia="仿宋_GB2312" w:cs="ArialUnicodeMS" w:hAnsiTheme="minorHAnsi"/>
                <w:b/>
                <w:bCs/>
                <w:kern w:val="0"/>
                <w:sz w:val="28"/>
                <w:szCs w:val="28"/>
              </w:rPr>
            </w:pPr>
            <w:r>
              <w:rPr>
                <w:rFonts w:hint="eastAsia" w:ascii="仿宋_GB2312" w:eastAsia="仿宋_GB2312" w:cs="ArialUnicodeMS" w:hAnsiTheme="minorHAnsi"/>
                <w:b/>
                <w:bCs/>
                <w:kern w:val="0"/>
                <w:sz w:val="28"/>
                <w:szCs w:val="28"/>
              </w:rPr>
              <w:t>单位名称</w:t>
            </w:r>
          </w:p>
        </w:tc>
        <w:tc>
          <w:tcPr>
            <w:tcW w:w="2445" w:type="dxa"/>
            <w:vAlign w:val="center"/>
          </w:tcPr>
          <w:p>
            <w:pPr>
              <w:spacing w:after="0" w:line="560" w:lineRule="exact"/>
              <w:jc w:val="center"/>
              <w:rPr>
                <w:rFonts w:ascii="仿宋_GB2312" w:eastAsia="仿宋_GB2312" w:cs="ArialUnicodeMS" w:hAnsiTheme="minorHAnsi"/>
                <w:b/>
                <w:bCs/>
                <w:kern w:val="0"/>
                <w:sz w:val="28"/>
                <w:szCs w:val="28"/>
              </w:rPr>
            </w:pPr>
            <w:r>
              <w:rPr>
                <w:rFonts w:hint="eastAsia" w:ascii="仿宋_GB2312" w:eastAsia="仿宋_GB2312" w:cs="ArialUnicodeMS" w:hAnsiTheme="minorHAnsi"/>
                <w:b/>
                <w:bCs/>
                <w:kern w:val="0"/>
                <w:sz w:val="28"/>
                <w:szCs w:val="28"/>
              </w:rPr>
              <w:t>单位基本性质</w:t>
            </w:r>
          </w:p>
        </w:tc>
        <w:tc>
          <w:tcPr>
            <w:tcW w:w="2665" w:type="dxa"/>
            <w:vAlign w:val="center"/>
          </w:tcPr>
          <w:p>
            <w:pPr>
              <w:spacing w:after="0" w:line="560" w:lineRule="exact"/>
              <w:jc w:val="center"/>
              <w:rPr>
                <w:rFonts w:ascii="仿宋_GB2312" w:eastAsia="仿宋_GB2312" w:cs="ArialUnicodeMS" w:hAnsiTheme="minorHAnsi"/>
                <w:b/>
                <w:bCs/>
                <w:kern w:val="0"/>
                <w:sz w:val="28"/>
                <w:szCs w:val="28"/>
              </w:rPr>
            </w:pPr>
            <w:r>
              <w:rPr>
                <w:rFonts w:hint="eastAsia" w:ascii="仿宋_GB2312" w:eastAsia="仿宋_GB2312" w:cs="ArialUnicodeMS" w:hAnsiTheme="minorHAnsi"/>
                <w:b/>
                <w:bCs/>
                <w:kern w:val="0"/>
                <w:sz w:val="28"/>
                <w:szCs w:val="28"/>
              </w:rPr>
              <w:t>经费形式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985" w:type="dxa"/>
          </w:tcPr>
          <w:p>
            <w:pPr>
              <w:spacing w:after="0" w:line="560" w:lineRule="exact"/>
              <w:jc w:val="center"/>
              <w:rPr>
                <w:rFonts w:ascii="仿宋_GB2312" w:eastAsia="仿宋_GB2312" w:cs="ArialUnicodeMS" w:hAnsiTheme="minorHAnsi"/>
                <w:kern w:val="0"/>
                <w:sz w:val="28"/>
                <w:szCs w:val="28"/>
              </w:rPr>
            </w:pPr>
            <w:r>
              <w:rPr>
                <w:rFonts w:hint="eastAsia" w:ascii="仿宋_GB2312" w:eastAsia="仿宋_GB2312" w:cs="ArialUnicodeMS" w:hAnsiTheme="minorHAnsi"/>
                <w:kern w:val="0"/>
                <w:sz w:val="28"/>
                <w:szCs w:val="28"/>
              </w:rPr>
              <w:t>1</w:t>
            </w:r>
          </w:p>
        </w:tc>
        <w:tc>
          <w:tcPr>
            <w:tcW w:w="3485" w:type="dxa"/>
          </w:tcPr>
          <w:p>
            <w:pPr>
              <w:spacing w:after="0" w:line="560" w:lineRule="exact"/>
              <w:rPr>
                <w:rFonts w:ascii="仿宋_GB2312" w:eastAsia="仿宋_GB2312" w:cs="ArialUnicodeMS" w:hAnsiTheme="minorHAnsi"/>
                <w:kern w:val="0"/>
                <w:sz w:val="28"/>
                <w:szCs w:val="28"/>
              </w:rPr>
            </w:pPr>
            <w:r>
              <w:rPr>
                <w:rFonts w:hint="eastAsia" w:ascii="仿宋" w:hAnsi="仿宋" w:eastAsia="仿宋"/>
                <w:sz w:val="24"/>
              </w:rPr>
              <w:t>无极县水利局</w:t>
            </w:r>
          </w:p>
        </w:tc>
        <w:tc>
          <w:tcPr>
            <w:tcW w:w="2445" w:type="dxa"/>
          </w:tcPr>
          <w:p>
            <w:pPr>
              <w:spacing w:after="0" w:line="560" w:lineRule="exact"/>
              <w:jc w:val="center"/>
              <w:rPr>
                <w:rFonts w:ascii="仿宋_GB2312" w:eastAsia="仿宋_GB2312" w:cs="ArialUnicodeMS" w:hAnsiTheme="minorHAnsi"/>
                <w:kern w:val="0"/>
                <w:sz w:val="28"/>
                <w:szCs w:val="28"/>
              </w:rPr>
            </w:pPr>
            <w:r>
              <w:rPr>
                <w:rFonts w:hint="eastAsia" w:ascii="仿宋_GB2312" w:eastAsia="仿宋_GB2312" w:cs="ArialUnicodeMS" w:hAnsiTheme="minorHAnsi"/>
                <w:kern w:val="0"/>
                <w:sz w:val="28"/>
                <w:szCs w:val="28"/>
              </w:rPr>
              <w:t>行政单位</w:t>
            </w:r>
          </w:p>
        </w:tc>
        <w:tc>
          <w:tcPr>
            <w:tcW w:w="2665" w:type="dxa"/>
          </w:tcPr>
          <w:p>
            <w:pPr>
              <w:spacing w:after="0" w:line="560" w:lineRule="exact"/>
              <w:jc w:val="center"/>
              <w:rPr>
                <w:rFonts w:ascii="仿宋_GB2312" w:eastAsia="仿宋_GB2312" w:cs="ArialUnicodeMS" w:hAnsiTheme="minorHAnsi"/>
                <w:kern w:val="0"/>
                <w:sz w:val="28"/>
                <w:szCs w:val="28"/>
              </w:rPr>
            </w:pPr>
            <w:r>
              <w:rPr>
                <w:rFonts w:hint="eastAsia" w:ascii="宋体" w:hAnsi="宋体" w:cs="宋体"/>
                <w:kern w:val="0"/>
                <w:sz w:val="28"/>
                <w:szCs w:val="28"/>
              </w:rPr>
              <w:t>财政拨款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9580" w:type="dxa"/>
            <w:gridSpan w:val="4"/>
            <w:tcBorders>
              <w:top w:val="single" w:color="auto" w:sz="4" w:space="0"/>
              <w:left w:val="nil"/>
              <w:bottom w:val="nil"/>
              <w:right w:val="nil"/>
            </w:tcBorders>
          </w:tcPr>
          <w:p>
            <w:pPr>
              <w:spacing w:after="0" w:line="560" w:lineRule="exact"/>
              <w:ind w:firstLine="560" w:firstLineChars="200"/>
              <w:jc w:val="left"/>
              <w:rPr>
                <w:rFonts w:ascii="仿宋_GB2312" w:eastAsia="仿宋_GB2312" w:cs="ArialUnicodeMS" w:hAnsiTheme="minorHAnsi"/>
                <w:kern w:val="0"/>
                <w:sz w:val="28"/>
                <w:szCs w:val="28"/>
              </w:rPr>
            </w:pPr>
          </w:p>
        </w:tc>
      </w:tr>
    </w:tbl>
    <w:p>
      <w:pPr>
        <w:spacing w:after="0" w:line="560" w:lineRule="exact"/>
        <w:rPr>
          <w:rFonts w:ascii="仿宋_GB2312" w:eastAsia="仿宋_GB2312" w:cs="ArialUnicodeMS" w:hAnsiTheme="minorHAnsi"/>
          <w:kern w:val="0"/>
          <w:sz w:val="32"/>
          <w:szCs w:val="32"/>
        </w:rPr>
      </w:pPr>
    </w:p>
    <w:p>
      <w:pPr>
        <w:widowControl/>
        <w:spacing w:line="560" w:lineRule="exact"/>
        <w:jc w:val="center"/>
        <w:rPr>
          <w:rFonts w:ascii="黑体" w:eastAsia="黑体" w:cs="MS-UIGothic,Bold" w:hAnsiTheme="minorHAnsi"/>
          <w:bCs/>
          <w:kern w:val="0"/>
          <w:sz w:val="52"/>
          <w:szCs w:val="52"/>
        </w:rPr>
      </w:pPr>
    </w:p>
    <w:p>
      <w:pPr>
        <w:widowControl/>
        <w:spacing w:line="560" w:lineRule="exact"/>
        <w:jc w:val="center"/>
        <w:rPr>
          <w:rFonts w:ascii="黑体" w:eastAsia="黑体" w:cs="MS-UIGothic,Bold" w:hAnsiTheme="minorHAnsi"/>
          <w:bCs/>
          <w:kern w:val="0"/>
          <w:sz w:val="52"/>
          <w:szCs w:val="52"/>
        </w:rPr>
      </w:pPr>
    </w:p>
    <w:p>
      <w:pPr>
        <w:widowControl/>
        <w:spacing w:line="560" w:lineRule="exact"/>
        <w:jc w:val="center"/>
        <w:rPr>
          <w:rFonts w:ascii="黑体" w:eastAsia="黑体" w:cs="MS-UIGothic,Bold" w:hAnsiTheme="minorHAnsi"/>
          <w:bCs/>
          <w:kern w:val="0"/>
          <w:sz w:val="52"/>
          <w:szCs w:val="52"/>
        </w:rPr>
        <w:sectPr>
          <w:pgSz w:w="11906" w:h="16838"/>
          <w:pgMar w:top="2098" w:right="1474" w:bottom="1984" w:left="1588" w:header="851" w:footer="992" w:gutter="0"/>
          <w:cols w:space="0" w:num="1"/>
          <w:docGrid w:type="lines" w:linePitch="312" w:charSpace="0"/>
        </w:sectPr>
      </w:pPr>
    </w:p>
    <w:p>
      <w:pPr>
        <w:widowControl/>
        <w:spacing w:line="560" w:lineRule="exact"/>
        <w:jc w:val="center"/>
        <w:rPr>
          <w:rFonts w:ascii="黑体" w:eastAsia="黑体" w:cs="MS-UIGothic,Bold" w:hAnsiTheme="minorHAnsi"/>
          <w:bCs/>
          <w:kern w:val="0"/>
          <w:sz w:val="52"/>
          <w:szCs w:val="52"/>
        </w:rPr>
      </w:pPr>
      <w:r>
        <w:rPr>
          <w:rFonts w:hint="eastAsia" w:ascii="宋体" w:hAnsi="宋体" w:cs="ArialUnicodeMS"/>
          <w:color w:val="000000"/>
          <w:kern w:val="0"/>
        </w:rPr>
        <w:drawing>
          <wp:anchor distT="0" distB="0" distL="114300" distR="114300" simplePos="0" relativeHeight="251663360" behindDoc="1" locked="0" layoutInCell="1" allowOverlap="1">
            <wp:simplePos x="0" y="0"/>
            <wp:positionH relativeFrom="column">
              <wp:posOffset>-1023620</wp:posOffset>
            </wp:positionH>
            <wp:positionV relativeFrom="paragraph">
              <wp:posOffset>-1327150</wp:posOffset>
            </wp:positionV>
            <wp:extent cx="7571105" cy="10680065"/>
            <wp:effectExtent l="0" t="0" r="10795" b="6985"/>
            <wp:wrapNone/>
            <wp:docPr id="16" name="图片 16"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2"/>
                    <pic:cNvPicPr>
                      <a:picLocks noChangeAspect="1"/>
                    </pic:cNvPicPr>
                  </pic:nvPicPr>
                  <pic:blipFill>
                    <a:blip r:embed="rId8"/>
                    <a:stretch>
                      <a:fillRect/>
                    </a:stretch>
                  </pic:blipFill>
                  <pic:spPr>
                    <a:xfrm>
                      <a:off x="0" y="0"/>
                      <a:ext cx="7571105" cy="10680065"/>
                    </a:xfrm>
                    <a:prstGeom prst="rect">
                      <a:avLst/>
                    </a:prstGeom>
                  </pic:spPr>
                </pic:pic>
              </a:graphicData>
            </a:graphic>
          </wp:anchor>
        </w:drawing>
      </w:r>
    </w:p>
    <w:p>
      <w:pPr>
        <w:widowControl/>
        <w:spacing w:line="560" w:lineRule="exact"/>
        <w:jc w:val="center"/>
        <w:rPr>
          <w:rFonts w:ascii="黑体" w:eastAsia="黑体" w:cs="MS-UIGothic,Bold" w:hAnsiTheme="minorHAnsi"/>
          <w:bCs/>
          <w:kern w:val="0"/>
          <w:sz w:val="52"/>
          <w:szCs w:val="52"/>
        </w:rPr>
      </w:pPr>
    </w:p>
    <w:p>
      <w:pPr>
        <w:rPr>
          <w:rFonts w:ascii="宋体" w:hAnsi="宋体" w:cs="ArialUnicodeMS"/>
          <w:color w:val="000000"/>
          <w:kern w:val="0"/>
        </w:rPr>
      </w:pPr>
    </w:p>
    <w:p>
      <w:pPr>
        <w:rPr>
          <w:rFonts w:ascii="宋体" w:hAnsi="宋体" w:cs="ArialUnicodeMS"/>
          <w:color w:val="000000"/>
          <w:kern w:val="0"/>
        </w:rPr>
        <w:sectPr>
          <w:pgSz w:w="11906" w:h="16838"/>
          <w:pgMar w:top="2098" w:right="1474" w:bottom="1984" w:left="1588" w:header="851" w:footer="992" w:gutter="0"/>
          <w:cols w:space="0" w:num="1"/>
          <w:docGrid w:type="lines" w:linePitch="312" w:charSpace="0"/>
        </w:sectPr>
      </w:pPr>
      <w:r>
        <w:rPr>
          <w:sz w:val="72"/>
        </w:rPr>
        <w:pict>
          <v:shape id="_x0000_s1044" o:spid="_x0000_s1044" o:spt="202" type="#_x0000_t202" style="position:absolute;left:0pt;margin-left:-74.2pt;margin-top:120.3pt;height:159.1pt;width:596.2pt;z-index:251662336;mso-width-relative:page;mso-height-relative:page;" filled="f" stroked="f" coordsize="21600,21600" o:gfxdata="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BO&#10;az3Q3AAAAA0BAAAPAAAAAAAAAAEAIAAAACIAAABkcnMvZG93bnJldi54bWxQSwECFAAUAAAACACH&#10;TuJAX0LKzCACAAAbBAAADgAAAAAAAAABACAAAAArAQAAZHJzL2Uyb0RvYy54bWxQSwUGAAAAAAYA&#10;BgBZAQAAvQUAAAAA&#10;">
            <v:path/>
            <v:fill on="f" focussize="0,0"/>
            <v:stroke on="f" weight="0.5pt" joinstyle="miter"/>
            <v:imagedata o:title=""/>
            <o:lock v:ext="edit"/>
            <v:textbox>
              <w:txbxContent>
                <w:p>
                  <w:pPr>
                    <w:widowControl/>
                    <w:spacing w:line="1200" w:lineRule="exact"/>
                    <w:jc w:val="center"/>
                    <w:rPr>
                      <w:rFonts w:hAnsi="宋体" w:asciiTheme="minorEastAsia" w:eastAsiaTheme="minorEastAsia"/>
                      <w:color w:val="FDEFBE"/>
                      <w:sz w:val="96"/>
                      <w:szCs w:val="96"/>
                    </w:rPr>
                  </w:pPr>
                  <w:r>
                    <w:rPr>
                      <w:rFonts w:hint="eastAsia" w:hAnsi="宋体" w:asciiTheme="minorEastAsia" w:eastAsiaTheme="minorEastAsia"/>
                      <w:color w:val="FDEFBE"/>
                      <w:sz w:val="96"/>
                      <w:szCs w:val="96"/>
                    </w:rPr>
                    <w:t>第二部分</w:t>
                  </w:r>
                </w:p>
                <w:p>
                  <w:pPr>
                    <w:widowControl/>
                    <w:spacing w:line="1200" w:lineRule="exact"/>
                    <w:jc w:val="center"/>
                    <w:rPr>
                      <w:color w:val="FDEFBE"/>
                      <w:sz w:val="96"/>
                      <w:szCs w:val="96"/>
                    </w:rPr>
                  </w:pPr>
                  <w:r>
                    <w:rPr>
                      <w:rFonts w:hint="eastAsia" w:hAnsi="宋体" w:asciiTheme="minorEastAsia" w:eastAsiaTheme="minorEastAsia"/>
                      <w:color w:val="FDEFBE"/>
                      <w:sz w:val="96"/>
                      <w:szCs w:val="96"/>
                    </w:rPr>
                    <w:t>2018年度部门决算报表</w:t>
                  </w:r>
                </w:p>
              </w:txbxContent>
            </v:textbox>
          </v:shape>
        </w:pict>
      </w:r>
    </w:p>
    <w:tbl>
      <w:tblPr>
        <w:tblStyle w:val="12"/>
        <w:tblW w:w="9300" w:type="dxa"/>
        <w:jc w:val="center"/>
        <w:tblLayout w:type="fixed"/>
        <w:tblCellMar>
          <w:top w:w="0" w:type="dxa"/>
          <w:left w:w="0" w:type="dxa"/>
          <w:bottom w:w="0" w:type="dxa"/>
          <w:right w:w="0" w:type="dxa"/>
        </w:tblCellMar>
      </w:tblPr>
      <w:tblGrid>
        <w:gridCol w:w="2700"/>
        <w:gridCol w:w="567"/>
        <w:gridCol w:w="1336"/>
        <w:gridCol w:w="2700"/>
        <w:gridCol w:w="567"/>
        <w:gridCol w:w="1430"/>
      </w:tblGrid>
      <w:tr>
        <w:tblPrEx>
          <w:tblCellMar>
            <w:top w:w="0" w:type="dxa"/>
            <w:left w:w="0" w:type="dxa"/>
            <w:bottom w:w="0" w:type="dxa"/>
            <w:right w:w="0" w:type="dxa"/>
          </w:tblCellMar>
        </w:tblPrEx>
        <w:trPr>
          <w:trHeight w:val="567" w:hRule="atLeast"/>
          <w:jc w:val="center"/>
        </w:trPr>
        <w:tc>
          <w:tcPr>
            <w:tcW w:w="9300" w:type="dxa"/>
            <w:gridSpan w:val="6"/>
            <w:tcBorders>
              <w:top w:val="nil"/>
              <w:left w:val="nil"/>
              <w:bottom w:val="nil"/>
              <w:right w:val="nil"/>
            </w:tcBorders>
            <w:shd w:val="clear" w:color="auto" w:fill="auto"/>
            <w:tcMar>
              <w:top w:w="15" w:type="dxa"/>
              <w:left w:w="15" w:type="dxa"/>
              <w:right w:w="15" w:type="dxa"/>
            </w:tcMar>
            <w:vAlign w:val="center"/>
          </w:tcPr>
          <w:p>
            <w:pPr>
              <w:widowControl/>
              <w:spacing w:after="0" w:line="440" w:lineRule="exact"/>
              <w:jc w:val="center"/>
              <w:textAlignment w:val="center"/>
              <w:rPr>
                <w:rFonts w:ascii="黑体" w:hAnsi="宋体" w:eastAsia="黑体" w:cs="黑体"/>
                <w:color w:val="000000"/>
                <w:sz w:val="40"/>
                <w:szCs w:val="40"/>
              </w:rPr>
            </w:pPr>
            <w:r>
              <w:rPr>
                <w:rFonts w:hint="eastAsia" w:ascii="黑体" w:hAnsi="宋体" w:eastAsia="黑体" w:cs="黑体"/>
                <w:color w:val="000000"/>
                <w:kern w:val="0"/>
                <w:sz w:val="40"/>
                <w:szCs w:val="40"/>
              </w:rPr>
              <w:t>收入支出决算总表</w:t>
            </w:r>
          </w:p>
        </w:tc>
      </w:tr>
      <w:tr>
        <w:tblPrEx>
          <w:tblCellMar>
            <w:top w:w="0" w:type="dxa"/>
            <w:left w:w="0" w:type="dxa"/>
            <w:bottom w:w="0" w:type="dxa"/>
            <w:right w:w="0" w:type="dxa"/>
          </w:tblCellMar>
        </w:tblPrEx>
        <w:trPr>
          <w:trHeight w:val="321" w:hRule="atLeast"/>
          <w:jc w:val="center"/>
        </w:trPr>
        <w:tc>
          <w:tcPr>
            <w:tcW w:w="2700"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exact"/>
              <w:rPr>
                <w:rFonts w:ascii="Arial" w:hAnsi="Arial" w:cs="Arial"/>
                <w:color w:val="000000"/>
                <w:sz w:val="20"/>
                <w:szCs w:val="20"/>
              </w:rPr>
            </w:pPr>
          </w:p>
        </w:tc>
        <w:tc>
          <w:tcPr>
            <w:tcW w:w="567"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exact"/>
              <w:rPr>
                <w:rFonts w:ascii="Arial" w:hAnsi="Arial" w:cs="Arial"/>
                <w:color w:val="000000"/>
                <w:sz w:val="20"/>
                <w:szCs w:val="20"/>
              </w:rPr>
            </w:pPr>
          </w:p>
        </w:tc>
        <w:tc>
          <w:tcPr>
            <w:tcW w:w="1336"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exact"/>
              <w:rPr>
                <w:rFonts w:ascii="Arial" w:hAnsi="Arial" w:cs="Arial"/>
                <w:color w:val="000000"/>
                <w:sz w:val="20"/>
                <w:szCs w:val="20"/>
              </w:rPr>
            </w:pPr>
          </w:p>
        </w:tc>
        <w:tc>
          <w:tcPr>
            <w:tcW w:w="2700"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exact"/>
              <w:rPr>
                <w:rFonts w:ascii="Arial" w:hAnsi="Arial" w:cs="Arial"/>
                <w:color w:val="000000"/>
                <w:sz w:val="20"/>
                <w:szCs w:val="20"/>
              </w:rPr>
            </w:pPr>
          </w:p>
        </w:tc>
        <w:tc>
          <w:tcPr>
            <w:tcW w:w="567"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exact"/>
              <w:rPr>
                <w:rFonts w:ascii="Arial" w:hAnsi="Arial" w:cs="Arial"/>
                <w:color w:val="000000"/>
                <w:sz w:val="20"/>
                <w:szCs w:val="20"/>
              </w:rPr>
            </w:pPr>
          </w:p>
        </w:tc>
        <w:tc>
          <w:tcPr>
            <w:tcW w:w="1430"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exact"/>
              <w:jc w:val="right"/>
              <w:textAlignment w:val="center"/>
              <w:rPr>
                <w:rFonts w:ascii="宋体" w:hAnsi="宋体" w:cs="宋体"/>
                <w:color w:val="000000"/>
                <w:sz w:val="20"/>
                <w:szCs w:val="20"/>
              </w:rPr>
            </w:pPr>
            <w:r>
              <w:rPr>
                <w:rFonts w:hint="eastAsia" w:ascii="宋体" w:hAnsi="宋体" w:cs="宋体"/>
                <w:color w:val="000000"/>
                <w:kern w:val="0"/>
                <w:sz w:val="20"/>
                <w:szCs w:val="20"/>
              </w:rPr>
              <w:t>公开01表</w:t>
            </w:r>
          </w:p>
        </w:tc>
      </w:tr>
      <w:tr>
        <w:tblPrEx>
          <w:tblCellMar>
            <w:top w:w="0" w:type="dxa"/>
            <w:left w:w="0" w:type="dxa"/>
            <w:bottom w:w="0" w:type="dxa"/>
            <w:right w:w="0" w:type="dxa"/>
          </w:tblCellMar>
        </w:tblPrEx>
        <w:trPr>
          <w:trHeight w:val="418" w:hRule="atLeast"/>
          <w:jc w:val="center"/>
        </w:trPr>
        <w:tc>
          <w:tcPr>
            <w:tcW w:w="2700"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部门：</w:t>
            </w:r>
            <w:r>
              <w:rPr>
                <w:rFonts w:hint="eastAsia" w:ascii="宋体" w:hAnsi="宋体" w:cs="宋体"/>
                <w:color w:val="000000"/>
                <w:kern w:val="0"/>
                <w:sz w:val="22"/>
                <w:szCs w:val="22"/>
              </w:rPr>
              <w:t>无极县水利局</w:t>
            </w:r>
          </w:p>
        </w:tc>
        <w:tc>
          <w:tcPr>
            <w:tcW w:w="567"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exact"/>
              <w:rPr>
                <w:rFonts w:ascii="宋体" w:hAnsi="宋体" w:cs="宋体"/>
                <w:color w:val="000000"/>
                <w:sz w:val="20"/>
                <w:szCs w:val="20"/>
              </w:rPr>
            </w:pPr>
          </w:p>
        </w:tc>
        <w:tc>
          <w:tcPr>
            <w:tcW w:w="1336"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exact"/>
              <w:rPr>
                <w:rFonts w:ascii="宋体" w:hAnsi="宋体" w:cs="宋体"/>
                <w:color w:val="000000"/>
                <w:sz w:val="20"/>
                <w:szCs w:val="20"/>
              </w:rPr>
            </w:pPr>
          </w:p>
        </w:tc>
        <w:tc>
          <w:tcPr>
            <w:tcW w:w="2700"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exact"/>
              <w:rPr>
                <w:rFonts w:ascii="宋体" w:hAnsi="宋体" w:cs="宋体"/>
                <w:color w:val="000000"/>
                <w:sz w:val="20"/>
                <w:szCs w:val="20"/>
              </w:rPr>
            </w:pPr>
          </w:p>
        </w:tc>
        <w:tc>
          <w:tcPr>
            <w:tcW w:w="567"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exact"/>
              <w:rPr>
                <w:rFonts w:ascii="宋体" w:hAnsi="宋体" w:cs="宋体"/>
                <w:color w:val="000000"/>
                <w:sz w:val="20"/>
                <w:szCs w:val="20"/>
              </w:rPr>
            </w:pPr>
          </w:p>
        </w:tc>
        <w:tc>
          <w:tcPr>
            <w:tcW w:w="1430"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exact"/>
              <w:jc w:val="right"/>
              <w:textAlignment w:val="center"/>
              <w:rPr>
                <w:rFonts w:ascii="宋体" w:hAnsi="宋体" w:cs="宋体"/>
                <w:color w:val="000000"/>
                <w:sz w:val="20"/>
                <w:szCs w:val="20"/>
              </w:rPr>
            </w:pPr>
            <w:r>
              <w:rPr>
                <w:rFonts w:hint="eastAsia" w:ascii="宋体" w:hAnsi="宋体" w:cs="宋体"/>
                <w:color w:val="000000"/>
                <w:kern w:val="0"/>
                <w:sz w:val="20"/>
                <w:szCs w:val="20"/>
              </w:rPr>
              <w:t>金额单位：万元</w:t>
            </w:r>
          </w:p>
        </w:tc>
      </w:tr>
      <w:tr>
        <w:tblPrEx>
          <w:tblCellMar>
            <w:top w:w="0" w:type="dxa"/>
            <w:left w:w="0" w:type="dxa"/>
            <w:bottom w:w="0" w:type="dxa"/>
            <w:right w:w="0" w:type="dxa"/>
          </w:tblCellMar>
        </w:tblPrEx>
        <w:trPr>
          <w:trHeight w:val="295" w:hRule="atLeast"/>
          <w:jc w:val="center"/>
        </w:trPr>
        <w:tc>
          <w:tcPr>
            <w:tcW w:w="4603"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2"/>
                <w:szCs w:val="22"/>
              </w:rPr>
            </w:pPr>
            <w:r>
              <w:rPr>
                <w:rFonts w:hint="eastAsia" w:ascii="宋体" w:hAnsi="宋体" w:cs="宋体"/>
                <w:color w:val="000000"/>
                <w:kern w:val="0"/>
                <w:sz w:val="22"/>
                <w:szCs w:val="22"/>
              </w:rPr>
              <w:t>收入</w:t>
            </w:r>
          </w:p>
        </w:tc>
        <w:tc>
          <w:tcPr>
            <w:tcW w:w="4697" w:type="dxa"/>
            <w:gridSpan w:val="3"/>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2"/>
                <w:szCs w:val="22"/>
              </w:rPr>
            </w:pPr>
            <w:r>
              <w:rPr>
                <w:rFonts w:hint="eastAsia" w:ascii="宋体" w:hAnsi="宋体" w:cs="宋体"/>
                <w:color w:val="000000"/>
                <w:kern w:val="0"/>
                <w:sz w:val="22"/>
                <w:szCs w:val="22"/>
              </w:rPr>
              <w:t>支出</w:t>
            </w:r>
          </w:p>
        </w:tc>
      </w:tr>
      <w:tr>
        <w:tblPrEx>
          <w:tblCellMar>
            <w:top w:w="0" w:type="dxa"/>
            <w:left w:w="0" w:type="dxa"/>
            <w:bottom w:w="0" w:type="dxa"/>
            <w:right w:w="0" w:type="dxa"/>
          </w:tblCellMar>
        </w:tblPrEx>
        <w:trPr>
          <w:trHeight w:val="295"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2"/>
                <w:szCs w:val="22"/>
              </w:rPr>
            </w:pPr>
            <w:r>
              <w:rPr>
                <w:rFonts w:hint="eastAsia" w:ascii="宋体" w:hAnsi="宋体" w:cs="宋体"/>
                <w:color w:val="000000"/>
                <w:kern w:val="0"/>
                <w:sz w:val="22"/>
                <w:szCs w:val="22"/>
              </w:rPr>
              <w:t>项目</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2"/>
                <w:szCs w:val="22"/>
              </w:rPr>
            </w:pPr>
            <w:r>
              <w:rPr>
                <w:rFonts w:hint="eastAsia" w:ascii="宋体" w:hAnsi="宋体" w:cs="宋体"/>
                <w:color w:val="000000"/>
                <w:kern w:val="0"/>
                <w:sz w:val="22"/>
                <w:szCs w:val="22"/>
              </w:rPr>
              <w:t>行次</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2"/>
                <w:szCs w:val="22"/>
              </w:rPr>
            </w:pPr>
            <w:r>
              <w:rPr>
                <w:rFonts w:hint="eastAsia" w:ascii="宋体" w:hAnsi="宋体" w:cs="宋体"/>
                <w:color w:val="000000"/>
                <w:kern w:val="0"/>
                <w:sz w:val="22"/>
                <w:szCs w:val="22"/>
              </w:rPr>
              <w:t>金额</w:t>
            </w: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2"/>
                <w:szCs w:val="22"/>
              </w:rPr>
            </w:pPr>
            <w:r>
              <w:rPr>
                <w:rFonts w:hint="eastAsia" w:ascii="宋体" w:hAnsi="宋体" w:cs="宋体"/>
                <w:color w:val="000000"/>
                <w:kern w:val="0"/>
                <w:sz w:val="22"/>
                <w:szCs w:val="22"/>
              </w:rPr>
              <w:t>项目</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2"/>
                <w:szCs w:val="22"/>
              </w:rPr>
            </w:pPr>
            <w:r>
              <w:rPr>
                <w:rFonts w:hint="eastAsia" w:ascii="宋体" w:hAnsi="宋体" w:cs="宋体"/>
                <w:color w:val="000000"/>
                <w:kern w:val="0"/>
                <w:sz w:val="22"/>
                <w:szCs w:val="22"/>
              </w:rPr>
              <w:t>行次</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2"/>
                <w:szCs w:val="22"/>
              </w:rPr>
            </w:pPr>
            <w:r>
              <w:rPr>
                <w:rFonts w:hint="eastAsia" w:ascii="宋体" w:hAnsi="宋体" w:cs="宋体"/>
                <w:color w:val="000000"/>
                <w:kern w:val="0"/>
                <w:sz w:val="22"/>
                <w:szCs w:val="22"/>
              </w:rPr>
              <w:t>金额</w:t>
            </w:r>
          </w:p>
        </w:tc>
      </w:tr>
      <w:tr>
        <w:tblPrEx>
          <w:tblCellMar>
            <w:top w:w="0" w:type="dxa"/>
            <w:left w:w="0" w:type="dxa"/>
            <w:bottom w:w="0" w:type="dxa"/>
            <w:right w:w="0" w:type="dxa"/>
          </w:tblCellMar>
        </w:tblPrEx>
        <w:trPr>
          <w:trHeight w:val="295"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栏次</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exact"/>
              <w:jc w:val="center"/>
              <w:rPr>
                <w:rFonts w:ascii="宋体" w:hAnsi="宋体" w:cs="宋体"/>
                <w:color w:val="000000"/>
                <w:sz w:val="20"/>
                <w:szCs w:val="20"/>
              </w:rPr>
            </w:pP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w:t>
            </w: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栏次</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exact"/>
              <w:jc w:val="center"/>
              <w:rPr>
                <w:rFonts w:ascii="宋体" w:hAnsi="宋体" w:cs="宋体"/>
                <w:color w:val="000000"/>
                <w:sz w:val="20"/>
                <w:szCs w:val="20"/>
              </w:rPr>
            </w:pP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w:t>
            </w:r>
          </w:p>
        </w:tc>
      </w:tr>
      <w:tr>
        <w:tblPrEx>
          <w:tblCellMar>
            <w:top w:w="0" w:type="dxa"/>
            <w:left w:w="0" w:type="dxa"/>
            <w:bottom w:w="0" w:type="dxa"/>
            <w:right w:w="0" w:type="dxa"/>
          </w:tblCellMar>
        </w:tblPrEx>
        <w:trPr>
          <w:trHeight w:val="365"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一、财政拨款收入</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r>
              <w:rPr>
                <w:rFonts w:hint="eastAsia" w:ascii="宋体" w:hAnsi="宋体" w:cs="宋体"/>
                <w:color w:val="000000"/>
                <w:sz w:val="20"/>
                <w:szCs w:val="20"/>
              </w:rPr>
              <w:t>8135.22</w:t>
            </w: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一、一般公共服务支出</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28</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二、上级补助收入</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二、外交支出</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29</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三、事业收入</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3</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三、国防支出</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30</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四、经营收入</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4</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四、公共安全支出</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31</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五、附属单位上缴收入</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5</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五、教育支出</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32</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六、其他收入</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6</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六、科学技术支出</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33</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7</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七、文化体育与传媒支出</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34</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8</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八、社会保障和就业支出</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35</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r>
              <w:rPr>
                <w:rFonts w:hint="eastAsia" w:ascii="宋体" w:hAnsi="宋体" w:cs="宋体"/>
                <w:color w:val="000000"/>
                <w:sz w:val="20"/>
                <w:szCs w:val="20"/>
              </w:rPr>
              <w:t>6.73</w:t>
            </w: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9</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九、医疗卫生与计划生育支出</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36</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10</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十、节能环保支出</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37</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11</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十一、城乡社区支出</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38</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r>
              <w:rPr>
                <w:rFonts w:hint="eastAsia" w:ascii="宋体" w:hAnsi="宋体" w:cs="宋体"/>
                <w:color w:val="000000"/>
                <w:sz w:val="20"/>
                <w:szCs w:val="20"/>
              </w:rPr>
              <w:t>3040.49</w:t>
            </w: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12</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十二、农林水支出</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39</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r>
              <w:rPr>
                <w:rFonts w:hint="eastAsia" w:ascii="宋体" w:hAnsi="宋体" w:cs="宋体"/>
                <w:color w:val="000000"/>
                <w:sz w:val="20"/>
                <w:szCs w:val="20"/>
              </w:rPr>
              <w:t>2072.44</w:t>
            </w: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13</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十三、交通运输支出</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40</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14</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十四、资源勘探信息等支出</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41</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15</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十五、商业服务业等支出</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42</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16</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十六、金融支出</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43</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17</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十七、援助其他地区支出</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44</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18</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十八、国土海洋气象等支出</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45</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19</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十九、住房保障支出</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46</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20</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二十、粮油物资储备支出</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47</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21</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二十一、其他支出</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48</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22</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二十二、债务还本支出</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49</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23</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二十三、债务付息支出</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50</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本年收入合计</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24</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18"/>
                <w:szCs w:val="18"/>
              </w:rPr>
            </w:pPr>
            <w:r>
              <w:rPr>
                <w:rFonts w:hint="eastAsia" w:ascii="宋体" w:hAnsi="宋体" w:cs="宋体"/>
                <w:color w:val="000000"/>
                <w:sz w:val="18"/>
                <w:szCs w:val="18"/>
              </w:rPr>
              <w:t>8135.22</w:t>
            </w: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本年支出合计</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51</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r>
              <w:rPr>
                <w:rFonts w:hint="eastAsia" w:ascii="宋体" w:hAnsi="宋体" w:cs="宋体"/>
                <w:color w:val="000000"/>
                <w:sz w:val="20"/>
                <w:szCs w:val="20"/>
              </w:rPr>
              <w:t>5119.66</w:t>
            </w:r>
          </w:p>
        </w:tc>
      </w:tr>
      <w:tr>
        <w:tblPrEx>
          <w:tblCellMar>
            <w:top w:w="0" w:type="dxa"/>
            <w:left w:w="0" w:type="dxa"/>
            <w:bottom w:w="0" w:type="dxa"/>
            <w:right w:w="0" w:type="dxa"/>
          </w:tblCellMar>
        </w:tblPrEx>
        <w:trPr>
          <w:trHeight w:val="385"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用事业基金弥补收支差额</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25</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18"/>
                <w:szCs w:val="18"/>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结余分配</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52</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年初结转和结余</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26</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18"/>
                <w:szCs w:val="18"/>
              </w:rPr>
            </w:pPr>
            <w:r>
              <w:rPr>
                <w:rFonts w:hint="eastAsia" w:ascii="宋体" w:hAnsi="宋体" w:cs="宋体"/>
                <w:color w:val="000000"/>
                <w:sz w:val="18"/>
                <w:szCs w:val="18"/>
              </w:rPr>
              <w:t>2234.31</w:t>
            </w: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年末结转和结余</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53</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r>
              <w:rPr>
                <w:rFonts w:hint="eastAsia" w:ascii="宋体" w:hAnsi="宋体" w:cs="宋体"/>
                <w:color w:val="000000"/>
                <w:sz w:val="20"/>
                <w:szCs w:val="20"/>
              </w:rPr>
              <w:t>5249.88</w:t>
            </w: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b/>
                <w:color w:val="000000"/>
                <w:sz w:val="20"/>
                <w:szCs w:val="20"/>
              </w:rPr>
            </w:pPr>
            <w:r>
              <w:rPr>
                <w:rFonts w:hint="eastAsia" w:ascii="宋体" w:hAnsi="宋体" w:cs="宋体"/>
                <w:b/>
                <w:color w:val="000000"/>
                <w:kern w:val="0"/>
                <w:sz w:val="20"/>
                <w:szCs w:val="20"/>
              </w:rPr>
              <w:t>总计</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27</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18"/>
                <w:szCs w:val="18"/>
              </w:rPr>
            </w:pPr>
            <w:r>
              <w:rPr>
                <w:rFonts w:hint="eastAsia" w:ascii="宋体" w:hAnsi="宋体" w:cs="宋体"/>
                <w:color w:val="000000"/>
                <w:sz w:val="18"/>
                <w:szCs w:val="18"/>
              </w:rPr>
              <w:t>10369.53</w:t>
            </w: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b/>
                <w:color w:val="000000"/>
                <w:sz w:val="20"/>
                <w:szCs w:val="20"/>
              </w:rPr>
            </w:pPr>
            <w:r>
              <w:rPr>
                <w:rFonts w:hint="eastAsia" w:ascii="宋体" w:hAnsi="宋体" w:cs="宋体"/>
                <w:b/>
                <w:color w:val="000000"/>
                <w:kern w:val="0"/>
                <w:sz w:val="20"/>
                <w:szCs w:val="20"/>
              </w:rPr>
              <w:t>总计</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54</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r>
              <w:rPr>
                <w:rFonts w:hint="eastAsia" w:ascii="宋体" w:hAnsi="宋体" w:cs="宋体"/>
                <w:color w:val="000000"/>
                <w:sz w:val="20"/>
                <w:szCs w:val="20"/>
              </w:rPr>
              <w:t>10369.53</w:t>
            </w:r>
          </w:p>
        </w:tc>
      </w:tr>
      <w:tr>
        <w:tblPrEx>
          <w:tblCellMar>
            <w:top w:w="0" w:type="dxa"/>
            <w:left w:w="0" w:type="dxa"/>
            <w:bottom w:w="0" w:type="dxa"/>
            <w:right w:w="0" w:type="dxa"/>
          </w:tblCellMar>
        </w:tblPrEx>
        <w:trPr>
          <w:trHeight w:val="417" w:hRule="atLeast"/>
          <w:jc w:val="center"/>
        </w:trPr>
        <w:tc>
          <w:tcPr>
            <w:tcW w:w="9300" w:type="dxa"/>
            <w:gridSpan w:val="6"/>
            <w:tcBorders>
              <w:top w:val="nil"/>
              <w:left w:val="nil"/>
              <w:bottom w:val="nil"/>
              <w:right w:val="nil"/>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Cs w:val="21"/>
              </w:rPr>
            </w:pPr>
            <w:r>
              <w:rPr>
                <w:rFonts w:hint="eastAsia" w:ascii="宋体" w:hAnsi="宋体" w:cs="宋体"/>
                <w:color w:val="000000"/>
                <w:kern w:val="0"/>
                <w:szCs w:val="21"/>
              </w:rPr>
              <w:t>注：本表反映部门本年度的总收支和年末结转结余情况。</w:t>
            </w:r>
          </w:p>
        </w:tc>
      </w:tr>
    </w:tbl>
    <w:p>
      <w:pPr>
        <w:widowControl/>
        <w:spacing w:after="0" w:line="560" w:lineRule="exact"/>
        <w:jc w:val="left"/>
        <w:rPr>
          <w:rFonts w:ascii="仿宋_GB2312" w:eastAsia="仿宋_GB2312" w:hAnsiTheme="majorEastAsia"/>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9549" w:type="dxa"/>
        <w:jc w:val="center"/>
        <w:tblLayout w:type="fixed"/>
        <w:tblCellMar>
          <w:top w:w="0" w:type="dxa"/>
          <w:left w:w="0" w:type="dxa"/>
          <w:bottom w:w="0" w:type="dxa"/>
          <w:right w:w="0" w:type="dxa"/>
        </w:tblCellMar>
      </w:tblPr>
      <w:tblGrid>
        <w:gridCol w:w="333"/>
        <w:gridCol w:w="177"/>
        <w:gridCol w:w="410"/>
        <w:gridCol w:w="1959"/>
        <w:gridCol w:w="262"/>
        <w:gridCol w:w="437"/>
        <w:gridCol w:w="50"/>
        <w:gridCol w:w="260"/>
        <w:gridCol w:w="68"/>
        <w:gridCol w:w="615"/>
        <w:gridCol w:w="132"/>
        <w:gridCol w:w="69"/>
        <w:gridCol w:w="791"/>
        <w:gridCol w:w="24"/>
        <w:gridCol w:w="108"/>
        <w:gridCol w:w="577"/>
        <w:gridCol w:w="130"/>
        <w:gridCol w:w="224"/>
        <w:gridCol w:w="213"/>
        <w:gridCol w:w="314"/>
        <w:gridCol w:w="182"/>
        <w:gridCol w:w="850"/>
        <w:gridCol w:w="611"/>
        <w:gridCol w:w="753"/>
      </w:tblGrid>
      <w:tr>
        <w:tblPrEx>
          <w:tblCellMar>
            <w:top w:w="0" w:type="dxa"/>
            <w:left w:w="0" w:type="dxa"/>
            <w:bottom w:w="0" w:type="dxa"/>
            <w:right w:w="0" w:type="dxa"/>
          </w:tblCellMar>
        </w:tblPrEx>
        <w:trPr>
          <w:gridAfter w:val="1"/>
          <w:wAfter w:w="753" w:type="dxa"/>
          <w:trHeight w:val="770" w:hRule="atLeast"/>
          <w:jc w:val="center"/>
        </w:trPr>
        <w:tc>
          <w:tcPr>
            <w:tcW w:w="8796" w:type="dxa"/>
            <w:gridSpan w:val="23"/>
            <w:tcBorders>
              <w:top w:val="nil"/>
              <w:left w:val="nil"/>
              <w:bottom w:val="nil"/>
              <w:right w:val="nil"/>
            </w:tcBorders>
            <w:shd w:val="clear" w:color="auto" w:fill="auto"/>
            <w:tcMar>
              <w:top w:w="15" w:type="dxa"/>
              <w:left w:w="15" w:type="dxa"/>
              <w:right w:w="15" w:type="dxa"/>
            </w:tcMar>
            <w:vAlign w:val="bottom"/>
          </w:tcPr>
          <w:p>
            <w:pPr>
              <w:widowControl/>
              <w:jc w:val="center"/>
              <w:textAlignment w:val="bottom"/>
              <w:rPr>
                <w:rFonts w:ascii="黑体" w:hAnsi="宋体" w:eastAsia="黑体" w:cs="黑体"/>
                <w:color w:val="000000"/>
                <w:sz w:val="40"/>
                <w:szCs w:val="40"/>
              </w:rPr>
            </w:pPr>
            <w:r>
              <w:rPr>
                <w:rFonts w:hint="eastAsia" w:ascii="黑体" w:hAnsi="宋体" w:eastAsia="黑体" w:cs="黑体"/>
                <w:color w:val="000000"/>
                <w:kern w:val="0"/>
                <w:sz w:val="40"/>
                <w:szCs w:val="40"/>
              </w:rPr>
              <w:t>收入决算表</w:t>
            </w:r>
          </w:p>
        </w:tc>
      </w:tr>
      <w:tr>
        <w:tblPrEx>
          <w:tblCellMar>
            <w:top w:w="0" w:type="dxa"/>
            <w:left w:w="0" w:type="dxa"/>
            <w:bottom w:w="0" w:type="dxa"/>
            <w:right w:w="0" w:type="dxa"/>
          </w:tblCellMar>
        </w:tblPrEx>
        <w:trPr>
          <w:trHeight w:val="362" w:hRule="atLeast"/>
          <w:jc w:val="center"/>
        </w:trPr>
        <w:tc>
          <w:tcPr>
            <w:tcW w:w="333"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177"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410"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2658" w:type="dxa"/>
            <w:gridSpan w:val="3"/>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50"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260"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815" w:type="dxa"/>
            <w:gridSpan w:val="3"/>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992" w:type="dxa"/>
            <w:gridSpan w:val="4"/>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931" w:type="dxa"/>
            <w:gridSpan w:val="3"/>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527"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2396" w:type="dxa"/>
            <w:gridSpan w:val="4"/>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jc w:val="right"/>
              <w:textAlignment w:val="center"/>
              <w:rPr>
                <w:rFonts w:ascii="宋体" w:hAnsi="宋体" w:cs="宋体"/>
                <w:color w:val="000000"/>
                <w:szCs w:val="21"/>
              </w:rPr>
            </w:pPr>
            <w:r>
              <w:rPr>
                <w:rFonts w:hint="eastAsia" w:ascii="宋体" w:hAnsi="宋体" w:cs="宋体"/>
                <w:color w:val="000000"/>
                <w:kern w:val="0"/>
                <w:szCs w:val="21"/>
              </w:rPr>
              <w:t>公开02表</w:t>
            </w:r>
          </w:p>
        </w:tc>
      </w:tr>
      <w:tr>
        <w:tblPrEx>
          <w:tblCellMar>
            <w:top w:w="0" w:type="dxa"/>
            <w:left w:w="0" w:type="dxa"/>
            <w:bottom w:w="0" w:type="dxa"/>
            <w:right w:w="0" w:type="dxa"/>
          </w:tblCellMar>
        </w:tblPrEx>
        <w:trPr>
          <w:gridAfter w:val="1"/>
          <w:wAfter w:w="753" w:type="dxa"/>
          <w:trHeight w:val="362" w:hRule="atLeast"/>
          <w:jc w:val="center"/>
        </w:trPr>
        <w:tc>
          <w:tcPr>
            <w:tcW w:w="2879" w:type="dxa"/>
            <w:gridSpan w:val="4"/>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Cs w:val="21"/>
              </w:rPr>
            </w:pPr>
            <w:r>
              <w:rPr>
                <w:rFonts w:hint="eastAsia" w:ascii="宋体" w:hAnsi="宋体" w:cs="宋体"/>
                <w:color w:val="000000"/>
                <w:kern w:val="0"/>
                <w:szCs w:val="21"/>
              </w:rPr>
              <w:t>部门：</w:t>
            </w:r>
            <w:r>
              <w:rPr>
                <w:rFonts w:hint="eastAsia" w:ascii="宋体" w:hAnsi="宋体" w:cs="宋体"/>
                <w:color w:val="000000"/>
                <w:kern w:val="0"/>
                <w:sz w:val="22"/>
                <w:szCs w:val="22"/>
              </w:rPr>
              <w:t>无极县水利局</w:t>
            </w:r>
          </w:p>
        </w:tc>
        <w:tc>
          <w:tcPr>
            <w:tcW w:w="262"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815" w:type="dxa"/>
            <w:gridSpan w:val="4"/>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816" w:type="dxa"/>
            <w:gridSpan w:val="3"/>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815"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815" w:type="dxa"/>
            <w:gridSpan w:val="3"/>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2394" w:type="dxa"/>
            <w:gridSpan w:val="6"/>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jc w:val="right"/>
              <w:textAlignment w:val="center"/>
              <w:rPr>
                <w:rFonts w:ascii="宋体" w:hAnsi="宋体" w:cs="宋体"/>
                <w:color w:val="000000"/>
                <w:szCs w:val="21"/>
              </w:rPr>
            </w:pPr>
            <w:r>
              <w:rPr>
                <w:rFonts w:hint="eastAsia" w:ascii="宋体" w:hAnsi="宋体" w:cs="宋体"/>
                <w:color w:val="000000"/>
                <w:kern w:val="0"/>
                <w:szCs w:val="21"/>
              </w:rPr>
              <w:t>金额单位：万元</w:t>
            </w:r>
          </w:p>
        </w:tc>
      </w:tr>
      <w:tr>
        <w:tblPrEx>
          <w:tblCellMar>
            <w:top w:w="0" w:type="dxa"/>
            <w:left w:w="0" w:type="dxa"/>
            <w:bottom w:w="0" w:type="dxa"/>
            <w:right w:w="0" w:type="dxa"/>
          </w:tblCellMar>
        </w:tblPrEx>
        <w:trPr>
          <w:gridAfter w:val="1"/>
          <w:wAfter w:w="753" w:type="dxa"/>
          <w:trHeight w:val="325" w:hRule="atLeast"/>
          <w:jc w:val="center"/>
        </w:trPr>
        <w:tc>
          <w:tcPr>
            <w:tcW w:w="3578" w:type="dxa"/>
            <w:gridSpan w:val="6"/>
            <w:tcBorders>
              <w:top w:val="single" w:color="000000" w:sz="4" w:space="0"/>
              <w:left w:val="single" w:color="000000" w:sz="4" w:space="0"/>
              <w:bottom w:val="single" w:color="000000" w:sz="4" w:space="0"/>
              <w:right w:val="single" w:color="auto"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20"/>
                <w:szCs w:val="20"/>
              </w:rPr>
            </w:pPr>
            <w:r>
              <w:rPr>
                <w:rFonts w:hint="eastAsia" w:ascii="宋体" w:hAnsi="宋体" w:cs="宋体"/>
                <w:color w:val="000000"/>
                <w:kern w:val="0"/>
                <w:sz w:val="20"/>
                <w:szCs w:val="20"/>
              </w:rPr>
              <w:t>项目</w:t>
            </w:r>
          </w:p>
        </w:tc>
        <w:tc>
          <w:tcPr>
            <w:tcW w:w="993" w:type="dxa"/>
            <w:gridSpan w:val="4"/>
            <w:vMerge w:val="restart"/>
            <w:tcBorders>
              <w:top w:val="single" w:color="auto" w:sz="4" w:space="0"/>
              <w:left w:val="single" w:color="auto" w:sz="4" w:space="0"/>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20"/>
                <w:szCs w:val="20"/>
              </w:rPr>
            </w:pPr>
            <w:r>
              <w:rPr>
                <w:rFonts w:hint="eastAsia" w:ascii="宋体" w:hAnsi="宋体" w:cs="宋体"/>
                <w:color w:val="000000"/>
                <w:kern w:val="0"/>
                <w:sz w:val="20"/>
                <w:szCs w:val="20"/>
              </w:rPr>
              <w:t>本年收入合计</w:t>
            </w:r>
          </w:p>
        </w:tc>
        <w:tc>
          <w:tcPr>
            <w:tcW w:w="992" w:type="dxa"/>
            <w:gridSpan w:val="3"/>
            <w:vMerge w:val="restart"/>
            <w:tcBorders>
              <w:top w:val="single" w:color="auto" w:sz="4" w:space="0"/>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r>
              <w:rPr>
                <w:rFonts w:hint="eastAsia" w:ascii="宋体" w:hAnsi="宋体" w:cs="宋体"/>
                <w:color w:val="000000"/>
                <w:kern w:val="0"/>
                <w:sz w:val="20"/>
                <w:szCs w:val="20"/>
              </w:rPr>
              <w:t>财政拨款收入</w:t>
            </w:r>
          </w:p>
        </w:tc>
        <w:tc>
          <w:tcPr>
            <w:tcW w:w="709" w:type="dxa"/>
            <w:gridSpan w:val="3"/>
            <w:vMerge w:val="restart"/>
            <w:tcBorders>
              <w:top w:val="single" w:color="auto" w:sz="4" w:space="0"/>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r>
              <w:rPr>
                <w:rFonts w:hint="eastAsia" w:ascii="宋体" w:hAnsi="宋体" w:cs="宋体"/>
                <w:color w:val="000000"/>
                <w:kern w:val="0"/>
                <w:sz w:val="20"/>
                <w:szCs w:val="20"/>
              </w:rPr>
              <w:t>上级补助收入</w:t>
            </w:r>
          </w:p>
        </w:tc>
        <w:tc>
          <w:tcPr>
            <w:tcW w:w="567" w:type="dxa"/>
            <w:gridSpan w:val="3"/>
            <w:vMerge w:val="restart"/>
            <w:tcBorders>
              <w:top w:val="single" w:color="auto" w:sz="4" w:space="0"/>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r>
              <w:rPr>
                <w:rFonts w:hint="eastAsia" w:ascii="宋体" w:hAnsi="宋体" w:cs="宋体"/>
                <w:color w:val="000000"/>
                <w:kern w:val="0"/>
                <w:sz w:val="20"/>
                <w:szCs w:val="20"/>
              </w:rPr>
              <w:t>事业收入</w:t>
            </w:r>
          </w:p>
        </w:tc>
        <w:tc>
          <w:tcPr>
            <w:tcW w:w="496" w:type="dxa"/>
            <w:gridSpan w:val="2"/>
            <w:vMerge w:val="restart"/>
            <w:tcBorders>
              <w:top w:val="single" w:color="auto" w:sz="4" w:space="0"/>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r>
              <w:rPr>
                <w:rFonts w:hint="eastAsia" w:ascii="宋体" w:hAnsi="宋体" w:cs="宋体"/>
                <w:color w:val="000000"/>
                <w:kern w:val="0"/>
                <w:sz w:val="20"/>
                <w:szCs w:val="20"/>
              </w:rPr>
              <w:t>经营收入</w:t>
            </w:r>
          </w:p>
        </w:tc>
        <w:tc>
          <w:tcPr>
            <w:tcW w:w="850" w:type="dxa"/>
            <w:vMerge w:val="restart"/>
            <w:tcBorders>
              <w:top w:val="single" w:color="auto" w:sz="4" w:space="0"/>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r>
              <w:rPr>
                <w:rFonts w:hint="eastAsia" w:ascii="宋体" w:hAnsi="宋体" w:cs="宋体"/>
                <w:color w:val="000000"/>
                <w:kern w:val="0"/>
                <w:sz w:val="20"/>
                <w:szCs w:val="20"/>
              </w:rPr>
              <w:t>附属单位上缴收入</w:t>
            </w:r>
          </w:p>
        </w:tc>
        <w:tc>
          <w:tcPr>
            <w:tcW w:w="611" w:type="dxa"/>
            <w:vMerge w:val="restart"/>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r>
              <w:rPr>
                <w:rFonts w:hint="eastAsia" w:ascii="宋体" w:hAnsi="宋体" w:cs="宋体"/>
                <w:color w:val="000000"/>
                <w:kern w:val="0"/>
                <w:sz w:val="20"/>
                <w:szCs w:val="20"/>
              </w:rPr>
              <w:t>其他收入</w:t>
            </w:r>
          </w:p>
        </w:tc>
      </w:tr>
      <w:tr>
        <w:tblPrEx>
          <w:tblCellMar>
            <w:top w:w="0" w:type="dxa"/>
            <w:left w:w="0" w:type="dxa"/>
            <w:bottom w:w="0" w:type="dxa"/>
            <w:right w:w="0" w:type="dxa"/>
          </w:tblCellMar>
        </w:tblPrEx>
        <w:trPr>
          <w:gridAfter w:val="1"/>
          <w:wAfter w:w="753" w:type="dxa"/>
          <w:trHeight w:val="483" w:hRule="atLeast"/>
          <w:jc w:val="center"/>
        </w:trPr>
        <w:tc>
          <w:tcPr>
            <w:tcW w:w="920"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20"/>
                <w:szCs w:val="20"/>
              </w:rPr>
            </w:pPr>
            <w:r>
              <w:rPr>
                <w:rFonts w:hint="eastAsia" w:ascii="宋体" w:hAnsi="宋体" w:cs="宋体"/>
                <w:color w:val="000000"/>
                <w:kern w:val="0"/>
                <w:sz w:val="20"/>
                <w:szCs w:val="20"/>
              </w:rPr>
              <w:t>功能分类科目编码</w:t>
            </w:r>
          </w:p>
        </w:tc>
        <w:tc>
          <w:tcPr>
            <w:tcW w:w="2658" w:type="dxa"/>
            <w:gridSpan w:val="3"/>
            <w:tcBorders>
              <w:top w:val="nil"/>
              <w:left w:val="nil"/>
              <w:bottom w:val="single" w:color="000000" w:sz="4" w:space="0"/>
              <w:right w:val="single" w:color="auto"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20"/>
                <w:szCs w:val="20"/>
              </w:rPr>
            </w:pPr>
            <w:r>
              <w:rPr>
                <w:rFonts w:hint="eastAsia" w:ascii="宋体" w:hAnsi="宋体" w:cs="宋体"/>
                <w:color w:val="000000"/>
                <w:kern w:val="0"/>
                <w:sz w:val="20"/>
                <w:szCs w:val="20"/>
              </w:rPr>
              <w:t>科目名称</w:t>
            </w:r>
          </w:p>
        </w:tc>
        <w:tc>
          <w:tcPr>
            <w:tcW w:w="993" w:type="dxa"/>
            <w:gridSpan w:val="4"/>
            <w:vMerge w:val="continue"/>
            <w:tcBorders>
              <w:top w:val="single" w:color="auto"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 w:val="20"/>
                <w:szCs w:val="20"/>
              </w:rPr>
            </w:pPr>
          </w:p>
        </w:tc>
        <w:tc>
          <w:tcPr>
            <w:tcW w:w="992" w:type="dxa"/>
            <w:gridSpan w:val="3"/>
            <w:vMerge w:val="continue"/>
            <w:tcBorders>
              <w:top w:val="single" w:color="auto"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p>
        </w:tc>
        <w:tc>
          <w:tcPr>
            <w:tcW w:w="709" w:type="dxa"/>
            <w:gridSpan w:val="3"/>
            <w:vMerge w:val="continue"/>
            <w:tcBorders>
              <w:top w:val="single" w:color="auto"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p>
        </w:tc>
        <w:tc>
          <w:tcPr>
            <w:tcW w:w="567" w:type="dxa"/>
            <w:gridSpan w:val="3"/>
            <w:vMerge w:val="continue"/>
            <w:tcBorders>
              <w:top w:val="single" w:color="auto"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p>
        </w:tc>
        <w:tc>
          <w:tcPr>
            <w:tcW w:w="496" w:type="dxa"/>
            <w:gridSpan w:val="2"/>
            <w:vMerge w:val="continue"/>
            <w:tcBorders>
              <w:top w:val="single" w:color="auto"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p>
        </w:tc>
        <w:tc>
          <w:tcPr>
            <w:tcW w:w="850" w:type="dxa"/>
            <w:vMerge w:val="continue"/>
            <w:tcBorders>
              <w:top w:val="single" w:color="auto"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p>
        </w:tc>
        <w:tc>
          <w:tcPr>
            <w:tcW w:w="611" w:type="dxa"/>
            <w:vMerge w:val="continue"/>
            <w:tcBorders>
              <w:top w:val="single" w:color="auto" w:sz="4" w:space="0"/>
              <w:left w:val="nil"/>
              <w:bottom w:val="single" w:color="000000" w:sz="4" w:space="0"/>
              <w:right w:val="single" w:color="auto"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p>
        </w:tc>
      </w:tr>
      <w:tr>
        <w:tblPrEx>
          <w:tblCellMar>
            <w:top w:w="0" w:type="dxa"/>
            <w:left w:w="0" w:type="dxa"/>
            <w:bottom w:w="0" w:type="dxa"/>
            <w:right w:w="0" w:type="dxa"/>
          </w:tblCellMar>
        </w:tblPrEx>
        <w:trPr>
          <w:gridAfter w:val="1"/>
          <w:wAfter w:w="753" w:type="dxa"/>
          <w:trHeight w:val="264" w:hRule="atLeast"/>
          <w:jc w:val="center"/>
        </w:trPr>
        <w:tc>
          <w:tcPr>
            <w:tcW w:w="3578" w:type="dxa"/>
            <w:gridSpan w:val="6"/>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栏次</w:t>
            </w:r>
          </w:p>
        </w:tc>
        <w:tc>
          <w:tcPr>
            <w:tcW w:w="993"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w:t>
            </w:r>
          </w:p>
        </w:tc>
        <w:tc>
          <w:tcPr>
            <w:tcW w:w="992"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w:t>
            </w:r>
          </w:p>
        </w:tc>
        <w:tc>
          <w:tcPr>
            <w:tcW w:w="709"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w:t>
            </w:r>
          </w:p>
        </w:tc>
        <w:tc>
          <w:tcPr>
            <w:tcW w:w="567"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w:t>
            </w:r>
          </w:p>
        </w:tc>
        <w:tc>
          <w:tcPr>
            <w:tcW w:w="496"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5</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6</w:t>
            </w:r>
          </w:p>
        </w:tc>
        <w:tc>
          <w:tcPr>
            <w:tcW w:w="6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7</w:t>
            </w:r>
          </w:p>
        </w:tc>
      </w:tr>
      <w:tr>
        <w:tblPrEx>
          <w:tblCellMar>
            <w:top w:w="0" w:type="dxa"/>
            <w:left w:w="0" w:type="dxa"/>
            <w:bottom w:w="0" w:type="dxa"/>
            <w:right w:w="0" w:type="dxa"/>
          </w:tblCellMar>
        </w:tblPrEx>
        <w:trPr>
          <w:gridAfter w:val="1"/>
          <w:wAfter w:w="753" w:type="dxa"/>
          <w:trHeight w:val="90" w:hRule="atLeast"/>
          <w:jc w:val="center"/>
        </w:trPr>
        <w:tc>
          <w:tcPr>
            <w:tcW w:w="3578" w:type="dxa"/>
            <w:gridSpan w:val="6"/>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合计</w:t>
            </w:r>
          </w:p>
        </w:tc>
        <w:tc>
          <w:tcPr>
            <w:tcW w:w="993" w:type="dxa"/>
            <w:gridSpan w:val="4"/>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b/>
                <w:color w:val="000000"/>
                <w:sz w:val="18"/>
                <w:szCs w:val="18"/>
              </w:rPr>
            </w:pPr>
            <w:r>
              <w:rPr>
                <w:rFonts w:hint="eastAsia" w:ascii="宋体" w:hAnsi="宋体" w:cs="宋体"/>
                <w:b/>
                <w:color w:val="000000"/>
                <w:sz w:val="18"/>
                <w:szCs w:val="18"/>
              </w:rPr>
              <w:t>8135.22</w:t>
            </w:r>
          </w:p>
        </w:tc>
        <w:tc>
          <w:tcPr>
            <w:tcW w:w="992" w:type="dxa"/>
            <w:gridSpan w:val="3"/>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b/>
                <w:color w:val="000000"/>
                <w:sz w:val="18"/>
                <w:szCs w:val="18"/>
              </w:rPr>
            </w:pPr>
            <w:r>
              <w:rPr>
                <w:rFonts w:hint="eastAsia" w:ascii="宋体" w:hAnsi="宋体" w:cs="宋体"/>
                <w:b/>
                <w:color w:val="000000"/>
                <w:sz w:val="18"/>
                <w:szCs w:val="18"/>
              </w:rPr>
              <w:t>8135.22</w:t>
            </w:r>
          </w:p>
        </w:tc>
        <w:tc>
          <w:tcPr>
            <w:tcW w:w="709" w:type="dxa"/>
            <w:gridSpan w:val="3"/>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b/>
                <w:color w:val="000000"/>
                <w:sz w:val="18"/>
                <w:szCs w:val="18"/>
              </w:rPr>
            </w:pPr>
          </w:p>
        </w:tc>
        <w:tc>
          <w:tcPr>
            <w:tcW w:w="567" w:type="dxa"/>
            <w:gridSpan w:val="3"/>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b/>
                <w:color w:val="000000"/>
                <w:sz w:val="18"/>
                <w:szCs w:val="18"/>
              </w:rPr>
            </w:pPr>
          </w:p>
        </w:tc>
        <w:tc>
          <w:tcPr>
            <w:tcW w:w="496" w:type="dxa"/>
            <w:gridSpan w:val="2"/>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b/>
                <w:color w:val="000000"/>
                <w:sz w:val="18"/>
                <w:szCs w:val="18"/>
              </w:rPr>
            </w:pPr>
          </w:p>
        </w:tc>
        <w:tc>
          <w:tcPr>
            <w:tcW w:w="850"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b/>
                <w:color w:val="000000"/>
                <w:sz w:val="18"/>
                <w:szCs w:val="18"/>
              </w:rPr>
            </w:pPr>
          </w:p>
        </w:tc>
        <w:tc>
          <w:tcPr>
            <w:tcW w:w="611"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b/>
                <w:color w:val="000000"/>
                <w:sz w:val="18"/>
                <w:szCs w:val="18"/>
              </w:rPr>
            </w:pPr>
          </w:p>
        </w:tc>
      </w:tr>
      <w:tr>
        <w:tblPrEx>
          <w:tblCellMar>
            <w:top w:w="0" w:type="dxa"/>
            <w:left w:w="0" w:type="dxa"/>
            <w:bottom w:w="0" w:type="dxa"/>
            <w:right w:w="0" w:type="dxa"/>
          </w:tblCellMar>
        </w:tblPrEx>
        <w:trPr>
          <w:gridAfter w:val="1"/>
          <w:wAfter w:w="753" w:type="dxa"/>
          <w:trHeight w:val="229" w:hRule="atLeast"/>
          <w:jc w:val="center"/>
        </w:trPr>
        <w:tc>
          <w:tcPr>
            <w:tcW w:w="920"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208</w:t>
            </w:r>
          </w:p>
        </w:tc>
        <w:tc>
          <w:tcPr>
            <w:tcW w:w="2658"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6"/>
                <w:szCs w:val="16"/>
              </w:rPr>
            </w:pPr>
            <w:r>
              <w:rPr>
                <w:rFonts w:hint="eastAsia" w:ascii="宋体" w:hAnsi="宋体" w:cs="宋体"/>
                <w:color w:val="000000"/>
                <w:sz w:val="16"/>
                <w:szCs w:val="16"/>
              </w:rPr>
              <w:t>社会保障和就业支出</w:t>
            </w:r>
          </w:p>
        </w:tc>
        <w:tc>
          <w:tcPr>
            <w:tcW w:w="993" w:type="dxa"/>
            <w:gridSpan w:val="4"/>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5.35</w:t>
            </w:r>
          </w:p>
        </w:tc>
        <w:tc>
          <w:tcPr>
            <w:tcW w:w="992"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5.35</w:t>
            </w:r>
          </w:p>
        </w:tc>
        <w:tc>
          <w:tcPr>
            <w:tcW w:w="709"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567"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49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61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gridAfter w:val="1"/>
          <w:wAfter w:w="753" w:type="dxa"/>
          <w:trHeight w:val="319" w:hRule="atLeast"/>
          <w:jc w:val="center"/>
        </w:trPr>
        <w:tc>
          <w:tcPr>
            <w:tcW w:w="920"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20808</w:t>
            </w:r>
          </w:p>
        </w:tc>
        <w:tc>
          <w:tcPr>
            <w:tcW w:w="2658"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6"/>
                <w:szCs w:val="16"/>
              </w:rPr>
            </w:pPr>
            <w:r>
              <w:rPr>
                <w:rFonts w:hint="eastAsia" w:ascii="宋体" w:hAnsi="宋体" w:cs="宋体"/>
                <w:color w:val="000000"/>
                <w:sz w:val="16"/>
                <w:szCs w:val="16"/>
              </w:rPr>
              <w:t>抚恤</w:t>
            </w:r>
          </w:p>
        </w:tc>
        <w:tc>
          <w:tcPr>
            <w:tcW w:w="993" w:type="dxa"/>
            <w:gridSpan w:val="4"/>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4.57</w:t>
            </w:r>
          </w:p>
        </w:tc>
        <w:tc>
          <w:tcPr>
            <w:tcW w:w="992"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4.57</w:t>
            </w:r>
          </w:p>
        </w:tc>
        <w:tc>
          <w:tcPr>
            <w:tcW w:w="709"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567"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49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61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gridAfter w:val="1"/>
          <w:wAfter w:w="753" w:type="dxa"/>
          <w:trHeight w:val="371" w:hRule="atLeast"/>
          <w:jc w:val="center"/>
        </w:trPr>
        <w:tc>
          <w:tcPr>
            <w:tcW w:w="920"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2080801</w:t>
            </w:r>
          </w:p>
        </w:tc>
        <w:tc>
          <w:tcPr>
            <w:tcW w:w="2658"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6"/>
                <w:szCs w:val="16"/>
              </w:rPr>
            </w:pPr>
            <w:r>
              <w:rPr>
                <w:rFonts w:hint="eastAsia" w:ascii="宋体" w:hAnsi="宋体" w:cs="宋体"/>
                <w:color w:val="000000"/>
                <w:sz w:val="16"/>
                <w:szCs w:val="16"/>
              </w:rPr>
              <w:t>死亡抚恤</w:t>
            </w:r>
          </w:p>
        </w:tc>
        <w:tc>
          <w:tcPr>
            <w:tcW w:w="993" w:type="dxa"/>
            <w:gridSpan w:val="4"/>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4.57</w:t>
            </w:r>
          </w:p>
        </w:tc>
        <w:tc>
          <w:tcPr>
            <w:tcW w:w="992"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4.57</w:t>
            </w:r>
          </w:p>
        </w:tc>
        <w:tc>
          <w:tcPr>
            <w:tcW w:w="709"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567"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49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61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gridAfter w:val="1"/>
          <w:wAfter w:w="753" w:type="dxa"/>
          <w:trHeight w:val="371" w:hRule="atLeast"/>
          <w:jc w:val="center"/>
        </w:trPr>
        <w:tc>
          <w:tcPr>
            <w:tcW w:w="920"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20822</w:t>
            </w:r>
          </w:p>
        </w:tc>
        <w:tc>
          <w:tcPr>
            <w:tcW w:w="2658"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6"/>
                <w:szCs w:val="16"/>
              </w:rPr>
            </w:pPr>
            <w:r>
              <w:rPr>
                <w:rFonts w:hint="eastAsia" w:ascii="宋体" w:hAnsi="宋体" w:cs="宋体"/>
                <w:color w:val="000000"/>
                <w:sz w:val="16"/>
                <w:szCs w:val="16"/>
              </w:rPr>
              <w:t>大中型水库移民后期扶持基金支出</w:t>
            </w:r>
          </w:p>
        </w:tc>
        <w:tc>
          <w:tcPr>
            <w:tcW w:w="993" w:type="dxa"/>
            <w:gridSpan w:val="4"/>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0.78</w:t>
            </w:r>
          </w:p>
        </w:tc>
        <w:tc>
          <w:tcPr>
            <w:tcW w:w="992"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0.78</w:t>
            </w:r>
          </w:p>
        </w:tc>
        <w:tc>
          <w:tcPr>
            <w:tcW w:w="709"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567"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49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61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gridAfter w:val="1"/>
          <w:wAfter w:w="753" w:type="dxa"/>
          <w:trHeight w:val="371" w:hRule="atLeast"/>
          <w:jc w:val="center"/>
        </w:trPr>
        <w:tc>
          <w:tcPr>
            <w:tcW w:w="920"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2082201</w:t>
            </w:r>
          </w:p>
        </w:tc>
        <w:tc>
          <w:tcPr>
            <w:tcW w:w="2658"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6"/>
                <w:szCs w:val="16"/>
              </w:rPr>
            </w:pPr>
            <w:r>
              <w:rPr>
                <w:rFonts w:hint="eastAsia" w:ascii="宋体" w:hAnsi="宋体" w:cs="宋体"/>
                <w:color w:val="000000"/>
                <w:sz w:val="16"/>
                <w:szCs w:val="16"/>
              </w:rPr>
              <w:t>移民补助</w:t>
            </w:r>
          </w:p>
        </w:tc>
        <w:tc>
          <w:tcPr>
            <w:tcW w:w="993" w:type="dxa"/>
            <w:gridSpan w:val="4"/>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0.78</w:t>
            </w:r>
          </w:p>
        </w:tc>
        <w:tc>
          <w:tcPr>
            <w:tcW w:w="992"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0.78</w:t>
            </w:r>
          </w:p>
        </w:tc>
        <w:tc>
          <w:tcPr>
            <w:tcW w:w="709"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567"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49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61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gridAfter w:val="1"/>
          <w:wAfter w:w="753" w:type="dxa"/>
          <w:trHeight w:val="325" w:hRule="atLeast"/>
          <w:jc w:val="center"/>
        </w:trPr>
        <w:tc>
          <w:tcPr>
            <w:tcW w:w="920"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212</w:t>
            </w:r>
          </w:p>
        </w:tc>
        <w:tc>
          <w:tcPr>
            <w:tcW w:w="2658"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6"/>
                <w:szCs w:val="16"/>
              </w:rPr>
            </w:pPr>
            <w:r>
              <w:rPr>
                <w:rFonts w:hint="eastAsia" w:ascii="宋体" w:hAnsi="宋体" w:cs="宋体"/>
                <w:color w:val="000000"/>
                <w:sz w:val="16"/>
                <w:szCs w:val="16"/>
              </w:rPr>
              <w:t>城乡社区支出</w:t>
            </w:r>
          </w:p>
        </w:tc>
        <w:tc>
          <w:tcPr>
            <w:tcW w:w="993" w:type="dxa"/>
            <w:gridSpan w:val="4"/>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1143.61</w:t>
            </w:r>
          </w:p>
        </w:tc>
        <w:tc>
          <w:tcPr>
            <w:tcW w:w="992"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1143.61</w:t>
            </w:r>
          </w:p>
        </w:tc>
        <w:tc>
          <w:tcPr>
            <w:tcW w:w="709"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567"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49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61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gridAfter w:val="1"/>
          <w:wAfter w:w="753" w:type="dxa"/>
          <w:trHeight w:val="371" w:hRule="atLeast"/>
          <w:jc w:val="center"/>
        </w:trPr>
        <w:tc>
          <w:tcPr>
            <w:tcW w:w="920"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21208</w:t>
            </w:r>
          </w:p>
        </w:tc>
        <w:tc>
          <w:tcPr>
            <w:tcW w:w="2658"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6"/>
                <w:szCs w:val="16"/>
              </w:rPr>
            </w:pPr>
            <w:r>
              <w:rPr>
                <w:rFonts w:hint="eastAsia" w:ascii="宋体" w:hAnsi="宋体" w:cs="宋体"/>
                <w:color w:val="000000"/>
                <w:sz w:val="16"/>
                <w:szCs w:val="16"/>
              </w:rPr>
              <w:t>国有土地使用权出让收入及对应专项债务收入安排的支出</w:t>
            </w:r>
          </w:p>
        </w:tc>
        <w:tc>
          <w:tcPr>
            <w:tcW w:w="993" w:type="dxa"/>
            <w:gridSpan w:val="4"/>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645.91</w:t>
            </w:r>
          </w:p>
        </w:tc>
        <w:tc>
          <w:tcPr>
            <w:tcW w:w="992"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645.91</w:t>
            </w:r>
          </w:p>
        </w:tc>
        <w:tc>
          <w:tcPr>
            <w:tcW w:w="709"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567"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49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61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gridAfter w:val="1"/>
          <w:wAfter w:w="753" w:type="dxa"/>
          <w:trHeight w:val="371" w:hRule="atLeast"/>
          <w:jc w:val="center"/>
        </w:trPr>
        <w:tc>
          <w:tcPr>
            <w:tcW w:w="920"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2120801</w:t>
            </w:r>
          </w:p>
        </w:tc>
        <w:tc>
          <w:tcPr>
            <w:tcW w:w="2658"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6"/>
                <w:szCs w:val="16"/>
              </w:rPr>
            </w:pPr>
            <w:r>
              <w:rPr>
                <w:rFonts w:hint="eastAsia" w:ascii="宋体" w:hAnsi="宋体" w:cs="宋体"/>
                <w:color w:val="000000"/>
                <w:sz w:val="16"/>
                <w:szCs w:val="16"/>
              </w:rPr>
              <w:t>征地和拆迁补偿支出</w:t>
            </w:r>
          </w:p>
        </w:tc>
        <w:tc>
          <w:tcPr>
            <w:tcW w:w="993" w:type="dxa"/>
            <w:gridSpan w:val="4"/>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645.91</w:t>
            </w:r>
          </w:p>
        </w:tc>
        <w:tc>
          <w:tcPr>
            <w:tcW w:w="992"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645.91</w:t>
            </w:r>
          </w:p>
        </w:tc>
        <w:tc>
          <w:tcPr>
            <w:tcW w:w="709"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567"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49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61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gridAfter w:val="1"/>
          <w:wAfter w:w="753" w:type="dxa"/>
          <w:trHeight w:val="528" w:hRule="atLeast"/>
          <w:jc w:val="center"/>
        </w:trPr>
        <w:tc>
          <w:tcPr>
            <w:tcW w:w="920"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21213</w:t>
            </w:r>
          </w:p>
        </w:tc>
        <w:tc>
          <w:tcPr>
            <w:tcW w:w="2658"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6"/>
                <w:szCs w:val="16"/>
              </w:rPr>
            </w:pPr>
            <w:r>
              <w:rPr>
                <w:rFonts w:hint="eastAsia" w:ascii="宋体" w:hAnsi="宋体" w:cs="宋体"/>
                <w:color w:val="000000"/>
                <w:sz w:val="16"/>
                <w:szCs w:val="16"/>
              </w:rPr>
              <w:t>城市基础设施配套费及对应专项债务收入安排的支出</w:t>
            </w:r>
          </w:p>
        </w:tc>
        <w:tc>
          <w:tcPr>
            <w:tcW w:w="993" w:type="dxa"/>
            <w:gridSpan w:val="4"/>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497.70</w:t>
            </w:r>
          </w:p>
        </w:tc>
        <w:tc>
          <w:tcPr>
            <w:tcW w:w="992"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497.70</w:t>
            </w:r>
          </w:p>
        </w:tc>
        <w:tc>
          <w:tcPr>
            <w:tcW w:w="709"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567"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49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61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gridAfter w:val="1"/>
          <w:wAfter w:w="753" w:type="dxa"/>
          <w:trHeight w:val="452" w:hRule="atLeast"/>
          <w:jc w:val="center"/>
        </w:trPr>
        <w:tc>
          <w:tcPr>
            <w:tcW w:w="920"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2121399</w:t>
            </w:r>
          </w:p>
        </w:tc>
        <w:tc>
          <w:tcPr>
            <w:tcW w:w="2658"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6"/>
                <w:szCs w:val="16"/>
              </w:rPr>
            </w:pPr>
            <w:r>
              <w:rPr>
                <w:rFonts w:hint="eastAsia" w:ascii="宋体" w:hAnsi="宋体" w:cs="宋体"/>
                <w:color w:val="000000"/>
                <w:sz w:val="16"/>
                <w:szCs w:val="16"/>
              </w:rPr>
              <w:t>其他城市基础设施配套费安排的支出</w:t>
            </w:r>
          </w:p>
        </w:tc>
        <w:tc>
          <w:tcPr>
            <w:tcW w:w="993" w:type="dxa"/>
            <w:gridSpan w:val="4"/>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497.70</w:t>
            </w:r>
          </w:p>
        </w:tc>
        <w:tc>
          <w:tcPr>
            <w:tcW w:w="992"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497.70</w:t>
            </w:r>
          </w:p>
        </w:tc>
        <w:tc>
          <w:tcPr>
            <w:tcW w:w="709"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567"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49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61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gridAfter w:val="1"/>
          <w:wAfter w:w="753" w:type="dxa"/>
          <w:trHeight w:val="371" w:hRule="atLeast"/>
          <w:jc w:val="center"/>
        </w:trPr>
        <w:tc>
          <w:tcPr>
            <w:tcW w:w="920"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213</w:t>
            </w:r>
          </w:p>
        </w:tc>
        <w:tc>
          <w:tcPr>
            <w:tcW w:w="2658"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6"/>
                <w:szCs w:val="16"/>
              </w:rPr>
            </w:pPr>
            <w:r>
              <w:rPr>
                <w:rFonts w:hint="eastAsia" w:ascii="宋体" w:hAnsi="宋体" w:cs="宋体"/>
                <w:color w:val="000000"/>
                <w:sz w:val="16"/>
                <w:szCs w:val="16"/>
              </w:rPr>
              <w:t>农林水支出</w:t>
            </w:r>
          </w:p>
        </w:tc>
        <w:tc>
          <w:tcPr>
            <w:tcW w:w="993" w:type="dxa"/>
            <w:gridSpan w:val="4"/>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6986.26</w:t>
            </w:r>
          </w:p>
        </w:tc>
        <w:tc>
          <w:tcPr>
            <w:tcW w:w="992"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6986.26</w:t>
            </w:r>
          </w:p>
        </w:tc>
        <w:tc>
          <w:tcPr>
            <w:tcW w:w="709"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567"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49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61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gridAfter w:val="1"/>
          <w:wAfter w:w="753" w:type="dxa"/>
          <w:trHeight w:val="283" w:hRule="atLeast"/>
          <w:jc w:val="center"/>
        </w:trPr>
        <w:tc>
          <w:tcPr>
            <w:tcW w:w="920"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21303</w:t>
            </w:r>
          </w:p>
        </w:tc>
        <w:tc>
          <w:tcPr>
            <w:tcW w:w="2658"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6"/>
                <w:szCs w:val="16"/>
              </w:rPr>
            </w:pPr>
            <w:r>
              <w:rPr>
                <w:rFonts w:hint="eastAsia" w:ascii="宋体" w:hAnsi="宋体" w:cs="宋体"/>
                <w:color w:val="000000"/>
                <w:sz w:val="16"/>
                <w:szCs w:val="16"/>
              </w:rPr>
              <w:t>水利</w:t>
            </w:r>
          </w:p>
        </w:tc>
        <w:tc>
          <w:tcPr>
            <w:tcW w:w="993" w:type="dxa"/>
            <w:gridSpan w:val="4"/>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6451.56</w:t>
            </w:r>
          </w:p>
        </w:tc>
        <w:tc>
          <w:tcPr>
            <w:tcW w:w="992"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6451.56</w:t>
            </w:r>
          </w:p>
        </w:tc>
        <w:tc>
          <w:tcPr>
            <w:tcW w:w="709"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567"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49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61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gridAfter w:val="1"/>
          <w:wAfter w:w="753" w:type="dxa"/>
          <w:trHeight w:val="317" w:hRule="atLeast"/>
          <w:jc w:val="center"/>
        </w:trPr>
        <w:tc>
          <w:tcPr>
            <w:tcW w:w="920"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2130301</w:t>
            </w:r>
          </w:p>
        </w:tc>
        <w:tc>
          <w:tcPr>
            <w:tcW w:w="2658"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6"/>
                <w:szCs w:val="16"/>
              </w:rPr>
            </w:pPr>
            <w:r>
              <w:rPr>
                <w:rFonts w:hint="eastAsia" w:ascii="宋体" w:hAnsi="宋体" w:cs="宋体"/>
                <w:color w:val="000000"/>
                <w:sz w:val="16"/>
                <w:szCs w:val="16"/>
              </w:rPr>
              <w:t>行政运行</w:t>
            </w:r>
          </w:p>
        </w:tc>
        <w:tc>
          <w:tcPr>
            <w:tcW w:w="993" w:type="dxa"/>
            <w:gridSpan w:val="4"/>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405.98</w:t>
            </w:r>
          </w:p>
        </w:tc>
        <w:tc>
          <w:tcPr>
            <w:tcW w:w="992"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405.98</w:t>
            </w:r>
          </w:p>
        </w:tc>
        <w:tc>
          <w:tcPr>
            <w:tcW w:w="709"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567"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49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61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gridAfter w:val="1"/>
          <w:wAfter w:w="753" w:type="dxa"/>
          <w:trHeight w:val="321" w:hRule="atLeast"/>
          <w:jc w:val="center"/>
        </w:trPr>
        <w:tc>
          <w:tcPr>
            <w:tcW w:w="920"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2130302</w:t>
            </w:r>
          </w:p>
        </w:tc>
        <w:tc>
          <w:tcPr>
            <w:tcW w:w="2658"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6"/>
                <w:szCs w:val="16"/>
              </w:rPr>
            </w:pPr>
            <w:r>
              <w:rPr>
                <w:rFonts w:hint="eastAsia" w:ascii="宋体" w:hAnsi="宋体" w:cs="宋体"/>
                <w:color w:val="000000"/>
                <w:sz w:val="16"/>
                <w:szCs w:val="16"/>
              </w:rPr>
              <w:t>一般行政管理事务</w:t>
            </w:r>
          </w:p>
        </w:tc>
        <w:tc>
          <w:tcPr>
            <w:tcW w:w="993" w:type="dxa"/>
            <w:gridSpan w:val="4"/>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319.74</w:t>
            </w:r>
          </w:p>
        </w:tc>
        <w:tc>
          <w:tcPr>
            <w:tcW w:w="992"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319.74</w:t>
            </w:r>
          </w:p>
        </w:tc>
        <w:tc>
          <w:tcPr>
            <w:tcW w:w="709"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567"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49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61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gridAfter w:val="1"/>
          <w:wAfter w:w="753" w:type="dxa"/>
          <w:trHeight w:val="283" w:hRule="atLeast"/>
          <w:jc w:val="center"/>
        </w:trPr>
        <w:tc>
          <w:tcPr>
            <w:tcW w:w="920"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2130305</w:t>
            </w:r>
          </w:p>
        </w:tc>
        <w:tc>
          <w:tcPr>
            <w:tcW w:w="2658"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6"/>
                <w:szCs w:val="16"/>
              </w:rPr>
            </w:pPr>
            <w:r>
              <w:rPr>
                <w:rFonts w:hint="eastAsia" w:ascii="宋体" w:hAnsi="宋体" w:cs="宋体"/>
                <w:color w:val="000000"/>
                <w:sz w:val="16"/>
                <w:szCs w:val="16"/>
              </w:rPr>
              <w:t>水利工程建设</w:t>
            </w:r>
          </w:p>
        </w:tc>
        <w:tc>
          <w:tcPr>
            <w:tcW w:w="993" w:type="dxa"/>
            <w:gridSpan w:val="4"/>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3000.00</w:t>
            </w:r>
          </w:p>
        </w:tc>
        <w:tc>
          <w:tcPr>
            <w:tcW w:w="992"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3000.00</w:t>
            </w:r>
          </w:p>
        </w:tc>
        <w:tc>
          <w:tcPr>
            <w:tcW w:w="709"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567"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49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61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gridAfter w:val="1"/>
          <w:wAfter w:w="753" w:type="dxa"/>
          <w:trHeight w:val="230" w:hRule="atLeast"/>
          <w:jc w:val="center"/>
        </w:trPr>
        <w:tc>
          <w:tcPr>
            <w:tcW w:w="920"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2130306</w:t>
            </w:r>
          </w:p>
        </w:tc>
        <w:tc>
          <w:tcPr>
            <w:tcW w:w="2658"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6"/>
                <w:szCs w:val="16"/>
              </w:rPr>
            </w:pPr>
            <w:r>
              <w:rPr>
                <w:rFonts w:hint="eastAsia" w:ascii="宋体" w:hAnsi="宋体" w:cs="宋体"/>
                <w:color w:val="000000"/>
                <w:sz w:val="16"/>
                <w:szCs w:val="16"/>
              </w:rPr>
              <w:t>水利工程运行与维护</w:t>
            </w:r>
          </w:p>
        </w:tc>
        <w:tc>
          <w:tcPr>
            <w:tcW w:w="993" w:type="dxa"/>
            <w:gridSpan w:val="4"/>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2523.22</w:t>
            </w:r>
          </w:p>
        </w:tc>
        <w:tc>
          <w:tcPr>
            <w:tcW w:w="992"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2523.22</w:t>
            </w:r>
          </w:p>
        </w:tc>
        <w:tc>
          <w:tcPr>
            <w:tcW w:w="709"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567"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49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61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gridAfter w:val="1"/>
          <w:wAfter w:w="753" w:type="dxa"/>
          <w:trHeight w:val="321" w:hRule="atLeast"/>
          <w:jc w:val="center"/>
        </w:trPr>
        <w:tc>
          <w:tcPr>
            <w:tcW w:w="920"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2130311</w:t>
            </w:r>
          </w:p>
        </w:tc>
        <w:tc>
          <w:tcPr>
            <w:tcW w:w="2658"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6"/>
                <w:szCs w:val="16"/>
              </w:rPr>
            </w:pPr>
            <w:r>
              <w:rPr>
                <w:rFonts w:hint="eastAsia" w:ascii="宋体" w:hAnsi="宋体" w:cs="宋体"/>
                <w:color w:val="000000"/>
                <w:sz w:val="16"/>
                <w:szCs w:val="16"/>
              </w:rPr>
              <w:t>水资源节约管理与保护</w:t>
            </w:r>
          </w:p>
        </w:tc>
        <w:tc>
          <w:tcPr>
            <w:tcW w:w="993" w:type="dxa"/>
            <w:gridSpan w:val="4"/>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104.12</w:t>
            </w:r>
          </w:p>
        </w:tc>
        <w:tc>
          <w:tcPr>
            <w:tcW w:w="992"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104.12</w:t>
            </w:r>
          </w:p>
        </w:tc>
        <w:tc>
          <w:tcPr>
            <w:tcW w:w="709"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567"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49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61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gridAfter w:val="1"/>
          <w:wAfter w:w="753" w:type="dxa"/>
          <w:trHeight w:val="283" w:hRule="atLeast"/>
          <w:jc w:val="center"/>
        </w:trPr>
        <w:tc>
          <w:tcPr>
            <w:tcW w:w="920"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2130314</w:t>
            </w:r>
          </w:p>
        </w:tc>
        <w:tc>
          <w:tcPr>
            <w:tcW w:w="2658"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6"/>
                <w:szCs w:val="16"/>
              </w:rPr>
            </w:pPr>
            <w:r>
              <w:rPr>
                <w:rFonts w:hint="eastAsia" w:ascii="宋体" w:hAnsi="宋体" w:cs="宋体"/>
                <w:color w:val="000000"/>
                <w:sz w:val="16"/>
                <w:szCs w:val="16"/>
              </w:rPr>
              <w:t>防汛</w:t>
            </w:r>
          </w:p>
        </w:tc>
        <w:tc>
          <w:tcPr>
            <w:tcW w:w="993" w:type="dxa"/>
            <w:gridSpan w:val="4"/>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3.53</w:t>
            </w:r>
          </w:p>
        </w:tc>
        <w:tc>
          <w:tcPr>
            <w:tcW w:w="992"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3.53</w:t>
            </w:r>
          </w:p>
        </w:tc>
        <w:tc>
          <w:tcPr>
            <w:tcW w:w="709"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567"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49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61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gridAfter w:val="1"/>
          <w:wAfter w:w="753" w:type="dxa"/>
          <w:trHeight w:val="231" w:hRule="atLeast"/>
          <w:jc w:val="center"/>
        </w:trPr>
        <w:tc>
          <w:tcPr>
            <w:tcW w:w="920"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2130316</w:t>
            </w:r>
          </w:p>
        </w:tc>
        <w:tc>
          <w:tcPr>
            <w:tcW w:w="2658"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6"/>
                <w:szCs w:val="16"/>
              </w:rPr>
            </w:pPr>
            <w:r>
              <w:rPr>
                <w:rFonts w:hint="eastAsia" w:ascii="宋体" w:hAnsi="宋体" w:cs="宋体"/>
                <w:color w:val="000000"/>
                <w:sz w:val="16"/>
                <w:szCs w:val="16"/>
              </w:rPr>
              <w:t>农田水利</w:t>
            </w:r>
          </w:p>
        </w:tc>
        <w:tc>
          <w:tcPr>
            <w:tcW w:w="993" w:type="dxa"/>
            <w:gridSpan w:val="4"/>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68.03</w:t>
            </w:r>
          </w:p>
        </w:tc>
        <w:tc>
          <w:tcPr>
            <w:tcW w:w="992"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68.03</w:t>
            </w:r>
          </w:p>
        </w:tc>
        <w:tc>
          <w:tcPr>
            <w:tcW w:w="709"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567"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49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61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gridAfter w:val="1"/>
          <w:wAfter w:w="753" w:type="dxa"/>
          <w:trHeight w:val="335" w:hRule="atLeast"/>
          <w:jc w:val="center"/>
        </w:trPr>
        <w:tc>
          <w:tcPr>
            <w:tcW w:w="920"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2130399</w:t>
            </w:r>
          </w:p>
        </w:tc>
        <w:tc>
          <w:tcPr>
            <w:tcW w:w="2658"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6"/>
                <w:szCs w:val="16"/>
              </w:rPr>
            </w:pPr>
            <w:r>
              <w:rPr>
                <w:rFonts w:hint="eastAsia" w:ascii="宋体" w:hAnsi="宋体" w:cs="宋体"/>
                <w:color w:val="000000"/>
                <w:sz w:val="16"/>
                <w:szCs w:val="16"/>
              </w:rPr>
              <w:t>其他水利支出</w:t>
            </w:r>
          </w:p>
        </w:tc>
        <w:tc>
          <w:tcPr>
            <w:tcW w:w="993" w:type="dxa"/>
            <w:gridSpan w:val="4"/>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26.94</w:t>
            </w:r>
          </w:p>
        </w:tc>
        <w:tc>
          <w:tcPr>
            <w:tcW w:w="992"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26.94</w:t>
            </w:r>
          </w:p>
        </w:tc>
        <w:tc>
          <w:tcPr>
            <w:tcW w:w="709"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567"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49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61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gridAfter w:val="1"/>
          <w:wAfter w:w="753" w:type="dxa"/>
          <w:trHeight w:val="371" w:hRule="atLeast"/>
          <w:jc w:val="center"/>
        </w:trPr>
        <w:tc>
          <w:tcPr>
            <w:tcW w:w="920"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21304</w:t>
            </w:r>
          </w:p>
        </w:tc>
        <w:tc>
          <w:tcPr>
            <w:tcW w:w="2658"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6"/>
                <w:szCs w:val="16"/>
              </w:rPr>
            </w:pPr>
            <w:r>
              <w:rPr>
                <w:rFonts w:hint="eastAsia" w:ascii="宋体" w:hAnsi="宋体" w:cs="宋体"/>
                <w:color w:val="000000"/>
                <w:sz w:val="16"/>
                <w:szCs w:val="16"/>
              </w:rPr>
              <w:t>南水北调</w:t>
            </w:r>
          </w:p>
        </w:tc>
        <w:tc>
          <w:tcPr>
            <w:tcW w:w="993" w:type="dxa"/>
            <w:gridSpan w:val="4"/>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534.70</w:t>
            </w:r>
          </w:p>
        </w:tc>
        <w:tc>
          <w:tcPr>
            <w:tcW w:w="992"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534.70</w:t>
            </w:r>
          </w:p>
        </w:tc>
        <w:tc>
          <w:tcPr>
            <w:tcW w:w="709"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567"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49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61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gridAfter w:val="1"/>
          <w:wAfter w:w="753" w:type="dxa"/>
          <w:trHeight w:val="371" w:hRule="atLeast"/>
          <w:jc w:val="center"/>
        </w:trPr>
        <w:tc>
          <w:tcPr>
            <w:tcW w:w="920"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2130499</w:t>
            </w:r>
          </w:p>
        </w:tc>
        <w:tc>
          <w:tcPr>
            <w:tcW w:w="2658"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6"/>
                <w:szCs w:val="16"/>
              </w:rPr>
            </w:pPr>
            <w:r>
              <w:rPr>
                <w:rFonts w:hint="eastAsia" w:ascii="宋体" w:hAnsi="宋体" w:cs="宋体"/>
                <w:color w:val="000000"/>
                <w:sz w:val="16"/>
                <w:szCs w:val="16"/>
              </w:rPr>
              <w:t>其他南水北调支出</w:t>
            </w:r>
          </w:p>
        </w:tc>
        <w:tc>
          <w:tcPr>
            <w:tcW w:w="993" w:type="dxa"/>
            <w:gridSpan w:val="4"/>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534.70</w:t>
            </w:r>
          </w:p>
        </w:tc>
        <w:tc>
          <w:tcPr>
            <w:tcW w:w="992"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534.70</w:t>
            </w:r>
          </w:p>
        </w:tc>
        <w:tc>
          <w:tcPr>
            <w:tcW w:w="709"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567"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49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61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gridAfter w:val="1"/>
          <w:wAfter w:w="753" w:type="dxa"/>
          <w:trHeight w:val="481" w:hRule="atLeast"/>
          <w:jc w:val="center"/>
        </w:trPr>
        <w:tc>
          <w:tcPr>
            <w:tcW w:w="8796" w:type="dxa"/>
            <w:gridSpan w:val="23"/>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Cs w:val="21"/>
              </w:rPr>
            </w:pPr>
            <w:r>
              <w:rPr>
                <w:rFonts w:hint="eastAsia" w:ascii="宋体" w:hAnsi="宋体" w:cs="宋体"/>
                <w:color w:val="000000"/>
                <w:kern w:val="0"/>
                <w:szCs w:val="21"/>
              </w:rPr>
              <w:t>：本表反映部门本年度取得的各项收入情况。</w:t>
            </w:r>
          </w:p>
        </w:tc>
      </w:tr>
    </w:tbl>
    <w:p>
      <w:pPr>
        <w:widowControl/>
        <w:spacing w:after="0" w:line="560" w:lineRule="exact"/>
        <w:jc w:val="left"/>
        <w:rPr>
          <w:rFonts w:ascii="仿宋_GB2312" w:eastAsia="仿宋_GB2312" w:hAnsiTheme="majorEastAsia"/>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8985" w:type="dxa"/>
        <w:tblInd w:w="15" w:type="dxa"/>
        <w:tblLayout w:type="fixed"/>
        <w:tblCellMar>
          <w:top w:w="0" w:type="dxa"/>
          <w:left w:w="0" w:type="dxa"/>
          <w:bottom w:w="0" w:type="dxa"/>
          <w:right w:w="0" w:type="dxa"/>
        </w:tblCellMar>
      </w:tblPr>
      <w:tblGrid>
        <w:gridCol w:w="275"/>
        <w:gridCol w:w="289"/>
        <w:gridCol w:w="145"/>
        <w:gridCol w:w="284"/>
        <w:gridCol w:w="374"/>
        <w:gridCol w:w="1117"/>
        <w:gridCol w:w="647"/>
        <w:gridCol w:w="271"/>
        <w:gridCol w:w="847"/>
        <w:gridCol w:w="287"/>
        <w:gridCol w:w="833"/>
        <w:gridCol w:w="301"/>
        <w:gridCol w:w="817"/>
        <w:gridCol w:w="176"/>
        <w:gridCol w:w="708"/>
        <w:gridCol w:w="236"/>
        <w:gridCol w:w="473"/>
        <w:gridCol w:w="905"/>
      </w:tblGrid>
      <w:tr>
        <w:tblPrEx>
          <w:tblCellMar>
            <w:top w:w="0" w:type="dxa"/>
            <w:left w:w="0" w:type="dxa"/>
            <w:bottom w:w="0" w:type="dxa"/>
            <w:right w:w="0" w:type="dxa"/>
          </w:tblCellMar>
        </w:tblPrEx>
        <w:trPr>
          <w:trHeight w:val="798" w:hRule="atLeast"/>
        </w:trPr>
        <w:tc>
          <w:tcPr>
            <w:tcW w:w="8985" w:type="dxa"/>
            <w:gridSpan w:val="18"/>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jc w:val="center"/>
              <w:rPr>
                <w:rFonts w:ascii="黑体" w:hAnsi="宋体" w:eastAsia="黑体" w:cs="黑体"/>
                <w:color w:val="000000"/>
                <w:sz w:val="40"/>
                <w:szCs w:val="40"/>
              </w:rPr>
            </w:pPr>
            <w:r>
              <w:rPr>
                <w:rFonts w:hint="eastAsia" w:ascii="黑体" w:hAnsi="宋体" w:eastAsia="黑体" w:cs="黑体"/>
                <w:color w:val="000000"/>
                <w:kern w:val="0"/>
                <w:sz w:val="40"/>
                <w:szCs w:val="40"/>
              </w:rPr>
              <w:t>支出决算表</w:t>
            </w:r>
          </w:p>
        </w:tc>
      </w:tr>
      <w:tr>
        <w:tblPrEx>
          <w:tblCellMar>
            <w:top w:w="0" w:type="dxa"/>
            <w:left w:w="0" w:type="dxa"/>
            <w:bottom w:w="0" w:type="dxa"/>
            <w:right w:w="0" w:type="dxa"/>
          </w:tblCellMar>
        </w:tblPrEx>
        <w:trPr>
          <w:trHeight w:val="404" w:hRule="atLeast"/>
        </w:trPr>
        <w:tc>
          <w:tcPr>
            <w:tcW w:w="275"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289"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803" w:type="dxa"/>
            <w:gridSpan w:val="3"/>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1117"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647"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1118"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1120"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1118"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1120" w:type="dxa"/>
            <w:gridSpan w:val="3"/>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1378"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jc w:val="right"/>
              <w:textAlignment w:val="center"/>
              <w:rPr>
                <w:rFonts w:ascii="宋体" w:hAnsi="宋体" w:cs="宋体"/>
                <w:color w:val="000000"/>
                <w:szCs w:val="21"/>
              </w:rPr>
            </w:pPr>
            <w:r>
              <w:rPr>
                <w:rFonts w:hint="eastAsia" w:ascii="宋体" w:hAnsi="宋体" w:cs="宋体"/>
                <w:color w:val="000000"/>
                <w:kern w:val="0"/>
                <w:szCs w:val="21"/>
              </w:rPr>
              <w:t>公开03表</w:t>
            </w:r>
          </w:p>
        </w:tc>
      </w:tr>
      <w:tr>
        <w:tblPrEx>
          <w:tblCellMar>
            <w:top w:w="0" w:type="dxa"/>
            <w:left w:w="0" w:type="dxa"/>
            <w:bottom w:w="0" w:type="dxa"/>
            <w:right w:w="0" w:type="dxa"/>
          </w:tblCellMar>
        </w:tblPrEx>
        <w:trPr>
          <w:trHeight w:val="380" w:hRule="atLeast"/>
        </w:trPr>
        <w:tc>
          <w:tcPr>
            <w:tcW w:w="3131" w:type="dxa"/>
            <w:gridSpan w:val="7"/>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Cs w:val="21"/>
              </w:rPr>
            </w:pPr>
            <w:r>
              <w:rPr>
                <w:rFonts w:hint="eastAsia" w:ascii="宋体" w:hAnsi="宋体" w:cs="宋体"/>
                <w:color w:val="000000"/>
                <w:kern w:val="0"/>
                <w:szCs w:val="21"/>
              </w:rPr>
              <w:t>部门：</w:t>
            </w:r>
            <w:r>
              <w:rPr>
                <w:rFonts w:hint="eastAsia" w:ascii="宋体" w:hAnsi="宋体" w:cs="宋体"/>
                <w:color w:val="000000"/>
                <w:kern w:val="0"/>
                <w:sz w:val="22"/>
                <w:szCs w:val="22"/>
              </w:rPr>
              <w:t>无极县水利局</w:t>
            </w:r>
          </w:p>
        </w:tc>
        <w:tc>
          <w:tcPr>
            <w:tcW w:w="1118"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1120"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1118"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2498" w:type="dxa"/>
            <w:gridSpan w:val="5"/>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jc w:val="right"/>
              <w:textAlignment w:val="center"/>
              <w:rPr>
                <w:rFonts w:ascii="宋体" w:hAnsi="宋体" w:cs="宋体"/>
                <w:color w:val="000000"/>
                <w:szCs w:val="21"/>
              </w:rPr>
            </w:pPr>
            <w:r>
              <w:rPr>
                <w:rFonts w:hint="eastAsia" w:ascii="宋体" w:hAnsi="宋体" w:cs="宋体"/>
                <w:color w:val="000000"/>
                <w:kern w:val="0"/>
                <w:szCs w:val="21"/>
              </w:rPr>
              <w:t>金额单位：万元</w:t>
            </w:r>
          </w:p>
        </w:tc>
      </w:tr>
      <w:tr>
        <w:tblPrEx>
          <w:tblCellMar>
            <w:top w:w="0" w:type="dxa"/>
            <w:left w:w="0" w:type="dxa"/>
            <w:bottom w:w="0" w:type="dxa"/>
            <w:right w:w="0" w:type="dxa"/>
          </w:tblCellMar>
        </w:tblPrEx>
        <w:trPr>
          <w:trHeight w:val="196" w:hRule="atLeast"/>
        </w:trPr>
        <w:tc>
          <w:tcPr>
            <w:tcW w:w="3402" w:type="dxa"/>
            <w:gridSpan w:val="8"/>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20"/>
                <w:szCs w:val="20"/>
              </w:rPr>
            </w:pPr>
            <w:r>
              <w:rPr>
                <w:rFonts w:hint="eastAsia" w:ascii="宋体" w:hAnsi="宋体" w:cs="宋体"/>
                <w:color w:val="000000"/>
                <w:kern w:val="0"/>
                <w:sz w:val="20"/>
                <w:szCs w:val="20"/>
              </w:rPr>
              <w:t>项目</w:t>
            </w:r>
          </w:p>
        </w:tc>
        <w:tc>
          <w:tcPr>
            <w:tcW w:w="1134" w:type="dxa"/>
            <w:gridSpan w:val="2"/>
            <w:vMerge w:val="restart"/>
            <w:tcBorders>
              <w:top w:val="single" w:color="000000" w:sz="4" w:space="0"/>
              <w:left w:val="nil"/>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20"/>
                <w:szCs w:val="20"/>
              </w:rPr>
            </w:pPr>
            <w:r>
              <w:rPr>
                <w:rFonts w:hint="eastAsia" w:ascii="宋体" w:hAnsi="宋体" w:cs="宋体"/>
                <w:color w:val="000000"/>
                <w:kern w:val="0"/>
                <w:sz w:val="20"/>
                <w:szCs w:val="20"/>
              </w:rPr>
              <w:t>本年支出合计</w:t>
            </w:r>
          </w:p>
        </w:tc>
        <w:tc>
          <w:tcPr>
            <w:tcW w:w="1134" w:type="dxa"/>
            <w:gridSpan w:val="2"/>
            <w:vMerge w:val="restart"/>
            <w:tcBorders>
              <w:top w:val="single" w:color="000000" w:sz="4" w:space="0"/>
              <w:left w:val="nil"/>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20"/>
                <w:szCs w:val="20"/>
              </w:rPr>
            </w:pPr>
            <w:r>
              <w:rPr>
                <w:rFonts w:hint="eastAsia" w:ascii="宋体" w:hAnsi="宋体" w:cs="宋体"/>
                <w:color w:val="000000"/>
                <w:kern w:val="0"/>
                <w:sz w:val="20"/>
                <w:szCs w:val="20"/>
              </w:rPr>
              <w:t>基本支出</w:t>
            </w:r>
          </w:p>
        </w:tc>
        <w:tc>
          <w:tcPr>
            <w:tcW w:w="993" w:type="dxa"/>
            <w:gridSpan w:val="2"/>
            <w:vMerge w:val="restart"/>
            <w:tcBorders>
              <w:top w:val="single" w:color="000000" w:sz="4" w:space="0"/>
              <w:left w:val="nil"/>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20"/>
                <w:szCs w:val="20"/>
              </w:rPr>
            </w:pPr>
            <w:r>
              <w:rPr>
                <w:rFonts w:hint="eastAsia" w:ascii="宋体" w:hAnsi="宋体" w:cs="宋体"/>
                <w:color w:val="000000"/>
                <w:kern w:val="0"/>
                <w:sz w:val="20"/>
                <w:szCs w:val="20"/>
              </w:rPr>
              <w:t>项目支出</w:t>
            </w:r>
          </w:p>
        </w:tc>
        <w:tc>
          <w:tcPr>
            <w:tcW w:w="708" w:type="dxa"/>
            <w:vMerge w:val="restart"/>
            <w:tcBorders>
              <w:top w:val="single" w:color="000000" w:sz="4" w:space="0"/>
              <w:left w:val="nil"/>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20"/>
                <w:szCs w:val="20"/>
              </w:rPr>
            </w:pPr>
            <w:r>
              <w:rPr>
                <w:rFonts w:hint="eastAsia" w:ascii="宋体" w:hAnsi="宋体" w:cs="宋体"/>
                <w:color w:val="000000"/>
                <w:kern w:val="0"/>
                <w:sz w:val="20"/>
                <w:szCs w:val="20"/>
              </w:rPr>
              <w:t>上缴上级支出</w:t>
            </w:r>
          </w:p>
        </w:tc>
        <w:tc>
          <w:tcPr>
            <w:tcW w:w="709" w:type="dxa"/>
            <w:gridSpan w:val="2"/>
            <w:vMerge w:val="restart"/>
            <w:tcBorders>
              <w:top w:val="single" w:color="000000" w:sz="4" w:space="0"/>
              <w:left w:val="nil"/>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20"/>
                <w:szCs w:val="20"/>
              </w:rPr>
            </w:pPr>
            <w:r>
              <w:rPr>
                <w:rFonts w:hint="eastAsia" w:ascii="宋体" w:hAnsi="宋体" w:cs="宋体"/>
                <w:color w:val="000000"/>
                <w:kern w:val="0"/>
                <w:sz w:val="20"/>
                <w:szCs w:val="20"/>
              </w:rPr>
              <w:t>经营支出</w:t>
            </w:r>
          </w:p>
        </w:tc>
        <w:tc>
          <w:tcPr>
            <w:tcW w:w="905" w:type="dxa"/>
            <w:vMerge w:val="restart"/>
            <w:tcBorders>
              <w:top w:val="single" w:color="000000" w:sz="4" w:space="0"/>
              <w:left w:val="nil"/>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20"/>
                <w:szCs w:val="20"/>
              </w:rPr>
            </w:pPr>
            <w:r>
              <w:rPr>
                <w:rFonts w:hint="eastAsia" w:ascii="宋体" w:hAnsi="宋体" w:cs="宋体"/>
                <w:color w:val="000000"/>
                <w:kern w:val="0"/>
                <w:sz w:val="20"/>
                <w:szCs w:val="20"/>
              </w:rPr>
              <w:t>对附属单位补助支出</w:t>
            </w:r>
          </w:p>
        </w:tc>
      </w:tr>
      <w:tr>
        <w:tblPrEx>
          <w:tblCellMar>
            <w:top w:w="0" w:type="dxa"/>
            <w:left w:w="0" w:type="dxa"/>
            <w:bottom w:w="0" w:type="dxa"/>
            <w:right w:w="0" w:type="dxa"/>
          </w:tblCellMar>
        </w:tblPrEx>
        <w:trPr>
          <w:trHeight w:val="537" w:hRule="atLeast"/>
        </w:trPr>
        <w:tc>
          <w:tcPr>
            <w:tcW w:w="993" w:type="dxa"/>
            <w:gridSpan w:val="4"/>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6"/>
                <w:szCs w:val="16"/>
              </w:rPr>
            </w:pPr>
            <w:r>
              <w:rPr>
                <w:rFonts w:hint="eastAsia" w:ascii="宋体" w:hAnsi="宋体" w:cs="宋体"/>
                <w:color w:val="000000"/>
                <w:kern w:val="0"/>
                <w:sz w:val="16"/>
                <w:szCs w:val="16"/>
              </w:rPr>
              <w:t>功能分类科目编码</w:t>
            </w:r>
          </w:p>
        </w:tc>
        <w:tc>
          <w:tcPr>
            <w:tcW w:w="2409" w:type="dxa"/>
            <w:gridSpan w:val="4"/>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科目名称</w:t>
            </w:r>
          </w:p>
        </w:tc>
        <w:tc>
          <w:tcPr>
            <w:tcW w:w="1134" w:type="dxa"/>
            <w:gridSpan w:val="2"/>
            <w:vMerge w:val="continue"/>
            <w:tcBorders>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1134" w:type="dxa"/>
            <w:gridSpan w:val="2"/>
            <w:vMerge w:val="continue"/>
            <w:tcBorders>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993" w:type="dxa"/>
            <w:gridSpan w:val="2"/>
            <w:vMerge w:val="continue"/>
            <w:tcBorders>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708" w:type="dxa"/>
            <w:vMerge w:val="continue"/>
            <w:tcBorders>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709" w:type="dxa"/>
            <w:gridSpan w:val="2"/>
            <w:vMerge w:val="continue"/>
            <w:tcBorders>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905" w:type="dxa"/>
            <w:vMerge w:val="continue"/>
            <w:tcBorders>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r>
      <w:tr>
        <w:tblPrEx>
          <w:tblCellMar>
            <w:top w:w="0" w:type="dxa"/>
            <w:left w:w="0" w:type="dxa"/>
            <w:bottom w:w="0" w:type="dxa"/>
            <w:right w:w="0" w:type="dxa"/>
          </w:tblCellMar>
        </w:tblPrEx>
        <w:trPr>
          <w:trHeight w:val="243" w:hRule="atLeast"/>
        </w:trPr>
        <w:tc>
          <w:tcPr>
            <w:tcW w:w="3402" w:type="dxa"/>
            <w:gridSpan w:val="8"/>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栏次</w:t>
            </w:r>
          </w:p>
        </w:tc>
        <w:tc>
          <w:tcPr>
            <w:tcW w:w="113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1</w:t>
            </w:r>
          </w:p>
        </w:tc>
        <w:tc>
          <w:tcPr>
            <w:tcW w:w="113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2</w:t>
            </w:r>
          </w:p>
        </w:tc>
        <w:tc>
          <w:tcPr>
            <w:tcW w:w="99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3</w:t>
            </w:r>
          </w:p>
        </w:tc>
        <w:tc>
          <w:tcPr>
            <w:tcW w:w="70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4</w:t>
            </w:r>
          </w:p>
        </w:tc>
        <w:tc>
          <w:tcPr>
            <w:tcW w:w="70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5</w:t>
            </w:r>
          </w:p>
        </w:tc>
        <w:tc>
          <w:tcPr>
            <w:tcW w:w="90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6</w:t>
            </w:r>
          </w:p>
        </w:tc>
      </w:tr>
      <w:tr>
        <w:tblPrEx>
          <w:tblCellMar>
            <w:top w:w="0" w:type="dxa"/>
            <w:left w:w="0" w:type="dxa"/>
            <w:bottom w:w="0" w:type="dxa"/>
            <w:right w:w="0" w:type="dxa"/>
          </w:tblCellMar>
        </w:tblPrEx>
        <w:trPr>
          <w:trHeight w:val="285" w:hRule="atLeast"/>
        </w:trPr>
        <w:tc>
          <w:tcPr>
            <w:tcW w:w="3402" w:type="dxa"/>
            <w:gridSpan w:val="8"/>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合计</w:t>
            </w:r>
          </w:p>
        </w:tc>
        <w:tc>
          <w:tcPr>
            <w:tcW w:w="113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b/>
                <w:color w:val="000000"/>
                <w:szCs w:val="21"/>
              </w:rPr>
            </w:pPr>
            <w:r>
              <w:rPr>
                <w:rFonts w:hint="eastAsia" w:ascii="宋体" w:hAnsi="宋体" w:cs="宋体"/>
                <w:b/>
                <w:color w:val="000000"/>
                <w:szCs w:val="21"/>
              </w:rPr>
              <w:t>5119.66</w:t>
            </w:r>
          </w:p>
        </w:tc>
        <w:tc>
          <w:tcPr>
            <w:tcW w:w="113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b/>
                <w:color w:val="000000"/>
                <w:szCs w:val="21"/>
              </w:rPr>
            </w:pPr>
            <w:r>
              <w:rPr>
                <w:rFonts w:hint="eastAsia" w:ascii="宋体" w:hAnsi="宋体" w:cs="宋体"/>
                <w:b/>
                <w:color w:val="000000"/>
                <w:szCs w:val="21"/>
              </w:rPr>
              <w:t>733.14</w:t>
            </w:r>
          </w:p>
        </w:tc>
        <w:tc>
          <w:tcPr>
            <w:tcW w:w="99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b/>
                <w:color w:val="000000"/>
                <w:szCs w:val="21"/>
              </w:rPr>
            </w:pPr>
            <w:r>
              <w:rPr>
                <w:rFonts w:hint="eastAsia" w:ascii="宋体" w:hAnsi="宋体" w:cs="宋体"/>
                <w:b/>
                <w:color w:val="000000"/>
                <w:szCs w:val="21"/>
              </w:rPr>
              <w:t>4386.52</w:t>
            </w:r>
          </w:p>
        </w:tc>
        <w:tc>
          <w:tcPr>
            <w:tcW w:w="70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b/>
                <w:color w:val="000000"/>
                <w:szCs w:val="21"/>
              </w:rPr>
            </w:pPr>
          </w:p>
        </w:tc>
        <w:tc>
          <w:tcPr>
            <w:tcW w:w="70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b/>
                <w:color w:val="000000"/>
                <w:szCs w:val="21"/>
              </w:rPr>
            </w:pPr>
          </w:p>
        </w:tc>
        <w:tc>
          <w:tcPr>
            <w:tcW w:w="90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b/>
                <w:color w:val="000000"/>
                <w:szCs w:val="21"/>
              </w:rPr>
            </w:pPr>
          </w:p>
        </w:tc>
      </w:tr>
      <w:tr>
        <w:tblPrEx>
          <w:tblCellMar>
            <w:top w:w="0" w:type="dxa"/>
            <w:left w:w="0" w:type="dxa"/>
            <w:bottom w:w="0" w:type="dxa"/>
            <w:right w:w="0" w:type="dxa"/>
          </w:tblCellMar>
        </w:tblPrEx>
        <w:trPr>
          <w:trHeight w:val="368" w:hRule="atLeast"/>
        </w:trPr>
        <w:tc>
          <w:tcPr>
            <w:tcW w:w="709"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6"/>
                <w:szCs w:val="16"/>
              </w:rPr>
            </w:pPr>
            <w:r>
              <w:rPr>
                <w:rFonts w:hint="eastAsia" w:ascii="宋体" w:hAnsi="宋体" w:cs="宋体"/>
                <w:color w:val="000000"/>
                <w:sz w:val="16"/>
                <w:szCs w:val="16"/>
              </w:rPr>
              <w:t>208</w:t>
            </w:r>
          </w:p>
        </w:tc>
        <w:tc>
          <w:tcPr>
            <w:tcW w:w="2693" w:type="dxa"/>
            <w:gridSpan w:val="5"/>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6"/>
                <w:szCs w:val="16"/>
              </w:rPr>
            </w:pPr>
            <w:r>
              <w:rPr>
                <w:rFonts w:hint="eastAsia" w:ascii="宋体" w:hAnsi="宋体" w:cs="宋体"/>
                <w:color w:val="000000"/>
                <w:sz w:val="16"/>
                <w:szCs w:val="16"/>
              </w:rPr>
              <w:t>社会保障和就业支出</w:t>
            </w:r>
          </w:p>
        </w:tc>
        <w:tc>
          <w:tcPr>
            <w:tcW w:w="113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6.73</w:t>
            </w:r>
          </w:p>
        </w:tc>
        <w:tc>
          <w:tcPr>
            <w:tcW w:w="113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5.95</w:t>
            </w:r>
          </w:p>
        </w:tc>
        <w:tc>
          <w:tcPr>
            <w:tcW w:w="99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0.78</w:t>
            </w:r>
          </w:p>
        </w:tc>
        <w:tc>
          <w:tcPr>
            <w:tcW w:w="70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70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0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05" w:hRule="atLeast"/>
        </w:trPr>
        <w:tc>
          <w:tcPr>
            <w:tcW w:w="709"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6"/>
                <w:szCs w:val="16"/>
              </w:rPr>
            </w:pPr>
            <w:r>
              <w:rPr>
                <w:rFonts w:hint="eastAsia" w:ascii="宋体" w:hAnsi="宋体" w:cs="宋体"/>
                <w:color w:val="000000"/>
                <w:sz w:val="16"/>
                <w:szCs w:val="16"/>
              </w:rPr>
              <w:t>20805</w:t>
            </w:r>
          </w:p>
        </w:tc>
        <w:tc>
          <w:tcPr>
            <w:tcW w:w="2693" w:type="dxa"/>
            <w:gridSpan w:val="5"/>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6"/>
                <w:szCs w:val="16"/>
              </w:rPr>
            </w:pPr>
            <w:r>
              <w:rPr>
                <w:rFonts w:hint="eastAsia" w:ascii="宋体" w:hAnsi="宋体" w:cs="宋体"/>
                <w:color w:val="000000"/>
                <w:sz w:val="16"/>
                <w:szCs w:val="16"/>
              </w:rPr>
              <w:t>行政事业单位离退休</w:t>
            </w:r>
          </w:p>
        </w:tc>
        <w:tc>
          <w:tcPr>
            <w:tcW w:w="113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1.37</w:t>
            </w:r>
          </w:p>
        </w:tc>
        <w:tc>
          <w:tcPr>
            <w:tcW w:w="113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1.37</w:t>
            </w:r>
          </w:p>
        </w:tc>
        <w:tc>
          <w:tcPr>
            <w:tcW w:w="99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70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70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0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255" w:hRule="atLeast"/>
        </w:trPr>
        <w:tc>
          <w:tcPr>
            <w:tcW w:w="709"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6"/>
                <w:szCs w:val="16"/>
              </w:rPr>
            </w:pPr>
            <w:r>
              <w:rPr>
                <w:rFonts w:hint="eastAsia" w:ascii="宋体" w:hAnsi="宋体" w:cs="宋体"/>
                <w:color w:val="000000"/>
                <w:sz w:val="16"/>
                <w:szCs w:val="16"/>
              </w:rPr>
              <w:t>2080505</w:t>
            </w:r>
          </w:p>
        </w:tc>
        <w:tc>
          <w:tcPr>
            <w:tcW w:w="2693" w:type="dxa"/>
            <w:gridSpan w:val="5"/>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3"/>
                <w:szCs w:val="13"/>
              </w:rPr>
            </w:pPr>
            <w:r>
              <w:rPr>
                <w:rFonts w:hint="eastAsia" w:ascii="宋体" w:hAnsi="宋体" w:cs="宋体"/>
                <w:color w:val="000000"/>
                <w:sz w:val="13"/>
                <w:szCs w:val="13"/>
              </w:rPr>
              <w:t>机关事业单位基本养老保险缴费支出</w:t>
            </w:r>
          </w:p>
        </w:tc>
        <w:tc>
          <w:tcPr>
            <w:tcW w:w="113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1.37</w:t>
            </w:r>
          </w:p>
        </w:tc>
        <w:tc>
          <w:tcPr>
            <w:tcW w:w="113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1.37</w:t>
            </w:r>
          </w:p>
        </w:tc>
        <w:tc>
          <w:tcPr>
            <w:tcW w:w="99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70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70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0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47" w:hRule="atLeast"/>
        </w:trPr>
        <w:tc>
          <w:tcPr>
            <w:tcW w:w="709"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6"/>
                <w:szCs w:val="16"/>
              </w:rPr>
            </w:pPr>
            <w:r>
              <w:rPr>
                <w:rFonts w:hint="eastAsia" w:ascii="宋体" w:hAnsi="宋体" w:cs="宋体"/>
                <w:color w:val="000000"/>
                <w:sz w:val="16"/>
                <w:szCs w:val="16"/>
              </w:rPr>
              <w:t>20808</w:t>
            </w:r>
          </w:p>
        </w:tc>
        <w:tc>
          <w:tcPr>
            <w:tcW w:w="2693" w:type="dxa"/>
            <w:gridSpan w:val="5"/>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6"/>
                <w:szCs w:val="16"/>
              </w:rPr>
            </w:pPr>
            <w:r>
              <w:rPr>
                <w:rFonts w:hint="eastAsia" w:ascii="宋体" w:hAnsi="宋体" w:cs="宋体"/>
                <w:color w:val="000000"/>
                <w:sz w:val="16"/>
                <w:szCs w:val="16"/>
              </w:rPr>
              <w:t>抚恤</w:t>
            </w:r>
          </w:p>
        </w:tc>
        <w:tc>
          <w:tcPr>
            <w:tcW w:w="113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4.57</w:t>
            </w:r>
          </w:p>
        </w:tc>
        <w:tc>
          <w:tcPr>
            <w:tcW w:w="113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4.57</w:t>
            </w:r>
          </w:p>
        </w:tc>
        <w:tc>
          <w:tcPr>
            <w:tcW w:w="99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70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70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0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283" w:hRule="atLeast"/>
        </w:trPr>
        <w:tc>
          <w:tcPr>
            <w:tcW w:w="709"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6"/>
                <w:szCs w:val="16"/>
              </w:rPr>
            </w:pPr>
            <w:r>
              <w:rPr>
                <w:rFonts w:hint="eastAsia" w:ascii="宋体" w:hAnsi="宋体" w:cs="宋体"/>
                <w:color w:val="000000"/>
                <w:sz w:val="16"/>
                <w:szCs w:val="16"/>
              </w:rPr>
              <w:t>2080801</w:t>
            </w:r>
          </w:p>
        </w:tc>
        <w:tc>
          <w:tcPr>
            <w:tcW w:w="2693" w:type="dxa"/>
            <w:gridSpan w:val="5"/>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6"/>
                <w:szCs w:val="16"/>
              </w:rPr>
            </w:pPr>
            <w:r>
              <w:rPr>
                <w:rFonts w:hint="eastAsia" w:ascii="宋体" w:hAnsi="宋体" w:cs="宋体"/>
                <w:color w:val="000000"/>
                <w:sz w:val="16"/>
                <w:szCs w:val="16"/>
              </w:rPr>
              <w:t>死亡抚恤</w:t>
            </w:r>
          </w:p>
        </w:tc>
        <w:tc>
          <w:tcPr>
            <w:tcW w:w="113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4.57</w:t>
            </w:r>
          </w:p>
        </w:tc>
        <w:tc>
          <w:tcPr>
            <w:tcW w:w="113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4.57</w:t>
            </w:r>
          </w:p>
        </w:tc>
        <w:tc>
          <w:tcPr>
            <w:tcW w:w="99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70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70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0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245" w:hRule="atLeast"/>
        </w:trPr>
        <w:tc>
          <w:tcPr>
            <w:tcW w:w="709"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6"/>
                <w:szCs w:val="16"/>
              </w:rPr>
            </w:pPr>
            <w:r>
              <w:rPr>
                <w:rFonts w:hint="eastAsia" w:ascii="宋体" w:hAnsi="宋体" w:cs="宋体"/>
                <w:color w:val="000000"/>
                <w:sz w:val="16"/>
                <w:szCs w:val="16"/>
              </w:rPr>
              <w:t>20822</w:t>
            </w:r>
          </w:p>
        </w:tc>
        <w:tc>
          <w:tcPr>
            <w:tcW w:w="2693" w:type="dxa"/>
            <w:gridSpan w:val="5"/>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3"/>
                <w:szCs w:val="13"/>
              </w:rPr>
            </w:pPr>
            <w:r>
              <w:rPr>
                <w:rFonts w:hint="eastAsia" w:ascii="宋体" w:hAnsi="宋体" w:cs="宋体"/>
                <w:color w:val="000000"/>
                <w:sz w:val="13"/>
                <w:szCs w:val="13"/>
              </w:rPr>
              <w:t>大中型水库移民后期扶持基金支出</w:t>
            </w:r>
          </w:p>
        </w:tc>
        <w:tc>
          <w:tcPr>
            <w:tcW w:w="113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0.78</w:t>
            </w:r>
          </w:p>
        </w:tc>
        <w:tc>
          <w:tcPr>
            <w:tcW w:w="113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9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0.78</w:t>
            </w:r>
          </w:p>
        </w:tc>
        <w:tc>
          <w:tcPr>
            <w:tcW w:w="70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70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0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13" w:hRule="atLeast"/>
        </w:trPr>
        <w:tc>
          <w:tcPr>
            <w:tcW w:w="709"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6"/>
                <w:szCs w:val="16"/>
              </w:rPr>
            </w:pPr>
            <w:r>
              <w:rPr>
                <w:rFonts w:hint="eastAsia" w:ascii="宋体" w:hAnsi="宋体" w:cs="宋体"/>
                <w:color w:val="000000"/>
                <w:sz w:val="16"/>
                <w:szCs w:val="16"/>
              </w:rPr>
              <w:t>2082201</w:t>
            </w:r>
          </w:p>
        </w:tc>
        <w:tc>
          <w:tcPr>
            <w:tcW w:w="2693" w:type="dxa"/>
            <w:gridSpan w:val="5"/>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6"/>
                <w:szCs w:val="16"/>
              </w:rPr>
            </w:pPr>
            <w:r>
              <w:rPr>
                <w:rFonts w:hint="eastAsia" w:ascii="宋体" w:hAnsi="宋体" w:cs="宋体"/>
                <w:color w:val="000000"/>
                <w:sz w:val="16"/>
                <w:szCs w:val="16"/>
              </w:rPr>
              <w:t>移民补助</w:t>
            </w:r>
          </w:p>
        </w:tc>
        <w:tc>
          <w:tcPr>
            <w:tcW w:w="113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0.78</w:t>
            </w:r>
          </w:p>
        </w:tc>
        <w:tc>
          <w:tcPr>
            <w:tcW w:w="113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9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0.78</w:t>
            </w:r>
          </w:p>
        </w:tc>
        <w:tc>
          <w:tcPr>
            <w:tcW w:w="70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70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0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260" w:hRule="atLeast"/>
        </w:trPr>
        <w:tc>
          <w:tcPr>
            <w:tcW w:w="709"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6"/>
                <w:szCs w:val="16"/>
              </w:rPr>
            </w:pPr>
            <w:r>
              <w:rPr>
                <w:rFonts w:hint="eastAsia" w:ascii="宋体" w:hAnsi="宋体" w:cs="宋体"/>
                <w:color w:val="000000"/>
                <w:sz w:val="16"/>
                <w:szCs w:val="16"/>
              </w:rPr>
              <w:t>212</w:t>
            </w:r>
          </w:p>
        </w:tc>
        <w:tc>
          <w:tcPr>
            <w:tcW w:w="2693" w:type="dxa"/>
            <w:gridSpan w:val="5"/>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6"/>
                <w:szCs w:val="16"/>
              </w:rPr>
            </w:pPr>
            <w:r>
              <w:rPr>
                <w:rFonts w:hint="eastAsia" w:ascii="宋体" w:hAnsi="宋体" w:cs="宋体"/>
                <w:color w:val="000000"/>
                <w:sz w:val="16"/>
                <w:szCs w:val="16"/>
              </w:rPr>
              <w:t>城乡社区支出</w:t>
            </w:r>
          </w:p>
        </w:tc>
        <w:tc>
          <w:tcPr>
            <w:tcW w:w="113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3040.49</w:t>
            </w:r>
          </w:p>
        </w:tc>
        <w:tc>
          <w:tcPr>
            <w:tcW w:w="113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9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3040.49</w:t>
            </w:r>
          </w:p>
        </w:tc>
        <w:tc>
          <w:tcPr>
            <w:tcW w:w="70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70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0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40" w:hRule="atLeast"/>
        </w:trPr>
        <w:tc>
          <w:tcPr>
            <w:tcW w:w="709"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6"/>
                <w:szCs w:val="16"/>
              </w:rPr>
            </w:pPr>
            <w:r>
              <w:rPr>
                <w:rFonts w:hint="eastAsia" w:ascii="宋体" w:hAnsi="宋体" w:cs="宋体"/>
                <w:color w:val="000000"/>
                <w:sz w:val="16"/>
                <w:szCs w:val="16"/>
              </w:rPr>
              <w:t>21208</w:t>
            </w:r>
          </w:p>
        </w:tc>
        <w:tc>
          <w:tcPr>
            <w:tcW w:w="2693" w:type="dxa"/>
            <w:gridSpan w:val="5"/>
            <w:tcBorders>
              <w:top w:val="nil"/>
              <w:left w:val="nil"/>
              <w:bottom w:val="single" w:color="000000" w:sz="4" w:space="0"/>
              <w:right w:val="single" w:color="000000" w:sz="4" w:space="0"/>
            </w:tcBorders>
            <w:shd w:val="clear" w:color="auto" w:fill="auto"/>
            <w:tcMar>
              <w:top w:w="15" w:type="dxa"/>
              <w:left w:w="15" w:type="dxa"/>
              <w:right w:w="15" w:type="dxa"/>
            </w:tcMar>
          </w:tcPr>
          <w:p>
            <w:pPr>
              <w:widowControl/>
              <w:spacing w:after="0" w:line="180" w:lineRule="atLeast"/>
              <w:ind w:left="-6" w:leftChars="-3"/>
              <w:rPr>
                <w:rFonts w:ascii="宋体" w:hAnsi="宋体" w:cs="宋体"/>
                <w:color w:val="000000"/>
                <w:sz w:val="10"/>
                <w:szCs w:val="10"/>
              </w:rPr>
            </w:pPr>
            <w:r>
              <w:rPr>
                <w:rFonts w:hint="eastAsia" w:ascii="宋体" w:hAnsi="宋体" w:cs="宋体"/>
                <w:color w:val="000000"/>
                <w:sz w:val="10"/>
                <w:szCs w:val="10"/>
              </w:rPr>
              <w:t>国有土地使用权出让收入及对应专项债务收入安排的支出</w:t>
            </w:r>
          </w:p>
        </w:tc>
        <w:tc>
          <w:tcPr>
            <w:tcW w:w="113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2546.43</w:t>
            </w:r>
          </w:p>
        </w:tc>
        <w:tc>
          <w:tcPr>
            <w:tcW w:w="113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9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2546.43</w:t>
            </w:r>
          </w:p>
        </w:tc>
        <w:tc>
          <w:tcPr>
            <w:tcW w:w="70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70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0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12" w:hRule="atLeast"/>
        </w:trPr>
        <w:tc>
          <w:tcPr>
            <w:tcW w:w="709"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6"/>
                <w:szCs w:val="16"/>
              </w:rPr>
            </w:pPr>
            <w:r>
              <w:rPr>
                <w:rFonts w:hint="eastAsia" w:ascii="宋体" w:hAnsi="宋体" w:cs="宋体"/>
                <w:color w:val="000000"/>
                <w:sz w:val="16"/>
                <w:szCs w:val="16"/>
              </w:rPr>
              <w:t>2120801</w:t>
            </w:r>
          </w:p>
        </w:tc>
        <w:tc>
          <w:tcPr>
            <w:tcW w:w="2693" w:type="dxa"/>
            <w:gridSpan w:val="5"/>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6"/>
                <w:szCs w:val="16"/>
              </w:rPr>
            </w:pPr>
            <w:r>
              <w:rPr>
                <w:rFonts w:hint="eastAsia" w:ascii="宋体" w:hAnsi="宋体" w:cs="宋体"/>
                <w:color w:val="000000"/>
                <w:sz w:val="16"/>
                <w:szCs w:val="16"/>
              </w:rPr>
              <w:t>征地和拆迁补偿支出</w:t>
            </w:r>
          </w:p>
        </w:tc>
        <w:tc>
          <w:tcPr>
            <w:tcW w:w="113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968.43</w:t>
            </w:r>
          </w:p>
        </w:tc>
        <w:tc>
          <w:tcPr>
            <w:tcW w:w="113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6"/>
                <w:szCs w:val="16"/>
              </w:rPr>
            </w:pPr>
          </w:p>
        </w:tc>
        <w:tc>
          <w:tcPr>
            <w:tcW w:w="99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968.43</w:t>
            </w:r>
          </w:p>
        </w:tc>
        <w:tc>
          <w:tcPr>
            <w:tcW w:w="70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6"/>
                <w:szCs w:val="16"/>
              </w:rPr>
            </w:pPr>
          </w:p>
        </w:tc>
        <w:tc>
          <w:tcPr>
            <w:tcW w:w="70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6"/>
                <w:szCs w:val="16"/>
              </w:rPr>
            </w:pPr>
          </w:p>
        </w:tc>
        <w:tc>
          <w:tcPr>
            <w:tcW w:w="90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6"/>
                <w:szCs w:val="16"/>
              </w:rPr>
            </w:pPr>
          </w:p>
        </w:tc>
      </w:tr>
      <w:tr>
        <w:tblPrEx>
          <w:tblCellMar>
            <w:top w:w="0" w:type="dxa"/>
            <w:left w:w="0" w:type="dxa"/>
            <w:bottom w:w="0" w:type="dxa"/>
            <w:right w:w="0" w:type="dxa"/>
          </w:tblCellMar>
        </w:tblPrEx>
        <w:trPr>
          <w:trHeight w:val="261" w:hRule="atLeast"/>
        </w:trPr>
        <w:tc>
          <w:tcPr>
            <w:tcW w:w="709"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6"/>
                <w:szCs w:val="16"/>
              </w:rPr>
            </w:pPr>
            <w:r>
              <w:rPr>
                <w:rFonts w:hint="eastAsia" w:ascii="宋体" w:hAnsi="宋体" w:cs="宋体"/>
                <w:color w:val="000000"/>
                <w:sz w:val="16"/>
                <w:szCs w:val="16"/>
              </w:rPr>
              <w:t>2120803</w:t>
            </w:r>
          </w:p>
        </w:tc>
        <w:tc>
          <w:tcPr>
            <w:tcW w:w="2693" w:type="dxa"/>
            <w:gridSpan w:val="5"/>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6"/>
                <w:szCs w:val="16"/>
              </w:rPr>
            </w:pPr>
            <w:r>
              <w:rPr>
                <w:rFonts w:hint="eastAsia" w:ascii="宋体" w:hAnsi="宋体" w:cs="宋体"/>
                <w:color w:val="000000"/>
                <w:sz w:val="16"/>
                <w:szCs w:val="16"/>
              </w:rPr>
              <w:t>城市建设支出</w:t>
            </w:r>
          </w:p>
        </w:tc>
        <w:tc>
          <w:tcPr>
            <w:tcW w:w="113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550.00</w:t>
            </w:r>
          </w:p>
        </w:tc>
        <w:tc>
          <w:tcPr>
            <w:tcW w:w="113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6"/>
                <w:szCs w:val="16"/>
              </w:rPr>
            </w:pPr>
          </w:p>
        </w:tc>
        <w:tc>
          <w:tcPr>
            <w:tcW w:w="99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550.00</w:t>
            </w:r>
          </w:p>
        </w:tc>
        <w:tc>
          <w:tcPr>
            <w:tcW w:w="70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6"/>
                <w:szCs w:val="16"/>
              </w:rPr>
            </w:pPr>
          </w:p>
        </w:tc>
        <w:tc>
          <w:tcPr>
            <w:tcW w:w="70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6"/>
                <w:szCs w:val="16"/>
              </w:rPr>
            </w:pPr>
          </w:p>
        </w:tc>
        <w:tc>
          <w:tcPr>
            <w:tcW w:w="90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6"/>
                <w:szCs w:val="16"/>
              </w:rPr>
            </w:pPr>
          </w:p>
        </w:tc>
      </w:tr>
      <w:tr>
        <w:tblPrEx>
          <w:tblCellMar>
            <w:top w:w="0" w:type="dxa"/>
            <w:left w:w="0" w:type="dxa"/>
            <w:bottom w:w="0" w:type="dxa"/>
            <w:right w:w="0" w:type="dxa"/>
          </w:tblCellMar>
        </w:tblPrEx>
        <w:trPr>
          <w:trHeight w:val="365" w:hRule="atLeast"/>
        </w:trPr>
        <w:tc>
          <w:tcPr>
            <w:tcW w:w="709"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6"/>
                <w:szCs w:val="16"/>
              </w:rPr>
            </w:pPr>
            <w:r>
              <w:rPr>
                <w:rFonts w:hint="eastAsia" w:ascii="宋体" w:hAnsi="宋体" w:cs="宋体"/>
                <w:color w:val="000000"/>
                <w:sz w:val="16"/>
                <w:szCs w:val="16"/>
              </w:rPr>
              <w:t>2120899</w:t>
            </w:r>
          </w:p>
        </w:tc>
        <w:tc>
          <w:tcPr>
            <w:tcW w:w="2693" w:type="dxa"/>
            <w:gridSpan w:val="5"/>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1"/>
                <w:szCs w:val="11"/>
              </w:rPr>
            </w:pPr>
            <w:r>
              <w:rPr>
                <w:rFonts w:hint="eastAsia" w:ascii="宋体" w:hAnsi="宋体" w:cs="宋体"/>
                <w:color w:val="000000"/>
                <w:sz w:val="11"/>
                <w:szCs w:val="11"/>
              </w:rPr>
              <w:t>其他国有土地使用权出让收入安排的支出</w:t>
            </w:r>
          </w:p>
        </w:tc>
        <w:tc>
          <w:tcPr>
            <w:tcW w:w="113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1028.00</w:t>
            </w:r>
          </w:p>
        </w:tc>
        <w:tc>
          <w:tcPr>
            <w:tcW w:w="113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6"/>
                <w:szCs w:val="16"/>
              </w:rPr>
            </w:pPr>
          </w:p>
        </w:tc>
        <w:tc>
          <w:tcPr>
            <w:tcW w:w="99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1028.00</w:t>
            </w:r>
          </w:p>
        </w:tc>
        <w:tc>
          <w:tcPr>
            <w:tcW w:w="70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6"/>
                <w:szCs w:val="16"/>
              </w:rPr>
            </w:pPr>
          </w:p>
        </w:tc>
        <w:tc>
          <w:tcPr>
            <w:tcW w:w="70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6"/>
                <w:szCs w:val="16"/>
              </w:rPr>
            </w:pPr>
          </w:p>
        </w:tc>
        <w:tc>
          <w:tcPr>
            <w:tcW w:w="90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6"/>
                <w:szCs w:val="16"/>
              </w:rPr>
            </w:pPr>
          </w:p>
        </w:tc>
      </w:tr>
      <w:tr>
        <w:tblPrEx>
          <w:tblCellMar>
            <w:top w:w="0" w:type="dxa"/>
            <w:left w:w="0" w:type="dxa"/>
            <w:bottom w:w="0" w:type="dxa"/>
            <w:right w:w="0" w:type="dxa"/>
          </w:tblCellMar>
        </w:tblPrEx>
        <w:trPr>
          <w:trHeight w:val="287" w:hRule="atLeast"/>
        </w:trPr>
        <w:tc>
          <w:tcPr>
            <w:tcW w:w="709"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6"/>
                <w:szCs w:val="16"/>
              </w:rPr>
            </w:pPr>
            <w:r>
              <w:rPr>
                <w:rFonts w:hint="eastAsia" w:ascii="宋体" w:hAnsi="宋体" w:cs="宋体"/>
                <w:color w:val="000000"/>
                <w:sz w:val="16"/>
                <w:szCs w:val="16"/>
              </w:rPr>
              <w:t>21213</w:t>
            </w:r>
          </w:p>
        </w:tc>
        <w:tc>
          <w:tcPr>
            <w:tcW w:w="2693" w:type="dxa"/>
            <w:gridSpan w:val="5"/>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0"/>
                <w:szCs w:val="10"/>
              </w:rPr>
            </w:pPr>
            <w:r>
              <w:rPr>
                <w:rFonts w:hint="eastAsia" w:ascii="宋体" w:hAnsi="宋体" w:cs="宋体"/>
                <w:color w:val="000000"/>
                <w:sz w:val="10"/>
                <w:szCs w:val="10"/>
              </w:rPr>
              <w:t>城市基础设施配套费及对应专项债务收入安排的支出</w:t>
            </w:r>
          </w:p>
        </w:tc>
        <w:tc>
          <w:tcPr>
            <w:tcW w:w="113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494.06</w:t>
            </w:r>
          </w:p>
        </w:tc>
        <w:tc>
          <w:tcPr>
            <w:tcW w:w="113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6"/>
                <w:szCs w:val="16"/>
              </w:rPr>
            </w:pPr>
          </w:p>
        </w:tc>
        <w:tc>
          <w:tcPr>
            <w:tcW w:w="99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494.06</w:t>
            </w:r>
          </w:p>
        </w:tc>
        <w:tc>
          <w:tcPr>
            <w:tcW w:w="70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6"/>
                <w:szCs w:val="16"/>
              </w:rPr>
            </w:pPr>
          </w:p>
        </w:tc>
        <w:tc>
          <w:tcPr>
            <w:tcW w:w="70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6"/>
                <w:szCs w:val="16"/>
              </w:rPr>
            </w:pPr>
          </w:p>
        </w:tc>
        <w:tc>
          <w:tcPr>
            <w:tcW w:w="90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6"/>
                <w:szCs w:val="16"/>
              </w:rPr>
            </w:pPr>
          </w:p>
        </w:tc>
      </w:tr>
      <w:tr>
        <w:tblPrEx>
          <w:tblCellMar>
            <w:top w:w="0" w:type="dxa"/>
            <w:left w:w="0" w:type="dxa"/>
            <w:bottom w:w="0" w:type="dxa"/>
            <w:right w:w="0" w:type="dxa"/>
          </w:tblCellMar>
        </w:tblPrEx>
        <w:trPr>
          <w:trHeight w:val="277" w:hRule="atLeast"/>
        </w:trPr>
        <w:tc>
          <w:tcPr>
            <w:tcW w:w="709"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6"/>
                <w:szCs w:val="16"/>
              </w:rPr>
            </w:pPr>
            <w:r>
              <w:rPr>
                <w:rFonts w:hint="eastAsia" w:ascii="宋体" w:hAnsi="宋体" w:cs="宋体"/>
                <w:color w:val="000000"/>
                <w:sz w:val="16"/>
                <w:szCs w:val="16"/>
              </w:rPr>
              <w:t>2121399</w:t>
            </w:r>
          </w:p>
        </w:tc>
        <w:tc>
          <w:tcPr>
            <w:tcW w:w="2693" w:type="dxa"/>
            <w:gridSpan w:val="5"/>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3"/>
                <w:szCs w:val="13"/>
              </w:rPr>
            </w:pPr>
            <w:r>
              <w:rPr>
                <w:rFonts w:hint="eastAsia" w:ascii="宋体" w:hAnsi="宋体" w:cs="宋体"/>
                <w:color w:val="000000"/>
                <w:sz w:val="13"/>
                <w:szCs w:val="13"/>
              </w:rPr>
              <w:t>其他城市基础设施配套费安排的支出</w:t>
            </w:r>
          </w:p>
        </w:tc>
        <w:tc>
          <w:tcPr>
            <w:tcW w:w="113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494.06</w:t>
            </w:r>
          </w:p>
        </w:tc>
        <w:tc>
          <w:tcPr>
            <w:tcW w:w="113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6"/>
                <w:szCs w:val="16"/>
              </w:rPr>
            </w:pPr>
          </w:p>
        </w:tc>
        <w:tc>
          <w:tcPr>
            <w:tcW w:w="99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494.06</w:t>
            </w:r>
          </w:p>
        </w:tc>
        <w:tc>
          <w:tcPr>
            <w:tcW w:w="70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6"/>
                <w:szCs w:val="16"/>
              </w:rPr>
            </w:pPr>
          </w:p>
        </w:tc>
        <w:tc>
          <w:tcPr>
            <w:tcW w:w="70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6"/>
                <w:szCs w:val="16"/>
              </w:rPr>
            </w:pPr>
          </w:p>
        </w:tc>
        <w:tc>
          <w:tcPr>
            <w:tcW w:w="90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6"/>
                <w:szCs w:val="16"/>
              </w:rPr>
            </w:pPr>
          </w:p>
        </w:tc>
      </w:tr>
      <w:tr>
        <w:tblPrEx>
          <w:tblCellMar>
            <w:top w:w="0" w:type="dxa"/>
            <w:left w:w="0" w:type="dxa"/>
            <w:bottom w:w="0" w:type="dxa"/>
            <w:right w:w="0" w:type="dxa"/>
          </w:tblCellMar>
        </w:tblPrEx>
        <w:trPr>
          <w:trHeight w:val="241" w:hRule="atLeast"/>
        </w:trPr>
        <w:tc>
          <w:tcPr>
            <w:tcW w:w="709"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6"/>
                <w:szCs w:val="16"/>
              </w:rPr>
            </w:pPr>
            <w:r>
              <w:rPr>
                <w:rFonts w:hint="eastAsia" w:ascii="宋体" w:hAnsi="宋体" w:cs="宋体"/>
                <w:color w:val="000000"/>
                <w:sz w:val="16"/>
                <w:szCs w:val="16"/>
              </w:rPr>
              <w:t>213</w:t>
            </w:r>
          </w:p>
        </w:tc>
        <w:tc>
          <w:tcPr>
            <w:tcW w:w="2693" w:type="dxa"/>
            <w:gridSpan w:val="5"/>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6"/>
                <w:szCs w:val="16"/>
              </w:rPr>
            </w:pPr>
            <w:r>
              <w:rPr>
                <w:rFonts w:hint="eastAsia" w:ascii="宋体" w:hAnsi="宋体" w:cs="宋体"/>
                <w:color w:val="000000"/>
                <w:sz w:val="16"/>
                <w:szCs w:val="16"/>
              </w:rPr>
              <w:t>农林水支出</w:t>
            </w:r>
          </w:p>
        </w:tc>
        <w:tc>
          <w:tcPr>
            <w:tcW w:w="113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2072.44</w:t>
            </w:r>
          </w:p>
        </w:tc>
        <w:tc>
          <w:tcPr>
            <w:tcW w:w="113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727.20</w:t>
            </w:r>
          </w:p>
        </w:tc>
        <w:tc>
          <w:tcPr>
            <w:tcW w:w="99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1345.25</w:t>
            </w:r>
          </w:p>
        </w:tc>
        <w:tc>
          <w:tcPr>
            <w:tcW w:w="70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6"/>
                <w:szCs w:val="16"/>
              </w:rPr>
            </w:pPr>
          </w:p>
        </w:tc>
        <w:tc>
          <w:tcPr>
            <w:tcW w:w="70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6"/>
                <w:szCs w:val="16"/>
              </w:rPr>
            </w:pPr>
          </w:p>
        </w:tc>
        <w:tc>
          <w:tcPr>
            <w:tcW w:w="90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6"/>
                <w:szCs w:val="16"/>
              </w:rPr>
            </w:pPr>
          </w:p>
        </w:tc>
      </w:tr>
      <w:tr>
        <w:tblPrEx>
          <w:tblCellMar>
            <w:top w:w="0" w:type="dxa"/>
            <w:left w:w="0" w:type="dxa"/>
            <w:bottom w:w="0" w:type="dxa"/>
            <w:right w:w="0" w:type="dxa"/>
          </w:tblCellMar>
        </w:tblPrEx>
        <w:trPr>
          <w:trHeight w:val="316" w:hRule="atLeast"/>
        </w:trPr>
        <w:tc>
          <w:tcPr>
            <w:tcW w:w="709"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6"/>
                <w:szCs w:val="16"/>
              </w:rPr>
            </w:pPr>
            <w:r>
              <w:rPr>
                <w:rFonts w:hint="eastAsia" w:ascii="宋体" w:hAnsi="宋体" w:cs="宋体"/>
                <w:color w:val="000000"/>
                <w:sz w:val="16"/>
                <w:szCs w:val="16"/>
              </w:rPr>
              <w:t>21303</w:t>
            </w:r>
          </w:p>
        </w:tc>
        <w:tc>
          <w:tcPr>
            <w:tcW w:w="2693" w:type="dxa"/>
            <w:gridSpan w:val="5"/>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6"/>
                <w:szCs w:val="16"/>
              </w:rPr>
            </w:pPr>
            <w:r>
              <w:rPr>
                <w:rFonts w:hint="eastAsia" w:ascii="宋体" w:hAnsi="宋体" w:cs="宋体"/>
                <w:color w:val="000000"/>
                <w:sz w:val="16"/>
                <w:szCs w:val="16"/>
              </w:rPr>
              <w:t>水利</w:t>
            </w:r>
          </w:p>
        </w:tc>
        <w:tc>
          <w:tcPr>
            <w:tcW w:w="113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1537.74</w:t>
            </w:r>
          </w:p>
        </w:tc>
        <w:tc>
          <w:tcPr>
            <w:tcW w:w="113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727.20</w:t>
            </w:r>
          </w:p>
        </w:tc>
        <w:tc>
          <w:tcPr>
            <w:tcW w:w="99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810.55</w:t>
            </w:r>
          </w:p>
        </w:tc>
        <w:tc>
          <w:tcPr>
            <w:tcW w:w="70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6"/>
                <w:szCs w:val="16"/>
              </w:rPr>
            </w:pPr>
          </w:p>
        </w:tc>
        <w:tc>
          <w:tcPr>
            <w:tcW w:w="70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6"/>
                <w:szCs w:val="16"/>
              </w:rPr>
            </w:pPr>
          </w:p>
        </w:tc>
        <w:tc>
          <w:tcPr>
            <w:tcW w:w="90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6"/>
                <w:szCs w:val="16"/>
              </w:rPr>
            </w:pPr>
          </w:p>
        </w:tc>
      </w:tr>
      <w:tr>
        <w:tblPrEx>
          <w:tblCellMar>
            <w:top w:w="0" w:type="dxa"/>
            <w:left w:w="0" w:type="dxa"/>
            <w:bottom w:w="0" w:type="dxa"/>
            <w:right w:w="0" w:type="dxa"/>
          </w:tblCellMar>
        </w:tblPrEx>
        <w:trPr>
          <w:trHeight w:val="238" w:hRule="atLeast"/>
        </w:trPr>
        <w:tc>
          <w:tcPr>
            <w:tcW w:w="709"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6"/>
                <w:szCs w:val="16"/>
              </w:rPr>
            </w:pPr>
            <w:r>
              <w:rPr>
                <w:rFonts w:hint="eastAsia" w:ascii="宋体" w:hAnsi="宋体" w:cs="宋体"/>
                <w:color w:val="000000"/>
                <w:sz w:val="16"/>
                <w:szCs w:val="16"/>
              </w:rPr>
              <w:t>2130301</w:t>
            </w:r>
          </w:p>
        </w:tc>
        <w:tc>
          <w:tcPr>
            <w:tcW w:w="2693" w:type="dxa"/>
            <w:gridSpan w:val="5"/>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6"/>
                <w:szCs w:val="16"/>
              </w:rPr>
            </w:pPr>
            <w:r>
              <w:rPr>
                <w:rFonts w:hint="eastAsia" w:ascii="宋体" w:hAnsi="宋体" w:cs="宋体"/>
                <w:color w:val="000000"/>
                <w:sz w:val="16"/>
                <w:szCs w:val="16"/>
              </w:rPr>
              <w:t>行政运行</w:t>
            </w:r>
          </w:p>
        </w:tc>
        <w:tc>
          <w:tcPr>
            <w:tcW w:w="113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493.11</w:t>
            </w:r>
          </w:p>
        </w:tc>
        <w:tc>
          <w:tcPr>
            <w:tcW w:w="113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407.46</w:t>
            </w:r>
          </w:p>
        </w:tc>
        <w:tc>
          <w:tcPr>
            <w:tcW w:w="99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85.65</w:t>
            </w:r>
          </w:p>
        </w:tc>
        <w:tc>
          <w:tcPr>
            <w:tcW w:w="70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6"/>
                <w:szCs w:val="16"/>
              </w:rPr>
            </w:pPr>
          </w:p>
        </w:tc>
        <w:tc>
          <w:tcPr>
            <w:tcW w:w="70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6"/>
                <w:szCs w:val="16"/>
              </w:rPr>
            </w:pPr>
          </w:p>
        </w:tc>
        <w:tc>
          <w:tcPr>
            <w:tcW w:w="90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6"/>
                <w:szCs w:val="16"/>
              </w:rPr>
            </w:pPr>
          </w:p>
        </w:tc>
      </w:tr>
      <w:tr>
        <w:tblPrEx>
          <w:tblCellMar>
            <w:top w:w="0" w:type="dxa"/>
            <w:left w:w="0" w:type="dxa"/>
            <w:bottom w:w="0" w:type="dxa"/>
            <w:right w:w="0" w:type="dxa"/>
          </w:tblCellMar>
        </w:tblPrEx>
        <w:trPr>
          <w:trHeight w:val="238" w:hRule="atLeast"/>
        </w:trPr>
        <w:tc>
          <w:tcPr>
            <w:tcW w:w="709"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6"/>
                <w:szCs w:val="16"/>
              </w:rPr>
            </w:pPr>
            <w:r>
              <w:rPr>
                <w:rFonts w:hint="eastAsia" w:ascii="宋体" w:hAnsi="宋体" w:cs="宋体"/>
                <w:color w:val="000000"/>
                <w:sz w:val="16"/>
                <w:szCs w:val="16"/>
              </w:rPr>
              <w:t>2130302</w:t>
            </w:r>
          </w:p>
        </w:tc>
        <w:tc>
          <w:tcPr>
            <w:tcW w:w="2693" w:type="dxa"/>
            <w:gridSpan w:val="5"/>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6"/>
                <w:szCs w:val="16"/>
              </w:rPr>
            </w:pPr>
            <w:r>
              <w:rPr>
                <w:rFonts w:hint="eastAsia" w:ascii="宋体" w:hAnsi="宋体" w:cs="宋体"/>
                <w:color w:val="000000"/>
                <w:sz w:val="16"/>
                <w:szCs w:val="16"/>
              </w:rPr>
              <w:t>一般行政管理事务</w:t>
            </w:r>
          </w:p>
        </w:tc>
        <w:tc>
          <w:tcPr>
            <w:tcW w:w="113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324.44</w:t>
            </w:r>
          </w:p>
        </w:tc>
        <w:tc>
          <w:tcPr>
            <w:tcW w:w="113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319.74</w:t>
            </w:r>
          </w:p>
        </w:tc>
        <w:tc>
          <w:tcPr>
            <w:tcW w:w="99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4.7</w:t>
            </w:r>
          </w:p>
        </w:tc>
        <w:tc>
          <w:tcPr>
            <w:tcW w:w="70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6"/>
                <w:szCs w:val="16"/>
              </w:rPr>
            </w:pPr>
          </w:p>
        </w:tc>
        <w:tc>
          <w:tcPr>
            <w:tcW w:w="70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6"/>
                <w:szCs w:val="16"/>
              </w:rPr>
            </w:pPr>
          </w:p>
        </w:tc>
        <w:tc>
          <w:tcPr>
            <w:tcW w:w="90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6"/>
                <w:szCs w:val="16"/>
              </w:rPr>
            </w:pPr>
          </w:p>
        </w:tc>
      </w:tr>
      <w:tr>
        <w:tblPrEx>
          <w:tblCellMar>
            <w:top w:w="0" w:type="dxa"/>
            <w:left w:w="0" w:type="dxa"/>
            <w:bottom w:w="0" w:type="dxa"/>
            <w:right w:w="0" w:type="dxa"/>
          </w:tblCellMar>
        </w:tblPrEx>
        <w:trPr>
          <w:trHeight w:val="238" w:hRule="atLeast"/>
        </w:trPr>
        <w:tc>
          <w:tcPr>
            <w:tcW w:w="709"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6"/>
                <w:szCs w:val="16"/>
              </w:rPr>
            </w:pPr>
            <w:r>
              <w:rPr>
                <w:rFonts w:hint="eastAsia" w:ascii="宋体" w:hAnsi="宋体" w:cs="宋体"/>
                <w:color w:val="000000"/>
                <w:sz w:val="16"/>
                <w:szCs w:val="16"/>
              </w:rPr>
              <w:t>2130306</w:t>
            </w:r>
          </w:p>
        </w:tc>
        <w:tc>
          <w:tcPr>
            <w:tcW w:w="2693" w:type="dxa"/>
            <w:gridSpan w:val="5"/>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6"/>
                <w:szCs w:val="16"/>
              </w:rPr>
            </w:pPr>
            <w:r>
              <w:rPr>
                <w:rFonts w:hint="eastAsia" w:ascii="宋体" w:hAnsi="宋体" w:cs="宋体"/>
                <w:color w:val="000000"/>
                <w:sz w:val="16"/>
                <w:szCs w:val="16"/>
              </w:rPr>
              <w:t>水利工程运行与维护</w:t>
            </w:r>
          </w:p>
        </w:tc>
        <w:tc>
          <w:tcPr>
            <w:tcW w:w="113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468.44</w:t>
            </w:r>
          </w:p>
        </w:tc>
        <w:tc>
          <w:tcPr>
            <w:tcW w:w="113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6"/>
                <w:szCs w:val="16"/>
              </w:rPr>
            </w:pPr>
          </w:p>
        </w:tc>
        <w:tc>
          <w:tcPr>
            <w:tcW w:w="99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468.44</w:t>
            </w:r>
          </w:p>
        </w:tc>
        <w:tc>
          <w:tcPr>
            <w:tcW w:w="70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6"/>
                <w:szCs w:val="16"/>
              </w:rPr>
            </w:pPr>
          </w:p>
        </w:tc>
        <w:tc>
          <w:tcPr>
            <w:tcW w:w="70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6"/>
                <w:szCs w:val="16"/>
              </w:rPr>
            </w:pPr>
          </w:p>
        </w:tc>
        <w:tc>
          <w:tcPr>
            <w:tcW w:w="90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6"/>
                <w:szCs w:val="16"/>
              </w:rPr>
            </w:pPr>
          </w:p>
        </w:tc>
      </w:tr>
      <w:tr>
        <w:tblPrEx>
          <w:tblCellMar>
            <w:top w:w="0" w:type="dxa"/>
            <w:left w:w="0" w:type="dxa"/>
            <w:bottom w:w="0" w:type="dxa"/>
            <w:right w:w="0" w:type="dxa"/>
          </w:tblCellMar>
        </w:tblPrEx>
        <w:trPr>
          <w:trHeight w:val="238" w:hRule="atLeast"/>
        </w:trPr>
        <w:tc>
          <w:tcPr>
            <w:tcW w:w="709"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6"/>
                <w:szCs w:val="16"/>
              </w:rPr>
            </w:pPr>
            <w:r>
              <w:rPr>
                <w:rFonts w:hint="eastAsia" w:ascii="宋体" w:hAnsi="宋体" w:cs="宋体"/>
                <w:color w:val="000000"/>
                <w:sz w:val="16"/>
                <w:szCs w:val="16"/>
              </w:rPr>
              <w:t>2130311</w:t>
            </w:r>
          </w:p>
        </w:tc>
        <w:tc>
          <w:tcPr>
            <w:tcW w:w="2693" w:type="dxa"/>
            <w:gridSpan w:val="5"/>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6"/>
                <w:szCs w:val="16"/>
              </w:rPr>
            </w:pPr>
            <w:r>
              <w:rPr>
                <w:rFonts w:hint="eastAsia" w:ascii="宋体" w:hAnsi="宋体" w:cs="宋体"/>
                <w:color w:val="000000"/>
                <w:sz w:val="16"/>
                <w:szCs w:val="16"/>
              </w:rPr>
              <w:t>水资源节约管理与保护</w:t>
            </w:r>
          </w:p>
        </w:tc>
        <w:tc>
          <w:tcPr>
            <w:tcW w:w="113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104.12</w:t>
            </w:r>
          </w:p>
        </w:tc>
        <w:tc>
          <w:tcPr>
            <w:tcW w:w="113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6"/>
                <w:szCs w:val="16"/>
              </w:rPr>
            </w:pPr>
          </w:p>
        </w:tc>
        <w:tc>
          <w:tcPr>
            <w:tcW w:w="99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104.12</w:t>
            </w:r>
          </w:p>
        </w:tc>
        <w:tc>
          <w:tcPr>
            <w:tcW w:w="70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6"/>
                <w:szCs w:val="16"/>
              </w:rPr>
            </w:pPr>
          </w:p>
        </w:tc>
        <w:tc>
          <w:tcPr>
            <w:tcW w:w="70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6"/>
                <w:szCs w:val="16"/>
              </w:rPr>
            </w:pPr>
          </w:p>
        </w:tc>
        <w:tc>
          <w:tcPr>
            <w:tcW w:w="90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6"/>
                <w:szCs w:val="16"/>
              </w:rPr>
            </w:pPr>
          </w:p>
        </w:tc>
      </w:tr>
      <w:tr>
        <w:tblPrEx>
          <w:tblCellMar>
            <w:top w:w="0" w:type="dxa"/>
            <w:left w:w="0" w:type="dxa"/>
            <w:bottom w:w="0" w:type="dxa"/>
            <w:right w:w="0" w:type="dxa"/>
          </w:tblCellMar>
        </w:tblPrEx>
        <w:trPr>
          <w:trHeight w:val="238" w:hRule="atLeast"/>
        </w:trPr>
        <w:tc>
          <w:tcPr>
            <w:tcW w:w="709"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6"/>
                <w:szCs w:val="16"/>
              </w:rPr>
            </w:pPr>
            <w:r>
              <w:rPr>
                <w:rFonts w:hint="eastAsia" w:ascii="宋体" w:hAnsi="宋体" w:cs="宋体"/>
                <w:color w:val="000000"/>
                <w:sz w:val="16"/>
                <w:szCs w:val="16"/>
              </w:rPr>
              <w:t>2130314</w:t>
            </w:r>
          </w:p>
        </w:tc>
        <w:tc>
          <w:tcPr>
            <w:tcW w:w="2693" w:type="dxa"/>
            <w:gridSpan w:val="5"/>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6"/>
                <w:szCs w:val="16"/>
              </w:rPr>
            </w:pPr>
            <w:r>
              <w:rPr>
                <w:rFonts w:hint="eastAsia" w:ascii="宋体" w:hAnsi="宋体" w:cs="宋体"/>
                <w:color w:val="000000"/>
                <w:sz w:val="16"/>
                <w:szCs w:val="16"/>
              </w:rPr>
              <w:t>防汛</w:t>
            </w:r>
          </w:p>
        </w:tc>
        <w:tc>
          <w:tcPr>
            <w:tcW w:w="113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18.92</w:t>
            </w:r>
          </w:p>
        </w:tc>
        <w:tc>
          <w:tcPr>
            <w:tcW w:w="113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6"/>
                <w:szCs w:val="16"/>
              </w:rPr>
            </w:pPr>
          </w:p>
        </w:tc>
        <w:tc>
          <w:tcPr>
            <w:tcW w:w="99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18.92</w:t>
            </w:r>
          </w:p>
        </w:tc>
        <w:tc>
          <w:tcPr>
            <w:tcW w:w="70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6"/>
                <w:szCs w:val="16"/>
              </w:rPr>
            </w:pPr>
          </w:p>
        </w:tc>
        <w:tc>
          <w:tcPr>
            <w:tcW w:w="70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6"/>
                <w:szCs w:val="16"/>
              </w:rPr>
            </w:pPr>
          </w:p>
        </w:tc>
        <w:tc>
          <w:tcPr>
            <w:tcW w:w="90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6"/>
                <w:szCs w:val="16"/>
              </w:rPr>
            </w:pPr>
          </w:p>
        </w:tc>
      </w:tr>
      <w:tr>
        <w:tblPrEx>
          <w:tblCellMar>
            <w:top w:w="0" w:type="dxa"/>
            <w:left w:w="0" w:type="dxa"/>
            <w:bottom w:w="0" w:type="dxa"/>
            <w:right w:w="0" w:type="dxa"/>
          </w:tblCellMar>
        </w:tblPrEx>
        <w:trPr>
          <w:trHeight w:val="238" w:hRule="atLeast"/>
        </w:trPr>
        <w:tc>
          <w:tcPr>
            <w:tcW w:w="709"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6"/>
                <w:szCs w:val="16"/>
              </w:rPr>
            </w:pPr>
            <w:r>
              <w:rPr>
                <w:rFonts w:hint="eastAsia" w:ascii="宋体" w:hAnsi="宋体" w:cs="宋体"/>
                <w:color w:val="000000"/>
                <w:sz w:val="16"/>
                <w:szCs w:val="16"/>
              </w:rPr>
              <w:t>2130315</w:t>
            </w:r>
          </w:p>
        </w:tc>
        <w:tc>
          <w:tcPr>
            <w:tcW w:w="2693" w:type="dxa"/>
            <w:gridSpan w:val="5"/>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6"/>
                <w:szCs w:val="16"/>
              </w:rPr>
            </w:pPr>
            <w:r>
              <w:rPr>
                <w:rFonts w:hint="eastAsia" w:ascii="宋体" w:hAnsi="宋体" w:cs="宋体"/>
                <w:color w:val="000000"/>
                <w:sz w:val="16"/>
                <w:szCs w:val="16"/>
              </w:rPr>
              <w:t>抗旱</w:t>
            </w:r>
          </w:p>
        </w:tc>
        <w:tc>
          <w:tcPr>
            <w:tcW w:w="113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0.99</w:t>
            </w:r>
          </w:p>
        </w:tc>
        <w:tc>
          <w:tcPr>
            <w:tcW w:w="113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6"/>
                <w:szCs w:val="16"/>
              </w:rPr>
            </w:pPr>
          </w:p>
        </w:tc>
        <w:tc>
          <w:tcPr>
            <w:tcW w:w="99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0.99</w:t>
            </w:r>
          </w:p>
        </w:tc>
        <w:tc>
          <w:tcPr>
            <w:tcW w:w="70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6"/>
                <w:szCs w:val="16"/>
              </w:rPr>
            </w:pPr>
          </w:p>
        </w:tc>
        <w:tc>
          <w:tcPr>
            <w:tcW w:w="70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6"/>
                <w:szCs w:val="16"/>
              </w:rPr>
            </w:pPr>
          </w:p>
        </w:tc>
        <w:tc>
          <w:tcPr>
            <w:tcW w:w="90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6"/>
                <w:szCs w:val="16"/>
              </w:rPr>
            </w:pPr>
          </w:p>
        </w:tc>
      </w:tr>
      <w:tr>
        <w:tblPrEx>
          <w:tblCellMar>
            <w:top w:w="0" w:type="dxa"/>
            <w:left w:w="0" w:type="dxa"/>
            <w:bottom w:w="0" w:type="dxa"/>
            <w:right w:w="0" w:type="dxa"/>
          </w:tblCellMar>
        </w:tblPrEx>
        <w:trPr>
          <w:trHeight w:val="238" w:hRule="atLeast"/>
        </w:trPr>
        <w:tc>
          <w:tcPr>
            <w:tcW w:w="709"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6"/>
                <w:szCs w:val="16"/>
              </w:rPr>
            </w:pPr>
            <w:r>
              <w:rPr>
                <w:rFonts w:hint="eastAsia" w:ascii="宋体" w:hAnsi="宋体" w:cs="宋体"/>
                <w:color w:val="000000"/>
                <w:sz w:val="16"/>
                <w:szCs w:val="16"/>
              </w:rPr>
              <w:t>2130316</w:t>
            </w:r>
          </w:p>
        </w:tc>
        <w:tc>
          <w:tcPr>
            <w:tcW w:w="2693" w:type="dxa"/>
            <w:gridSpan w:val="5"/>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6"/>
                <w:szCs w:val="16"/>
              </w:rPr>
            </w:pPr>
            <w:r>
              <w:rPr>
                <w:rFonts w:hint="eastAsia" w:ascii="宋体" w:hAnsi="宋体" w:cs="宋体"/>
                <w:color w:val="000000"/>
                <w:sz w:val="16"/>
                <w:szCs w:val="16"/>
              </w:rPr>
              <w:t>农田水利</w:t>
            </w:r>
          </w:p>
        </w:tc>
        <w:tc>
          <w:tcPr>
            <w:tcW w:w="113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99.43</w:t>
            </w:r>
          </w:p>
        </w:tc>
        <w:tc>
          <w:tcPr>
            <w:tcW w:w="113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6"/>
                <w:szCs w:val="16"/>
              </w:rPr>
            </w:pPr>
          </w:p>
        </w:tc>
        <w:tc>
          <w:tcPr>
            <w:tcW w:w="99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99.43</w:t>
            </w:r>
          </w:p>
        </w:tc>
        <w:tc>
          <w:tcPr>
            <w:tcW w:w="70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6"/>
                <w:szCs w:val="16"/>
              </w:rPr>
            </w:pPr>
          </w:p>
        </w:tc>
        <w:tc>
          <w:tcPr>
            <w:tcW w:w="70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6"/>
                <w:szCs w:val="16"/>
              </w:rPr>
            </w:pPr>
          </w:p>
        </w:tc>
        <w:tc>
          <w:tcPr>
            <w:tcW w:w="90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6"/>
                <w:szCs w:val="16"/>
              </w:rPr>
            </w:pPr>
          </w:p>
        </w:tc>
      </w:tr>
      <w:tr>
        <w:tblPrEx>
          <w:tblCellMar>
            <w:top w:w="0" w:type="dxa"/>
            <w:left w:w="0" w:type="dxa"/>
            <w:bottom w:w="0" w:type="dxa"/>
            <w:right w:w="0" w:type="dxa"/>
          </w:tblCellMar>
        </w:tblPrEx>
        <w:trPr>
          <w:trHeight w:val="238" w:hRule="atLeast"/>
        </w:trPr>
        <w:tc>
          <w:tcPr>
            <w:tcW w:w="709"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6"/>
                <w:szCs w:val="16"/>
              </w:rPr>
            </w:pPr>
            <w:r>
              <w:rPr>
                <w:rFonts w:hint="eastAsia" w:ascii="宋体" w:hAnsi="宋体" w:cs="宋体"/>
                <w:color w:val="000000"/>
                <w:sz w:val="16"/>
                <w:szCs w:val="16"/>
              </w:rPr>
              <w:t>2130399</w:t>
            </w:r>
          </w:p>
        </w:tc>
        <w:tc>
          <w:tcPr>
            <w:tcW w:w="2693" w:type="dxa"/>
            <w:gridSpan w:val="5"/>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6"/>
                <w:szCs w:val="16"/>
              </w:rPr>
            </w:pPr>
            <w:r>
              <w:rPr>
                <w:rFonts w:hint="eastAsia" w:ascii="宋体" w:hAnsi="宋体" w:cs="宋体"/>
                <w:color w:val="000000"/>
                <w:sz w:val="16"/>
                <w:szCs w:val="16"/>
              </w:rPr>
              <w:t>其他水利支出</w:t>
            </w:r>
          </w:p>
        </w:tc>
        <w:tc>
          <w:tcPr>
            <w:tcW w:w="113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28.29</w:t>
            </w:r>
          </w:p>
        </w:tc>
        <w:tc>
          <w:tcPr>
            <w:tcW w:w="113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6"/>
                <w:szCs w:val="16"/>
              </w:rPr>
            </w:pPr>
          </w:p>
        </w:tc>
        <w:tc>
          <w:tcPr>
            <w:tcW w:w="99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28.29</w:t>
            </w:r>
          </w:p>
        </w:tc>
        <w:tc>
          <w:tcPr>
            <w:tcW w:w="70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6"/>
                <w:szCs w:val="16"/>
              </w:rPr>
            </w:pPr>
          </w:p>
        </w:tc>
        <w:tc>
          <w:tcPr>
            <w:tcW w:w="70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6"/>
                <w:szCs w:val="16"/>
              </w:rPr>
            </w:pPr>
          </w:p>
        </w:tc>
        <w:tc>
          <w:tcPr>
            <w:tcW w:w="90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6"/>
                <w:szCs w:val="16"/>
              </w:rPr>
            </w:pPr>
          </w:p>
        </w:tc>
      </w:tr>
      <w:tr>
        <w:tblPrEx>
          <w:tblCellMar>
            <w:top w:w="0" w:type="dxa"/>
            <w:left w:w="0" w:type="dxa"/>
            <w:bottom w:w="0" w:type="dxa"/>
            <w:right w:w="0" w:type="dxa"/>
          </w:tblCellMar>
        </w:tblPrEx>
        <w:trPr>
          <w:trHeight w:val="238" w:hRule="atLeast"/>
        </w:trPr>
        <w:tc>
          <w:tcPr>
            <w:tcW w:w="709"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6"/>
                <w:szCs w:val="16"/>
              </w:rPr>
            </w:pPr>
            <w:r>
              <w:rPr>
                <w:rFonts w:hint="eastAsia" w:ascii="宋体" w:hAnsi="宋体" w:cs="宋体"/>
                <w:color w:val="000000"/>
                <w:sz w:val="16"/>
                <w:szCs w:val="16"/>
              </w:rPr>
              <w:t>21304</w:t>
            </w:r>
          </w:p>
        </w:tc>
        <w:tc>
          <w:tcPr>
            <w:tcW w:w="2693" w:type="dxa"/>
            <w:gridSpan w:val="5"/>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6"/>
                <w:szCs w:val="16"/>
              </w:rPr>
            </w:pPr>
            <w:r>
              <w:rPr>
                <w:rFonts w:hint="eastAsia" w:ascii="宋体" w:hAnsi="宋体" w:cs="宋体"/>
                <w:color w:val="000000"/>
                <w:sz w:val="16"/>
                <w:szCs w:val="16"/>
              </w:rPr>
              <w:t>南水北调</w:t>
            </w:r>
          </w:p>
        </w:tc>
        <w:tc>
          <w:tcPr>
            <w:tcW w:w="113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534.70</w:t>
            </w:r>
          </w:p>
        </w:tc>
        <w:tc>
          <w:tcPr>
            <w:tcW w:w="113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6"/>
                <w:szCs w:val="16"/>
              </w:rPr>
            </w:pPr>
          </w:p>
        </w:tc>
        <w:tc>
          <w:tcPr>
            <w:tcW w:w="99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534.70</w:t>
            </w:r>
          </w:p>
        </w:tc>
        <w:tc>
          <w:tcPr>
            <w:tcW w:w="70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6"/>
                <w:szCs w:val="16"/>
              </w:rPr>
            </w:pPr>
          </w:p>
        </w:tc>
        <w:tc>
          <w:tcPr>
            <w:tcW w:w="70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6"/>
                <w:szCs w:val="16"/>
              </w:rPr>
            </w:pPr>
          </w:p>
        </w:tc>
        <w:tc>
          <w:tcPr>
            <w:tcW w:w="90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6"/>
                <w:szCs w:val="16"/>
              </w:rPr>
            </w:pPr>
          </w:p>
        </w:tc>
      </w:tr>
      <w:tr>
        <w:tblPrEx>
          <w:tblCellMar>
            <w:top w:w="0" w:type="dxa"/>
            <w:left w:w="0" w:type="dxa"/>
            <w:bottom w:w="0" w:type="dxa"/>
            <w:right w:w="0" w:type="dxa"/>
          </w:tblCellMar>
        </w:tblPrEx>
        <w:trPr>
          <w:trHeight w:val="238" w:hRule="atLeast"/>
        </w:trPr>
        <w:tc>
          <w:tcPr>
            <w:tcW w:w="709"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6"/>
                <w:szCs w:val="16"/>
              </w:rPr>
            </w:pPr>
            <w:r>
              <w:rPr>
                <w:rFonts w:hint="eastAsia" w:ascii="宋体" w:hAnsi="宋体" w:cs="宋体"/>
                <w:color w:val="000000"/>
                <w:sz w:val="16"/>
                <w:szCs w:val="16"/>
              </w:rPr>
              <w:t>2130499</w:t>
            </w:r>
          </w:p>
        </w:tc>
        <w:tc>
          <w:tcPr>
            <w:tcW w:w="2693" w:type="dxa"/>
            <w:gridSpan w:val="5"/>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6"/>
                <w:szCs w:val="16"/>
              </w:rPr>
            </w:pPr>
            <w:r>
              <w:rPr>
                <w:rFonts w:hint="eastAsia" w:ascii="宋体" w:hAnsi="宋体" w:cs="宋体"/>
                <w:color w:val="000000"/>
                <w:sz w:val="16"/>
                <w:szCs w:val="16"/>
              </w:rPr>
              <w:t>其他南水北调支出</w:t>
            </w:r>
          </w:p>
        </w:tc>
        <w:tc>
          <w:tcPr>
            <w:tcW w:w="113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534.70</w:t>
            </w:r>
          </w:p>
        </w:tc>
        <w:tc>
          <w:tcPr>
            <w:tcW w:w="113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6"/>
                <w:szCs w:val="16"/>
              </w:rPr>
            </w:pPr>
          </w:p>
        </w:tc>
        <w:tc>
          <w:tcPr>
            <w:tcW w:w="99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534.70</w:t>
            </w:r>
          </w:p>
        </w:tc>
        <w:tc>
          <w:tcPr>
            <w:tcW w:w="70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6"/>
                <w:szCs w:val="16"/>
              </w:rPr>
            </w:pPr>
          </w:p>
        </w:tc>
        <w:tc>
          <w:tcPr>
            <w:tcW w:w="70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6"/>
                <w:szCs w:val="16"/>
              </w:rPr>
            </w:pPr>
          </w:p>
        </w:tc>
        <w:tc>
          <w:tcPr>
            <w:tcW w:w="90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6"/>
                <w:szCs w:val="16"/>
              </w:rPr>
            </w:pPr>
          </w:p>
        </w:tc>
      </w:tr>
      <w:tr>
        <w:tblPrEx>
          <w:tblCellMar>
            <w:top w:w="0" w:type="dxa"/>
            <w:left w:w="0" w:type="dxa"/>
            <w:bottom w:w="0" w:type="dxa"/>
            <w:right w:w="0" w:type="dxa"/>
          </w:tblCellMar>
        </w:tblPrEx>
        <w:trPr>
          <w:trHeight w:val="748" w:hRule="atLeast"/>
        </w:trPr>
        <w:tc>
          <w:tcPr>
            <w:tcW w:w="8985" w:type="dxa"/>
            <w:gridSpan w:val="18"/>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6"/>
                <w:szCs w:val="16"/>
              </w:rPr>
            </w:pPr>
            <w:r>
              <w:rPr>
                <w:rFonts w:hint="eastAsia" w:ascii="宋体" w:hAnsi="宋体" w:cs="宋体"/>
                <w:color w:val="000000"/>
                <w:kern w:val="0"/>
                <w:sz w:val="16"/>
                <w:szCs w:val="16"/>
              </w:rPr>
              <w:t>注：本表反映部门本年度各项支出情况。</w:t>
            </w:r>
          </w:p>
        </w:tc>
      </w:tr>
    </w:tbl>
    <w:p>
      <w:pPr>
        <w:widowControl/>
        <w:spacing w:after="0" w:line="560" w:lineRule="exact"/>
        <w:ind w:firstLine="321" w:firstLineChars="200"/>
        <w:jc w:val="left"/>
        <w:rPr>
          <w:rFonts w:ascii="仿宋_GB2312" w:eastAsia="仿宋_GB2312" w:hAnsiTheme="majorEastAsia"/>
          <w:b/>
          <w:sz w:val="16"/>
          <w:szCs w:val="16"/>
          <w:highlight w:val="yellow"/>
        </w:rPr>
        <w:sectPr>
          <w:pgSz w:w="11906" w:h="16838"/>
          <w:pgMar w:top="2098" w:right="1474" w:bottom="1984" w:left="1588" w:header="851" w:footer="992" w:gutter="0"/>
          <w:cols w:space="0" w:num="1"/>
          <w:docGrid w:type="lines" w:linePitch="312" w:charSpace="0"/>
        </w:sectPr>
      </w:pPr>
    </w:p>
    <w:tbl>
      <w:tblPr>
        <w:tblStyle w:val="12"/>
        <w:tblW w:w="8940" w:type="dxa"/>
        <w:tblInd w:w="0" w:type="dxa"/>
        <w:tblLayout w:type="fixed"/>
        <w:tblCellMar>
          <w:top w:w="0" w:type="dxa"/>
          <w:left w:w="0" w:type="dxa"/>
          <w:bottom w:w="0" w:type="dxa"/>
          <w:right w:w="0" w:type="dxa"/>
        </w:tblCellMar>
      </w:tblPr>
      <w:tblGrid>
        <w:gridCol w:w="1717"/>
        <w:gridCol w:w="745"/>
        <w:gridCol w:w="325"/>
        <w:gridCol w:w="850"/>
        <w:gridCol w:w="2124"/>
        <w:gridCol w:w="191"/>
        <w:gridCol w:w="360"/>
        <w:gridCol w:w="650"/>
        <w:gridCol w:w="226"/>
        <w:gridCol w:w="599"/>
        <w:gridCol w:w="308"/>
        <w:gridCol w:w="845"/>
      </w:tblGrid>
      <w:tr>
        <w:tblPrEx>
          <w:tblCellMar>
            <w:top w:w="0" w:type="dxa"/>
            <w:left w:w="0" w:type="dxa"/>
            <w:bottom w:w="0" w:type="dxa"/>
            <w:right w:w="0" w:type="dxa"/>
          </w:tblCellMar>
        </w:tblPrEx>
        <w:trPr>
          <w:trHeight w:val="152" w:hRule="atLeast"/>
        </w:trPr>
        <w:tc>
          <w:tcPr>
            <w:tcW w:w="8940" w:type="dxa"/>
            <w:gridSpan w:val="12"/>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jc w:val="center"/>
              <w:textAlignment w:val="center"/>
              <w:rPr>
                <w:rFonts w:ascii="黑体" w:hAnsi="宋体" w:eastAsia="黑体" w:cs="黑体"/>
                <w:color w:val="000000"/>
                <w:sz w:val="40"/>
                <w:szCs w:val="40"/>
              </w:rPr>
            </w:pPr>
            <w:r>
              <w:rPr>
                <w:rFonts w:hint="eastAsia" w:ascii="黑体" w:hAnsi="宋体" w:eastAsia="黑体" w:cs="黑体"/>
                <w:color w:val="000000"/>
                <w:kern w:val="0"/>
                <w:sz w:val="40"/>
                <w:szCs w:val="40"/>
              </w:rPr>
              <w:t>财政拨款收入支出决算总表</w:t>
            </w:r>
          </w:p>
        </w:tc>
      </w:tr>
      <w:tr>
        <w:tblPrEx>
          <w:tblCellMar>
            <w:top w:w="0" w:type="dxa"/>
            <w:left w:w="0" w:type="dxa"/>
            <w:bottom w:w="0" w:type="dxa"/>
            <w:right w:w="0" w:type="dxa"/>
          </w:tblCellMar>
        </w:tblPrEx>
        <w:trPr>
          <w:trHeight w:val="90" w:hRule="atLeast"/>
        </w:trPr>
        <w:tc>
          <w:tcPr>
            <w:tcW w:w="1717"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745"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325"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2974"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551"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650"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825"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1153"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jc w:val="right"/>
              <w:textAlignment w:val="center"/>
              <w:rPr>
                <w:rFonts w:ascii="宋体" w:hAnsi="宋体" w:cs="宋体"/>
                <w:color w:val="000000"/>
                <w:sz w:val="20"/>
                <w:szCs w:val="20"/>
              </w:rPr>
            </w:pPr>
            <w:r>
              <w:rPr>
                <w:rFonts w:hint="eastAsia" w:ascii="宋体" w:hAnsi="宋体" w:cs="宋体"/>
                <w:color w:val="000000"/>
                <w:kern w:val="0"/>
                <w:sz w:val="20"/>
                <w:szCs w:val="20"/>
              </w:rPr>
              <w:t>公开04表</w:t>
            </w:r>
          </w:p>
        </w:tc>
      </w:tr>
      <w:tr>
        <w:tblPrEx>
          <w:tblCellMar>
            <w:top w:w="0" w:type="dxa"/>
            <w:left w:w="0" w:type="dxa"/>
            <w:bottom w:w="0" w:type="dxa"/>
            <w:right w:w="0" w:type="dxa"/>
          </w:tblCellMar>
        </w:tblPrEx>
        <w:trPr>
          <w:trHeight w:val="152" w:hRule="atLeast"/>
        </w:trPr>
        <w:tc>
          <w:tcPr>
            <w:tcW w:w="6312" w:type="dxa"/>
            <w:gridSpan w:val="7"/>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20"/>
                <w:szCs w:val="20"/>
              </w:rPr>
            </w:pPr>
            <w:r>
              <w:rPr>
                <w:rFonts w:hint="eastAsia" w:ascii="宋体" w:hAnsi="宋体" w:cs="宋体"/>
                <w:color w:val="000000"/>
                <w:kern w:val="0"/>
                <w:sz w:val="20"/>
                <w:szCs w:val="20"/>
              </w:rPr>
              <w:t>部门：</w:t>
            </w:r>
            <w:r>
              <w:rPr>
                <w:rFonts w:hint="eastAsia" w:ascii="宋体" w:hAnsi="宋体" w:cs="宋体"/>
                <w:color w:val="000000"/>
                <w:kern w:val="0"/>
                <w:sz w:val="22"/>
                <w:szCs w:val="22"/>
              </w:rPr>
              <w:t>无极县水利局</w:t>
            </w:r>
          </w:p>
        </w:tc>
        <w:tc>
          <w:tcPr>
            <w:tcW w:w="650"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1978" w:type="dxa"/>
            <w:gridSpan w:val="4"/>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jc w:val="right"/>
              <w:textAlignment w:val="center"/>
              <w:rPr>
                <w:rFonts w:ascii="宋体" w:hAnsi="宋体" w:cs="宋体"/>
                <w:color w:val="000000"/>
                <w:sz w:val="20"/>
                <w:szCs w:val="20"/>
              </w:rPr>
            </w:pPr>
            <w:r>
              <w:rPr>
                <w:rFonts w:hint="eastAsia" w:ascii="宋体" w:hAnsi="宋体" w:cs="宋体"/>
                <w:color w:val="000000"/>
                <w:kern w:val="0"/>
                <w:sz w:val="20"/>
                <w:szCs w:val="20"/>
              </w:rPr>
              <w:t>金额单位：万元</w:t>
            </w:r>
          </w:p>
        </w:tc>
      </w:tr>
      <w:tr>
        <w:tblPrEx>
          <w:tblCellMar>
            <w:top w:w="0" w:type="dxa"/>
            <w:left w:w="0" w:type="dxa"/>
            <w:bottom w:w="0" w:type="dxa"/>
            <w:right w:w="0" w:type="dxa"/>
          </w:tblCellMar>
        </w:tblPrEx>
        <w:trPr>
          <w:trHeight w:val="90" w:hRule="atLeast"/>
        </w:trPr>
        <w:tc>
          <w:tcPr>
            <w:tcW w:w="2787"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20"/>
                <w:szCs w:val="20"/>
              </w:rPr>
            </w:pPr>
            <w:r>
              <w:rPr>
                <w:rFonts w:hint="eastAsia" w:ascii="宋体" w:hAnsi="宋体" w:cs="宋体"/>
                <w:color w:val="000000"/>
                <w:kern w:val="0"/>
                <w:sz w:val="20"/>
                <w:szCs w:val="20"/>
              </w:rPr>
              <w:t>收     入</w:t>
            </w:r>
          </w:p>
        </w:tc>
        <w:tc>
          <w:tcPr>
            <w:tcW w:w="6153" w:type="dxa"/>
            <w:gridSpan w:val="9"/>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20"/>
                <w:szCs w:val="20"/>
              </w:rPr>
            </w:pPr>
            <w:r>
              <w:rPr>
                <w:rFonts w:hint="eastAsia" w:ascii="宋体" w:hAnsi="宋体" w:cs="宋体"/>
                <w:color w:val="000000"/>
                <w:kern w:val="0"/>
                <w:sz w:val="20"/>
                <w:szCs w:val="20"/>
              </w:rPr>
              <w:t>支     出</w:t>
            </w:r>
          </w:p>
        </w:tc>
      </w:tr>
      <w:tr>
        <w:tblPrEx>
          <w:tblCellMar>
            <w:top w:w="0" w:type="dxa"/>
            <w:left w:w="0" w:type="dxa"/>
            <w:bottom w:w="0" w:type="dxa"/>
            <w:right w:w="0" w:type="dxa"/>
          </w:tblCellMar>
        </w:tblPrEx>
        <w:trPr>
          <w:trHeight w:val="17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项目</w:t>
            </w: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行次</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金额</w:t>
            </w: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项目</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行次</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合计</w:t>
            </w:r>
          </w:p>
        </w:tc>
        <w:tc>
          <w:tcPr>
            <w:tcW w:w="907"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一般公共预算财政拨款</w:t>
            </w:r>
          </w:p>
        </w:tc>
        <w:tc>
          <w:tcPr>
            <w:tcW w:w="84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政府性基金预算财政拨款</w:t>
            </w: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栏次</w:t>
            </w: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 w:val="18"/>
                <w:szCs w:val="18"/>
              </w:rPr>
            </w:pP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w:t>
            </w: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栏次</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w:t>
            </w:r>
          </w:p>
        </w:tc>
        <w:tc>
          <w:tcPr>
            <w:tcW w:w="907"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w:t>
            </w:r>
          </w:p>
        </w:tc>
        <w:tc>
          <w:tcPr>
            <w:tcW w:w="84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w:t>
            </w:r>
          </w:p>
        </w:tc>
      </w:tr>
      <w:tr>
        <w:tblPrEx>
          <w:tblCellMar>
            <w:top w:w="0" w:type="dxa"/>
            <w:left w:w="0" w:type="dxa"/>
            <w:bottom w:w="0" w:type="dxa"/>
            <w:right w:w="0" w:type="dxa"/>
          </w:tblCellMar>
        </w:tblPrEx>
        <w:trPr>
          <w:trHeight w:val="12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一、一般公共预算财政拨款</w:t>
            </w: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6990.83</w:t>
            </w: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一、一般公共服务支出</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29</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907"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4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12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二、政府性基金预算财政拨款</w:t>
            </w: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1144.39</w:t>
            </w: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二、外交支出</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30</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907"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4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三、国防支出</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31</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907"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4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四、公共安全支出</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32</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907"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4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5</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五、教育支出</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33</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907"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4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6</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六、科学技术支出</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34</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907"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4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7</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七、文化体育与传媒支出</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35</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907"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4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8</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八、社会保障和就业支出</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36</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6.73</w:t>
            </w:r>
          </w:p>
        </w:tc>
        <w:tc>
          <w:tcPr>
            <w:tcW w:w="907"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5.95</w:t>
            </w:r>
          </w:p>
        </w:tc>
        <w:tc>
          <w:tcPr>
            <w:tcW w:w="84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0.78</w:t>
            </w: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9</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6"/>
                <w:szCs w:val="16"/>
              </w:rPr>
              <w:t>九、医疗卫生与计划生育支出</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37</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907"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4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10</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十、节能环保支出</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38</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907"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4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11</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十一、城乡社区支出</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39</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3040.49</w:t>
            </w:r>
          </w:p>
        </w:tc>
        <w:tc>
          <w:tcPr>
            <w:tcW w:w="907"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4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3040.49</w:t>
            </w: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12</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十二、农林水支出</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40</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2072.44</w:t>
            </w:r>
          </w:p>
        </w:tc>
        <w:tc>
          <w:tcPr>
            <w:tcW w:w="907"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2072.44</w:t>
            </w:r>
          </w:p>
        </w:tc>
        <w:tc>
          <w:tcPr>
            <w:tcW w:w="84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13</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十三、交通运输支出</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41</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907"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4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14</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十四、资源勘探信息等支出</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42</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907"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4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15</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十五、商业服务业等支出</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43</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907"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4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16</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十六、金融支出</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44</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907"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4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17</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十七、援助其他地区支出</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45</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907"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4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18</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十八、国土海洋气象等支出</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46</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907"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4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19</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十九、住房保障支出</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47</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907"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4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20</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二十、粮油物资储备支出</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48</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907"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4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21</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二十一、其他支出</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49</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907"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4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22</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二十二、债务还本支出</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50</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907"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4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23</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二十三、债务付息支出</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51</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907"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4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b/>
                <w:color w:val="000000"/>
                <w:sz w:val="18"/>
                <w:szCs w:val="18"/>
              </w:rPr>
            </w:pPr>
            <w:r>
              <w:rPr>
                <w:rFonts w:hint="eastAsia" w:ascii="宋体" w:hAnsi="宋体" w:cs="宋体"/>
                <w:b/>
                <w:color w:val="000000"/>
                <w:kern w:val="0"/>
                <w:sz w:val="18"/>
                <w:szCs w:val="18"/>
              </w:rPr>
              <w:t>本年收入合计</w:t>
            </w: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24</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8135.22</w:t>
            </w: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b/>
                <w:color w:val="000000"/>
                <w:sz w:val="18"/>
                <w:szCs w:val="18"/>
              </w:rPr>
            </w:pPr>
            <w:r>
              <w:rPr>
                <w:rFonts w:hint="eastAsia" w:ascii="宋体" w:hAnsi="宋体" w:cs="宋体"/>
                <w:b/>
                <w:color w:val="000000"/>
                <w:kern w:val="0"/>
                <w:sz w:val="18"/>
                <w:szCs w:val="18"/>
              </w:rPr>
              <w:t>本年支出合计</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52</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5119.66</w:t>
            </w:r>
          </w:p>
        </w:tc>
        <w:tc>
          <w:tcPr>
            <w:tcW w:w="907"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2078.39</w:t>
            </w:r>
          </w:p>
        </w:tc>
        <w:tc>
          <w:tcPr>
            <w:tcW w:w="84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3041.27</w:t>
            </w:r>
          </w:p>
        </w:tc>
      </w:tr>
      <w:tr>
        <w:tblPrEx>
          <w:tblCellMar>
            <w:top w:w="0" w:type="dxa"/>
            <w:left w:w="0" w:type="dxa"/>
            <w:bottom w:w="0" w:type="dxa"/>
            <w:right w:w="0" w:type="dxa"/>
          </w:tblCellMar>
        </w:tblPrEx>
        <w:trPr>
          <w:trHeight w:val="12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年初财政拨款结转和结余</w:t>
            </w: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25</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2234.31</w:t>
            </w: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年末财政拨款结转和结余</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53</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5249.88</w:t>
            </w:r>
          </w:p>
        </w:tc>
        <w:tc>
          <w:tcPr>
            <w:tcW w:w="907"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5232.18</w:t>
            </w:r>
          </w:p>
        </w:tc>
        <w:tc>
          <w:tcPr>
            <w:tcW w:w="84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17.70</w:t>
            </w:r>
          </w:p>
        </w:tc>
      </w:tr>
      <w:tr>
        <w:tblPrEx>
          <w:tblCellMar>
            <w:top w:w="0" w:type="dxa"/>
            <w:left w:w="0" w:type="dxa"/>
            <w:bottom w:w="0" w:type="dxa"/>
            <w:right w:w="0" w:type="dxa"/>
          </w:tblCellMar>
        </w:tblPrEx>
        <w:trPr>
          <w:trHeight w:val="12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 xml:space="preserve">  一般公共预算财政拨款</w:t>
            </w: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26</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319.73</w:t>
            </w: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54</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907"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4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12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 xml:space="preserve">  政府性基金预算财政拨款</w:t>
            </w: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27</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1914.58</w:t>
            </w: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55</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907"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4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b/>
                <w:color w:val="000000"/>
                <w:sz w:val="18"/>
                <w:szCs w:val="18"/>
              </w:rPr>
            </w:pPr>
            <w:r>
              <w:rPr>
                <w:rFonts w:hint="eastAsia" w:ascii="宋体" w:hAnsi="宋体" w:cs="宋体"/>
                <w:b/>
                <w:color w:val="000000"/>
                <w:kern w:val="0"/>
                <w:sz w:val="18"/>
                <w:szCs w:val="18"/>
              </w:rPr>
              <w:t>总计</w:t>
            </w: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28</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10369.53</w:t>
            </w: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b/>
                <w:color w:val="000000"/>
                <w:sz w:val="18"/>
                <w:szCs w:val="18"/>
              </w:rPr>
            </w:pPr>
            <w:r>
              <w:rPr>
                <w:rFonts w:hint="eastAsia" w:ascii="宋体" w:hAnsi="宋体" w:cs="宋体"/>
                <w:b/>
                <w:color w:val="000000"/>
                <w:kern w:val="0"/>
                <w:sz w:val="18"/>
                <w:szCs w:val="18"/>
              </w:rPr>
              <w:t>总计</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56</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10369.53</w:t>
            </w:r>
          </w:p>
        </w:tc>
        <w:tc>
          <w:tcPr>
            <w:tcW w:w="907"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7310.56</w:t>
            </w:r>
          </w:p>
        </w:tc>
        <w:tc>
          <w:tcPr>
            <w:tcW w:w="84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3058.97</w:t>
            </w:r>
          </w:p>
        </w:tc>
      </w:tr>
      <w:tr>
        <w:tblPrEx>
          <w:tblCellMar>
            <w:top w:w="0" w:type="dxa"/>
            <w:left w:w="0" w:type="dxa"/>
            <w:bottom w:w="0" w:type="dxa"/>
            <w:right w:w="0" w:type="dxa"/>
          </w:tblCellMar>
        </w:tblPrEx>
        <w:trPr>
          <w:trHeight w:val="155" w:hRule="atLeast"/>
        </w:trPr>
        <w:tc>
          <w:tcPr>
            <w:tcW w:w="8940" w:type="dxa"/>
            <w:gridSpan w:val="12"/>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注：本表反映部门本年度一般公共预算财政拨款和政府性基金预算财政拨款的总收支和年末结转结余情况。</w:t>
            </w:r>
          </w:p>
        </w:tc>
      </w:tr>
    </w:tbl>
    <w:p>
      <w:pPr>
        <w:widowControl/>
        <w:spacing w:after="0" w:line="560" w:lineRule="exact"/>
        <w:jc w:val="left"/>
        <w:rPr>
          <w:rFonts w:ascii="仿宋_GB2312" w:eastAsia="仿宋_GB2312" w:hAnsiTheme="majorEastAsia"/>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8860" w:type="dxa"/>
        <w:tblInd w:w="0" w:type="dxa"/>
        <w:tblLayout w:type="fixed"/>
        <w:tblCellMar>
          <w:top w:w="0" w:type="dxa"/>
          <w:left w:w="0" w:type="dxa"/>
          <w:bottom w:w="0" w:type="dxa"/>
          <w:right w:w="0" w:type="dxa"/>
        </w:tblCellMar>
      </w:tblPr>
      <w:tblGrid>
        <w:gridCol w:w="317"/>
        <w:gridCol w:w="319"/>
        <w:gridCol w:w="357"/>
        <w:gridCol w:w="2108"/>
        <w:gridCol w:w="1876"/>
        <w:gridCol w:w="760"/>
        <w:gridCol w:w="374"/>
        <w:gridCol w:w="1417"/>
        <w:gridCol w:w="1332"/>
      </w:tblGrid>
      <w:tr>
        <w:tblPrEx>
          <w:tblCellMar>
            <w:top w:w="0" w:type="dxa"/>
            <w:left w:w="0" w:type="dxa"/>
            <w:bottom w:w="0" w:type="dxa"/>
            <w:right w:w="0" w:type="dxa"/>
          </w:tblCellMar>
        </w:tblPrEx>
        <w:trPr>
          <w:trHeight w:val="600" w:hRule="atLeast"/>
        </w:trPr>
        <w:tc>
          <w:tcPr>
            <w:tcW w:w="8860" w:type="dxa"/>
            <w:gridSpan w:val="9"/>
            <w:tcBorders>
              <w:top w:val="nil"/>
              <w:left w:val="nil"/>
              <w:bottom w:val="nil"/>
              <w:right w:val="nil"/>
            </w:tcBorders>
            <w:shd w:val="clear" w:color="auto" w:fill="auto"/>
            <w:tcMar>
              <w:top w:w="15" w:type="dxa"/>
              <w:left w:w="15" w:type="dxa"/>
              <w:right w:w="15" w:type="dxa"/>
            </w:tcMar>
            <w:vAlign w:val="bottom"/>
          </w:tcPr>
          <w:p>
            <w:pPr>
              <w:widowControl/>
              <w:spacing w:after="0" w:line="240" w:lineRule="auto"/>
              <w:jc w:val="center"/>
              <w:textAlignment w:val="bottom"/>
              <w:rPr>
                <w:rFonts w:ascii="黑体" w:hAnsi="宋体" w:eastAsia="黑体" w:cs="黑体"/>
                <w:color w:val="000000"/>
                <w:sz w:val="40"/>
                <w:szCs w:val="40"/>
              </w:rPr>
            </w:pPr>
            <w:r>
              <w:rPr>
                <w:rFonts w:hint="eastAsia" w:ascii="黑体" w:hAnsi="宋体" w:eastAsia="黑体" w:cs="黑体"/>
                <w:color w:val="000000"/>
                <w:kern w:val="0"/>
                <w:sz w:val="40"/>
                <w:szCs w:val="40"/>
              </w:rPr>
              <w:t>一般公共预算财政拨款支出决算表</w:t>
            </w:r>
          </w:p>
        </w:tc>
      </w:tr>
      <w:tr>
        <w:tblPrEx>
          <w:tblCellMar>
            <w:top w:w="0" w:type="dxa"/>
            <w:left w:w="0" w:type="dxa"/>
            <w:bottom w:w="0" w:type="dxa"/>
            <w:right w:w="0" w:type="dxa"/>
          </w:tblCellMar>
        </w:tblPrEx>
        <w:trPr>
          <w:trHeight w:val="334" w:hRule="atLeast"/>
        </w:trPr>
        <w:tc>
          <w:tcPr>
            <w:tcW w:w="317"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319"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357"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2108"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1876"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760"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3123" w:type="dxa"/>
            <w:gridSpan w:val="3"/>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jc w:val="right"/>
              <w:textAlignment w:val="center"/>
              <w:rPr>
                <w:rFonts w:ascii="宋体" w:hAnsi="宋体" w:cs="宋体"/>
                <w:color w:val="000000"/>
                <w:szCs w:val="21"/>
              </w:rPr>
            </w:pPr>
            <w:r>
              <w:rPr>
                <w:rFonts w:hint="eastAsia" w:ascii="宋体" w:hAnsi="宋体" w:cs="宋体"/>
                <w:color w:val="000000"/>
                <w:kern w:val="0"/>
                <w:szCs w:val="21"/>
              </w:rPr>
              <w:t>公开05表</w:t>
            </w:r>
          </w:p>
        </w:tc>
      </w:tr>
      <w:tr>
        <w:tblPrEx>
          <w:tblCellMar>
            <w:top w:w="0" w:type="dxa"/>
            <w:left w:w="0" w:type="dxa"/>
            <w:bottom w:w="0" w:type="dxa"/>
            <w:right w:w="0" w:type="dxa"/>
          </w:tblCellMar>
        </w:tblPrEx>
        <w:trPr>
          <w:trHeight w:val="334" w:hRule="atLeast"/>
        </w:trPr>
        <w:tc>
          <w:tcPr>
            <w:tcW w:w="4977" w:type="dxa"/>
            <w:gridSpan w:val="5"/>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Cs w:val="21"/>
              </w:rPr>
            </w:pPr>
            <w:r>
              <w:rPr>
                <w:rFonts w:hint="eastAsia" w:ascii="宋体" w:hAnsi="宋体" w:cs="宋体"/>
                <w:color w:val="000000"/>
                <w:kern w:val="0"/>
                <w:szCs w:val="21"/>
              </w:rPr>
              <w:t>部门：</w:t>
            </w:r>
            <w:r>
              <w:rPr>
                <w:rFonts w:hint="eastAsia" w:ascii="宋体" w:hAnsi="宋体" w:cs="宋体"/>
                <w:color w:val="000000"/>
                <w:kern w:val="0"/>
                <w:sz w:val="22"/>
                <w:szCs w:val="22"/>
              </w:rPr>
              <w:t>无极县水利局</w:t>
            </w:r>
          </w:p>
        </w:tc>
        <w:tc>
          <w:tcPr>
            <w:tcW w:w="760"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3123" w:type="dxa"/>
            <w:gridSpan w:val="3"/>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jc w:val="right"/>
              <w:textAlignment w:val="center"/>
              <w:rPr>
                <w:rFonts w:ascii="宋体" w:hAnsi="宋体" w:cs="宋体"/>
                <w:color w:val="000000"/>
                <w:szCs w:val="21"/>
              </w:rPr>
            </w:pPr>
            <w:r>
              <w:rPr>
                <w:rFonts w:hint="eastAsia" w:ascii="宋体" w:hAnsi="宋体" w:cs="宋体"/>
                <w:color w:val="000000"/>
                <w:kern w:val="0"/>
                <w:szCs w:val="21"/>
              </w:rPr>
              <w:t>金额单位：万元</w:t>
            </w:r>
          </w:p>
        </w:tc>
      </w:tr>
      <w:tr>
        <w:tblPrEx>
          <w:tblCellMar>
            <w:top w:w="0" w:type="dxa"/>
            <w:left w:w="0" w:type="dxa"/>
            <w:bottom w:w="0" w:type="dxa"/>
            <w:right w:w="0" w:type="dxa"/>
          </w:tblCellMar>
        </w:tblPrEx>
        <w:trPr>
          <w:trHeight w:val="351" w:hRule="atLeast"/>
        </w:trPr>
        <w:tc>
          <w:tcPr>
            <w:tcW w:w="4977" w:type="dxa"/>
            <w:gridSpan w:val="5"/>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项目</w:t>
            </w:r>
          </w:p>
        </w:tc>
        <w:tc>
          <w:tcPr>
            <w:tcW w:w="3883" w:type="dxa"/>
            <w:gridSpan w:val="4"/>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本年支出</w:t>
            </w:r>
          </w:p>
        </w:tc>
      </w:tr>
      <w:tr>
        <w:tblPrEx>
          <w:tblCellMar>
            <w:top w:w="0" w:type="dxa"/>
            <w:left w:w="0" w:type="dxa"/>
            <w:bottom w:w="0" w:type="dxa"/>
            <w:right w:w="0" w:type="dxa"/>
          </w:tblCellMar>
        </w:tblPrEx>
        <w:trPr>
          <w:trHeight w:val="334" w:hRule="atLeast"/>
        </w:trPr>
        <w:tc>
          <w:tcPr>
            <w:tcW w:w="993" w:type="dxa"/>
            <w:gridSpan w:val="3"/>
            <w:vMerge w:val="restar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功能分类科目编码</w:t>
            </w:r>
          </w:p>
        </w:tc>
        <w:tc>
          <w:tcPr>
            <w:tcW w:w="3984" w:type="dxa"/>
            <w:gridSpan w:val="2"/>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科目名称</w:t>
            </w:r>
          </w:p>
        </w:tc>
        <w:tc>
          <w:tcPr>
            <w:tcW w:w="1134" w:type="dxa"/>
            <w:gridSpan w:val="2"/>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小计</w:t>
            </w:r>
          </w:p>
        </w:tc>
        <w:tc>
          <w:tcPr>
            <w:tcW w:w="1417"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基本支出</w:t>
            </w:r>
          </w:p>
        </w:tc>
        <w:tc>
          <w:tcPr>
            <w:tcW w:w="1332"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项目支出</w:t>
            </w:r>
          </w:p>
        </w:tc>
      </w:tr>
      <w:tr>
        <w:tblPrEx>
          <w:tblCellMar>
            <w:top w:w="0" w:type="dxa"/>
            <w:left w:w="0" w:type="dxa"/>
            <w:bottom w:w="0" w:type="dxa"/>
            <w:right w:w="0" w:type="dxa"/>
          </w:tblCellMar>
        </w:tblPrEx>
        <w:trPr>
          <w:trHeight w:val="334" w:hRule="atLeast"/>
        </w:trPr>
        <w:tc>
          <w:tcPr>
            <w:tcW w:w="993" w:type="dxa"/>
            <w:gridSpan w:val="3"/>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3984" w:type="dxa"/>
            <w:gridSpan w:val="2"/>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1134" w:type="dxa"/>
            <w:gridSpan w:val="2"/>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1417"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1332"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r>
      <w:tr>
        <w:tblPrEx>
          <w:tblCellMar>
            <w:top w:w="0" w:type="dxa"/>
            <w:left w:w="0" w:type="dxa"/>
            <w:bottom w:w="0" w:type="dxa"/>
            <w:right w:w="0" w:type="dxa"/>
          </w:tblCellMar>
        </w:tblPrEx>
        <w:trPr>
          <w:trHeight w:val="312" w:hRule="atLeast"/>
        </w:trPr>
        <w:tc>
          <w:tcPr>
            <w:tcW w:w="993" w:type="dxa"/>
            <w:gridSpan w:val="3"/>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3984" w:type="dxa"/>
            <w:gridSpan w:val="2"/>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1134" w:type="dxa"/>
            <w:gridSpan w:val="2"/>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1417"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1332"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r>
      <w:tr>
        <w:tblPrEx>
          <w:tblCellMar>
            <w:top w:w="0" w:type="dxa"/>
            <w:left w:w="0" w:type="dxa"/>
            <w:bottom w:w="0" w:type="dxa"/>
            <w:right w:w="0" w:type="dxa"/>
          </w:tblCellMar>
        </w:tblPrEx>
        <w:trPr>
          <w:trHeight w:val="368" w:hRule="atLeast"/>
        </w:trPr>
        <w:tc>
          <w:tcPr>
            <w:tcW w:w="4977" w:type="dxa"/>
            <w:gridSpan w:val="5"/>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栏次</w:t>
            </w:r>
          </w:p>
        </w:tc>
        <w:tc>
          <w:tcPr>
            <w:tcW w:w="113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1</w:t>
            </w:r>
          </w:p>
        </w:tc>
        <w:tc>
          <w:tcPr>
            <w:tcW w:w="141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2</w:t>
            </w:r>
          </w:p>
        </w:tc>
        <w:tc>
          <w:tcPr>
            <w:tcW w:w="133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3</w:t>
            </w:r>
          </w:p>
        </w:tc>
      </w:tr>
      <w:tr>
        <w:tblPrEx>
          <w:tblCellMar>
            <w:top w:w="0" w:type="dxa"/>
            <w:left w:w="0" w:type="dxa"/>
            <w:bottom w:w="0" w:type="dxa"/>
            <w:right w:w="0" w:type="dxa"/>
          </w:tblCellMar>
        </w:tblPrEx>
        <w:trPr>
          <w:trHeight w:val="368" w:hRule="atLeast"/>
        </w:trPr>
        <w:tc>
          <w:tcPr>
            <w:tcW w:w="4977" w:type="dxa"/>
            <w:gridSpan w:val="5"/>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合计</w:t>
            </w:r>
          </w:p>
        </w:tc>
        <w:tc>
          <w:tcPr>
            <w:tcW w:w="113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b/>
                <w:color w:val="000000"/>
                <w:szCs w:val="21"/>
              </w:rPr>
            </w:pPr>
            <w:r>
              <w:rPr>
                <w:rFonts w:hint="eastAsia" w:ascii="宋体" w:hAnsi="宋体" w:cs="宋体"/>
                <w:b/>
                <w:color w:val="000000"/>
                <w:szCs w:val="21"/>
              </w:rPr>
              <w:t>2078.39</w:t>
            </w:r>
          </w:p>
        </w:tc>
        <w:tc>
          <w:tcPr>
            <w:tcW w:w="141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b/>
                <w:color w:val="000000"/>
                <w:szCs w:val="21"/>
              </w:rPr>
            </w:pPr>
            <w:r>
              <w:rPr>
                <w:rFonts w:hint="eastAsia" w:ascii="宋体" w:hAnsi="宋体" w:cs="宋体"/>
                <w:b/>
                <w:color w:val="000000"/>
                <w:szCs w:val="21"/>
              </w:rPr>
              <w:t>733.14</w:t>
            </w:r>
          </w:p>
        </w:tc>
        <w:tc>
          <w:tcPr>
            <w:tcW w:w="133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b/>
                <w:color w:val="000000"/>
                <w:szCs w:val="21"/>
              </w:rPr>
            </w:pPr>
            <w:r>
              <w:rPr>
                <w:rFonts w:hint="eastAsia" w:ascii="宋体" w:hAnsi="宋体" w:cs="宋体"/>
                <w:b/>
                <w:color w:val="000000"/>
                <w:szCs w:val="21"/>
              </w:rPr>
              <w:t>1345.25</w:t>
            </w: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208</w:t>
            </w:r>
          </w:p>
        </w:tc>
        <w:tc>
          <w:tcPr>
            <w:tcW w:w="398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社会保障和就业支出</w:t>
            </w:r>
          </w:p>
        </w:tc>
        <w:tc>
          <w:tcPr>
            <w:tcW w:w="113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5.95</w:t>
            </w:r>
          </w:p>
        </w:tc>
        <w:tc>
          <w:tcPr>
            <w:tcW w:w="141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5.95</w:t>
            </w:r>
          </w:p>
        </w:tc>
        <w:tc>
          <w:tcPr>
            <w:tcW w:w="133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20805</w:t>
            </w:r>
          </w:p>
        </w:tc>
        <w:tc>
          <w:tcPr>
            <w:tcW w:w="398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行政事业单位离退休</w:t>
            </w:r>
          </w:p>
        </w:tc>
        <w:tc>
          <w:tcPr>
            <w:tcW w:w="113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1.37</w:t>
            </w:r>
          </w:p>
        </w:tc>
        <w:tc>
          <w:tcPr>
            <w:tcW w:w="141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1.37</w:t>
            </w:r>
          </w:p>
        </w:tc>
        <w:tc>
          <w:tcPr>
            <w:tcW w:w="133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2080505</w:t>
            </w:r>
          </w:p>
        </w:tc>
        <w:tc>
          <w:tcPr>
            <w:tcW w:w="398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机关事业单位基本养老保险缴费支出</w:t>
            </w:r>
          </w:p>
        </w:tc>
        <w:tc>
          <w:tcPr>
            <w:tcW w:w="113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1.37</w:t>
            </w:r>
          </w:p>
        </w:tc>
        <w:tc>
          <w:tcPr>
            <w:tcW w:w="141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1.37</w:t>
            </w:r>
          </w:p>
        </w:tc>
        <w:tc>
          <w:tcPr>
            <w:tcW w:w="133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20808</w:t>
            </w:r>
          </w:p>
        </w:tc>
        <w:tc>
          <w:tcPr>
            <w:tcW w:w="398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抚恤</w:t>
            </w:r>
          </w:p>
        </w:tc>
        <w:tc>
          <w:tcPr>
            <w:tcW w:w="113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4.57</w:t>
            </w:r>
          </w:p>
        </w:tc>
        <w:tc>
          <w:tcPr>
            <w:tcW w:w="141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4.57</w:t>
            </w:r>
          </w:p>
        </w:tc>
        <w:tc>
          <w:tcPr>
            <w:tcW w:w="133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2080801</w:t>
            </w:r>
          </w:p>
        </w:tc>
        <w:tc>
          <w:tcPr>
            <w:tcW w:w="398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死亡抚恤</w:t>
            </w:r>
          </w:p>
        </w:tc>
        <w:tc>
          <w:tcPr>
            <w:tcW w:w="113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4.57</w:t>
            </w:r>
          </w:p>
        </w:tc>
        <w:tc>
          <w:tcPr>
            <w:tcW w:w="141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4.57</w:t>
            </w:r>
          </w:p>
        </w:tc>
        <w:tc>
          <w:tcPr>
            <w:tcW w:w="133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213</w:t>
            </w:r>
          </w:p>
        </w:tc>
        <w:tc>
          <w:tcPr>
            <w:tcW w:w="398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农林水支出</w:t>
            </w:r>
          </w:p>
        </w:tc>
        <w:tc>
          <w:tcPr>
            <w:tcW w:w="113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2072.44</w:t>
            </w:r>
          </w:p>
        </w:tc>
        <w:tc>
          <w:tcPr>
            <w:tcW w:w="141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727.20</w:t>
            </w:r>
          </w:p>
        </w:tc>
        <w:tc>
          <w:tcPr>
            <w:tcW w:w="133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1345.25</w:t>
            </w: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21303</w:t>
            </w:r>
          </w:p>
        </w:tc>
        <w:tc>
          <w:tcPr>
            <w:tcW w:w="398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水利</w:t>
            </w:r>
          </w:p>
        </w:tc>
        <w:tc>
          <w:tcPr>
            <w:tcW w:w="113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1537.74</w:t>
            </w:r>
          </w:p>
        </w:tc>
        <w:tc>
          <w:tcPr>
            <w:tcW w:w="141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727.20</w:t>
            </w:r>
          </w:p>
        </w:tc>
        <w:tc>
          <w:tcPr>
            <w:tcW w:w="133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810.55</w:t>
            </w: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2130301</w:t>
            </w:r>
          </w:p>
        </w:tc>
        <w:tc>
          <w:tcPr>
            <w:tcW w:w="398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行政运行</w:t>
            </w:r>
          </w:p>
        </w:tc>
        <w:tc>
          <w:tcPr>
            <w:tcW w:w="113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493.11</w:t>
            </w:r>
          </w:p>
        </w:tc>
        <w:tc>
          <w:tcPr>
            <w:tcW w:w="141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407.46</w:t>
            </w:r>
          </w:p>
        </w:tc>
        <w:tc>
          <w:tcPr>
            <w:tcW w:w="133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85.65</w:t>
            </w: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2130302</w:t>
            </w:r>
          </w:p>
        </w:tc>
        <w:tc>
          <w:tcPr>
            <w:tcW w:w="398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一般行政管理事务</w:t>
            </w:r>
          </w:p>
        </w:tc>
        <w:tc>
          <w:tcPr>
            <w:tcW w:w="113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324.44</w:t>
            </w:r>
          </w:p>
        </w:tc>
        <w:tc>
          <w:tcPr>
            <w:tcW w:w="141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319.74</w:t>
            </w:r>
          </w:p>
        </w:tc>
        <w:tc>
          <w:tcPr>
            <w:tcW w:w="133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4.70</w:t>
            </w: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2130306</w:t>
            </w:r>
          </w:p>
        </w:tc>
        <w:tc>
          <w:tcPr>
            <w:tcW w:w="398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水利工程运行与维护</w:t>
            </w:r>
          </w:p>
        </w:tc>
        <w:tc>
          <w:tcPr>
            <w:tcW w:w="113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468.44</w:t>
            </w:r>
          </w:p>
        </w:tc>
        <w:tc>
          <w:tcPr>
            <w:tcW w:w="141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33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468.44</w:t>
            </w: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2130311</w:t>
            </w:r>
          </w:p>
        </w:tc>
        <w:tc>
          <w:tcPr>
            <w:tcW w:w="398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水资源节约管理与保护</w:t>
            </w:r>
          </w:p>
        </w:tc>
        <w:tc>
          <w:tcPr>
            <w:tcW w:w="113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104.12</w:t>
            </w:r>
          </w:p>
        </w:tc>
        <w:tc>
          <w:tcPr>
            <w:tcW w:w="141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33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104.12</w:t>
            </w: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2130314</w:t>
            </w:r>
          </w:p>
        </w:tc>
        <w:tc>
          <w:tcPr>
            <w:tcW w:w="398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防汛</w:t>
            </w:r>
          </w:p>
        </w:tc>
        <w:tc>
          <w:tcPr>
            <w:tcW w:w="113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18.92</w:t>
            </w:r>
          </w:p>
        </w:tc>
        <w:tc>
          <w:tcPr>
            <w:tcW w:w="141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33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18.92</w:t>
            </w: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2130315</w:t>
            </w:r>
          </w:p>
        </w:tc>
        <w:tc>
          <w:tcPr>
            <w:tcW w:w="398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抗旱</w:t>
            </w:r>
          </w:p>
        </w:tc>
        <w:tc>
          <w:tcPr>
            <w:tcW w:w="113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0.99</w:t>
            </w:r>
          </w:p>
        </w:tc>
        <w:tc>
          <w:tcPr>
            <w:tcW w:w="141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33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0.99</w:t>
            </w: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2130316</w:t>
            </w:r>
          </w:p>
        </w:tc>
        <w:tc>
          <w:tcPr>
            <w:tcW w:w="398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农田水利</w:t>
            </w:r>
          </w:p>
        </w:tc>
        <w:tc>
          <w:tcPr>
            <w:tcW w:w="113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99.43</w:t>
            </w:r>
          </w:p>
        </w:tc>
        <w:tc>
          <w:tcPr>
            <w:tcW w:w="141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33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99.43</w:t>
            </w: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2130399</w:t>
            </w:r>
          </w:p>
        </w:tc>
        <w:tc>
          <w:tcPr>
            <w:tcW w:w="398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其他水利支出</w:t>
            </w:r>
          </w:p>
        </w:tc>
        <w:tc>
          <w:tcPr>
            <w:tcW w:w="113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28.29</w:t>
            </w:r>
          </w:p>
        </w:tc>
        <w:tc>
          <w:tcPr>
            <w:tcW w:w="141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33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28.28</w:t>
            </w: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21304</w:t>
            </w:r>
          </w:p>
        </w:tc>
        <w:tc>
          <w:tcPr>
            <w:tcW w:w="398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南水北调</w:t>
            </w:r>
          </w:p>
        </w:tc>
        <w:tc>
          <w:tcPr>
            <w:tcW w:w="113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534.70</w:t>
            </w:r>
          </w:p>
        </w:tc>
        <w:tc>
          <w:tcPr>
            <w:tcW w:w="141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33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534.70</w:t>
            </w: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2130499</w:t>
            </w:r>
          </w:p>
        </w:tc>
        <w:tc>
          <w:tcPr>
            <w:tcW w:w="398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其他南水北调支出</w:t>
            </w:r>
          </w:p>
        </w:tc>
        <w:tc>
          <w:tcPr>
            <w:tcW w:w="113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534.70</w:t>
            </w:r>
          </w:p>
        </w:tc>
        <w:tc>
          <w:tcPr>
            <w:tcW w:w="141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33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534.70</w:t>
            </w:r>
          </w:p>
        </w:tc>
      </w:tr>
      <w:tr>
        <w:tblPrEx>
          <w:tblCellMar>
            <w:top w:w="0" w:type="dxa"/>
            <w:left w:w="0" w:type="dxa"/>
            <w:bottom w:w="0" w:type="dxa"/>
            <w:right w:w="0" w:type="dxa"/>
          </w:tblCellMar>
        </w:tblPrEx>
        <w:trPr>
          <w:trHeight w:val="368" w:hRule="atLeast"/>
        </w:trPr>
        <w:tc>
          <w:tcPr>
            <w:tcW w:w="8860" w:type="dxa"/>
            <w:gridSpan w:val="9"/>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Cs w:val="21"/>
              </w:rPr>
            </w:pPr>
            <w:r>
              <w:rPr>
                <w:rFonts w:hint="eastAsia" w:ascii="宋体" w:hAnsi="宋体" w:cs="宋体"/>
                <w:color w:val="000000"/>
                <w:kern w:val="0"/>
                <w:szCs w:val="21"/>
              </w:rPr>
              <w:t xml:space="preserve">注：本表反映部门本年度一般公共预算财政拨款收入及支出情况。      </w:t>
            </w:r>
          </w:p>
        </w:tc>
      </w:tr>
    </w:tbl>
    <w:p>
      <w:pPr>
        <w:widowControl/>
        <w:spacing w:after="0" w:line="560" w:lineRule="exact"/>
        <w:jc w:val="left"/>
        <w:rPr>
          <w:rFonts w:ascii="仿宋_GB2312" w:eastAsia="仿宋_GB2312" w:hAnsiTheme="majorEastAsia"/>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9180" w:type="dxa"/>
        <w:jc w:val="center"/>
        <w:tblLayout w:type="fixed"/>
        <w:tblCellMar>
          <w:top w:w="0" w:type="dxa"/>
          <w:left w:w="0" w:type="dxa"/>
          <w:bottom w:w="0" w:type="dxa"/>
          <w:right w:w="0" w:type="dxa"/>
        </w:tblCellMar>
      </w:tblPr>
      <w:tblGrid>
        <w:gridCol w:w="558"/>
        <w:gridCol w:w="1597"/>
        <w:gridCol w:w="840"/>
        <w:gridCol w:w="477"/>
        <w:gridCol w:w="1763"/>
        <w:gridCol w:w="740"/>
        <w:gridCol w:w="560"/>
        <w:gridCol w:w="1788"/>
        <w:gridCol w:w="857"/>
      </w:tblGrid>
      <w:tr>
        <w:tblPrEx>
          <w:tblCellMar>
            <w:top w:w="0" w:type="dxa"/>
            <w:left w:w="0" w:type="dxa"/>
            <w:bottom w:w="0" w:type="dxa"/>
            <w:right w:w="0" w:type="dxa"/>
          </w:tblCellMar>
        </w:tblPrEx>
        <w:trPr>
          <w:trHeight w:val="526" w:hRule="atLeast"/>
          <w:jc w:val="center"/>
        </w:trPr>
        <w:tc>
          <w:tcPr>
            <w:tcW w:w="9180" w:type="dxa"/>
            <w:gridSpan w:val="9"/>
            <w:tcBorders>
              <w:top w:val="nil"/>
              <w:left w:val="nil"/>
              <w:bottom w:val="nil"/>
              <w:right w:val="nil"/>
            </w:tcBorders>
            <w:shd w:val="clear" w:color="auto" w:fill="auto"/>
            <w:tcMar>
              <w:top w:w="15" w:type="dxa"/>
              <w:left w:w="15" w:type="dxa"/>
              <w:right w:w="15" w:type="dxa"/>
            </w:tcMar>
            <w:vAlign w:val="center"/>
          </w:tcPr>
          <w:p>
            <w:pPr>
              <w:widowControl/>
              <w:spacing w:after="0" w:line="240" w:lineRule="auto"/>
              <w:jc w:val="center"/>
              <w:textAlignment w:val="center"/>
              <w:rPr>
                <w:rFonts w:ascii="黑体" w:hAnsi="宋体" w:eastAsia="黑体" w:cs="黑体"/>
                <w:color w:val="000000"/>
                <w:sz w:val="40"/>
                <w:szCs w:val="40"/>
              </w:rPr>
            </w:pPr>
            <w:r>
              <w:rPr>
                <w:rFonts w:hint="eastAsia" w:ascii="黑体" w:hAnsi="宋体" w:eastAsia="黑体" w:cs="黑体"/>
                <w:color w:val="000000"/>
                <w:kern w:val="0"/>
                <w:sz w:val="40"/>
                <w:szCs w:val="40"/>
              </w:rPr>
              <w:t>一般公共预算财政拨款基本支出决算表</w:t>
            </w:r>
          </w:p>
        </w:tc>
      </w:tr>
      <w:tr>
        <w:tblPrEx>
          <w:tblCellMar>
            <w:top w:w="0" w:type="dxa"/>
            <w:left w:w="0" w:type="dxa"/>
            <w:bottom w:w="0" w:type="dxa"/>
            <w:right w:w="0" w:type="dxa"/>
          </w:tblCellMar>
        </w:tblPrEx>
        <w:trPr>
          <w:trHeight w:val="269" w:hRule="atLeast"/>
          <w:jc w:val="center"/>
        </w:trPr>
        <w:tc>
          <w:tcPr>
            <w:tcW w:w="558"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1597"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840"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477"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1763"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740"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560"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2645"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uto"/>
              <w:jc w:val="right"/>
              <w:textAlignment w:val="center"/>
              <w:rPr>
                <w:rFonts w:ascii="宋体" w:hAnsi="宋体" w:cs="宋体"/>
                <w:color w:val="000000"/>
                <w:sz w:val="22"/>
                <w:szCs w:val="22"/>
              </w:rPr>
            </w:pPr>
            <w:r>
              <w:rPr>
                <w:rFonts w:hint="eastAsia" w:ascii="宋体" w:hAnsi="宋体" w:cs="宋体"/>
                <w:color w:val="000000"/>
                <w:kern w:val="0"/>
                <w:sz w:val="22"/>
                <w:szCs w:val="22"/>
              </w:rPr>
              <w:t>公开06表</w:t>
            </w:r>
          </w:p>
        </w:tc>
      </w:tr>
      <w:tr>
        <w:tblPrEx>
          <w:tblCellMar>
            <w:top w:w="0" w:type="dxa"/>
            <w:left w:w="0" w:type="dxa"/>
            <w:bottom w:w="0" w:type="dxa"/>
            <w:right w:w="0" w:type="dxa"/>
          </w:tblCellMar>
        </w:tblPrEx>
        <w:trPr>
          <w:trHeight w:val="269" w:hRule="atLeast"/>
          <w:jc w:val="center"/>
        </w:trPr>
        <w:tc>
          <w:tcPr>
            <w:tcW w:w="5235" w:type="dxa"/>
            <w:gridSpan w:val="5"/>
            <w:tcBorders>
              <w:top w:val="nil"/>
              <w:left w:val="nil"/>
              <w:bottom w:val="nil"/>
              <w:right w:val="nil"/>
            </w:tcBorders>
            <w:shd w:val="clear" w:color="auto" w:fill="auto"/>
            <w:tcMar>
              <w:top w:w="15" w:type="dxa"/>
              <w:left w:w="15" w:type="dxa"/>
              <w:right w:w="15" w:type="dxa"/>
            </w:tcMar>
            <w:vAlign w:val="center"/>
          </w:tcPr>
          <w:p>
            <w:pPr>
              <w:widowControl/>
              <w:spacing w:after="0" w:line="240" w:lineRule="auto"/>
              <w:jc w:val="left"/>
              <w:textAlignment w:val="center"/>
              <w:rPr>
                <w:rFonts w:ascii="宋体" w:hAnsi="宋体" w:cs="宋体"/>
                <w:color w:val="000000"/>
                <w:sz w:val="22"/>
                <w:szCs w:val="22"/>
              </w:rPr>
            </w:pPr>
            <w:r>
              <w:rPr>
                <w:rFonts w:hint="eastAsia" w:ascii="宋体" w:hAnsi="宋体" w:cs="宋体"/>
                <w:color w:val="000000"/>
                <w:kern w:val="0"/>
                <w:sz w:val="22"/>
                <w:szCs w:val="22"/>
              </w:rPr>
              <w:t>部门：无极县水利局</w:t>
            </w:r>
          </w:p>
        </w:tc>
        <w:tc>
          <w:tcPr>
            <w:tcW w:w="740"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560"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2645"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uto"/>
              <w:jc w:val="right"/>
              <w:textAlignment w:val="center"/>
              <w:rPr>
                <w:rFonts w:ascii="宋体" w:hAnsi="宋体" w:cs="宋体"/>
                <w:color w:val="000000"/>
                <w:sz w:val="22"/>
                <w:szCs w:val="22"/>
              </w:rPr>
            </w:pPr>
            <w:r>
              <w:rPr>
                <w:rFonts w:hint="eastAsia" w:ascii="宋体" w:hAnsi="宋体" w:cs="宋体"/>
                <w:color w:val="000000"/>
                <w:kern w:val="0"/>
                <w:sz w:val="22"/>
                <w:szCs w:val="22"/>
              </w:rPr>
              <w:t>金额单位：万元</w:t>
            </w:r>
          </w:p>
        </w:tc>
      </w:tr>
      <w:tr>
        <w:tblPrEx>
          <w:tblCellMar>
            <w:top w:w="0" w:type="dxa"/>
            <w:left w:w="0" w:type="dxa"/>
            <w:bottom w:w="0" w:type="dxa"/>
            <w:right w:w="0" w:type="dxa"/>
          </w:tblCellMar>
        </w:tblPrEx>
        <w:trPr>
          <w:trHeight w:val="277" w:hRule="atLeast"/>
          <w:jc w:val="center"/>
        </w:trPr>
        <w:tc>
          <w:tcPr>
            <w:tcW w:w="2995"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人员经费</w:t>
            </w:r>
          </w:p>
        </w:tc>
        <w:tc>
          <w:tcPr>
            <w:tcW w:w="6185" w:type="dxa"/>
            <w:gridSpan w:val="6"/>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公用经费</w:t>
            </w:r>
          </w:p>
        </w:tc>
      </w:tr>
      <w:tr>
        <w:tblPrEx>
          <w:tblCellMar>
            <w:top w:w="0" w:type="dxa"/>
            <w:left w:w="0" w:type="dxa"/>
            <w:bottom w:w="0" w:type="dxa"/>
            <w:right w:w="0" w:type="dxa"/>
          </w:tblCellMar>
        </w:tblPrEx>
        <w:trPr>
          <w:trHeight w:val="312" w:hRule="atLeast"/>
          <w:jc w:val="center"/>
        </w:trPr>
        <w:tc>
          <w:tcPr>
            <w:tcW w:w="558" w:type="dxa"/>
            <w:vMerge w:val="restar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科目编码</w:t>
            </w:r>
          </w:p>
        </w:tc>
        <w:tc>
          <w:tcPr>
            <w:tcW w:w="1597"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科目名称</w:t>
            </w:r>
          </w:p>
        </w:tc>
        <w:tc>
          <w:tcPr>
            <w:tcW w:w="840"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决算数</w:t>
            </w:r>
          </w:p>
        </w:tc>
        <w:tc>
          <w:tcPr>
            <w:tcW w:w="477"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科目编码</w:t>
            </w:r>
          </w:p>
        </w:tc>
        <w:tc>
          <w:tcPr>
            <w:tcW w:w="1763"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科目名称</w:t>
            </w:r>
          </w:p>
        </w:tc>
        <w:tc>
          <w:tcPr>
            <w:tcW w:w="740"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决算数</w:t>
            </w:r>
          </w:p>
        </w:tc>
        <w:tc>
          <w:tcPr>
            <w:tcW w:w="560"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科目编码</w:t>
            </w:r>
          </w:p>
        </w:tc>
        <w:tc>
          <w:tcPr>
            <w:tcW w:w="1788"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科目名称</w:t>
            </w:r>
          </w:p>
        </w:tc>
        <w:tc>
          <w:tcPr>
            <w:tcW w:w="857"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决算数</w:t>
            </w:r>
          </w:p>
        </w:tc>
      </w:tr>
      <w:tr>
        <w:tblPrEx>
          <w:tblCellMar>
            <w:top w:w="0" w:type="dxa"/>
            <w:left w:w="0" w:type="dxa"/>
            <w:bottom w:w="0" w:type="dxa"/>
            <w:right w:w="0" w:type="dxa"/>
          </w:tblCellMar>
        </w:tblPrEx>
        <w:trPr>
          <w:trHeight w:val="312" w:hRule="atLeast"/>
          <w:jc w:val="center"/>
        </w:trPr>
        <w:tc>
          <w:tcPr>
            <w:tcW w:w="558" w:type="dxa"/>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rPr>
                <w:rFonts w:ascii="宋体" w:hAnsi="宋体" w:cs="宋体"/>
                <w:color w:val="000000"/>
                <w:sz w:val="22"/>
                <w:szCs w:val="22"/>
              </w:rPr>
            </w:pPr>
          </w:p>
        </w:tc>
        <w:tc>
          <w:tcPr>
            <w:tcW w:w="1597"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rPr>
                <w:rFonts w:ascii="宋体" w:hAnsi="宋体" w:cs="宋体"/>
                <w:color w:val="000000"/>
                <w:sz w:val="22"/>
                <w:szCs w:val="22"/>
              </w:rPr>
            </w:pPr>
          </w:p>
        </w:tc>
        <w:tc>
          <w:tcPr>
            <w:tcW w:w="840"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rPr>
                <w:rFonts w:ascii="宋体" w:hAnsi="宋体" w:cs="宋体"/>
                <w:color w:val="000000"/>
                <w:sz w:val="22"/>
                <w:szCs w:val="22"/>
              </w:rPr>
            </w:pPr>
          </w:p>
        </w:tc>
        <w:tc>
          <w:tcPr>
            <w:tcW w:w="477"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rPr>
                <w:rFonts w:ascii="宋体" w:hAnsi="宋体" w:cs="宋体"/>
                <w:color w:val="000000"/>
                <w:sz w:val="22"/>
                <w:szCs w:val="22"/>
              </w:rPr>
            </w:pPr>
          </w:p>
        </w:tc>
        <w:tc>
          <w:tcPr>
            <w:tcW w:w="1763"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rPr>
                <w:rFonts w:ascii="宋体" w:hAnsi="宋体" w:cs="宋体"/>
                <w:color w:val="000000"/>
                <w:sz w:val="22"/>
                <w:szCs w:val="22"/>
              </w:rPr>
            </w:pPr>
          </w:p>
        </w:tc>
        <w:tc>
          <w:tcPr>
            <w:tcW w:w="740"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rPr>
                <w:rFonts w:ascii="宋体" w:hAnsi="宋体" w:cs="宋体"/>
                <w:color w:val="000000"/>
                <w:sz w:val="22"/>
                <w:szCs w:val="22"/>
              </w:rPr>
            </w:pPr>
          </w:p>
        </w:tc>
        <w:tc>
          <w:tcPr>
            <w:tcW w:w="560"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rPr>
                <w:rFonts w:ascii="宋体" w:hAnsi="宋体" w:cs="宋体"/>
                <w:color w:val="000000"/>
                <w:sz w:val="22"/>
                <w:szCs w:val="22"/>
              </w:rPr>
            </w:pPr>
          </w:p>
        </w:tc>
        <w:tc>
          <w:tcPr>
            <w:tcW w:w="1788"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rPr>
                <w:rFonts w:ascii="宋体" w:hAnsi="宋体" w:cs="宋体"/>
                <w:color w:val="000000"/>
                <w:sz w:val="22"/>
                <w:szCs w:val="22"/>
              </w:rPr>
            </w:pPr>
          </w:p>
        </w:tc>
        <w:tc>
          <w:tcPr>
            <w:tcW w:w="857"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rPr>
                <w:rFonts w:ascii="宋体" w:hAnsi="宋体" w:cs="宋体"/>
                <w:color w:val="000000"/>
                <w:sz w:val="22"/>
                <w:szCs w:val="22"/>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工资福利支出</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361.20</w:t>
            </w: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商品和服务支出</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277.97</w:t>
            </w: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307</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债务利息及费用支出</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30101</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基本工资</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139.58</w:t>
            </w: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30201</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办公费</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12.52</w:t>
            </w: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30701</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国内债务付息</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30102</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津贴补贴</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14.79</w:t>
            </w: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30202</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印刷费</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30702</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国外债务付息</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30103</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奖金</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59.23</w:t>
            </w: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30203</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咨询费</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资本性支出</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30106</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伙食补助费</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30204</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手续费</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31001</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房屋建筑物购建</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30107</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绩效工资</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5.03</w:t>
            </w: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30205</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水费</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31002</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办公设备购置</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425"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30108</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机关事业单位基本养老保险缴费</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113.22</w:t>
            </w: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30206</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电费</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31003</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专用设备购置</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30109</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职业年金缴费</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29.36</w:t>
            </w: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30207</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邮电费</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18.38</w:t>
            </w: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31005</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基础设施建设</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425"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30110</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职工基本医疗保险缴费</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30208</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取暖费</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31006</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大型修缮</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425"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30111</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公务员医疗补助缴费</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30209</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物业管理费</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31007</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信息网络及软件购置更新</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30112</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其他社会保障缴费</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30211</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差旅费</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12.28</w:t>
            </w: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31008</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物资储备</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30113</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住房公积金</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30212</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因公出国（境）费用</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31009</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土地补偿</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30114</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医疗费</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30213</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维修（护）费</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24.07</w:t>
            </w: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31010</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安置补助</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425"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30199</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其他工资福利支出</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30214</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租赁费</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31011</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地上附着物和青苗补偿</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303</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对个人和家庭的补助</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93.97</w:t>
            </w: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30215</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会议费</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31012</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拆迁补偿</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30301</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离休费</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8.98</w:t>
            </w: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30216</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培训费</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31013</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公务用车购置</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30302</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退休费</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74.97</w:t>
            </w: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30217</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公务接待费</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31019</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其他交通工具购置</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30303</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退职（役）费</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30218</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专用材料费</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31021</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文物和陈列品购置</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30304</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抚恤金</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4.57</w:t>
            </w: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30224</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被装购置费</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31022</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无形资产购置</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30305</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生活补助</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5.45</w:t>
            </w: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30225</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专用燃料费</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31099</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其他资本性支出</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30306</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救济费</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30226</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劳务费</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187.02</w:t>
            </w: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399</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其他支出</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30307</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医疗费补助</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30227</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委托业务费</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39906</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赠与</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30308</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助学金</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30228</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工会经费</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39907</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国家赔偿费用支出</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420"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30309</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奖励金</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30229</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福利费</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5.04</w:t>
            </w: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39908</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对民间非营利组织和群众性自治组织补贴</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425"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30310</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个人农业生产补贴</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30231</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公务用车运行维护费</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2.92</w:t>
            </w: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39999</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其他支出</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425"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30399</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其他对个人和家庭的补助支出</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30239</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其他交通费用</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15.73</w:t>
            </w: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rPr>
                <w:rFonts w:ascii="宋体" w:hAnsi="宋体" w:cs="宋体"/>
                <w:color w:val="000000"/>
                <w:sz w:val="16"/>
                <w:szCs w:val="16"/>
              </w:rPr>
            </w:pP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rPr>
                <w:rFonts w:ascii="宋体" w:hAnsi="宋体" w:cs="宋体"/>
                <w:color w:val="000000"/>
                <w:sz w:val="16"/>
                <w:szCs w:val="16"/>
              </w:rPr>
            </w:pP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rPr>
                <w:rFonts w:ascii="宋体" w:hAnsi="宋体" w:cs="宋体"/>
                <w:color w:val="000000"/>
                <w:sz w:val="16"/>
                <w:szCs w:val="16"/>
              </w:rPr>
            </w:pP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rPr>
                <w:rFonts w:ascii="宋体" w:hAnsi="宋体" w:cs="宋体"/>
                <w:color w:val="000000"/>
                <w:sz w:val="16"/>
                <w:szCs w:val="16"/>
              </w:rPr>
            </w:pP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30240</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税金及附加费用</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rPr>
                <w:rFonts w:ascii="宋体" w:hAnsi="宋体" w:cs="宋体"/>
                <w:color w:val="000000"/>
                <w:sz w:val="16"/>
                <w:szCs w:val="16"/>
              </w:rPr>
            </w:pP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rPr>
                <w:rFonts w:ascii="宋体" w:hAnsi="宋体" w:cs="宋体"/>
                <w:color w:val="000000"/>
                <w:sz w:val="16"/>
                <w:szCs w:val="16"/>
              </w:rPr>
            </w:pP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425"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rPr>
                <w:rFonts w:ascii="宋体" w:hAnsi="宋体" w:cs="宋体"/>
                <w:color w:val="000000"/>
                <w:sz w:val="16"/>
                <w:szCs w:val="16"/>
              </w:rPr>
            </w:pP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rPr>
                <w:rFonts w:ascii="宋体" w:hAnsi="宋体" w:cs="宋体"/>
                <w:color w:val="000000"/>
                <w:sz w:val="16"/>
                <w:szCs w:val="16"/>
              </w:rPr>
            </w:pP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30299</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其他商品和服务支出</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rPr>
                <w:rFonts w:ascii="宋体" w:hAnsi="宋体" w:cs="宋体"/>
                <w:color w:val="000000"/>
                <w:sz w:val="16"/>
                <w:szCs w:val="16"/>
              </w:rPr>
            </w:pP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rPr>
                <w:rFonts w:ascii="宋体" w:hAnsi="宋体" w:cs="宋体"/>
                <w:color w:val="000000"/>
                <w:sz w:val="16"/>
                <w:szCs w:val="16"/>
              </w:rPr>
            </w:pP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317" w:hRule="atLeast"/>
          <w:jc w:val="center"/>
        </w:trPr>
        <w:tc>
          <w:tcPr>
            <w:tcW w:w="2155"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center"/>
              <w:textAlignment w:val="center"/>
              <w:rPr>
                <w:rFonts w:ascii="宋体" w:hAnsi="宋体" w:cs="宋体"/>
                <w:color w:val="000000"/>
                <w:sz w:val="16"/>
                <w:szCs w:val="16"/>
              </w:rPr>
            </w:pPr>
            <w:r>
              <w:rPr>
                <w:rFonts w:hint="eastAsia" w:ascii="宋体" w:hAnsi="宋体" w:cs="宋体"/>
                <w:color w:val="000000"/>
                <w:kern w:val="0"/>
                <w:sz w:val="16"/>
                <w:szCs w:val="16"/>
              </w:rPr>
              <w:t>人员经费合计</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455.17</w:t>
            </w:r>
          </w:p>
        </w:tc>
        <w:tc>
          <w:tcPr>
            <w:tcW w:w="5328" w:type="dxa"/>
            <w:gridSpan w:val="5"/>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center"/>
              <w:textAlignment w:val="center"/>
              <w:rPr>
                <w:rFonts w:ascii="宋体" w:hAnsi="宋体" w:cs="宋体"/>
                <w:color w:val="000000"/>
                <w:sz w:val="16"/>
                <w:szCs w:val="16"/>
              </w:rPr>
            </w:pPr>
            <w:r>
              <w:rPr>
                <w:rFonts w:hint="eastAsia" w:ascii="宋体" w:hAnsi="宋体" w:cs="宋体"/>
                <w:color w:val="000000"/>
                <w:kern w:val="0"/>
                <w:sz w:val="16"/>
                <w:szCs w:val="16"/>
              </w:rPr>
              <w:t>公用经费合计</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277.97</w:t>
            </w:r>
          </w:p>
        </w:tc>
      </w:tr>
      <w:tr>
        <w:tblPrEx>
          <w:tblCellMar>
            <w:top w:w="0" w:type="dxa"/>
            <w:left w:w="0" w:type="dxa"/>
            <w:bottom w:w="0" w:type="dxa"/>
            <w:right w:w="0" w:type="dxa"/>
          </w:tblCellMar>
        </w:tblPrEx>
        <w:trPr>
          <w:trHeight w:val="277" w:hRule="atLeast"/>
          <w:jc w:val="center"/>
        </w:trPr>
        <w:tc>
          <w:tcPr>
            <w:tcW w:w="9180" w:type="dxa"/>
            <w:gridSpan w:val="9"/>
            <w:tcBorders>
              <w:top w:val="nil"/>
              <w:left w:val="nil"/>
              <w:bottom w:val="nil"/>
              <w:right w:val="nil"/>
            </w:tcBorders>
            <w:shd w:val="clear" w:color="auto" w:fill="auto"/>
            <w:tcMar>
              <w:top w:w="15" w:type="dxa"/>
              <w:left w:w="15" w:type="dxa"/>
              <w:right w:w="15" w:type="dxa"/>
            </w:tcMar>
            <w:vAlign w:val="center"/>
          </w:tcPr>
          <w:p>
            <w:pPr>
              <w:widowControl/>
              <w:spacing w:after="0" w:line="240" w:lineRule="auto"/>
              <w:jc w:val="left"/>
              <w:textAlignment w:val="center"/>
              <w:rPr>
                <w:rFonts w:ascii="宋体" w:hAnsi="宋体" w:cs="宋体"/>
                <w:color w:val="000000"/>
                <w:sz w:val="20"/>
                <w:szCs w:val="20"/>
              </w:rPr>
            </w:pPr>
            <w:r>
              <w:rPr>
                <w:rFonts w:hint="eastAsia" w:ascii="宋体" w:hAnsi="宋体" w:cs="宋体"/>
                <w:color w:val="000000"/>
                <w:kern w:val="0"/>
                <w:sz w:val="20"/>
                <w:szCs w:val="20"/>
              </w:rPr>
              <w:t xml:space="preserve">注：本表反映部门本年度一般公共预算财政拨款基本支出明细情况。        </w:t>
            </w:r>
          </w:p>
        </w:tc>
      </w:tr>
    </w:tbl>
    <w:p>
      <w:pPr>
        <w:widowControl/>
        <w:spacing w:after="0" w:line="560" w:lineRule="exact"/>
        <w:jc w:val="left"/>
        <w:rPr>
          <w:rFonts w:ascii="仿宋_GB2312" w:eastAsia="仿宋_GB2312" w:hAnsiTheme="majorEastAsia"/>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8800" w:type="dxa"/>
        <w:jc w:val="center"/>
        <w:tblLayout w:type="fixed"/>
        <w:tblCellMar>
          <w:top w:w="0" w:type="dxa"/>
          <w:left w:w="0" w:type="dxa"/>
          <w:bottom w:w="0" w:type="dxa"/>
          <w:right w:w="0" w:type="dxa"/>
        </w:tblCellMar>
      </w:tblPr>
      <w:tblGrid>
        <w:gridCol w:w="1158"/>
        <w:gridCol w:w="1527"/>
        <w:gridCol w:w="1528"/>
        <w:gridCol w:w="1530"/>
        <w:gridCol w:w="1530"/>
        <w:gridCol w:w="1527"/>
      </w:tblGrid>
      <w:tr>
        <w:tblPrEx>
          <w:tblCellMar>
            <w:top w:w="0" w:type="dxa"/>
            <w:left w:w="0" w:type="dxa"/>
            <w:bottom w:w="0" w:type="dxa"/>
            <w:right w:w="0" w:type="dxa"/>
          </w:tblCellMar>
        </w:tblPrEx>
        <w:trPr>
          <w:trHeight w:val="584" w:hRule="atLeast"/>
          <w:jc w:val="center"/>
        </w:trPr>
        <w:tc>
          <w:tcPr>
            <w:tcW w:w="8800" w:type="dxa"/>
            <w:gridSpan w:val="6"/>
            <w:tcBorders>
              <w:top w:val="nil"/>
              <w:left w:val="nil"/>
              <w:bottom w:val="nil"/>
              <w:right w:val="nil"/>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黑体" w:hAnsi="宋体" w:eastAsia="黑体" w:cs="黑体"/>
                <w:color w:val="000000"/>
                <w:sz w:val="40"/>
                <w:szCs w:val="40"/>
              </w:rPr>
            </w:pPr>
            <w:r>
              <w:rPr>
                <w:rFonts w:hint="eastAsia" w:ascii="黑体" w:hAnsi="宋体" w:eastAsia="黑体" w:cs="黑体"/>
                <w:color w:val="000000"/>
                <w:kern w:val="0"/>
                <w:sz w:val="40"/>
                <w:szCs w:val="40"/>
              </w:rPr>
              <w:t>一般公共预算财政拨款“三公”经费支出决算表</w:t>
            </w:r>
          </w:p>
        </w:tc>
      </w:tr>
      <w:tr>
        <w:tblPrEx>
          <w:tblCellMar>
            <w:top w:w="0" w:type="dxa"/>
            <w:left w:w="0" w:type="dxa"/>
            <w:bottom w:w="0" w:type="dxa"/>
            <w:right w:w="0" w:type="dxa"/>
          </w:tblCellMar>
        </w:tblPrEx>
        <w:trPr>
          <w:trHeight w:val="347" w:hRule="atLeast"/>
          <w:jc w:val="center"/>
        </w:trPr>
        <w:tc>
          <w:tcPr>
            <w:tcW w:w="1158" w:type="dxa"/>
            <w:tcBorders>
              <w:top w:val="nil"/>
              <w:left w:val="nil"/>
              <w:bottom w:val="nil"/>
              <w:right w:val="nil"/>
            </w:tcBorders>
            <w:shd w:val="clear" w:color="auto" w:fill="auto"/>
            <w:tcMar>
              <w:top w:w="15" w:type="dxa"/>
              <w:left w:w="15" w:type="dxa"/>
              <w:right w:w="15" w:type="dxa"/>
            </w:tcMar>
            <w:vAlign w:val="center"/>
          </w:tcPr>
          <w:p>
            <w:pPr>
              <w:widowControl/>
              <w:adjustRightInd w:val="0"/>
              <w:snapToGrid w:val="0"/>
              <w:spacing w:after="0" w:line="240" w:lineRule="auto"/>
              <w:rPr>
                <w:rFonts w:ascii="Arial" w:hAnsi="Arial" w:cs="Arial"/>
                <w:color w:val="000000"/>
                <w:sz w:val="20"/>
                <w:szCs w:val="20"/>
              </w:rPr>
            </w:pPr>
          </w:p>
        </w:tc>
        <w:tc>
          <w:tcPr>
            <w:tcW w:w="1527" w:type="dxa"/>
            <w:tcBorders>
              <w:top w:val="nil"/>
              <w:left w:val="nil"/>
              <w:bottom w:val="nil"/>
              <w:right w:val="nil"/>
            </w:tcBorders>
            <w:shd w:val="clear" w:color="auto" w:fill="auto"/>
            <w:tcMar>
              <w:top w:w="15" w:type="dxa"/>
              <w:left w:w="15" w:type="dxa"/>
              <w:right w:w="15" w:type="dxa"/>
            </w:tcMar>
            <w:vAlign w:val="center"/>
          </w:tcPr>
          <w:p>
            <w:pPr>
              <w:widowControl/>
              <w:adjustRightInd w:val="0"/>
              <w:snapToGrid w:val="0"/>
              <w:spacing w:after="0" w:line="240" w:lineRule="auto"/>
              <w:rPr>
                <w:rFonts w:ascii="Arial" w:hAnsi="Arial" w:cs="Arial"/>
                <w:color w:val="000000"/>
                <w:sz w:val="20"/>
                <w:szCs w:val="20"/>
              </w:rPr>
            </w:pPr>
          </w:p>
        </w:tc>
        <w:tc>
          <w:tcPr>
            <w:tcW w:w="1528" w:type="dxa"/>
            <w:tcBorders>
              <w:top w:val="nil"/>
              <w:left w:val="nil"/>
              <w:bottom w:val="nil"/>
              <w:right w:val="nil"/>
            </w:tcBorders>
            <w:shd w:val="clear" w:color="auto" w:fill="auto"/>
            <w:tcMar>
              <w:top w:w="15" w:type="dxa"/>
              <w:left w:w="15" w:type="dxa"/>
              <w:right w:w="15" w:type="dxa"/>
            </w:tcMar>
            <w:vAlign w:val="center"/>
          </w:tcPr>
          <w:p>
            <w:pPr>
              <w:widowControl/>
              <w:adjustRightInd w:val="0"/>
              <w:snapToGrid w:val="0"/>
              <w:spacing w:after="0" w:line="240" w:lineRule="auto"/>
              <w:rPr>
                <w:rFonts w:ascii="Arial" w:hAnsi="Arial" w:cs="Arial"/>
                <w:color w:val="000000"/>
                <w:sz w:val="20"/>
                <w:szCs w:val="20"/>
              </w:rPr>
            </w:pPr>
          </w:p>
        </w:tc>
        <w:tc>
          <w:tcPr>
            <w:tcW w:w="1530" w:type="dxa"/>
            <w:tcBorders>
              <w:top w:val="nil"/>
              <w:left w:val="nil"/>
              <w:bottom w:val="nil"/>
              <w:right w:val="nil"/>
            </w:tcBorders>
            <w:shd w:val="clear" w:color="auto" w:fill="auto"/>
            <w:tcMar>
              <w:top w:w="15" w:type="dxa"/>
              <w:left w:w="15" w:type="dxa"/>
              <w:right w:w="15" w:type="dxa"/>
            </w:tcMar>
            <w:vAlign w:val="center"/>
          </w:tcPr>
          <w:p>
            <w:pPr>
              <w:widowControl/>
              <w:adjustRightInd w:val="0"/>
              <w:snapToGrid w:val="0"/>
              <w:spacing w:after="0" w:line="240" w:lineRule="auto"/>
              <w:rPr>
                <w:rFonts w:ascii="Arial" w:hAnsi="Arial" w:cs="Arial"/>
                <w:color w:val="000000"/>
                <w:sz w:val="20"/>
                <w:szCs w:val="20"/>
              </w:rPr>
            </w:pPr>
          </w:p>
        </w:tc>
        <w:tc>
          <w:tcPr>
            <w:tcW w:w="1530" w:type="dxa"/>
            <w:tcBorders>
              <w:top w:val="nil"/>
              <w:left w:val="nil"/>
              <w:bottom w:val="nil"/>
              <w:right w:val="nil"/>
            </w:tcBorders>
            <w:shd w:val="clear" w:color="auto" w:fill="auto"/>
            <w:tcMar>
              <w:top w:w="15" w:type="dxa"/>
              <w:left w:w="15" w:type="dxa"/>
              <w:right w:w="15" w:type="dxa"/>
            </w:tcMar>
            <w:vAlign w:val="center"/>
          </w:tcPr>
          <w:p>
            <w:pPr>
              <w:widowControl/>
              <w:adjustRightInd w:val="0"/>
              <w:snapToGrid w:val="0"/>
              <w:spacing w:after="0" w:line="240" w:lineRule="auto"/>
              <w:rPr>
                <w:rFonts w:ascii="Arial" w:hAnsi="Arial" w:cs="Arial"/>
                <w:color w:val="000000"/>
                <w:sz w:val="20"/>
                <w:szCs w:val="20"/>
              </w:rPr>
            </w:pPr>
          </w:p>
        </w:tc>
        <w:tc>
          <w:tcPr>
            <w:tcW w:w="1527" w:type="dxa"/>
            <w:tcBorders>
              <w:top w:val="nil"/>
              <w:left w:val="nil"/>
              <w:bottom w:val="nil"/>
              <w:right w:val="nil"/>
            </w:tcBorders>
            <w:shd w:val="clear" w:color="auto" w:fill="auto"/>
            <w:tcMar>
              <w:top w:w="15" w:type="dxa"/>
              <w:left w:w="15" w:type="dxa"/>
              <w:right w:w="15" w:type="dxa"/>
            </w:tcMar>
            <w:vAlign w:val="center"/>
          </w:tcPr>
          <w:p>
            <w:pPr>
              <w:widowControl/>
              <w:adjustRightInd w:val="0"/>
              <w:snapToGrid w:val="0"/>
              <w:spacing w:after="0" w:line="240" w:lineRule="auto"/>
              <w:jc w:val="right"/>
              <w:textAlignment w:val="center"/>
              <w:rPr>
                <w:rFonts w:ascii="宋体" w:hAnsi="宋体" w:cs="宋体"/>
                <w:color w:val="000000"/>
                <w:sz w:val="20"/>
                <w:szCs w:val="20"/>
              </w:rPr>
            </w:pPr>
            <w:r>
              <w:rPr>
                <w:rFonts w:hint="eastAsia" w:ascii="宋体" w:hAnsi="宋体" w:cs="宋体"/>
                <w:color w:val="000000"/>
                <w:kern w:val="0"/>
                <w:sz w:val="20"/>
                <w:szCs w:val="20"/>
              </w:rPr>
              <w:t>公开07表</w:t>
            </w:r>
          </w:p>
        </w:tc>
      </w:tr>
      <w:tr>
        <w:tblPrEx>
          <w:tblCellMar>
            <w:top w:w="0" w:type="dxa"/>
            <w:left w:w="0" w:type="dxa"/>
            <w:bottom w:w="0" w:type="dxa"/>
            <w:right w:w="0" w:type="dxa"/>
          </w:tblCellMar>
        </w:tblPrEx>
        <w:trPr>
          <w:trHeight w:val="347" w:hRule="atLeast"/>
          <w:jc w:val="center"/>
        </w:trPr>
        <w:tc>
          <w:tcPr>
            <w:tcW w:w="7273" w:type="dxa"/>
            <w:gridSpan w:val="5"/>
            <w:tcBorders>
              <w:top w:val="nil"/>
              <w:left w:val="nil"/>
              <w:bottom w:val="nil"/>
              <w:right w:val="nil"/>
            </w:tcBorders>
            <w:shd w:val="clear" w:color="auto" w:fill="auto"/>
            <w:tcMar>
              <w:top w:w="15" w:type="dxa"/>
              <w:left w:w="15" w:type="dxa"/>
              <w:right w:w="15" w:type="dxa"/>
            </w:tcMar>
            <w:vAlign w:val="center"/>
          </w:tcPr>
          <w:p>
            <w:pPr>
              <w:widowControl/>
              <w:adjustRightInd w:val="0"/>
              <w:snapToGrid w:val="0"/>
              <w:spacing w:after="0" w:line="240" w:lineRule="auto"/>
              <w:jc w:val="left"/>
              <w:textAlignment w:val="center"/>
              <w:rPr>
                <w:rFonts w:ascii="宋体" w:hAnsi="宋体" w:cs="宋体"/>
                <w:color w:val="000000"/>
                <w:sz w:val="20"/>
                <w:szCs w:val="20"/>
              </w:rPr>
            </w:pPr>
            <w:r>
              <w:rPr>
                <w:rFonts w:hint="eastAsia" w:ascii="宋体" w:hAnsi="宋体" w:cs="宋体"/>
                <w:color w:val="000000"/>
                <w:kern w:val="0"/>
                <w:sz w:val="20"/>
                <w:szCs w:val="20"/>
              </w:rPr>
              <w:t>部门：</w:t>
            </w:r>
            <w:r>
              <w:rPr>
                <w:rFonts w:hint="eastAsia" w:ascii="宋体" w:hAnsi="宋体" w:cs="宋体"/>
                <w:color w:val="000000"/>
                <w:kern w:val="0"/>
                <w:sz w:val="22"/>
                <w:szCs w:val="22"/>
              </w:rPr>
              <w:t>无极县水利局</w:t>
            </w:r>
          </w:p>
        </w:tc>
        <w:tc>
          <w:tcPr>
            <w:tcW w:w="1527" w:type="dxa"/>
            <w:tcBorders>
              <w:top w:val="nil"/>
              <w:left w:val="nil"/>
              <w:bottom w:val="nil"/>
              <w:right w:val="nil"/>
            </w:tcBorders>
            <w:shd w:val="clear" w:color="auto" w:fill="auto"/>
            <w:tcMar>
              <w:top w:w="15" w:type="dxa"/>
              <w:left w:w="15" w:type="dxa"/>
              <w:right w:w="15" w:type="dxa"/>
            </w:tcMar>
            <w:vAlign w:val="center"/>
          </w:tcPr>
          <w:p>
            <w:pPr>
              <w:widowControl/>
              <w:adjustRightInd w:val="0"/>
              <w:snapToGrid w:val="0"/>
              <w:spacing w:after="0" w:line="240" w:lineRule="auto"/>
              <w:jc w:val="right"/>
              <w:textAlignment w:val="center"/>
              <w:rPr>
                <w:rFonts w:ascii="宋体" w:hAnsi="宋体" w:cs="宋体"/>
                <w:color w:val="000000"/>
                <w:sz w:val="20"/>
                <w:szCs w:val="20"/>
              </w:rPr>
            </w:pPr>
            <w:r>
              <w:rPr>
                <w:rFonts w:hint="eastAsia" w:ascii="宋体" w:hAnsi="宋体" w:cs="宋体"/>
                <w:color w:val="000000"/>
                <w:kern w:val="0"/>
                <w:sz w:val="20"/>
                <w:szCs w:val="20"/>
              </w:rPr>
              <w:t>金额单位：万元</w:t>
            </w:r>
          </w:p>
        </w:tc>
      </w:tr>
      <w:tr>
        <w:tblPrEx>
          <w:tblCellMar>
            <w:top w:w="0" w:type="dxa"/>
            <w:left w:w="0" w:type="dxa"/>
            <w:bottom w:w="0" w:type="dxa"/>
            <w:right w:w="0" w:type="dxa"/>
          </w:tblCellMar>
        </w:tblPrEx>
        <w:trPr>
          <w:trHeight w:val="482" w:hRule="atLeast"/>
          <w:jc w:val="center"/>
        </w:trPr>
        <w:tc>
          <w:tcPr>
            <w:tcW w:w="8800" w:type="dxa"/>
            <w:gridSpan w:val="6"/>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预算数</w:t>
            </w:r>
          </w:p>
        </w:tc>
      </w:tr>
      <w:tr>
        <w:tblPrEx>
          <w:tblCellMar>
            <w:top w:w="0" w:type="dxa"/>
            <w:left w:w="0" w:type="dxa"/>
            <w:bottom w:w="0" w:type="dxa"/>
            <w:right w:w="0" w:type="dxa"/>
          </w:tblCellMar>
        </w:tblPrEx>
        <w:trPr>
          <w:trHeight w:val="435" w:hRule="atLeast"/>
          <w:jc w:val="center"/>
        </w:trPr>
        <w:tc>
          <w:tcPr>
            <w:tcW w:w="1158"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合计</w:t>
            </w:r>
          </w:p>
        </w:tc>
        <w:tc>
          <w:tcPr>
            <w:tcW w:w="1527"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因公出国（境）费</w:t>
            </w:r>
          </w:p>
        </w:tc>
        <w:tc>
          <w:tcPr>
            <w:tcW w:w="4588"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公务用车购置及运行费</w:t>
            </w:r>
          </w:p>
        </w:tc>
        <w:tc>
          <w:tcPr>
            <w:tcW w:w="1527"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公务接待费</w:t>
            </w:r>
          </w:p>
        </w:tc>
      </w:tr>
      <w:tr>
        <w:tblPrEx>
          <w:tblCellMar>
            <w:top w:w="0" w:type="dxa"/>
            <w:left w:w="0" w:type="dxa"/>
            <w:bottom w:w="0" w:type="dxa"/>
            <w:right w:w="0" w:type="dxa"/>
          </w:tblCellMar>
        </w:tblPrEx>
        <w:trPr>
          <w:trHeight w:val="686" w:hRule="atLeast"/>
          <w:jc w:val="center"/>
        </w:trPr>
        <w:tc>
          <w:tcPr>
            <w:tcW w:w="115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c>
          <w:tcPr>
            <w:tcW w:w="15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小计</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公务用车购置费</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公务用车运行费</w:t>
            </w: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r>
      <w:tr>
        <w:tblPrEx>
          <w:tblCellMar>
            <w:top w:w="0" w:type="dxa"/>
            <w:left w:w="0" w:type="dxa"/>
            <w:bottom w:w="0" w:type="dxa"/>
            <w:right w:w="0" w:type="dxa"/>
          </w:tblCellMar>
        </w:tblPrEx>
        <w:trPr>
          <w:trHeight w:val="435" w:hRule="atLeast"/>
          <w:jc w:val="center"/>
        </w:trPr>
        <w:tc>
          <w:tcPr>
            <w:tcW w:w="11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1</w:t>
            </w:r>
          </w:p>
        </w:tc>
        <w:tc>
          <w:tcPr>
            <w:tcW w:w="15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2</w:t>
            </w:r>
          </w:p>
        </w:tc>
        <w:tc>
          <w:tcPr>
            <w:tcW w:w="15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3</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4</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5</w:t>
            </w:r>
          </w:p>
        </w:tc>
        <w:tc>
          <w:tcPr>
            <w:tcW w:w="15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6</w:t>
            </w:r>
          </w:p>
        </w:tc>
      </w:tr>
      <w:tr>
        <w:tblPrEx>
          <w:tblCellMar>
            <w:top w:w="0" w:type="dxa"/>
            <w:left w:w="0" w:type="dxa"/>
            <w:bottom w:w="0" w:type="dxa"/>
            <w:right w:w="0" w:type="dxa"/>
          </w:tblCellMar>
        </w:tblPrEx>
        <w:trPr>
          <w:trHeight w:val="435" w:hRule="atLeast"/>
          <w:jc w:val="center"/>
        </w:trPr>
        <w:tc>
          <w:tcPr>
            <w:tcW w:w="11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r>
              <w:rPr>
                <w:rFonts w:hint="eastAsia" w:ascii="宋体" w:hAnsi="宋体" w:cs="宋体"/>
                <w:color w:val="000000"/>
                <w:szCs w:val="21"/>
              </w:rPr>
              <w:t>3.00</w:t>
            </w:r>
          </w:p>
        </w:tc>
        <w:tc>
          <w:tcPr>
            <w:tcW w:w="15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5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r>
              <w:rPr>
                <w:rFonts w:hint="eastAsia" w:ascii="宋体" w:hAnsi="宋体" w:cs="宋体"/>
                <w:color w:val="000000"/>
                <w:szCs w:val="21"/>
              </w:rPr>
              <w:t>3.00</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r>
              <w:rPr>
                <w:rFonts w:hint="eastAsia" w:ascii="宋体" w:hAnsi="宋体" w:cs="宋体"/>
                <w:color w:val="000000"/>
                <w:szCs w:val="21"/>
              </w:rPr>
              <w:t>3.00</w:t>
            </w:r>
          </w:p>
        </w:tc>
        <w:tc>
          <w:tcPr>
            <w:tcW w:w="15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498" w:hRule="atLeast"/>
          <w:jc w:val="center"/>
        </w:trPr>
        <w:tc>
          <w:tcPr>
            <w:tcW w:w="8800" w:type="dxa"/>
            <w:gridSpan w:val="6"/>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决算数</w:t>
            </w:r>
          </w:p>
        </w:tc>
      </w:tr>
      <w:tr>
        <w:tblPrEx>
          <w:tblCellMar>
            <w:top w:w="0" w:type="dxa"/>
            <w:left w:w="0" w:type="dxa"/>
            <w:bottom w:w="0" w:type="dxa"/>
            <w:right w:w="0" w:type="dxa"/>
          </w:tblCellMar>
        </w:tblPrEx>
        <w:trPr>
          <w:trHeight w:val="435" w:hRule="atLeast"/>
          <w:jc w:val="center"/>
        </w:trPr>
        <w:tc>
          <w:tcPr>
            <w:tcW w:w="1158"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合计</w:t>
            </w:r>
          </w:p>
        </w:tc>
        <w:tc>
          <w:tcPr>
            <w:tcW w:w="1527"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因公出国（境）费</w:t>
            </w:r>
          </w:p>
        </w:tc>
        <w:tc>
          <w:tcPr>
            <w:tcW w:w="4588"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公务用车购置及运行费</w:t>
            </w:r>
          </w:p>
        </w:tc>
        <w:tc>
          <w:tcPr>
            <w:tcW w:w="1527"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公务接待费</w:t>
            </w:r>
          </w:p>
        </w:tc>
      </w:tr>
      <w:tr>
        <w:tblPrEx>
          <w:tblCellMar>
            <w:top w:w="0" w:type="dxa"/>
            <w:left w:w="0" w:type="dxa"/>
            <w:bottom w:w="0" w:type="dxa"/>
            <w:right w:w="0" w:type="dxa"/>
          </w:tblCellMar>
        </w:tblPrEx>
        <w:trPr>
          <w:trHeight w:val="672" w:hRule="atLeast"/>
          <w:jc w:val="center"/>
        </w:trPr>
        <w:tc>
          <w:tcPr>
            <w:tcW w:w="115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c>
          <w:tcPr>
            <w:tcW w:w="15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小计</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公务用车购置费</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公务用车运行费</w:t>
            </w: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r>
      <w:tr>
        <w:tblPrEx>
          <w:tblCellMar>
            <w:top w:w="0" w:type="dxa"/>
            <w:left w:w="0" w:type="dxa"/>
            <w:bottom w:w="0" w:type="dxa"/>
            <w:right w:w="0" w:type="dxa"/>
          </w:tblCellMar>
        </w:tblPrEx>
        <w:trPr>
          <w:trHeight w:val="435" w:hRule="atLeast"/>
          <w:jc w:val="center"/>
        </w:trPr>
        <w:tc>
          <w:tcPr>
            <w:tcW w:w="11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7</w:t>
            </w:r>
          </w:p>
        </w:tc>
        <w:tc>
          <w:tcPr>
            <w:tcW w:w="15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8</w:t>
            </w:r>
          </w:p>
        </w:tc>
        <w:tc>
          <w:tcPr>
            <w:tcW w:w="15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9</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10</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11</w:t>
            </w:r>
          </w:p>
        </w:tc>
        <w:tc>
          <w:tcPr>
            <w:tcW w:w="15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12</w:t>
            </w:r>
          </w:p>
        </w:tc>
      </w:tr>
      <w:tr>
        <w:tblPrEx>
          <w:tblCellMar>
            <w:top w:w="0" w:type="dxa"/>
            <w:left w:w="0" w:type="dxa"/>
            <w:bottom w:w="0" w:type="dxa"/>
            <w:right w:w="0" w:type="dxa"/>
          </w:tblCellMar>
        </w:tblPrEx>
        <w:trPr>
          <w:trHeight w:val="435" w:hRule="atLeast"/>
          <w:jc w:val="center"/>
        </w:trPr>
        <w:tc>
          <w:tcPr>
            <w:tcW w:w="11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r>
              <w:rPr>
                <w:rFonts w:hint="eastAsia" w:ascii="宋体" w:hAnsi="宋体" w:cs="宋体"/>
                <w:color w:val="000000"/>
                <w:szCs w:val="21"/>
              </w:rPr>
              <w:t>2.92</w:t>
            </w:r>
          </w:p>
        </w:tc>
        <w:tc>
          <w:tcPr>
            <w:tcW w:w="15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5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r>
              <w:rPr>
                <w:rFonts w:hint="eastAsia" w:ascii="宋体" w:hAnsi="宋体" w:cs="宋体"/>
                <w:color w:val="000000"/>
                <w:szCs w:val="21"/>
              </w:rPr>
              <w:t>2.92</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r>
              <w:rPr>
                <w:rFonts w:hint="eastAsia" w:ascii="宋体" w:hAnsi="宋体" w:cs="宋体"/>
                <w:color w:val="000000"/>
                <w:szCs w:val="21"/>
              </w:rPr>
              <w:t>2.92</w:t>
            </w:r>
          </w:p>
        </w:tc>
        <w:tc>
          <w:tcPr>
            <w:tcW w:w="15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782" w:hRule="atLeast"/>
          <w:jc w:val="center"/>
        </w:trPr>
        <w:tc>
          <w:tcPr>
            <w:tcW w:w="8800" w:type="dxa"/>
            <w:gridSpan w:val="6"/>
            <w:tcBorders>
              <w:top w:val="nil"/>
              <w:left w:val="nil"/>
              <w:bottom w:val="nil"/>
              <w:right w:val="nil"/>
            </w:tcBorders>
            <w:shd w:val="clear" w:color="auto" w:fill="auto"/>
            <w:tcMar>
              <w:top w:w="15" w:type="dxa"/>
              <w:left w:w="15" w:type="dxa"/>
              <w:right w:w="15" w:type="dxa"/>
            </w:tcMar>
            <w:vAlign w:val="center"/>
          </w:tcPr>
          <w:p>
            <w:pPr>
              <w:widowControl/>
              <w:adjustRightInd w:val="0"/>
              <w:snapToGrid w:val="0"/>
              <w:spacing w:after="0" w:line="240" w:lineRule="auto"/>
              <w:jc w:val="left"/>
              <w:textAlignment w:val="center"/>
              <w:rPr>
                <w:rFonts w:ascii="宋体" w:hAnsi="宋体" w:cs="宋体"/>
                <w:color w:val="000000"/>
                <w:szCs w:val="21"/>
              </w:rPr>
            </w:pPr>
            <w:r>
              <w:rPr>
                <w:rFonts w:hint="eastAsia" w:ascii="宋体" w:hAnsi="宋体" w:cs="宋体"/>
                <w:color w:val="000000"/>
                <w:kern w:val="0"/>
                <w:szCs w:val="21"/>
              </w:rPr>
              <w:t xml:space="preserve">注：本表反映部门本年度“三公”经费支出预决算情况。其中：预算数为“三公”经费年初预算数，决算数是包括当年一般公共预算财政拨款和以前年度结转资金安排的实际支出。           </w:t>
            </w:r>
          </w:p>
        </w:tc>
      </w:tr>
    </w:tbl>
    <w:p>
      <w:pPr>
        <w:widowControl/>
        <w:spacing w:after="0" w:line="560" w:lineRule="exact"/>
        <w:jc w:val="left"/>
        <w:rPr>
          <w:rFonts w:ascii="仿宋_GB2312" w:eastAsia="仿宋_GB2312" w:hAnsiTheme="majorEastAsia"/>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8860" w:type="dxa"/>
        <w:tblInd w:w="0" w:type="dxa"/>
        <w:tblLayout w:type="fixed"/>
        <w:tblCellMar>
          <w:top w:w="0" w:type="dxa"/>
          <w:left w:w="0" w:type="dxa"/>
          <w:bottom w:w="0" w:type="dxa"/>
          <w:right w:w="0" w:type="dxa"/>
        </w:tblCellMar>
      </w:tblPr>
      <w:tblGrid>
        <w:gridCol w:w="296"/>
        <w:gridCol w:w="191"/>
        <w:gridCol w:w="479"/>
        <w:gridCol w:w="669"/>
        <w:gridCol w:w="1074"/>
        <w:gridCol w:w="850"/>
        <w:gridCol w:w="992"/>
        <w:gridCol w:w="657"/>
        <w:gridCol w:w="336"/>
        <w:gridCol w:w="856"/>
        <w:gridCol w:w="1192"/>
        <w:gridCol w:w="1268"/>
      </w:tblGrid>
      <w:tr>
        <w:tblPrEx>
          <w:tblCellMar>
            <w:top w:w="0" w:type="dxa"/>
            <w:left w:w="0" w:type="dxa"/>
            <w:bottom w:w="0" w:type="dxa"/>
            <w:right w:w="0" w:type="dxa"/>
          </w:tblCellMar>
        </w:tblPrEx>
        <w:trPr>
          <w:trHeight w:val="707" w:hRule="atLeast"/>
        </w:trPr>
        <w:tc>
          <w:tcPr>
            <w:tcW w:w="8860" w:type="dxa"/>
            <w:gridSpan w:val="12"/>
            <w:tcBorders>
              <w:top w:val="nil"/>
              <w:left w:val="nil"/>
              <w:bottom w:val="nil"/>
              <w:right w:val="nil"/>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黑体" w:hAnsi="宋体" w:eastAsia="黑体" w:cs="黑体"/>
                <w:color w:val="000000"/>
                <w:sz w:val="36"/>
                <w:szCs w:val="36"/>
              </w:rPr>
            </w:pPr>
            <w:r>
              <w:rPr>
                <w:rFonts w:hint="eastAsia" w:ascii="黑体" w:hAnsi="宋体" w:eastAsia="黑体" w:cs="黑体"/>
                <w:color w:val="000000"/>
                <w:kern w:val="0"/>
                <w:sz w:val="36"/>
                <w:szCs w:val="36"/>
              </w:rPr>
              <w:t>政府性基金预算财政拨款收入支出决算表</w:t>
            </w:r>
          </w:p>
        </w:tc>
      </w:tr>
      <w:tr>
        <w:tblPrEx>
          <w:tblCellMar>
            <w:top w:w="0" w:type="dxa"/>
            <w:left w:w="0" w:type="dxa"/>
            <w:bottom w:w="0" w:type="dxa"/>
            <w:right w:w="0" w:type="dxa"/>
          </w:tblCellMar>
        </w:tblPrEx>
        <w:trPr>
          <w:trHeight w:val="315" w:hRule="atLeast"/>
        </w:trPr>
        <w:tc>
          <w:tcPr>
            <w:tcW w:w="296" w:type="dxa"/>
            <w:tcBorders>
              <w:top w:val="nil"/>
              <w:left w:val="nil"/>
              <w:bottom w:val="nil"/>
              <w:right w:val="nil"/>
            </w:tcBorders>
            <w:shd w:val="clear" w:color="auto" w:fill="auto"/>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91" w:type="dxa"/>
            <w:tcBorders>
              <w:top w:val="nil"/>
              <w:left w:val="nil"/>
              <w:bottom w:val="nil"/>
              <w:right w:val="nil"/>
            </w:tcBorders>
            <w:shd w:val="clear" w:color="auto" w:fill="auto"/>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479" w:type="dxa"/>
            <w:tcBorders>
              <w:top w:val="nil"/>
              <w:left w:val="nil"/>
              <w:bottom w:val="nil"/>
              <w:right w:val="nil"/>
            </w:tcBorders>
            <w:shd w:val="clear" w:color="auto" w:fill="auto"/>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669" w:type="dxa"/>
            <w:tcBorders>
              <w:top w:val="nil"/>
              <w:left w:val="nil"/>
              <w:bottom w:val="nil"/>
              <w:right w:val="nil"/>
            </w:tcBorders>
            <w:shd w:val="clear" w:color="auto" w:fill="auto"/>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924" w:type="dxa"/>
            <w:gridSpan w:val="2"/>
            <w:tcBorders>
              <w:top w:val="nil"/>
              <w:left w:val="nil"/>
              <w:bottom w:val="nil"/>
              <w:right w:val="nil"/>
            </w:tcBorders>
            <w:shd w:val="clear" w:color="auto" w:fill="auto"/>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992" w:type="dxa"/>
            <w:tcBorders>
              <w:top w:val="nil"/>
              <w:left w:val="nil"/>
              <w:bottom w:val="nil"/>
              <w:right w:val="nil"/>
            </w:tcBorders>
            <w:shd w:val="clear" w:color="auto" w:fill="auto"/>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657" w:type="dxa"/>
            <w:tcBorders>
              <w:top w:val="nil"/>
              <w:left w:val="nil"/>
              <w:bottom w:val="nil"/>
              <w:right w:val="nil"/>
            </w:tcBorders>
            <w:shd w:val="clear" w:color="auto" w:fill="auto"/>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192" w:type="dxa"/>
            <w:gridSpan w:val="2"/>
            <w:tcBorders>
              <w:top w:val="nil"/>
              <w:left w:val="nil"/>
              <w:bottom w:val="nil"/>
              <w:right w:val="nil"/>
            </w:tcBorders>
            <w:shd w:val="clear" w:color="auto" w:fill="auto"/>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192" w:type="dxa"/>
            <w:tcBorders>
              <w:top w:val="nil"/>
              <w:left w:val="nil"/>
              <w:bottom w:val="nil"/>
              <w:right w:val="nil"/>
            </w:tcBorders>
            <w:shd w:val="clear" w:color="auto" w:fill="auto"/>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268" w:type="dxa"/>
            <w:tcBorders>
              <w:top w:val="nil"/>
              <w:left w:val="nil"/>
              <w:bottom w:val="nil"/>
              <w:right w:val="nil"/>
            </w:tcBorders>
            <w:shd w:val="clear" w:color="auto" w:fill="auto"/>
            <w:tcMar>
              <w:top w:w="15" w:type="dxa"/>
              <w:left w:w="15" w:type="dxa"/>
              <w:right w:w="15" w:type="dxa"/>
            </w:tcMar>
            <w:vAlign w:val="center"/>
          </w:tcPr>
          <w:p>
            <w:pPr>
              <w:widowControl/>
              <w:adjustRightInd w:val="0"/>
              <w:spacing w:after="0" w:line="240" w:lineRule="auto"/>
              <w:jc w:val="right"/>
              <w:textAlignment w:val="center"/>
              <w:rPr>
                <w:rFonts w:ascii="宋体" w:hAnsi="宋体" w:cs="宋体"/>
                <w:color w:val="000000"/>
                <w:szCs w:val="21"/>
              </w:rPr>
            </w:pPr>
            <w:r>
              <w:rPr>
                <w:rFonts w:hint="eastAsia" w:ascii="宋体" w:hAnsi="宋体" w:cs="宋体"/>
                <w:color w:val="000000"/>
                <w:kern w:val="0"/>
                <w:szCs w:val="21"/>
              </w:rPr>
              <w:t>公开08表</w:t>
            </w:r>
          </w:p>
        </w:tc>
      </w:tr>
      <w:tr>
        <w:tblPrEx>
          <w:tblCellMar>
            <w:top w:w="0" w:type="dxa"/>
            <w:left w:w="0" w:type="dxa"/>
            <w:bottom w:w="0" w:type="dxa"/>
            <w:right w:w="0" w:type="dxa"/>
          </w:tblCellMar>
        </w:tblPrEx>
        <w:trPr>
          <w:trHeight w:val="411" w:hRule="atLeast"/>
        </w:trPr>
        <w:tc>
          <w:tcPr>
            <w:tcW w:w="3559" w:type="dxa"/>
            <w:gridSpan w:val="6"/>
            <w:tcBorders>
              <w:top w:val="nil"/>
              <w:left w:val="nil"/>
              <w:bottom w:val="nil"/>
              <w:right w:val="nil"/>
            </w:tcBorders>
            <w:shd w:val="clear" w:color="auto" w:fill="auto"/>
            <w:tcMar>
              <w:top w:w="15" w:type="dxa"/>
              <w:left w:w="15" w:type="dxa"/>
              <w:right w:w="15" w:type="dxa"/>
            </w:tcMar>
            <w:vAlign w:val="center"/>
          </w:tcPr>
          <w:p>
            <w:pPr>
              <w:widowControl/>
              <w:adjustRightInd w:val="0"/>
              <w:spacing w:after="0" w:line="240" w:lineRule="auto"/>
              <w:jc w:val="left"/>
              <w:textAlignment w:val="center"/>
              <w:rPr>
                <w:rFonts w:ascii="宋体" w:hAnsi="宋体" w:cs="宋体"/>
                <w:color w:val="000000"/>
                <w:szCs w:val="21"/>
              </w:rPr>
            </w:pPr>
            <w:r>
              <w:rPr>
                <w:rFonts w:hint="eastAsia" w:ascii="宋体" w:hAnsi="宋体" w:cs="宋体"/>
                <w:color w:val="000000"/>
                <w:kern w:val="0"/>
                <w:szCs w:val="21"/>
              </w:rPr>
              <w:t>部门：</w:t>
            </w:r>
            <w:r>
              <w:rPr>
                <w:rFonts w:hint="eastAsia" w:ascii="宋体" w:hAnsi="宋体" w:cs="宋体"/>
                <w:color w:val="000000"/>
                <w:kern w:val="0"/>
                <w:sz w:val="22"/>
                <w:szCs w:val="22"/>
              </w:rPr>
              <w:t>无极县水利局</w:t>
            </w:r>
          </w:p>
        </w:tc>
        <w:tc>
          <w:tcPr>
            <w:tcW w:w="992" w:type="dxa"/>
            <w:tcBorders>
              <w:top w:val="nil"/>
              <w:left w:val="nil"/>
              <w:bottom w:val="nil"/>
              <w:right w:val="nil"/>
            </w:tcBorders>
            <w:shd w:val="clear" w:color="auto" w:fill="auto"/>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657" w:type="dxa"/>
            <w:tcBorders>
              <w:top w:val="nil"/>
              <w:left w:val="nil"/>
              <w:bottom w:val="nil"/>
              <w:right w:val="nil"/>
            </w:tcBorders>
            <w:shd w:val="clear" w:color="auto" w:fill="auto"/>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192" w:type="dxa"/>
            <w:gridSpan w:val="2"/>
            <w:tcBorders>
              <w:top w:val="nil"/>
              <w:left w:val="nil"/>
              <w:bottom w:val="nil"/>
              <w:right w:val="nil"/>
            </w:tcBorders>
            <w:shd w:val="clear" w:color="auto" w:fill="auto"/>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2460" w:type="dxa"/>
            <w:gridSpan w:val="2"/>
            <w:tcBorders>
              <w:top w:val="nil"/>
              <w:left w:val="nil"/>
              <w:bottom w:val="nil"/>
              <w:right w:val="nil"/>
            </w:tcBorders>
            <w:shd w:val="clear" w:color="auto" w:fill="auto"/>
            <w:tcMar>
              <w:top w:w="15" w:type="dxa"/>
              <w:left w:w="15" w:type="dxa"/>
              <w:right w:w="15" w:type="dxa"/>
            </w:tcMar>
            <w:vAlign w:val="center"/>
          </w:tcPr>
          <w:p>
            <w:pPr>
              <w:widowControl/>
              <w:adjustRightInd w:val="0"/>
              <w:spacing w:after="0" w:line="240" w:lineRule="auto"/>
              <w:jc w:val="right"/>
              <w:textAlignment w:val="center"/>
              <w:rPr>
                <w:rFonts w:ascii="宋体" w:hAnsi="宋体" w:cs="宋体"/>
                <w:color w:val="000000"/>
                <w:szCs w:val="21"/>
              </w:rPr>
            </w:pPr>
            <w:r>
              <w:rPr>
                <w:rFonts w:hint="eastAsia" w:ascii="宋体" w:hAnsi="宋体" w:cs="宋体"/>
                <w:color w:val="000000"/>
                <w:kern w:val="0"/>
                <w:szCs w:val="21"/>
              </w:rPr>
              <w:t>金额单位：万元</w:t>
            </w:r>
          </w:p>
        </w:tc>
      </w:tr>
      <w:tr>
        <w:tblPrEx>
          <w:tblCellMar>
            <w:top w:w="0" w:type="dxa"/>
            <w:left w:w="0" w:type="dxa"/>
            <w:bottom w:w="0" w:type="dxa"/>
            <w:right w:w="0" w:type="dxa"/>
          </w:tblCellMar>
        </w:tblPrEx>
        <w:trPr>
          <w:trHeight w:val="324" w:hRule="atLeast"/>
        </w:trPr>
        <w:tc>
          <w:tcPr>
            <w:tcW w:w="2709" w:type="dxa"/>
            <w:gridSpan w:val="5"/>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 w:val="18"/>
                <w:szCs w:val="18"/>
              </w:rPr>
            </w:pPr>
            <w:r>
              <w:rPr>
                <w:rFonts w:hint="eastAsia" w:ascii="宋体" w:hAnsi="宋体" w:cs="宋体"/>
                <w:color w:val="000000"/>
                <w:kern w:val="0"/>
                <w:sz w:val="18"/>
                <w:szCs w:val="18"/>
              </w:rPr>
              <w:t>项目</w:t>
            </w:r>
          </w:p>
        </w:tc>
        <w:tc>
          <w:tcPr>
            <w:tcW w:w="850"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 w:val="18"/>
                <w:szCs w:val="18"/>
              </w:rPr>
            </w:pPr>
            <w:r>
              <w:rPr>
                <w:rFonts w:hint="eastAsia" w:ascii="宋体" w:hAnsi="宋体" w:cs="宋体"/>
                <w:color w:val="000000"/>
                <w:kern w:val="0"/>
                <w:sz w:val="18"/>
                <w:szCs w:val="18"/>
              </w:rPr>
              <w:t>年初结转和结余</w:t>
            </w:r>
          </w:p>
        </w:tc>
        <w:tc>
          <w:tcPr>
            <w:tcW w:w="992"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 w:val="18"/>
                <w:szCs w:val="18"/>
              </w:rPr>
            </w:pPr>
            <w:r>
              <w:rPr>
                <w:rFonts w:hint="eastAsia" w:ascii="宋体" w:hAnsi="宋体" w:cs="宋体"/>
                <w:color w:val="000000"/>
                <w:kern w:val="0"/>
                <w:sz w:val="18"/>
                <w:szCs w:val="18"/>
              </w:rPr>
              <w:t>本年收入</w:t>
            </w:r>
          </w:p>
        </w:tc>
        <w:tc>
          <w:tcPr>
            <w:tcW w:w="3041" w:type="dxa"/>
            <w:gridSpan w:val="4"/>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 w:val="18"/>
                <w:szCs w:val="18"/>
              </w:rPr>
            </w:pPr>
            <w:r>
              <w:rPr>
                <w:rFonts w:hint="eastAsia" w:ascii="宋体" w:hAnsi="宋体" w:cs="宋体"/>
                <w:color w:val="000000"/>
                <w:kern w:val="0"/>
                <w:sz w:val="18"/>
                <w:szCs w:val="18"/>
              </w:rPr>
              <w:t>本年支出</w:t>
            </w:r>
          </w:p>
        </w:tc>
        <w:tc>
          <w:tcPr>
            <w:tcW w:w="1268"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 w:val="18"/>
                <w:szCs w:val="18"/>
              </w:rPr>
            </w:pPr>
            <w:r>
              <w:rPr>
                <w:rFonts w:hint="eastAsia" w:ascii="宋体" w:hAnsi="宋体" w:cs="宋体"/>
                <w:color w:val="000000"/>
                <w:kern w:val="0"/>
                <w:sz w:val="18"/>
                <w:szCs w:val="18"/>
              </w:rPr>
              <w:t>年末结转和结余</w:t>
            </w:r>
          </w:p>
        </w:tc>
      </w:tr>
      <w:tr>
        <w:tblPrEx>
          <w:tblCellMar>
            <w:top w:w="0" w:type="dxa"/>
            <w:left w:w="0" w:type="dxa"/>
            <w:bottom w:w="0" w:type="dxa"/>
            <w:right w:w="0" w:type="dxa"/>
          </w:tblCellMar>
        </w:tblPrEx>
        <w:trPr>
          <w:trHeight w:val="324" w:hRule="atLeast"/>
        </w:trPr>
        <w:tc>
          <w:tcPr>
            <w:tcW w:w="966" w:type="dxa"/>
            <w:gridSpan w:val="3"/>
            <w:vMerge w:val="restar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 w:val="18"/>
                <w:szCs w:val="18"/>
              </w:rPr>
            </w:pPr>
            <w:r>
              <w:rPr>
                <w:rFonts w:hint="eastAsia" w:ascii="宋体" w:hAnsi="宋体" w:cs="宋体"/>
                <w:color w:val="000000"/>
                <w:kern w:val="0"/>
                <w:sz w:val="18"/>
                <w:szCs w:val="18"/>
              </w:rPr>
              <w:t>功能分类科目编码</w:t>
            </w:r>
          </w:p>
        </w:tc>
        <w:tc>
          <w:tcPr>
            <w:tcW w:w="1743" w:type="dxa"/>
            <w:gridSpan w:val="2"/>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 w:val="18"/>
                <w:szCs w:val="18"/>
              </w:rPr>
            </w:pPr>
            <w:r>
              <w:rPr>
                <w:rFonts w:hint="eastAsia" w:ascii="宋体" w:hAnsi="宋体" w:cs="宋体"/>
                <w:color w:val="000000"/>
                <w:kern w:val="0"/>
                <w:sz w:val="18"/>
                <w:szCs w:val="18"/>
              </w:rPr>
              <w:t>科目名称</w:t>
            </w:r>
          </w:p>
        </w:tc>
        <w:tc>
          <w:tcPr>
            <w:tcW w:w="85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 w:val="18"/>
                <w:szCs w:val="18"/>
              </w:rPr>
            </w:pPr>
          </w:p>
        </w:tc>
        <w:tc>
          <w:tcPr>
            <w:tcW w:w="992"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 w:val="18"/>
                <w:szCs w:val="18"/>
              </w:rPr>
            </w:pPr>
          </w:p>
        </w:tc>
        <w:tc>
          <w:tcPr>
            <w:tcW w:w="993" w:type="dxa"/>
            <w:gridSpan w:val="2"/>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 w:val="18"/>
                <w:szCs w:val="18"/>
              </w:rPr>
            </w:pPr>
            <w:r>
              <w:rPr>
                <w:rFonts w:hint="eastAsia" w:ascii="宋体" w:hAnsi="宋体" w:cs="宋体"/>
                <w:color w:val="000000"/>
                <w:kern w:val="0"/>
                <w:sz w:val="18"/>
                <w:szCs w:val="18"/>
              </w:rPr>
              <w:t>小计</w:t>
            </w:r>
          </w:p>
        </w:tc>
        <w:tc>
          <w:tcPr>
            <w:tcW w:w="856"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 w:val="18"/>
                <w:szCs w:val="18"/>
              </w:rPr>
            </w:pPr>
            <w:r>
              <w:rPr>
                <w:rFonts w:hint="eastAsia" w:ascii="宋体" w:hAnsi="宋体" w:cs="宋体"/>
                <w:color w:val="000000"/>
                <w:kern w:val="0"/>
                <w:sz w:val="18"/>
                <w:szCs w:val="18"/>
              </w:rPr>
              <w:t>基本支出</w:t>
            </w:r>
          </w:p>
        </w:tc>
        <w:tc>
          <w:tcPr>
            <w:tcW w:w="1192"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 w:val="18"/>
                <w:szCs w:val="18"/>
              </w:rPr>
            </w:pPr>
            <w:r>
              <w:rPr>
                <w:rFonts w:hint="eastAsia" w:ascii="宋体" w:hAnsi="宋体" w:cs="宋体"/>
                <w:color w:val="000000"/>
                <w:kern w:val="0"/>
                <w:sz w:val="18"/>
                <w:szCs w:val="18"/>
              </w:rPr>
              <w:t>项目支出</w:t>
            </w:r>
          </w:p>
        </w:tc>
        <w:tc>
          <w:tcPr>
            <w:tcW w:w="1268"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743" w:type="dxa"/>
            <w:gridSpan w:val="2"/>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85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992"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993" w:type="dxa"/>
            <w:gridSpan w:val="2"/>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856"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192"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268"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r>
      <w:tr>
        <w:tblPrEx>
          <w:tblCellMar>
            <w:top w:w="0" w:type="dxa"/>
            <w:left w:w="0" w:type="dxa"/>
            <w:bottom w:w="0" w:type="dxa"/>
            <w:right w:w="0" w:type="dxa"/>
          </w:tblCellMar>
        </w:tblPrEx>
        <w:trPr>
          <w:trHeight w:val="312" w:hRule="atLeast"/>
        </w:trPr>
        <w:tc>
          <w:tcPr>
            <w:tcW w:w="966" w:type="dxa"/>
            <w:gridSpan w:val="3"/>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743" w:type="dxa"/>
            <w:gridSpan w:val="2"/>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85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992"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993" w:type="dxa"/>
            <w:gridSpan w:val="2"/>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856"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192"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268"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r>
      <w:tr>
        <w:tblPrEx>
          <w:tblCellMar>
            <w:top w:w="0" w:type="dxa"/>
            <w:left w:w="0" w:type="dxa"/>
            <w:bottom w:w="0" w:type="dxa"/>
            <w:right w:w="0" w:type="dxa"/>
          </w:tblCellMar>
        </w:tblPrEx>
        <w:trPr>
          <w:trHeight w:val="324" w:hRule="atLeast"/>
        </w:trPr>
        <w:tc>
          <w:tcPr>
            <w:tcW w:w="2709" w:type="dxa"/>
            <w:gridSpan w:val="5"/>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栏次</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1</w:t>
            </w:r>
          </w:p>
        </w:tc>
        <w:tc>
          <w:tcPr>
            <w:tcW w:w="99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2</w:t>
            </w:r>
          </w:p>
        </w:tc>
        <w:tc>
          <w:tcPr>
            <w:tcW w:w="99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3</w:t>
            </w:r>
          </w:p>
        </w:tc>
        <w:tc>
          <w:tcPr>
            <w:tcW w:w="85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4</w:t>
            </w:r>
          </w:p>
        </w:tc>
        <w:tc>
          <w:tcPr>
            <w:tcW w:w="119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5</w:t>
            </w:r>
          </w:p>
        </w:tc>
        <w:tc>
          <w:tcPr>
            <w:tcW w:w="126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6</w:t>
            </w:r>
          </w:p>
        </w:tc>
      </w:tr>
      <w:tr>
        <w:tblPrEx>
          <w:tblCellMar>
            <w:top w:w="0" w:type="dxa"/>
            <w:left w:w="0" w:type="dxa"/>
            <w:bottom w:w="0" w:type="dxa"/>
            <w:right w:w="0" w:type="dxa"/>
          </w:tblCellMar>
        </w:tblPrEx>
        <w:trPr>
          <w:trHeight w:val="324" w:hRule="atLeast"/>
        </w:trPr>
        <w:tc>
          <w:tcPr>
            <w:tcW w:w="2709" w:type="dxa"/>
            <w:gridSpan w:val="5"/>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合计</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b/>
                <w:color w:val="000000"/>
                <w:szCs w:val="21"/>
              </w:rPr>
            </w:pPr>
            <w:r>
              <w:rPr>
                <w:rFonts w:hint="eastAsia" w:ascii="宋体" w:hAnsi="宋体" w:cs="宋体"/>
                <w:b/>
                <w:color w:val="000000"/>
                <w:szCs w:val="21"/>
              </w:rPr>
              <w:t>1914.58</w:t>
            </w:r>
          </w:p>
        </w:tc>
        <w:tc>
          <w:tcPr>
            <w:tcW w:w="99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b/>
                <w:color w:val="000000"/>
                <w:szCs w:val="21"/>
              </w:rPr>
            </w:pPr>
            <w:r>
              <w:rPr>
                <w:rFonts w:hint="eastAsia" w:ascii="宋体" w:hAnsi="宋体" w:cs="宋体"/>
                <w:b/>
                <w:color w:val="000000"/>
                <w:szCs w:val="21"/>
              </w:rPr>
              <w:t>1144.39</w:t>
            </w:r>
          </w:p>
        </w:tc>
        <w:tc>
          <w:tcPr>
            <w:tcW w:w="99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b/>
                <w:color w:val="000000"/>
                <w:szCs w:val="21"/>
              </w:rPr>
            </w:pPr>
            <w:r>
              <w:rPr>
                <w:rFonts w:hint="eastAsia" w:ascii="宋体" w:hAnsi="宋体" w:cs="宋体"/>
                <w:b/>
                <w:color w:val="000000"/>
                <w:szCs w:val="21"/>
              </w:rPr>
              <w:t>3041.27</w:t>
            </w:r>
          </w:p>
        </w:tc>
        <w:tc>
          <w:tcPr>
            <w:tcW w:w="85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b/>
                <w:color w:val="000000"/>
                <w:szCs w:val="21"/>
              </w:rPr>
            </w:pPr>
          </w:p>
        </w:tc>
        <w:tc>
          <w:tcPr>
            <w:tcW w:w="119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b/>
                <w:color w:val="000000"/>
                <w:szCs w:val="21"/>
              </w:rPr>
            </w:pPr>
            <w:r>
              <w:rPr>
                <w:rFonts w:hint="eastAsia" w:ascii="宋体" w:hAnsi="宋体" w:cs="宋体"/>
                <w:b/>
                <w:color w:val="000000"/>
                <w:szCs w:val="21"/>
              </w:rPr>
              <w:t>3041.27</w:t>
            </w:r>
          </w:p>
        </w:tc>
        <w:tc>
          <w:tcPr>
            <w:tcW w:w="126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b/>
                <w:color w:val="000000"/>
                <w:szCs w:val="21"/>
              </w:rPr>
            </w:pPr>
            <w:r>
              <w:rPr>
                <w:rFonts w:hint="eastAsia" w:ascii="宋体" w:hAnsi="宋体" w:cs="宋体"/>
                <w:b/>
                <w:color w:val="000000"/>
                <w:szCs w:val="21"/>
              </w:rPr>
              <w:t>17.70</w:t>
            </w: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r>
              <w:rPr>
                <w:rFonts w:hint="eastAsia" w:ascii="宋体" w:hAnsi="宋体" w:cs="宋体"/>
                <w:color w:val="000000"/>
                <w:szCs w:val="21"/>
              </w:rPr>
              <w:t>208</w:t>
            </w:r>
          </w:p>
        </w:tc>
        <w:tc>
          <w:tcPr>
            <w:tcW w:w="174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left"/>
              <w:rPr>
                <w:rFonts w:ascii="宋体" w:hAnsi="宋体" w:cs="宋体"/>
                <w:color w:val="000000"/>
                <w:sz w:val="16"/>
                <w:szCs w:val="16"/>
              </w:rPr>
            </w:pPr>
            <w:r>
              <w:rPr>
                <w:rFonts w:hint="eastAsia" w:ascii="宋体" w:hAnsi="宋体" w:cs="宋体"/>
                <w:color w:val="000000"/>
                <w:sz w:val="16"/>
                <w:szCs w:val="16"/>
              </w:rPr>
              <w:t>社会保障和就业支出</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99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r>
              <w:rPr>
                <w:rFonts w:hint="eastAsia" w:ascii="宋体" w:hAnsi="宋体" w:cs="宋体"/>
                <w:color w:val="000000"/>
                <w:szCs w:val="21"/>
              </w:rPr>
              <w:t>0.78</w:t>
            </w:r>
          </w:p>
        </w:tc>
        <w:tc>
          <w:tcPr>
            <w:tcW w:w="99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r>
              <w:rPr>
                <w:rFonts w:hint="eastAsia" w:ascii="宋体" w:hAnsi="宋体" w:cs="宋体"/>
                <w:color w:val="000000"/>
                <w:szCs w:val="21"/>
              </w:rPr>
              <w:t>0.78</w:t>
            </w:r>
          </w:p>
        </w:tc>
        <w:tc>
          <w:tcPr>
            <w:tcW w:w="85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r>
              <w:rPr>
                <w:rFonts w:hint="eastAsia" w:ascii="宋体" w:hAnsi="宋体" w:cs="宋体"/>
                <w:color w:val="000000"/>
                <w:szCs w:val="21"/>
              </w:rPr>
              <w:t>0.78</w:t>
            </w:r>
          </w:p>
        </w:tc>
        <w:tc>
          <w:tcPr>
            <w:tcW w:w="126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r>
              <w:rPr>
                <w:rFonts w:hint="eastAsia" w:ascii="宋体" w:hAnsi="宋体" w:cs="宋体"/>
                <w:color w:val="000000"/>
                <w:szCs w:val="21"/>
              </w:rPr>
              <w:t>20822</w:t>
            </w:r>
          </w:p>
        </w:tc>
        <w:tc>
          <w:tcPr>
            <w:tcW w:w="174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left"/>
              <w:rPr>
                <w:rFonts w:ascii="宋体" w:hAnsi="宋体" w:cs="宋体"/>
                <w:color w:val="000000"/>
                <w:sz w:val="16"/>
                <w:szCs w:val="16"/>
              </w:rPr>
            </w:pPr>
            <w:r>
              <w:rPr>
                <w:rFonts w:hint="eastAsia" w:ascii="宋体" w:hAnsi="宋体" w:cs="宋体"/>
                <w:color w:val="000000"/>
                <w:sz w:val="16"/>
                <w:szCs w:val="16"/>
              </w:rPr>
              <w:t>大中型水库移民后期扶持基金支出</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99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r>
              <w:rPr>
                <w:rFonts w:hint="eastAsia" w:ascii="宋体" w:hAnsi="宋体" w:cs="宋体"/>
                <w:color w:val="000000"/>
                <w:szCs w:val="21"/>
              </w:rPr>
              <w:t>0.78</w:t>
            </w:r>
          </w:p>
        </w:tc>
        <w:tc>
          <w:tcPr>
            <w:tcW w:w="99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r>
              <w:rPr>
                <w:rFonts w:hint="eastAsia" w:ascii="宋体" w:hAnsi="宋体" w:cs="宋体"/>
                <w:color w:val="000000"/>
                <w:szCs w:val="21"/>
              </w:rPr>
              <w:t>0.78</w:t>
            </w:r>
          </w:p>
        </w:tc>
        <w:tc>
          <w:tcPr>
            <w:tcW w:w="85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r>
              <w:rPr>
                <w:rFonts w:hint="eastAsia" w:ascii="宋体" w:hAnsi="宋体" w:cs="宋体"/>
                <w:color w:val="000000"/>
                <w:szCs w:val="21"/>
              </w:rPr>
              <w:t>0.78</w:t>
            </w:r>
          </w:p>
        </w:tc>
        <w:tc>
          <w:tcPr>
            <w:tcW w:w="126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r>
              <w:rPr>
                <w:rFonts w:hint="eastAsia" w:ascii="宋体" w:hAnsi="宋体" w:cs="宋体"/>
                <w:color w:val="000000"/>
                <w:szCs w:val="21"/>
              </w:rPr>
              <w:t>2082201</w:t>
            </w:r>
          </w:p>
        </w:tc>
        <w:tc>
          <w:tcPr>
            <w:tcW w:w="174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left"/>
              <w:rPr>
                <w:rFonts w:ascii="宋体" w:hAnsi="宋体" w:cs="宋体"/>
                <w:color w:val="000000"/>
                <w:sz w:val="16"/>
                <w:szCs w:val="16"/>
              </w:rPr>
            </w:pPr>
            <w:r>
              <w:rPr>
                <w:rFonts w:hint="eastAsia" w:ascii="宋体" w:hAnsi="宋体" w:cs="宋体"/>
                <w:color w:val="000000"/>
                <w:sz w:val="16"/>
                <w:szCs w:val="16"/>
              </w:rPr>
              <w:t>移民补助</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99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r>
              <w:rPr>
                <w:rFonts w:hint="eastAsia" w:ascii="宋体" w:hAnsi="宋体" w:cs="宋体"/>
                <w:color w:val="000000"/>
                <w:szCs w:val="21"/>
              </w:rPr>
              <w:t>0.78</w:t>
            </w:r>
          </w:p>
        </w:tc>
        <w:tc>
          <w:tcPr>
            <w:tcW w:w="99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r>
              <w:rPr>
                <w:rFonts w:hint="eastAsia" w:ascii="宋体" w:hAnsi="宋体" w:cs="宋体"/>
                <w:color w:val="000000"/>
                <w:szCs w:val="21"/>
              </w:rPr>
              <w:t>0.78</w:t>
            </w:r>
          </w:p>
        </w:tc>
        <w:tc>
          <w:tcPr>
            <w:tcW w:w="85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r>
              <w:rPr>
                <w:rFonts w:hint="eastAsia" w:ascii="宋体" w:hAnsi="宋体" w:cs="宋体"/>
                <w:color w:val="000000"/>
                <w:szCs w:val="21"/>
              </w:rPr>
              <w:t>0.78</w:t>
            </w:r>
          </w:p>
        </w:tc>
        <w:tc>
          <w:tcPr>
            <w:tcW w:w="126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r>
              <w:rPr>
                <w:rFonts w:hint="eastAsia" w:ascii="宋体" w:hAnsi="宋体" w:cs="宋体"/>
                <w:color w:val="000000"/>
                <w:szCs w:val="21"/>
              </w:rPr>
              <w:t>212</w:t>
            </w:r>
          </w:p>
        </w:tc>
        <w:tc>
          <w:tcPr>
            <w:tcW w:w="174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left"/>
              <w:rPr>
                <w:rFonts w:ascii="宋体" w:hAnsi="宋体" w:cs="宋体"/>
                <w:color w:val="000000"/>
                <w:sz w:val="16"/>
                <w:szCs w:val="16"/>
              </w:rPr>
            </w:pPr>
            <w:r>
              <w:rPr>
                <w:rFonts w:hint="eastAsia" w:ascii="宋体" w:hAnsi="宋体" w:cs="宋体"/>
                <w:color w:val="000000"/>
                <w:sz w:val="16"/>
                <w:szCs w:val="16"/>
              </w:rPr>
              <w:t>城乡社区支出</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r>
              <w:rPr>
                <w:rFonts w:hint="eastAsia" w:ascii="宋体" w:hAnsi="宋体" w:cs="宋体"/>
                <w:color w:val="000000"/>
                <w:szCs w:val="21"/>
              </w:rPr>
              <w:t>1914.58</w:t>
            </w:r>
          </w:p>
        </w:tc>
        <w:tc>
          <w:tcPr>
            <w:tcW w:w="99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r>
              <w:rPr>
                <w:rFonts w:hint="eastAsia" w:ascii="宋体" w:hAnsi="宋体" w:cs="宋体"/>
                <w:color w:val="000000"/>
                <w:szCs w:val="21"/>
              </w:rPr>
              <w:t>1143.61</w:t>
            </w:r>
          </w:p>
        </w:tc>
        <w:tc>
          <w:tcPr>
            <w:tcW w:w="99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r>
              <w:rPr>
                <w:rFonts w:hint="eastAsia" w:ascii="宋体" w:hAnsi="宋体" w:cs="宋体"/>
                <w:color w:val="000000"/>
                <w:szCs w:val="21"/>
              </w:rPr>
              <w:t>3040.49</w:t>
            </w:r>
          </w:p>
        </w:tc>
        <w:tc>
          <w:tcPr>
            <w:tcW w:w="85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r>
              <w:rPr>
                <w:rFonts w:hint="eastAsia" w:ascii="宋体" w:hAnsi="宋体" w:cs="宋体"/>
                <w:color w:val="000000"/>
                <w:szCs w:val="21"/>
              </w:rPr>
              <w:t>3040.49</w:t>
            </w:r>
          </w:p>
        </w:tc>
        <w:tc>
          <w:tcPr>
            <w:tcW w:w="126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r>
              <w:rPr>
                <w:rFonts w:hint="eastAsia" w:ascii="宋体" w:hAnsi="宋体" w:cs="宋体"/>
                <w:color w:val="000000"/>
                <w:szCs w:val="21"/>
              </w:rPr>
              <w:t>17.70</w:t>
            </w: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r>
              <w:rPr>
                <w:rFonts w:hint="eastAsia" w:ascii="宋体" w:hAnsi="宋体" w:cs="宋体"/>
                <w:color w:val="000000"/>
                <w:szCs w:val="21"/>
              </w:rPr>
              <w:t>21208</w:t>
            </w:r>
          </w:p>
        </w:tc>
        <w:tc>
          <w:tcPr>
            <w:tcW w:w="174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left"/>
              <w:rPr>
                <w:rFonts w:ascii="宋体" w:hAnsi="宋体" w:cs="宋体"/>
                <w:color w:val="000000"/>
                <w:sz w:val="16"/>
                <w:szCs w:val="16"/>
              </w:rPr>
            </w:pPr>
            <w:r>
              <w:rPr>
                <w:rFonts w:hint="eastAsia" w:ascii="宋体" w:hAnsi="宋体" w:cs="宋体"/>
                <w:color w:val="000000"/>
                <w:sz w:val="16"/>
                <w:szCs w:val="16"/>
              </w:rPr>
              <w:t>国有土地使用权出让收入及对应专项债务收入安排的支出</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r>
              <w:rPr>
                <w:rFonts w:hint="eastAsia" w:ascii="宋体" w:hAnsi="宋体" w:cs="宋体"/>
                <w:color w:val="000000"/>
                <w:szCs w:val="21"/>
              </w:rPr>
              <w:t>1900.52</w:t>
            </w:r>
          </w:p>
        </w:tc>
        <w:tc>
          <w:tcPr>
            <w:tcW w:w="99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r>
              <w:rPr>
                <w:rFonts w:hint="eastAsia" w:ascii="宋体" w:hAnsi="宋体" w:cs="宋体"/>
                <w:color w:val="000000"/>
                <w:szCs w:val="21"/>
              </w:rPr>
              <w:t>645.91</w:t>
            </w:r>
          </w:p>
        </w:tc>
        <w:tc>
          <w:tcPr>
            <w:tcW w:w="99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r>
              <w:rPr>
                <w:rFonts w:hint="eastAsia" w:ascii="宋体" w:hAnsi="宋体" w:cs="宋体"/>
                <w:color w:val="000000"/>
                <w:szCs w:val="21"/>
              </w:rPr>
              <w:t>2546.43</w:t>
            </w:r>
          </w:p>
        </w:tc>
        <w:tc>
          <w:tcPr>
            <w:tcW w:w="85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r>
              <w:rPr>
                <w:rFonts w:hint="eastAsia" w:ascii="宋体" w:hAnsi="宋体" w:cs="宋体"/>
                <w:color w:val="000000"/>
                <w:szCs w:val="21"/>
              </w:rPr>
              <w:t>2546.43</w:t>
            </w:r>
          </w:p>
        </w:tc>
        <w:tc>
          <w:tcPr>
            <w:tcW w:w="126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r>
              <w:rPr>
                <w:rFonts w:hint="eastAsia" w:ascii="宋体" w:hAnsi="宋体" w:cs="宋体"/>
                <w:color w:val="000000"/>
                <w:szCs w:val="21"/>
              </w:rPr>
              <w:t>2120801</w:t>
            </w:r>
          </w:p>
        </w:tc>
        <w:tc>
          <w:tcPr>
            <w:tcW w:w="174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left"/>
              <w:rPr>
                <w:rFonts w:ascii="宋体" w:hAnsi="宋体" w:cs="宋体"/>
                <w:color w:val="000000"/>
                <w:sz w:val="16"/>
                <w:szCs w:val="16"/>
              </w:rPr>
            </w:pPr>
            <w:r>
              <w:rPr>
                <w:rFonts w:hint="eastAsia" w:ascii="宋体" w:hAnsi="宋体" w:cs="宋体"/>
                <w:color w:val="000000"/>
                <w:sz w:val="16"/>
                <w:szCs w:val="16"/>
              </w:rPr>
              <w:t>征地和拆迁补偿支出</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r>
              <w:rPr>
                <w:rFonts w:hint="eastAsia" w:ascii="宋体" w:hAnsi="宋体" w:cs="宋体"/>
                <w:color w:val="000000"/>
                <w:szCs w:val="21"/>
              </w:rPr>
              <w:t>322.52</w:t>
            </w:r>
          </w:p>
        </w:tc>
        <w:tc>
          <w:tcPr>
            <w:tcW w:w="99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r>
              <w:rPr>
                <w:rFonts w:hint="eastAsia" w:ascii="宋体" w:hAnsi="宋体" w:cs="宋体"/>
                <w:color w:val="000000"/>
                <w:szCs w:val="21"/>
              </w:rPr>
              <w:t>645.91</w:t>
            </w:r>
          </w:p>
        </w:tc>
        <w:tc>
          <w:tcPr>
            <w:tcW w:w="99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r>
              <w:rPr>
                <w:rFonts w:hint="eastAsia" w:ascii="宋体" w:hAnsi="宋体" w:cs="宋体"/>
                <w:color w:val="000000"/>
                <w:szCs w:val="21"/>
              </w:rPr>
              <w:t>968.43</w:t>
            </w:r>
          </w:p>
        </w:tc>
        <w:tc>
          <w:tcPr>
            <w:tcW w:w="85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r>
              <w:rPr>
                <w:rFonts w:hint="eastAsia" w:ascii="宋体" w:hAnsi="宋体" w:cs="宋体"/>
                <w:color w:val="000000"/>
                <w:szCs w:val="21"/>
              </w:rPr>
              <w:t>968.43</w:t>
            </w:r>
          </w:p>
        </w:tc>
        <w:tc>
          <w:tcPr>
            <w:tcW w:w="126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r>
              <w:rPr>
                <w:rFonts w:hint="eastAsia" w:ascii="宋体" w:hAnsi="宋体" w:cs="宋体"/>
                <w:color w:val="000000"/>
                <w:szCs w:val="21"/>
              </w:rPr>
              <w:t>2120803</w:t>
            </w:r>
          </w:p>
        </w:tc>
        <w:tc>
          <w:tcPr>
            <w:tcW w:w="174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left"/>
              <w:rPr>
                <w:rFonts w:ascii="宋体" w:hAnsi="宋体" w:cs="宋体"/>
                <w:color w:val="000000"/>
                <w:sz w:val="16"/>
                <w:szCs w:val="16"/>
              </w:rPr>
            </w:pPr>
            <w:r>
              <w:rPr>
                <w:rFonts w:hint="eastAsia" w:ascii="宋体" w:hAnsi="宋体" w:cs="宋体"/>
                <w:color w:val="000000"/>
                <w:sz w:val="16"/>
                <w:szCs w:val="16"/>
              </w:rPr>
              <w:t>城市建设支出</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r>
              <w:rPr>
                <w:rFonts w:hint="eastAsia" w:ascii="宋体" w:hAnsi="宋体" w:cs="宋体"/>
                <w:color w:val="000000"/>
                <w:szCs w:val="21"/>
              </w:rPr>
              <w:t>550.00</w:t>
            </w:r>
          </w:p>
        </w:tc>
        <w:tc>
          <w:tcPr>
            <w:tcW w:w="99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99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r>
              <w:rPr>
                <w:rFonts w:hint="eastAsia" w:ascii="宋体" w:hAnsi="宋体" w:cs="宋体"/>
                <w:color w:val="000000"/>
                <w:szCs w:val="21"/>
              </w:rPr>
              <w:t>550.00</w:t>
            </w:r>
          </w:p>
        </w:tc>
        <w:tc>
          <w:tcPr>
            <w:tcW w:w="85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r>
              <w:rPr>
                <w:rFonts w:hint="eastAsia" w:ascii="宋体" w:hAnsi="宋体" w:cs="宋体"/>
                <w:color w:val="000000"/>
                <w:szCs w:val="21"/>
              </w:rPr>
              <w:t>550.00</w:t>
            </w:r>
          </w:p>
        </w:tc>
        <w:tc>
          <w:tcPr>
            <w:tcW w:w="126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r>
              <w:rPr>
                <w:rFonts w:hint="eastAsia" w:ascii="宋体" w:hAnsi="宋体" w:cs="宋体"/>
                <w:color w:val="000000"/>
                <w:szCs w:val="21"/>
              </w:rPr>
              <w:t>2120899</w:t>
            </w:r>
          </w:p>
        </w:tc>
        <w:tc>
          <w:tcPr>
            <w:tcW w:w="174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left"/>
              <w:rPr>
                <w:rFonts w:ascii="宋体" w:hAnsi="宋体" w:cs="宋体"/>
                <w:color w:val="000000"/>
                <w:sz w:val="16"/>
                <w:szCs w:val="16"/>
              </w:rPr>
            </w:pPr>
            <w:r>
              <w:rPr>
                <w:rFonts w:hint="eastAsia" w:ascii="宋体" w:hAnsi="宋体" w:cs="宋体"/>
                <w:color w:val="000000"/>
                <w:sz w:val="16"/>
                <w:szCs w:val="16"/>
              </w:rPr>
              <w:t>其他国有土地使用权出让收入安排的支出</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r>
              <w:rPr>
                <w:rFonts w:hint="eastAsia" w:ascii="宋体" w:hAnsi="宋体" w:cs="宋体"/>
                <w:color w:val="000000"/>
                <w:szCs w:val="21"/>
              </w:rPr>
              <w:t>1028.00</w:t>
            </w:r>
          </w:p>
        </w:tc>
        <w:tc>
          <w:tcPr>
            <w:tcW w:w="99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99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r>
              <w:rPr>
                <w:rFonts w:hint="eastAsia" w:ascii="宋体" w:hAnsi="宋体" w:cs="宋体"/>
                <w:color w:val="000000"/>
                <w:szCs w:val="21"/>
              </w:rPr>
              <w:t>1028.00</w:t>
            </w:r>
          </w:p>
        </w:tc>
        <w:tc>
          <w:tcPr>
            <w:tcW w:w="85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r>
              <w:rPr>
                <w:rFonts w:hint="eastAsia" w:ascii="宋体" w:hAnsi="宋体" w:cs="宋体"/>
                <w:color w:val="000000"/>
                <w:szCs w:val="21"/>
              </w:rPr>
              <w:t>1028.00</w:t>
            </w:r>
          </w:p>
        </w:tc>
        <w:tc>
          <w:tcPr>
            <w:tcW w:w="126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r>
              <w:rPr>
                <w:rFonts w:hint="eastAsia" w:ascii="宋体" w:hAnsi="宋体" w:cs="宋体"/>
                <w:color w:val="000000"/>
                <w:szCs w:val="21"/>
              </w:rPr>
              <w:t>21213</w:t>
            </w:r>
          </w:p>
        </w:tc>
        <w:tc>
          <w:tcPr>
            <w:tcW w:w="174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left"/>
              <w:rPr>
                <w:rFonts w:ascii="宋体" w:hAnsi="宋体" w:cs="宋体"/>
                <w:color w:val="000000"/>
                <w:sz w:val="16"/>
                <w:szCs w:val="16"/>
              </w:rPr>
            </w:pPr>
            <w:r>
              <w:rPr>
                <w:rFonts w:hint="eastAsia" w:ascii="宋体" w:hAnsi="宋体" w:cs="宋体"/>
                <w:color w:val="000000"/>
                <w:sz w:val="16"/>
                <w:szCs w:val="16"/>
              </w:rPr>
              <w:t>城市基础设施配套费及对应专项债务收入安排的支出</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r>
              <w:rPr>
                <w:rFonts w:hint="eastAsia" w:ascii="宋体" w:hAnsi="宋体" w:cs="宋体"/>
                <w:color w:val="000000"/>
                <w:szCs w:val="21"/>
              </w:rPr>
              <w:t>14.06</w:t>
            </w:r>
          </w:p>
        </w:tc>
        <w:tc>
          <w:tcPr>
            <w:tcW w:w="99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r>
              <w:rPr>
                <w:rFonts w:hint="eastAsia" w:ascii="宋体" w:hAnsi="宋体" w:cs="宋体"/>
                <w:color w:val="000000"/>
                <w:szCs w:val="21"/>
              </w:rPr>
              <w:t>497.70</w:t>
            </w:r>
          </w:p>
        </w:tc>
        <w:tc>
          <w:tcPr>
            <w:tcW w:w="99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r>
              <w:rPr>
                <w:rFonts w:hint="eastAsia" w:ascii="宋体" w:hAnsi="宋体" w:cs="宋体"/>
                <w:color w:val="000000"/>
                <w:szCs w:val="21"/>
              </w:rPr>
              <w:t>494.06</w:t>
            </w:r>
          </w:p>
        </w:tc>
        <w:tc>
          <w:tcPr>
            <w:tcW w:w="85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r>
              <w:rPr>
                <w:rFonts w:hint="eastAsia" w:ascii="宋体" w:hAnsi="宋体" w:cs="宋体"/>
                <w:color w:val="000000"/>
                <w:szCs w:val="21"/>
              </w:rPr>
              <w:t>494.06</w:t>
            </w:r>
          </w:p>
        </w:tc>
        <w:tc>
          <w:tcPr>
            <w:tcW w:w="126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r>
              <w:rPr>
                <w:rFonts w:hint="eastAsia" w:ascii="宋体" w:hAnsi="宋体" w:cs="宋体"/>
                <w:color w:val="000000"/>
                <w:szCs w:val="21"/>
              </w:rPr>
              <w:t>17.70</w:t>
            </w: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r>
              <w:rPr>
                <w:rFonts w:hint="eastAsia" w:ascii="宋体" w:hAnsi="宋体" w:cs="宋体"/>
                <w:color w:val="000000"/>
                <w:szCs w:val="21"/>
              </w:rPr>
              <w:t>2121399</w:t>
            </w:r>
          </w:p>
        </w:tc>
        <w:tc>
          <w:tcPr>
            <w:tcW w:w="174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left"/>
              <w:rPr>
                <w:rFonts w:ascii="宋体" w:hAnsi="宋体" w:cs="宋体"/>
                <w:color w:val="000000"/>
                <w:sz w:val="16"/>
                <w:szCs w:val="16"/>
              </w:rPr>
            </w:pPr>
            <w:r>
              <w:rPr>
                <w:rFonts w:hint="eastAsia" w:ascii="宋体" w:hAnsi="宋体" w:cs="宋体"/>
                <w:color w:val="000000"/>
                <w:sz w:val="16"/>
                <w:szCs w:val="16"/>
              </w:rPr>
              <w:t>其他城市基础设施配套费安排的支出</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r>
              <w:rPr>
                <w:rFonts w:hint="eastAsia" w:ascii="宋体" w:hAnsi="宋体" w:cs="宋体"/>
                <w:color w:val="000000"/>
                <w:szCs w:val="21"/>
              </w:rPr>
              <w:t>14.06</w:t>
            </w:r>
          </w:p>
        </w:tc>
        <w:tc>
          <w:tcPr>
            <w:tcW w:w="99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r>
              <w:rPr>
                <w:rFonts w:hint="eastAsia" w:ascii="宋体" w:hAnsi="宋体" w:cs="宋体"/>
                <w:color w:val="000000"/>
                <w:szCs w:val="21"/>
              </w:rPr>
              <w:t>497.70</w:t>
            </w:r>
          </w:p>
        </w:tc>
        <w:tc>
          <w:tcPr>
            <w:tcW w:w="99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r>
              <w:rPr>
                <w:rFonts w:hint="eastAsia" w:ascii="宋体" w:hAnsi="宋体" w:cs="宋体"/>
                <w:color w:val="000000"/>
                <w:szCs w:val="21"/>
              </w:rPr>
              <w:t>494.06</w:t>
            </w:r>
          </w:p>
        </w:tc>
        <w:tc>
          <w:tcPr>
            <w:tcW w:w="85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r>
              <w:rPr>
                <w:rFonts w:hint="eastAsia" w:ascii="宋体" w:hAnsi="宋体" w:cs="宋体"/>
                <w:color w:val="000000"/>
                <w:szCs w:val="21"/>
              </w:rPr>
              <w:t>494.06</w:t>
            </w:r>
          </w:p>
        </w:tc>
        <w:tc>
          <w:tcPr>
            <w:tcW w:w="126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r>
              <w:rPr>
                <w:rFonts w:hint="eastAsia" w:ascii="宋体" w:hAnsi="宋体" w:cs="宋体"/>
                <w:color w:val="000000"/>
                <w:szCs w:val="21"/>
              </w:rPr>
              <w:t>17.70</w:t>
            </w:r>
          </w:p>
        </w:tc>
      </w:tr>
      <w:tr>
        <w:tblPrEx>
          <w:tblCellMar>
            <w:top w:w="0" w:type="dxa"/>
            <w:left w:w="0" w:type="dxa"/>
            <w:bottom w:w="0" w:type="dxa"/>
            <w:right w:w="0" w:type="dxa"/>
          </w:tblCellMar>
        </w:tblPrEx>
        <w:trPr>
          <w:trHeight w:val="324" w:hRule="atLeast"/>
        </w:trPr>
        <w:tc>
          <w:tcPr>
            <w:tcW w:w="8860" w:type="dxa"/>
            <w:gridSpan w:val="12"/>
            <w:tcBorders>
              <w:top w:val="nil"/>
              <w:left w:val="nil"/>
              <w:bottom w:val="nil"/>
              <w:right w:val="nil"/>
            </w:tcBorders>
            <w:shd w:val="clear" w:color="auto" w:fill="auto"/>
            <w:tcMar>
              <w:top w:w="15" w:type="dxa"/>
              <w:left w:w="15" w:type="dxa"/>
              <w:right w:w="15" w:type="dxa"/>
            </w:tcMar>
            <w:vAlign w:val="center"/>
          </w:tcPr>
          <w:p>
            <w:pPr>
              <w:widowControl/>
              <w:adjustRightInd w:val="0"/>
              <w:spacing w:after="0" w:line="240" w:lineRule="auto"/>
              <w:jc w:val="left"/>
              <w:textAlignment w:val="center"/>
              <w:rPr>
                <w:rFonts w:ascii="宋体" w:hAnsi="宋体" w:cs="宋体"/>
                <w:color w:val="000000"/>
                <w:szCs w:val="21"/>
              </w:rPr>
            </w:pPr>
            <w:r>
              <w:rPr>
                <w:rFonts w:hint="eastAsia" w:ascii="宋体" w:hAnsi="宋体" w:cs="宋体"/>
                <w:color w:val="000000"/>
                <w:kern w:val="0"/>
                <w:szCs w:val="21"/>
              </w:rPr>
              <w:t xml:space="preserve">注：本表反映部门本年度政府性基金预算财政拨款收入、支出及结转和结余情况。         </w:t>
            </w:r>
          </w:p>
        </w:tc>
      </w:tr>
    </w:tbl>
    <w:p>
      <w:pPr>
        <w:widowControl/>
        <w:spacing w:after="0" w:line="560" w:lineRule="exact"/>
        <w:jc w:val="left"/>
        <w:rPr>
          <w:rFonts w:ascii="仿宋_GB2312" w:eastAsia="仿宋_GB2312" w:hAnsiTheme="majorEastAsia"/>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8800" w:type="dxa"/>
        <w:tblInd w:w="0" w:type="dxa"/>
        <w:tblLayout w:type="fixed"/>
        <w:tblCellMar>
          <w:top w:w="0" w:type="dxa"/>
          <w:left w:w="0" w:type="dxa"/>
          <w:bottom w:w="0" w:type="dxa"/>
          <w:right w:w="0" w:type="dxa"/>
        </w:tblCellMar>
      </w:tblPr>
      <w:tblGrid>
        <w:gridCol w:w="442"/>
        <w:gridCol w:w="208"/>
        <w:gridCol w:w="504"/>
        <w:gridCol w:w="274"/>
        <w:gridCol w:w="894"/>
        <w:gridCol w:w="783"/>
        <w:gridCol w:w="252"/>
        <w:gridCol w:w="1646"/>
        <w:gridCol w:w="359"/>
        <w:gridCol w:w="1539"/>
        <w:gridCol w:w="1899"/>
      </w:tblGrid>
      <w:tr>
        <w:tblPrEx>
          <w:tblCellMar>
            <w:top w:w="0" w:type="dxa"/>
            <w:left w:w="0" w:type="dxa"/>
            <w:bottom w:w="0" w:type="dxa"/>
            <w:right w:w="0" w:type="dxa"/>
          </w:tblCellMar>
        </w:tblPrEx>
        <w:trPr>
          <w:trHeight w:val="656" w:hRule="atLeast"/>
        </w:trPr>
        <w:tc>
          <w:tcPr>
            <w:tcW w:w="8800" w:type="dxa"/>
            <w:gridSpan w:val="11"/>
            <w:tcBorders>
              <w:top w:val="nil"/>
              <w:left w:val="nil"/>
              <w:bottom w:val="nil"/>
              <w:right w:val="nil"/>
            </w:tcBorders>
            <w:shd w:val="clear" w:color="auto" w:fill="auto"/>
            <w:tcMar>
              <w:top w:w="15" w:type="dxa"/>
              <w:left w:w="15" w:type="dxa"/>
              <w:right w:w="15" w:type="dxa"/>
            </w:tcMar>
            <w:vAlign w:val="center"/>
          </w:tcPr>
          <w:p>
            <w:pPr>
              <w:widowControl/>
              <w:spacing w:after="0" w:line="240" w:lineRule="auto"/>
              <w:jc w:val="center"/>
              <w:textAlignment w:val="center"/>
              <w:rPr>
                <w:rFonts w:ascii="黑体" w:hAnsi="宋体" w:eastAsia="黑体" w:cs="黑体"/>
                <w:color w:val="000000"/>
                <w:sz w:val="40"/>
                <w:szCs w:val="40"/>
              </w:rPr>
            </w:pPr>
            <w:r>
              <w:rPr>
                <w:rFonts w:hint="eastAsia" w:ascii="黑体" w:hAnsi="宋体" w:eastAsia="黑体" w:cs="黑体"/>
                <w:color w:val="000000"/>
                <w:kern w:val="0"/>
                <w:sz w:val="40"/>
                <w:szCs w:val="40"/>
              </w:rPr>
              <w:t>国有资本经营预算财政拨款支出决算表</w:t>
            </w:r>
          </w:p>
        </w:tc>
      </w:tr>
      <w:tr>
        <w:tblPrEx>
          <w:tblCellMar>
            <w:top w:w="0" w:type="dxa"/>
            <w:left w:w="0" w:type="dxa"/>
            <w:bottom w:w="0" w:type="dxa"/>
            <w:right w:w="0" w:type="dxa"/>
          </w:tblCellMar>
        </w:tblPrEx>
        <w:trPr>
          <w:trHeight w:val="335" w:hRule="atLeast"/>
        </w:trPr>
        <w:tc>
          <w:tcPr>
            <w:tcW w:w="442"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208"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504"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1168"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1035"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2005"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3438"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uto"/>
              <w:jc w:val="right"/>
              <w:textAlignment w:val="center"/>
              <w:rPr>
                <w:rFonts w:ascii="宋体" w:hAnsi="宋体" w:cs="宋体"/>
                <w:color w:val="000000"/>
                <w:sz w:val="22"/>
                <w:szCs w:val="22"/>
              </w:rPr>
            </w:pPr>
            <w:r>
              <w:rPr>
                <w:rFonts w:hint="eastAsia" w:ascii="宋体" w:hAnsi="宋体" w:cs="宋体"/>
                <w:color w:val="000000"/>
                <w:kern w:val="0"/>
                <w:sz w:val="22"/>
                <w:szCs w:val="22"/>
              </w:rPr>
              <w:t>公开09表</w:t>
            </w:r>
          </w:p>
        </w:tc>
      </w:tr>
      <w:tr>
        <w:tblPrEx>
          <w:tblCellMar>
            <w:top w:w="0" w:type="dxa"/>
            <w:left w:w="0" w:type="dxa"/>
            <w:bottom w:w="0" w:type="dxa"/>
            <w:right w:w="0" w:type="dxa"/>
          </w:tblCellMar>
        </w:tblPrEx>
        <w:trPr>
          <w:trHeight w:val="335" w:hRule="atLeast"/>
        </w:trPr>
        <w:tc>
          <w:tcPr>
            <w:tcW w:w="3357" w:type="dxa"/>
            <w:gridSpan w:val="7"/>
            <w:tcBorders>
              <w:top w:val="nil"/>
              <w:left w:val="nil"/>
              <w:bottom w:val="nil"/>
              <w:right w:val="nil"/>
            </w:tcBorders>
            <w:shd w:val="clear" w:color="auto" w:fill="auto"/>
            <w:tcMar>
              <w:top w:w="15" w:type="dxa"/>
              <w:left w:w="15" w:type="dxa"/>
              <w:right w:w="15" w:type="dxa"/>
            </w:tcMar>
            <w:vAlign w:val="center"/>
          </w:tcPr>
          <w:p>
            <w:pPr>
              <w:widowControl/>
              <w:spacing w:after="0" w:line="240" w:lineRule="auto"/>
              <w:jc w:val="left"/>
              <w:textAlignment w:val="center"/>
              <w:rPr>
                <w:rFonts w:ascii="宋体" w:hAnsi="宋体" w:cs="宋体"/>
                <w:color w:val="000000"/>
                <w:sz w:val="22"/>
                <w:szCs w:val="22"/>
              </w:rPr>
            </w:pPr>
            <w:r>
              <w:rPr>
                <w:rFonts w:hint="eastAsia" w:ascii="宋体" w:hAnsi="宋体" w:cs="宋体"/>
                <w:color w:val="000000"/>
                <w:kern w:val="0"/>
                <w:sz w:val="22"/>
                <w:szCs w:val="22"/>
              </w:rPr>
              <w:t>编制单位：无极县水利局</w:t>
            </w:r>
          </w:p>
        </w:tc>
        <w:tc>
          <w:tcPr>
            <w:tcW w:w="2005"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3438"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uto"/>
              <w:jc w:val="right"/>
              <w:textAlignment w:val="center"/>
              <w:rPr>
                <w:rFonts w:ascii="宋体" w:hAnsi="宋体" w:cs="宋体"/>
                <w:color w:val="000000"/>
                <w:sz w:val="22"/>
                <w:szCs w:val="22"/>
              </w:rPr>
            </w:pPr>
            <w:r>
              <w:rPr>
                <w:rFonts w:hint="eastAsia" w:ascii="宋体" w:hAnsi="宋体" w:cs="宋体"/>
                <w:color w:val="000000"/>
                <w:kern w:val="0"/>
                <w:sz w:val="22"/>
                <w:szCs w:val="22"/>
              </w:rPr>
              <w:t>金额单位：万元</w:t>
            </w:r>
          </w:p>
        </w:tc>
      </w:tr>
      <w:tr>
        <w:tblPrEx>
          <w:tblCellMar>
            <w:top w:w="0" w:type="dxa"/>
            <w:left w:w="0" w:type="dxa"/>
            <w:bottom w:w="0" w:type="dxa"/>
            <w:right w:w="0" w:type="dxa"/>
          </w:tblCellMar>
        </w:tblPrEx>
        <w:trPr>
          <w:trHeight w:val="358" w:hRule="atLeast"/>
        </w:trPr>
        <w:tc>
          <w:tcPr>
            <w:tcW w:w="3105" w:type="dxa"/>
            <w:gridSpan w:val="6"/>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科目</w:t>
            </w:r>
          </w:p>
        </w:tc>
        <w:tc>
          <w:tcPr>
            <w:tcW w:w="5695" w:type="dxa"/>
            <w:gridSpan w:val="5"/>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本年支出</w:t>
            </w:r>
          </w:p>
        </w:tc>
      </w:tr>
      <w:tr>
        <w:tblPrEx>
          <w:tblCellMar>
            <w:top w:w="0" w:type="dxa"/>
            <w:left w:w="0" w:type="dxa"/>
            <w:bottom w:w="0" w:type="dxa"/>
            <w:right w:w="0" w:type="dxa"/>
          </w:tblCellMar>
        </w:tblPrEx>
        <w:trPr>
          <w:trHeight w:val="826" w:hRule="atLeast"/>
        </w:trPr>
        <w:tc>
          <w:tcPr>
            <w:tcW w:w="1428" w:type="dxa"/>
            <w:gridSpan w:val="4"/>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功能分类科目编码</w:t>
            </w:r>
          </w:p>
        </w:tc>
        <w:tc>
          <w:tcPr>
            <w:tcW w:w="1677"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科目名称</w:t>
            </w:r>
          </w:p>
        </w:tc>
        <w:tc>
          <w:tcPr>
            <w:tcW w:w="189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小计</w:t>
            </w:r>
          </w:p>
        </w:tc>
        <w:tc>
          <w:tcPr>
            <w:tcW w:w="189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基本支出</w:t>
            </w:r>
          </w:p>
        </w:tc>
        <w:tc>
          <w:tcPr>
            <w:tcW w:w="189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项目支出</w:t>
            </w:r>
          </w:p>
        </w:tc>
      </w:tr>
      <w:tr>
        <w:tblPrEx>
          <w:tblCellMar>
            <w:top w:w="0" w:type="dxa"/>
            <w:left w:w="0" w:type="dxa"/>
            <w:bottom w:w="0" w:type="dxa"/>
            <w:right w:w="0" w:type="dxa"/>
          </w:tblCellMar>
        </w:tblPrEx>
        <w:trPr>
          <w:trHeight w:val="358" w:hRule="atLeast"/>
        </w:trPr>
        <w:tc>
          <w:tcPr>
            <w:tcW w:w="3105" w:type="dxa"/>
            <w:gridSpan w:val="6"/>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栏次</w:t>
            </w:r>
          </w:p>
        </w:tc>
        <w:tc>
          <w:tcPr>
            <w:tcW w:w="189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1</w:t>
            </w:r>
          </w:p>
        </w:tc>
        <w:tc>
          <w:tcPr>
            <w:tcW w:w="189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2</w:t>
            </w:r>
          </w:p>
        </w:tc>
        <w:tc>
          <w:tcPr>
            <w:tcW w:w="189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3</w:t>
            </w:r>
          </w:p>
        </w:tc>
      </w:tr>
      <w:tr>
        <w:tblPrEx>
          <w:tblCellMar>
            <w:top w:w="0" w:type="dxa"/>
            <w:left w:w="0" w:type="dxa"/>
            <w:bottom w:w="0" w:type="dxa"/>
            <w:right w:w="0" w:type="dxa"/>
          </w:tblCellMar>
        </w:tblPrEx>
        <w:trPr>
          <w:trHeight w:val="358" w:hRule="atLeast"/>
        </w:trPr>
        <w:tc>
          <w:tcPr>
            <w:tcW w:w="3105" w:type="dxa"/>
            <w:gridSpan w:val="6"/>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合计</w:t>
            </w:r>
          </w:p>
        </w:tc>
        <w:tc>
          <w:tcPr>
            <w:tcW w:w="189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r>
      <w:tr>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677"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r>
      <w:tr>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677"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r>
      <w:tr>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677"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r>
      <w:tr>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677"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r>
      <w:tr>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677"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r>
      <w:tr>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677"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r>
      <w:tr>
        <w:tblPrEx>
          <w:tblCellMar>
            <w:top w:w="0" w:type="dxa"/>
            <w:left w:w="0" w:type="dxa"/>
            <w:bottom w:w="0" w:type="dxa"/>
            <w:right w:w="0" w:type="dxa"/>
          </w:tblCellMar>
        </w:tblPrEx>
        <w:trPr>
          <w:trHeight w:val="358" w:hRule="atLeast"/>
        </w:trPr>
        <w:tc>
          <w:tcPr>
            <w:tcW w:w="8800" w:type="dxa"/>
            <w:gridSpan w:val="11"/>
            <w:tcBorders>
              <w:top w:val="nil"/>
              <w:left w:val="nil"/>
              <w:bottom w:val="nil"/>
              <w:right w:val="nil"/>
            </w:tcBorders>
            <w:shd w:val="clear" w:color="auto" w:fill="auto"/>
            <w:tcMar>
              <w:top w:w="15" w:type="dxa"/>
              <w:left w:w="15" w:type="dxa"/>
              <w:right w:w="15" w:type="dxa"/>
            </w:tcMar>
            <w:vAlign w:val="center"/>
          </w:tcPr>
          <w:p>
            <w:pPr>
              <w:widowControl/>
              <w:spacing w:after="0" w:line="240" w:lineRule="auto"/>
              <w:jc w:val="left"/>
              <w:textAlignment w:val="center"/>
              <w:rPr>
                <w:rFonts w:ascii="宋体" w:hAnsi="宋体" w:cs="宋体"/>
                <w:color w:val="000000"/>
                <w:sz w:val="22"/>
                <w:szCs w:val="22"/>
              </w:rPr>
            </w:pPr>
            <w:r>
              <w:rPr>
                <w:rFonts w:hint="eastAsia" w:ascii="宋体" w:hAnsi="宋体" w:cs="宋体"/>
                <w:color w:val="000000"/>
                <w:kern w:val="0"/>
                <w:sz w:val="22"/>
                <w:szCs w:val="22"/>
              </w:rPr>
              <w:t>注：本表反映部门本年度国有资本经营预算财政拨款支出情况。</w:t>
            </w:r>
            <w:r>
              <w:rPr>
                <w:rFonts w:hint="eastAsia" w:cs="楷体" w:asciiTheme="majorEastAsia" w:hAnsiTheme="majorEastAsia" w:eastAsiaTheme="majorEastAsia"/>
                <w:sz w:val="22"/>
                <w:szCs w:val="22"/>
              </w:rPr>
              <w:t>本部门本年度无相关收入（或支出、收支及结转结余等）情况，按要求空表列示。</w:t>
            </w:r>
          </w:p>
        </w:tc>
      </w:tr>
    </w:tbl>
    <w:p>
      <w:pPr>
        <w:widowControl/>
        <w:spacing w:after="0" w:line="560" w:lineRule="exact"/>
        <w:jc w:val="left"/>
        <w:rPr>
          <w:rFonts w:ascii="仿宋_GB2312" w:eastAsia="仿宋_GB2312" w:hAnsiTheme="majorEastAsia"/>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8940" w:type="dxa"/>
        <w:tblInd w:w="0" w:type="dxa"/>
        <w:tblLayout w:type="fixed"/>
        <w:tblCellMar>
          <w:top w:w="0" w:type="dxa"/>
          <w:left w:w="0" w:type="dxa"/>
          <w:bottom w:w="0" w:type="dxa"/>
          <w:right w:w="0" w:type="dxa"/>
        </w:tblCellMar>
      </w:tblPr>
      <w:tblGrid>
        <w:gridCol w:w="1901"/>
        <w:gridCol w:w="1203"/>
        <w:gridCol w:w="790"/>
        <w:gridCol w:w="362"/>
        <w:gridCol w:w="911"/>
        <w:gridCol w:w="241"/>
        <w:gridCol w:w="1032"/>
        <w:gridCol w:w="120"/>
        <w:gridCol w:w="1154"/>
        <w:gridCol w:w="1226"/>
      </w:tblGrid>
      <w:tr>
        <w:tblPrEx>
          <w:tblCellMar>
            <w:top w:w="0" w:type="dxa"/>
            <w:left w:w="0" w:type="dxa"/>
            <w:bottom w:w="0" w:type="dxa"/>
            <w:right w:w="0" w:type="dxa"/>
          </w:tblCellMar>
        </w:tblPrEx>
        <w:trPr>
          <w:trHeight w:val="635" w:hRule="atLeast"/>
        </w:trPr>
        <w:tc>
          <w:tcPr>
            <w:tcW w:w="8940" w:type="dxa"/>
            <w:gridSpan w:val="10"/>
            <w:tcBorders>
              <w:top w:val="nil"/>
              <w:left w:val="nil"/>
              <w:bottom w:val="nil"/>
              <w:right w:val="nil"/>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黑体" w:hAnsi="宋体" w:eastAsia="黑体" w:cs="黑体"/>
                <w:color w:val="000000"/>
                <w:sz w:val="40"/>
                <w:szCs w:val="40"/>
              </w:rPr>
            </w:pPr>
            <w:r>
              <w:rPr>
                <w:rFonts w:hint="eastAsia" w:ascii="黑体" w:hAnsi="宋体" w:eastAsia="黑体" w:cs="黑体"/>
                <w:color w:val="000000"/>
                <w:kern w:val="0"/>
                <w:sz w:val="40"/>
                <w:szCs w:val="40"/>
              </w:rPr>
              <w:t>政府采购情况表</w:t>
            </w:r>
          </w:p>
        </w:tc>
      </w:tr>
      <w:tr>
        <w:tblPrEx>
          <w:tblCellMar>
            <w:top w:w="0" w:type="dxa"/>
            <w:left w:w="0" w:type="dxa"/>
            <w:bottom w:w="0" w:type="dxa"/>
            <w:right w:w="0" w:type="dxa"/>
          </w:tblCellMar>
        </w:tblPrEx>
        <w:trPr>
          <w:trHeight w:val="326" w:hRule="atLeast"/>
        </w:trPr>
        <w:tc>
          <w:tcPr>
            <w:tcW w:w="1901" w:type="dxa"/>
            <w:tcBorders>
              <w:top w:val="nil"/>
              <w:left w:val="nil"/>
              <w:bottom w:val="nil"/>
              <w:right w:val="nil"/>
            </w:tcBorders>
            <w:shd w:val="clear" w:color="auto" w:fill="auto"/>
            <w:tcMar>
              <w:top w:w="15" w:type="dxa"/>
              <w:left w:w="15" w:type="dxa"/>
              <w:right w:w="15" w:type="dxa"/>
            </w:tcMar>
            <w:vAlign w:val="center"/>
          </w:tcPr>
          <w:p>
            <w:pPr>
              <w:widowControl/>
              <w:adjustRightInd w:val="0"/>
              <w:snapToGrid w:val="0"/>
              <w:spacing w:after="0" w:line="240" w:lineRule="auto"/>
              <w:rPr>
                <w:rFonts w:ascii="Arial" w:hAnsi="Arial" w:cs="Arial"/>
                <w:color w:val="000000"/>
                <w:szCs w:val="21"/>
              </w:rPr>
            </w:pPr>
          </w:p>
        </w:tc>
        <w:tc>
          <w:tcPr>
            <w:tcW w:w="1203" w:type="dxa"/>
            <w:tcBorders>
              <w:top w:val="nil"/>
              <w:left w:val="nil"/>
              <w:bottom w:val="nil"/>
              <w:right w:val="nil"/>
            </w:tcBorders>
            <w:shd w:val="clear" w:color="auto" w:fill="auto"/>
            <w:tcMar>
              <w:top w:w="15" w:type="dxa"/>
              <w:left w:w="15" w:type="dxa"/>
              <w:right w:w="15" w:type="dxa"/>
            </w:tcMar>
            <w:vAlign w:val="center"/>
          </w:tcPr>
          <w:p>
            <w:pPr>
              <w:widowControl/>
              <w:adjustRightInd w:val="0"/>
              <w:snapToGrid w:val="0"/>
              <w:spacing w:after="0" w:line="240" w:lineRule="auto"/>
              <w:rPr>
                <w:rFonts w:ascii="Arial" w:hAnsi="Arial" w:cs="Arial"/>
                <w:color w:val="000000"/>
                <w:szCs w:val="21"/>
              </w:rPr>
            </w:pPr>
          </w:p>
        </w:tc>
        <w:tc>
          <w:tcPr>
            <w:tcW w:w="790" w:type="dxa"/>
            <w:tcBorders>
              <w:top w:val="nil"/>
              <w:left w:val="nil"/>
              <w:bottom w:val="nil"/>
              <w:right w:val="nil"/>
            </w:tcBorders>
            <w:shd w:val="clear" w:color="auto" w:fill="auto"/>
            <w:tcMar>
              <w:top w:w="15" w:type="dxa"/>
              <w:left w:w="15" w:type="dxa"/>
              <w:right w:w="15" w:type="dxa"/>
            </w:tcMar>
            <w:vAlign w:val="center"/>
          </w:tcPr>
          <w:p>
            <w:pPr>
              <w:widowControl/>
              <w:adjustRightInd w:val="0"/>
              <w:snapToGrid w:val="0"/>
              <w:spacing w:after="0" w:line="240" w:lineRule="auto"/>
              <w:rPr>
                <w:rFonts w:ascii="Arial" w:hAnsi="Arial" w:cs="Arial"/>
                <w:color w:val="000000"/>
                <w:szCs w:val="21"/>
              </w:rPr>
            </w:pPr>
          </w:p>
        </w:tc>
        <w:tc>
          <w:tcPr>
            <w:tcW w:w="1273" w:type="dxa"/>
            <w:gridSpan w:val="2"/>
            <w:tcBorders>
              <w:top w:val="nil"/>
              <w:left w:val="nil"/>
              <w:bottom w:val="nil"/>
              <w:right w:val="nil"/>
            </w:tcBorders>
            <w:shd w:val="clear" w:color="auto" w:fill="auto"/>
            <w:tcMar>
              <w:top w:w="15" w:type="dxa"/>
              <w:left w:w="15" w:type="dxa"/>
              <w:right w:w="15" w:type="dxa"/>
            </w:tcMar>
            <w:vAlign w:val="center"/>
          </w:tcPr>
          <w:p>
            <w:pPr>
              <w:widowControl/>
              <w:adjustRightInd w:val="0"/>
              <w:snapToGrid w:val="0"/>
              <w:spacing w:after="0" w:line="240" w:lineRule="auto"/>
              <w:rPr>
                <w:rFonts w:ascii="Arial" w:hAnsi="Arial" w:cs="Arial"/>
                <w:color w:val="000000"/>
                <w:szCs w:val="21"/>
              </w:rPr>
            </w:pPr>
          </w:p>
        </w:tc>
        <w:tc>
          <w:tcPr>
            <w:tcW w:w="1273" w:type="dxa"/>
            <w:gridSpan w:val="2"/>
            <w:tcBorders>
              <w:top w:val="nil"/>
              <w:left w:val="nil"/>
              <w:bottom w:val="nil"/>
              <w:right w:val="nil"/>
            </w:tcBorders>
            <w:shd w:val="clear" w:color="auto" w:fill="auto"/>
            <w:tcMar>
              <w:top w:w="15" w:type="dxa"/>
              <w:left w:w="15" w:type="dxa"/>
              <w:right w:w="15" w:type="dxa"/>
            </w:tcMar>
            <w:vAlign w:val="center"/>
          </w:tcPr>
          <w:p>
            <w:pPr>
              <w:widowControl/>
              <w:adjustRightInd w:val="0"/>
              <w:snapToGrid w:val="0"/>
              <w:spacing w:after="0" w:line="240" w:lineRule="auto"/>
              <w:rPr>
                <w:rFonts w:ascii="Arial" w:hAnsi="Arial" w:cs="Arial"/>
                <w:color w:val="000000"/>
                <w:szCs w:val="21"/>
              </w:rPr>
            </w:pPr>
          </w:p>
        </w:tc>
        <w:tc>
          <w:tcPr>
            <w:tcW w:w="2500" w:type="dxa"/>
            <w:gridSpan w:val="3"/>
            <w:tcBorders>
              <w:top w:val="nil"/>
              <w:left w:val="nil"/>
              <w:bottom w:val="nil"/>
              <w:right w:val="nil"/>
            </w:tcBorders>
            <w:shd w:val="clear" w:color="auto" w:fill="auto"/>
            <w:tcMar>
              <w:top w:w="15" w:type="dxa"/>
              <w:left w:w="15" w:type="dxa"/>
              <w:right w:w="15" w:type="dxa"/>
            </w:tcMar>
            <w:vAlign w:val="center"/>
          </w:tcPr>
          <w:p>
            <w:pPr>
              <w:widowControl/>
              <w:adjustRightInd w:val="0"/>
              <w:snapToGrid w:val="0"/>
              <w:spacing w:after="0" w:line="240" w:lineRule="auto"/>
              <w:jc w:val="right"/>
              <w:textAlignment w:val="center"/>
              <w:rPr>
                <w:rFonts w:ascii="宋体" w:hAnsi="宋体" w:cs="宋体"/>
                <w:color w:val="000000"/>
                <w:szCs w:val="21"/>
              </w:rPr>
            </w:pPr>
            <w:r>
              <w:rPr>
                <w:rFonts w:hint="eastAsia" w:ascii="宋体" w:hAnsi="宋体" w:cs="宋体"/>
                <w:color w:val="000000"/>
                <w:kern w:val="0"/>
                <w:szCs w:val="21"/>
              </w:rPr>
              <w:t>公开10表</w:t>
            </w:r>
          </w:p>
        </w:tc>
      </w:tr>
      <w:tr>
        <w:tblPrEx>
          <w:tblCellMar>
            <w:top w:w="0" w:type="dxa"/>
            <w:left w:w="0" w:type="dxa"/>
            <w:bottom w:w="0" w:type="dxa"/>
            <w:right w:w="0" w:type="dxa"/>
          </w:tblCellMar>
        </w:tblPrEx>
        <w:trPr>
          <w:trHeight w:val="360" w:hRule="atLeast"/>
        </w:trPr>
        <w:tc>
          <w:tcPr>
            <w:tcW w:w="6440" w:type="dxa"/>
            <w:gridSpan w:val="7"/>
            <w:tcBorders>
              <w:top w:val="nil"/>
              <w:left w:val="nil"/>
              <w:bottom w:val="nil"/>
              <w:right w:val="nil"/>
            </w:tcBorders>
            <w:shd w:val="clear" w:color="auto" w:fill="auto"/>
            <w:tcMar>
              <w:top w:w="15" w:type="dxa"/>
              <w:left w:w="15" w:type="dxa"/>
              <w:right w:w="15" w:type="dxa"/>
            </w:tcMar>
            <w:vAlign w:val="center"/>
          </w:tcPr>
          <w:p>
            <w:pPr>
              <w:widowControl/>
              <w:adjustRightInd w:val="0"/>
              <w:snapToGrid w:val="0"/>
              <w:spacing w:after="0" w:line="240" w:lineRule="auto"/>
              <w:jc w:val="left"/>
              <w:textAlignment w:val="center"/>
              <w:rPr>
                <w:rFonts w:ascii="宋体" w:hAnsi="宋体" w:cs="宋体"/>
                <w:color w:val="000000"/>
                <w:szCs w:val="21"/>
              </w:rPr>
            </w:pPr>
            <w:r>
              <w:rPr>
                <w:rFonts w:hint="eastAsia" w:ascii="宋体" w:hAnsi="宋体" w:cs="宋体"/>
                <w:color w:val="000000"/>
                <w:kern w:val="0"/>
                <w:szCs w:val="21"/>
              </w:rPr>
              <w:t>编制单位：无极县水利局</w:t>
            </w:r>
          </w:p>
        </w:tc>
        <w:tc>
          <w:tcPr>
            <w:tcW w:w="2500" w:type="dxa"/>
            <w:gridSpan w:val="3"/>
            <w:tcBorders>
              <w:top w:val="nil"/>
              <w:left w:val="nil"/>
              <w:bottom w:val="nil"/>
              <w:right w:val="nil"/>
            </w:tcBorders>
            <w:shd w:val="clear" w:color="auto" w:fill="auto"/>
            <w:tcMar>
              <w:top w:w="15" w:type="dxa"/>
              <w:left w:w="15" w:type="dxa"/>
              <w:right w:w="15" w:type="dxa"/>
            </w:tcMar>
            <w:vAlign w:val="center"/>
          </w:tcPr>
          <w:p>
            <w:pPr>
              <w:widowControl/>
              <w:adjustRightInd w:val="0"/>
              <w:snapToGrid w:val="0"/>
              <w:spacing w:after="0" w:line="240" w:lineRule="auto"/>
              <w:jc w:val="right"/>
              <w:textAlignment w:val="center"/>
              <w:rPr>
                <w:rFonts w:ascii="宋体" w:hAnsi="宋体" w:cs="宋体"/>
                <w:color w:val="000000"/>
                <w:szCs w:val="21"/>
              </w:rPr>
            </w:pPr>
            <w:r>
              <w:rPr>
                <w:rFonts w:hint="eastAsia" w:ascii="宋体" w:hAnsi="宋体" w:cs="宋体"/>
                <w:color w:val="000000"/>
                <w:kern w:val="0"/>
                <w:szCs w:val="21"/>
              </w:rPr>
              <w:t>金额单位：万元</w:t>
            </w:r>
          </w:p>
        </w:tc>
      </w:tr>
      <w:tr>
        <w:tblPrEx>
          <w:tblCellMar>
            <w:top w:w="0" w:type="dxa"/>
            <w:left w:w="0" w:type="dxa"/>
            <w:bottom w:w="0" w:type="dxa"/>
            <w:right w:w="0" w:type="dxa"/>
          </w:tblCellMar>
        </w:tblPrEx>
        <w:trPr>
          <w:trHeight w:val="309" w:hRule="atLeast"/>
        </w:trPr>
        <w:tc>
          <w:tcPr>
            <w:tcW w:w="1901"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项目</w:t>
            </w:r>
          </w:p>
        </w:tc>
        <w:tc>
          <w:tcPr>
            <w:tcW w:w="7039" w:type="dxa"/>
            <w:gridSpan w:val="9"/>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采购计划金额</w:t>
            </w:r>
          </w:p>
        </w:tc>
      </w:tr>
      <w:tr>
        <w:tblPrEx>
          <w:tblCellMar>
            <w:top w:w="0" w:type="dxa"/>
            <w:left w:w="0" w:type="dxa"/>
            <w:bottom w:w="0" w:type="dxa"/>
            <w:right w:w="0" w:type="dxa"/>
          </w:tblCellMar>
        </w:tblPrEx>
        <w:trPr>
          <w:trHeight w:val="398" w:hRule="atLeast"/>
        </w:trPr>
        <w:tc>
          <w:tcPr>
            <w:tcW w:w="1901"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c>
          <w:tcPr>
            <w:tcW w:w="1203"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总计</w:t>
            </w:r>
          </w:p>
        </w:tc>
        <w:tc>
          <w:tcPr>
            <w:tcW w:w="4610" w:type="dxa"/>
            <w:gridSpan w:val="7"/>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采购预算（财政性资金）</w:t>
            </w:r>
          </w:p>
        </w:tc>
        <w:tc>
          <w:tcPr>
            <w:tcW w:w="1226"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非财政性资金</w:t>
            </w:r>
          </w:p>
        </w:tc>
      </w:tr>
      <w:tr>
        <w:tblPrEx>
          <w:tblCellMar>
            <w:top w:w="0" w:type="dxa"/>
            <w:left w:w="0" w:type="dxa"/>
            <w:bottom w:w="0" w:type="dxa"/>
            <w:right w:w="0" w:type="dxa"/>
          </w:tblCellMar>
        </w:tblPrEx>
        <w:trPr>
          <w:trHeight w:val="473" w:hRule="atLeast"/>
        </w:trPr>
        <w:tc>
          <w:tcPr>
            <w:tcW w:w="1901"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c>
          <w:tcPr>
            <w:tcW w:w="1203"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合计</w:t>
            </w: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一般公共预算</w:t>
            </w: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政府性基金预算</w:t>
            </w:r>
          </w:p>
        </w:tc>
        <w:tc>
          <w:tcPr>
            <w:tcW w:w="115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其他资金</w:t>
            </w:r>
          </w:p>
        </w:tc>
        <w:tc>
          <w:tcPr>
            <w:tcW w:w="1226"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r>
      <w:tr>
        <w:tblPrEx>
          <w:tblCellMar>
            <w:top w:w="0" w:type="dxa"/>
            <w:left w:w="0" w:type="dxa"/>
            <w:bottom w:w="0" w:type="dxa"/>
            <w:right w:w="0" w:type="dxa"/>
          </w:tblCellMar>
        </w:tblPrEx>
        <w:trPr>
          <w:trHeight w:val="335" w:hRule="atLeast"/>
        </w:trPr>
        <w:tc>
          <w:tcPr>
            <w:tcW w:w="1901"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栏次</w:t>
            </w:r>
          </w:p>
        </w:tc>
        <w:tc>
          <w:tcPr>
            <w:tcW w:w="120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1</w:t>
            </w: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2</w:t>
            </w: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3</w:t>
            </w: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4</w:t>
            </w:r>
          </w:p>
        </w:tc>
        <w:tc>
          <w:tcPr>
            <w:tcW w:w="115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5</w:t>
            </w:r>
          </w:p>
        </w:tc>
        <w:tc>
          <w:tcPr>
            <w:tcW w:w="122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6</w:t>
            </w:r>
          </w:p>
        </w:tc>
      </w:tr>
      <w:tr>
        <w:tblPrEx>
          <w:tblCellMar>
            <w:top w:w="0" w:type="dxa"/>
            <w:left w:w="0" w:type="dxa"/>
            <w:bottom w:w="0" w:type="dxa"/>
            <w:right w:w="0" w:type="dxa"/>
          </w:tblCellMar>
        </w:tblPrEx>
        <w:trPr>
          <w:trHeight w:val="350" w:hRule="atLeast"/>
        </w:trPr>
        <w:tc>
          <w:tcPr>
            <w:tcW w:w="1901"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合       计</w:t>
            </w:r>
          </w:p>
        </w:tc>
        <w:tc>
          <w:tcPr>
            <w:tcW w:w="120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r>
              <w:rPr>
                <w:rFonts w:hint="eastAsia" w:ascii="宋体" w:hAnsi="宋体" w:cs="宋体"/>
                <w:color w:val="000000"/>
                <w:szCs w:val="21"/>
              </w:rPr>
              <w:t>3185.25</w:t>
            </w: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r>
              <w:rPr>
                <w:rFonts w:hint="eastAsia" w:ascii="宋体" w:hAnsi="宋体" w:cs="宋体"/>
                <w:color w:val="000000"/>
                <w:szCs w:val="21"/>
              </w:rPr>
              <w:t>3185.25</w:t>
            </w: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r>
              <w:rPr>
                <w:rFonts w:hint="eastAsia" w:ascii="宋体" w:hAnsi="宋体" w:cs="宋体"/>
                <w:color w:val="000000"/>
                <w:szCs w:val="21"/>
              </w:rPr>
              <w:t>3185.25</w:t>
            </w: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22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50" w:hRule="atLeast"/>
        </w:trPr>
        <w:tc>
          <w:tcPr>
            <w:tcW w:w="1901"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货物</w:t>
            </w:r>
          </w:p>
        </w:tc>
        <w:tc>
          <w:tcPr>
            <w:tcW w:w="120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r>
              <w:rPr>
                <w:rFonts w:hint="eastAsia" w:ascii="宋体" w:hAnsi="宋体" w:cs="宋体"/>
                <w:color w:val="000000"/>
                <w:szCs w:val="21"/>
              </w:rPr>
              <w:t>57.60</w:t>
            </w: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r>
              <w:rPr>
                <w:rFonts w:hint="eastAsia" w:ascii="宋体" w:hAnsi="宋体" w:cs="宋体"/>
                <w:color w:val="000000"/>
                <w:szCs w:val="21"/>
              </w:rPr>
              <w:t>57.60</w:t>
            </w: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r>
              <w:rPr>
                <w:rFonts w:hint="eastAsia" w:ascii="宋体" w:hAnsi="宋体" w:cs="宋体"/>
                <w:color w:val="000000"/>
                <w:szCs w:val="21"/>
              </w:rPr>
              <w:t>57.60</w:t>
            </w: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22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50" w:hRule="atLeast"/>
        </w:trPr>
        <w:tc>
          <w:tcPr>
            <w:tcW w:w="1901"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工程</w:t>
            </w:r>
          </w:p>
        </w:tc>
        <w:tc>
          <w:tcPr>
            <w:tcW w:w="120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r>
              <w:rPr>
                <w:rFonts w:hint="eastAsia" w:ascii="宋体" w:hAnsi="宋体" w:cs="宋体"/>
                <w:color w:val="000000"/>
                <w:szCs w:val="21"/>
              </w:rPr>
              <w:t>2946.24</w:t>
            </w: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r>
              <w:rPr>
                <w:rFonts w:hint="eastAsia" w:ascii="宋体" w:hAnsi="宋体" w:cs="宋体"/>
                <w:color w:val="000000"/>
                <w:szCs w:val="21"/>
              </w:rPr>
              <w:t>2946.24</w:t>
            </w: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r>
              <w:rPr>
                <w:rFonts w:hint="eastAsia" w:ascii="宋体" w:hAnsi="宋体" w:cs="宋体"/>
                <w:color w:val="000000"/>
                <w:szCs w:val="21"/>
              </w:rPr>
              <w:t>2946.24</w:t>
            </w: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22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50" w:hRule="atLeast"/>
        </w:trPr>
        <w:tc>
          <w:tcPr>
            <w:tcW w:w="1901"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服务</w:t>
            </w:r>
          </w:p>
        </w:tc>
        <w:tc>
          <w:tcPr>
            <w:tcW w:w="120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r>
              <w:rPr>
                <w:rFonts w:hint="eastAsia" w:ascii="宋体" w:hAnsi="宋体" w:cs="宋体"/>
                <w:color w:val="000000"/>
                <w:szCs w:val="21"/>
              </w:rPr>
              <w:t>181.41</w:t>
            </w: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r>
              <w:rPr>
                <w:rFonts w:hint="eastAsia" w:ascii="宋体" w:hAnsi="宋体" w:cs="宋体"/>
                <w:color w:val="000000"/>
                <w:szCs w:val="21"/>
              </w:rPr>
              <w:t>181.41</w:t>
            </w: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r>
              <w:rPr>
                <w:rFonts w:hint="eastAsia" w:ascii="宋体" w:hAnsi="宋体" w:cs="宋体"/>
                <w:color w:val="000000"/>
                <w:szCs w:val="21"/>
              </w:rPr>
              <w:t>181.41</w:t>
            </w: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22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09" w:hRule="atLeast"/>
        </w:trPr>
        <w:tc>
          <w:tcPr>
            <w:tcW w:w="1901" w:type="dxa"/>
            <w:vMerge w:val="restar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项目</w:t>
            </w:r>
          </w:p>
        </w:tc>
        <w:tc>
          <w:tcPr>
            <w:tcW w:w="7039" w:type="dxa"/>
            <w:gridSpan w:val="9"/>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实际采购金额</w:t>
            </w:r>
          </w:p>
        </w:tc>
      </w:tr>
      <w:tr>
        <w:tblPrEx>
          <w:tblCellMar>
            <w:top w:w="0" w:type="dxa"/>
            <w:left w:w="0" w:type="dxa"/>
            <w:bottom w:w="0" w:type="dxa"/>
            <w:right w:w="0" w:type="dxa"/>
          </w:tblCellMar>
        </w:tblPrEx>
        <w:trPr>
          <w:trHeight w:val="350" w:hRule="atLeast"/>
        </w:trPr>
        <w:tc>
          <w:tcPr>
            <w:tcW w:w="1901" w:type="dxa"/>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c>
          <w:tcPr>
            <w:tcW w:w="1203"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总计</w:t>
            </w:r>
          </w:p>
        </w:tc>
        <w:tc>
          <w:tcPr>
            <w:tcW w:w="4610" w:type="dxa"/>
            <w:gridSpan w:val="7"/>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采购预算（财政性资金）</w:t>
            </w:r>
          </w:p>
        </w:tc>
        <w:tc>
          <w:tcPr>
            <w:tcW w:w="1226"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非财政性资金</w:t>
            </w:r>
          </w:p>
        </w:tc>
      </w:tr>
      <w:tr>
        <w:tblPrEx>
          <w:tblCellMar>
            <w:top w:w="0" w:type="dxa"/>
            <w:left w:w="0" w:type="dxa"/>
            <w:bottom w:w="0" w:type="dxa"/>
            <w:right w:w="0" w:type="dxa"/>
          </w:tblCellMar>
        </w:tblPrEx>
        <w:trPr>
          <w:trHeight w:val="543" w:hRule="atLeast"/>
        </w:trPr>
        <w:tc>
          <w:tcPr>
            <w:tcW w:w="1901" w:type="dxa"/>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c>
          <w:tcPr>
            <w:tcW w:w="1203"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合计</w:t>
            </w: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一般公共预算</w:t>
            </w: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政府性基金预算</w:t>
            </w:r>
          </w:p>
        </w:tc>
        <w:tc>
          <w:tcPr>
            <w:tcW w:w="115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其他资金</w:t>
            </w:r>
          </w:p>
        </w:tc>
        <w:tc>
          <w:tcPr>
            <w:tcW w:w="1226"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r>
      <w:tr>
        <w:tblPrEx>
          <w:tblCellMar>
            <w:top w:w="0" w:type="dxa"/>
            <w:left w:w="0" w:type="dxa"/>
            <w:bottom w:w="0" w:type="dxa"/>
            <w:right w:w="0" w:type="dxa"/>
          </w:tblCellMar>
        </w:tblPrEx>
        <w:trPr>
          <w:trHeight w:val="309" w:hRule="atLeast"/>
        </w:trPr>
        <w:tc>
          <w:tcPr>
            <w:tcW w:w="1901"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栏次</w:t>
            </w:r>
          </w:p>
        </w:tc>
        <w:tc>
          <w:tcPr>
            <w:tcW w:w="120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1</w:t>
            </w: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2</w:t>
            </w: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3</w:t>
            </w: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4</w:t>
            </w:r>
          </w:p>
        </w:tc>
        <w:tc>
          <w:tcPr>
            <w:tcW w:w="115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5</w:t>
            </w:r>
          </w:p>
        </w:tc>
        <w:tc>
          <w:tcPr>
            <w:tcW w:w="122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6</w:t>
            </w:r>
          </w:p>
        </w:tc>
      </w:tr>
      <w:tr>
        <w:tblPrEx>
          <w:tblCellMar>
            <w:top w:w="0" w:type="dxa"/>
            <w:left w:w="0" w:type="dxa"/>
            <w:bottom w:w="0" w:type="dxa"/>
            <w:right w:w="0" w:type="dxa"/>
          </w:tblCellMar>
        </w:tblPrEx>
        <w:trPr>
          <w:trHeight w:val="335" w:hRule="atLeast"/>
        </w:trPr>
        <w:tc>
          <w:tcPr>
            <w:tcW w:w="1901"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合       计</w:t>
            </w:r>
          </w:p>
        </w:tc>
        <w:tc>
          <w:tcPr>
            <w:tcW w:w="120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r>
              <w:rPr>
                <w:rFonts w:hint="eastAsia" w:ascii="宋体" w:hAnsi="宋体" w:cs="宋体"/>
                <w:color w:val="000000"/>
                <w:szCs w:val="21"/>
              </w:rPr>
              <w:t>3089.14</w:t>
            </w: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r>
              <w:rPr>
                <w:rFonts w:hint="eastAsia" w:ascii="宋体" w:hAnsi="宋体" w:cs="宋体"/>
                <w:color w:val="000000"/>
                <w:szCs w:val="21"/>
              </w:rPr>
              <w:t>3089.14</w:t>
            </w: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r>
              <w:rPr>
                <w:rFonts w:hint="eastAsia" w:ascii="宋体" w:hAnsi="宋体" w:cs="宋体"/>
                <w:color w:val="000000"/>
                <w:szCs w:val="21"/>
              </w:rPr>
              <w:t>3089.14</w:t>
            </w: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22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35" w:hRule="atLeast"/>
        </w:trPr>
        <w:tc>
          <w:tcPr>
            <w:tcW w:w="1901"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货物</w:t>
            </w:r>
          </w:p>
        </w:tc>
        <w:tc>
          <w:tcPr>
            <w:tcW w:w="120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r>
              <w:rPr>
                <w:rFonts w:hint="eastAsia" w:ascii="宋体" w:hAnsi="宋体" w:cs="宋体"/>
                <w:color w:val="000000"/>
                <w:szCs w:val="21"/>
              </w:rPr>
              <w:t>55.70</w:t>
            </w: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r>
              <w:rPr>
                <w:rFonts w:hint="eastAsia" w:ascii="宋体" w:hAnsi="宋体" w:cs="宋体"/>
                <w:color w:val="000000"/>
                <w:szCs w:val="21"/>
              </w:rPr>
              <w:t>55.70</w:t>
            </w: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r>
              <w:rPr>
                <w:rFonts w:hint="eastAsia" w:ascii="宋体" w:hAnsi="宋体" w:cs="宋体"/>
                <w:color w:val="000000"/>
                <w:szCs w:val="21"/>
              </w:rPr>
              <w:t>55.70</w:t>
            </w: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22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35" w:hRule="atLeast"/>
        </w:trPr>
        <w:tc>
          <w:tcPr>
            <w:tcW w:w="1901"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工程</w:t>
            </w:r>
          </w:p>
        </w:tc>
        <w:tc>
          <w:tcPr>
            <w:tcW w:w="120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r>
              <w:rPr>
                <w:rFonts w:hint="eastAsia" w:ascii="宋体" w:hAnsi="宋体" w:cs="宋体"/>
                <w:color w:val="000000"/>
                <w:szCs w:val="21"/>
              </w:rPr>
              <w:t>2863.00</w:t>
            </w: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r>
              <w:rPr>
                <w:rFonts w:hint="eastAsia" w:ascii="宋体" w:hAnsi="宋体" w:cs="宋体"/>
                <w:color w:val="000000"/>
                <w:szCs w:val="21"/>
              </w:rPr>
              <w:t>2863.00</w:t>
            </w: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r>
              <w:rPr>
                <w:rFonts w:hint="eastAsia" w:ascii="宋体" w:hAnsi="宋体" w:cs="宋体"/>
                <w:color w:val="000000"/>
                <w:szCs w:val="21"/>
              </w:rPr>
              <w:t>2863.00</w:t>
            </w: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22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35" w:hRule="atLeast"/>
        </w:trPr>
        <w:tc>
          <w:tcPr>
            <w:tcW w:w="1901"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服务</w:t>
            </w:r>
          </w:p>
        </w:tc>
        <w:tc>
          <w:tcPr>
            <w:tcW w:w="120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r>
              <w:rPr>
                <w:rFonts w:hint="eastAsia" w:ascii="宋体" w:hAnsi="宋体" w:cs="宋体"/>
                <w:color w:val="000000"/>
                <w:szCs w:val="21"/>
              </w:rPr>
              <w:t>170.44</w:t>
            </w: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r>
              <w:rPr>
                <w:rFonts w:hint="eastAsia" w:ascii="宋体" w:hAnsi="宋体" w:cs="宋体"/>
                <w:color w:val="000000"/>
                <w:szCs w:val="21"/>
              </w:rPr>
              <w:t>170.44</w:t>
            </w: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r>
              <w:rPr>
                <w:rFonts w:hint="eastAsia" w:ascii="宋体" w:hAnsi="宋体" w:cs="宋体"/>
                <w:color w:val="000000"/>
                <w:szCs w:val="21"/>
              </w:rPr>
              <w:t>170.44</w:t>
            </w: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22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98" w:hRule="atLeast"/>
        </w:trPr>
        <w:tc>
          <w:tcPr>
            <w:tcW w:w="8940" w:type="dxa"/>
            <w:gridSpan w:val="10"/>
            <w:tcBorders>
              <w:top w:val="nil"/>
              <w:left w:val="nil"/>
              <w:bottom w:val="nil"/>
              <w:right w:val="nil"/>
            </w:tcBorders>
            <w:shd w:val="clear" w:color="auto" w:fill="auto"/>
            <w:tcMar>
              <w:top w:w="15" w:type="dxa"/>
              <w:left w:w="15" w:type="dxa"/>
              <w:right w:w="15" w:type="dxa"/>
            </w:tcMar>
            <w:vAlign w:val="center"/>
          </w:tcPr>
          <w:p>
            <w:pPr>
              <w:widowControl/>
              <w:adjustRightInd w:val="0"/>
              <w:snapToGrid w:val="0"/>
              <w:spacing w:after="0" w:line="240" w:lineRule="auto"/>
              <w:jc w:val="left"/>
              <w:textAlignment w:val="center"/>
              <w:rPr>
                <w:rFonts w:ascii="宋体" w:hAnsi="宋体" w:cs="宋体"/>
                <w:color w:val="000000"/>
                <w:szCs w:val="21"/>
              </w:rPr>
            </w:pPr>
            <w:r>
              <w:rPr>
                <w:rFonts w:hint="eastAsia" w:ascii="宋体" w:hAnsi="宋体" w:cs="宋体"/>
                <w:color w:val="000000"/>
                <w:kern w:val="0"/>
                <w:szCs w:val="21"/>
              </w:rPr>
              <w:t xml:space="preserve">注：本表反映部门本年度纳入部门预算范围的政府采购预算及支出情况。     </w:t>
            </w:r>
          </w:p>
        </w:tc>
      </w:tr>
    </w:tbl>
    <w:p>
      <w:pPr>
        <w:widowControl/>
        <w:spacing w:after="0" w:line="560" w:lineRule="exact"/>
        <w:jc w:val="left"/>
        <w:rPr>
          <w:rFonts w:ascii="仿宋_GB2312" w:eastAsia="仿宋_GB2312" w:hAnsiTheme="majorEastAsia"/>
          <w:b/>
          <w:sz w:val="28"/>
          <w:szCs w:val="28"/>
          <w:highlight w:val="yellow"/>
        </w:rPr>
      </w:pPr>
    </w:p>
    <w:p/>
    <w:p/>
    <w:p/>
    <w:p/>
    <w:p>
      <w:pPr>
        <w:tabs>
          <w:tab w:val="left" w:pos="1086"/>
        </w:tabs>
        <w:jc w:val="left"/>
        <w:rPr>
          <w:rFonts w:ascii="仿宋_GB2312" w:eastAsia="仿宋_GB2312" w:hAnsiTheme="majorEastAsia"/>
          <w:b/>
          <w:sz w:val="28"/>
          <w:szCs w:val="28"/>
          <w:highlight w:val="yellow"/>
        </w:rPr>
        <w:sectPr>
          <w:pgSz w:w="11906" w:h="16838"/>
          <w:pgMar w:top="2098" w:right="1474" w:bottom="1984" w:left="1588" w:header="851" w:footer="992" w:gutter="0"/>
          <w:cols w:space="0" w:num="1"/>
          <w:docGrid w:type="lines" w:linePitch="312" w:charSpace="0"/>
        </w:sectPr>
      </w:pPr>
      <w:r>
        <w:rPr>
          <w:rFonts w:hint="eastAsia"/>
        </w:rPr>
        <w:tab/>
      </w:r>
    </w:p>
    <w:p>
      <w:pPr>
        <w:rPr>
          <w:rFonts w:ascii="宋体" w:hAnsi="宋体" w:cs="ArialUnicodeMS"/>
          <w:color w:val="000000"/>
          <w:kern w:val="0"/>
        </w:rPr>
        <w:sectPr>
          <w:pgSz w:w="11906" w:h="16838"/>
          <w:pgMar w:top="2098" w:right="1474" w:bottom="1984" w:left="1588" w:header="851" w:footer="992" w:gutter="0"/>
          <w:cols w:space="0" w:num="1"/>
          <w:docGrid w:type="lines" w:linePitch="312" w:charSpace="0"/>
        </w:sectPr>
      </w:pPr>
      <w:r>
        <w:rPr>
          <w:rFonts w:hint="eastAsia" w:ascii="宋体" w:hAnsi="宋体" w:cs="ArialUnicodeMS"/>
          <w:color w:val="000000"/>
          <w:kern w:val="0"/>
        </w:rPr>
        <w:drawing>
          <wp:anchor distT="0" distB="0" distL="114300" distR="114300" simplePos="0" relativeHeight="251665408" behindDoc="1" locked="0" layoutInCell="1" allowOverlap="1">
            <wp:simplePos x="0" y="0"/>
            <wp:positionH relativeFrom="column">
              <wp:posOffset>-1009015</wp:posOffset>
            </wp:positionH>
            <wp:positionV relativeFrom="paragraph">
              <wp:posOffset>-1337945</wp:posOffset>
            </wp:positionV>
            <wp:extent cx="7550150" cy="10680065"/>
            <wp:effectExtent l="0" t="0" r="12700" b="6985"/>
            <wp:wrapNone/>
            <wp:docPr id="4" name="图片 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2"/>
                    <pic:cNvPicPr>
                      <a:picLocks noChangeAspect="1"/>
                    </pic:cNvPicPr>
                  </pic:nvPicPr>
                  <pic:blipFill>
                    <a:blip r:embed="rId8"/>
                    <a:stretch>
                      <a:fillRect/>
                    </a:stretch>
                  </pic:blipFill>
                  <pic:spPr>
                    <a:xfrm>
                      <a:off x="0" y="0"/>
                      <a:ext cx="7550150" cy="10680065"/>
                    </a:xfrm>
                    <a:prstGeom prst="rect">
                      <a:avLst/>
                    </a:prstGeom>
                  </pic:spPr>
                </pic:pic>
              </a:graphicData>
            </a:graphic>
          </wp:anchor>
        </w:drawing>
      </w:r>
      <w:r>
        <w:rPr>
          <w:sz w:val="72"/>
        </w:rPr>
        <w:pict>
          <v:shape id="_x0000_s1043" o:spid="_x0000_s1043" o:spt="202" type="#_x0000_t202" style="position:absolute;left:0pt;margin-left:-78.7pt;margin-top:232.8pt;height:159.1pt;width:596.2pt;z-index:251664384;mso-width-relative:page;mso-height-relative:page;" filled="f" stroked="f" coordsize="21600,21600" o:gfxdata="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NlmnozeAAAADQEAAA8AAAAAAAAAAQAgAAAAIgAAAGRycy9kb3ducmV2LnhtbFBLAQIUABQAAAAI&#10;AIdO4kDG978hIAIAABkEAAAOAAAAAAAAAAEAIAAAAC0BAABkcnMvZTJvRG9jLnhtbFBLBQYAAAAA&#10;BgAGAFkBAAC/BQAAAAA=&#10;">
            <v:path/>
            <v:fill on="f" focussize="0,0"/>
            <v:stroke on="f" weight="0.5pt" joinstyle="miter"/>
            <v:imagedata o:title=""/>
            <o:lock v:ext="edit"/>
            <v:textbox>
              <w:txbxContent>
                <w:p>
                  <w:pPr>
                    <w:widowControl/>
                    <w:spacing w:line="1200" w:lineRule="exact"/>
                    <w:jc w:val="center"/>
                    <w:rPr>
                      <w:rFonts w:hAnsi="宋体" w:asciiTheme="minorEastAsia" w:eastAsiaTheme="minorEastAsia"/>
                      <w:color w:val="FDEFBE"/>
                      <w:sz w:val="96"/>
                      <w:szCs w:val="96"/>
                    </w:rPr>
                  </w:pPr>
                  <w:r>
                    <w:rPr>
                      <w:rFonts w:hint="eastAsia" w:hAnsi="宋体" w:asciiTheme="minorEastAsia" w:eastAsiaTheme="minorEastAsia"/>
                      <w:color w:val="FDEFBE"/>
                      <w:sz w:val="96"/>
                      <w:szCs w:val="96"/>
                    </w:rPr>
                    <w:t>第三部分</w:t>
                  </w:r>
                </w:p>
                <w:p>
                  <w:pPr>
                    <w:widowControl/>
                    <w:spacing w:line="1200" w:lineRule="exact"/>
                    <w:jc w:val="center"/>
                    <w:rPr>
                      <w:color w:val="FDEFBE"/>
                      <w:sz w:val="96"/>
                      <w:szCs w:val="96"/>
                    </w:rPr>
                  </w:pPr>
                  <w:r>
                    <w:rPr>
                      <w:rFonts w:hint="eastAsia" w:hAnsi="宋体" w:asciiTheme="minorEastAsia" w:eastAsiaTheme="minorEastAsia"/>
                      <w:color w:val="FDEFBE"/>
                      <w:sz w:val="96"/>
                      <w:szCs w:val="96"/>
                    </w:rPr>
                    <w:t>部门决算情况说明</w:t>
                  </w:r>
                </w:p>
              </w:txbxContent>
            </v:textbox>
          </v:shape>
        </w:pict>
      </w:r>
    </w:p>
    <w:p>
      <w:pPr>
        <w:pStyle w:val="3"/>
        <w:spacing w:before="0" w:after="0" w:line="580" w:lineRule="exact"/>
        <w:ind w:firstLine="640" w:firstLineChars="200"/>
        <w:rPr>
          <w:rFonts w:ascii="黑体" w:eastAsia="黑体"/>
          <w:b w:val="0"/>
          <w:bCs w:val="0"/>
        </w:rPr>
      </w:pPr>
      <w:r>
        <w:rPr>
          <w:rFonts w:hint="eastAsia" w:ascii="黑体" w:eastAsia="黑体"/>
          <w:b w:val="0"/>
          <w:bCs w:val="0"/>
        </w:rPr>
        <w:t>一、收入</w:t>
      </w:r>
      <w:r>
        <w:rPr>
          <w:rFonts w:hint="eastAsia" w:ascii="黑体" w:eastAsia="黑体" w:cs="黑体" w:hAnsiTheme="minorHAnsi"/>
          <w:b w:val="0"/>
          <w:bCs w:val="0"/>
          <w:kern w:val="0"/>
        </w:rPr>
        <w:t>支出</w:t>
      </w:r>
      <w:r>
        <w:rPr>
          <w:rFonts w:hint="eastAsia" w:ascii="黑体" w:eastAsia="黑体"/>
          <w:b w:val="0"/>
          <w:bCs w:val="0"/>
        </w:rPr>
        <w:t>决算总体情况说明</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本部门2018年度收支总计（含结转和结余）1036</w:t>
      </w:r>
      <w:r>
        <w:rPr>
          <w:rFonts w:hint="eastAsia" w:ascii="宋体" w:hAnsi="宋体" w:cs="宋体"/>
          <w:sz w:val="32"/>
          <w:szCs w:val="32"/>
        </w:rPr>
        <w:t>9.53</w:t>
      </w:r>
      <w:r>
        <w:rPr>
          <w:rFonts w:hint="eastAsia" w:ascii="仿宋_GB2312" w:eastAsia="仿宋_GB2312" w:cs="DengXian-Regular"/>
          <w:sz w:val="32"/>
          <w:szCs w:val="32"/>
        </w:rPr>
        <w:t>万元。与2017年度决算相比，收支各增加3102万元，增长42.68%，主要原因是</w:t>
      </w:r>
      <w:r>
        <w:rPr>
          <w:rFonts w:hint="eastAsia" w:ascii="仿宋" w:hAnsi="仿宋" w:eastAsia="仿宋" w:cs="DengXian-Regular"/>
          <w:sz w:val="32"/>
          <w:szCs w:val="32"/>
        </w:rPr>
        <w:t>木刀沟综合整治一期工程增加3000万元</w:t>
      </w:r>
      <w:r>
        <w:rPr>
          <w:rFonts w:hint="eastAsia" w:ascii="仿宋_GB2312" w:eastAsia="仿宋_GB2312" w:cs="DengXian-Regular"/>
          <w:sz w:val="32"/>
          <w:szCs w:val="32"/>
        </w:rPr>
        <w:t>。</w:t>
      </w:r>
    </w:p>
    <w:p>
      <w:pPr>
        <w:pStyle w:val="3"/>
        <w:spacing w:before="0" w:after="0" w:line="580" w:lineRule="exact"/>
        <w:ind w:firstLine="640" w:firstLineChars="200"/>
        <w:rPr>
          <w:rFonts w:ascii="黑体" w:eastAsia="黑体"/>
          <w:b w:val="0"/>
          <w:bCs w:val="0"/>
        </w:rPr>
      </w:pPr>
      <w:r>
        <w:rPr>
          <w:rFonts w:hint="eastAsia" w:ascii="黑体" w:eastAsia="黑体"/>
          <w:b w:val="0"/>
          <w:bCs w:val="0"/>
        </w:rPr>
        <w:t>二、收入决算情况说明</w:t>
      </w:r>
    </w:p>
    <w:p>
      <w:pPr>
        <w:adjustRightInd w:val="0"/>
        <w:snapToGrid w:val="0"/>
        <w:spacing w:after="0" w:line="580" w:lineRule="exact"/>
        <w:ind w:firstLine="640" w:firstLineChars="200"/>
        <w:rPr>
          <w:rFonts w:ascii="黑体" w:eastAsia="黑体"/>
        </w:rPr>
      </w:pPr>
      <w:r>
        <w:rPr>
          <w:rFonts w:hint="eastAsia" w:ascii="仿宋_GB2312" w:eastAsia="仿宋_GB2312" w:cs="DengXian-Regular"/>
          <w:sz w:val="32"/>
          <w:szCs w:val="32"/>
        </w:rPr>
        <w:t>本部门2018年度本年收入合计8135.22万元，其中：财政拨款收入8135.22万元，占100%；事业收入0万元，占0%；经营收入0万元，占0%；其他收入0万元，占0%。如图所示：</w:t>
      </w:r>
    </w:p>
    <w:p>
      <w:pPr>
        <w:pStyle w:val="3"/>
        <w:spacing w:before="0" w:after="0" w:line="240" w:lineRule="auto"/>
        <w:ind w:firstLine="643" w:firstLineChars="200"/>
        <w:rPr>
          <w:rFonts w:ascii="黑体" w:eastAsia="黑体"/>
        </w:rPr>
      </w:pPr>
    </w:p>
    <w:p>
      <w:pPr>
        <w:pStyle w:val="3"/>
        <w:spacing w:before="0" w:after="0" w:line="240" w:lineRule="auto"/>
        <w:ind w:firstLine="643" w:firstLineChars="200"/>
        <w:rPr>
          <w:rFonts w:ascii="黑体" w:eastAsia="黑体"/>
        </w:rPr>
      </w:pPr>
      <w:r>
        <w:rPr>
          <w:rFonts w:ascii="黑体" w:eastAsia="黑体"/>
        </w:rPr>
        <w:drawing>
          <wp:inline distT="0" distB="0" distL="0" distR="0">
            <wp:extent cx="3581400" cy="2257425"/>
            <wp:effectExtent l="57150" t="0" r="57150" b="66675"/>
            <wp:docPr id="8"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pPr>
        <w:pStyle w:val="3"/>
        <w:spacing w:before="0" w:after="0" w:line="580" w:lineRule="exact"/>
        <w:ind w:firstLine="640" w:firstLineChars="200"/>
        <w:rPr>
          <w:rFonts w:ascii="黑体" w:eastAsia="黑体"/>
          <w:b w:val="0"/>
          <w:bCs w:val="0"/>
        </w:rPr>
      </w:pPr>
    </w:p>
    <w:p>
      <w:pPr>
        <w:pStyle w:val="3"/>
        <w:spacing w:before="0" w:after="0" w:line="580" w:lineRule="exact"/>
        <w:ind w:firstLine="640" w:firstLineChars="200"/>
        <w:rPr>
          <w:rFonts w:ascii="黑体" w:eastAsia="黑体"/>
          <w:b w:val="0"/>
          <w:bCs w:val="0"/>
        </w:rPr>
      </w:pPr>
      <w:r>
        <w:rPr>
          <w:rFonts w:hint="eastAsia" w:ascii="黑体" w:eastAsia="黑体"/>
          <w:b w:val="0"/>
          <w:bCs w:val="0"/>
        </w:rPr>
        <w:t>三、支出决算情况说明</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本部门2018年度本年支出合计511</w:t>
      </w:r>
      <w:r>
        <w:rPr>
          <w:rFonts w:hint="eastAsia" w:ascii="宋体" w:hAnsi="宋体" w:cs="宋体"/>
          <w:sz w:val="32"/>
          <w:szCs w:val="32"/>
        </w:rPr>
        <w:t>9.66</w:t>
      </w:r>
      <w:r>
        <w:rPr>
          <w:rFonts w:hint="eastAsia" w:ascii="仿宋_GB2312" w:eastAsia="仿宋_GB2312" w:cs="DengXian-Regular"/>
          <w:sz w:val="32"/>
          <w:szCs w:val="32"/>
        </w:rPr>
        <w:t>万元，其中：基本支出733.14万元，占14.32%；项目支出4386.52万元，占85.68%；经营支出0万元，占0%。如图所示：</w:t>
      </w:r>
      <w:r>
        <w:pict>
          <v:group id="_x0000_s1037" o:spid="_x0000_s1037" o:spt="203" style="position:absolute;left:0pt;margin-left:59.55pt;margin-top:6.75pt;height:230.55pt;width:274.45pt;z-index:-251648000;mso-width-relative:page;mso-height-relative:page;" coordorigin="70,1907" coordsize="46,36072203" o:gfxdata="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">
            <o:lock v:ext="edit"/>
            <v:shape id="_x0000_s1039" o:spid="_x0000_s1039" o:spt="75" type="#_x0000_t75" style="position:absolute;left:70;top:1907;height:29;width:46;" filled="f" o:preferrelative="t" stroked="f" coordsize="21600,21600" o:gfxdata="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IEjQItwAAANoAAAAP&#10;AAAAAAAAAAEAIAAAACIAAABkcnMvZG93bnJldi54bWxQSwECFAAUAAAACACHTuJAMy8FnjsAAAA5&#10;AAAAEAAAAAAAAAABACAAAAAGAQAAZHJzL3NoYXBleG1sLnhtbFBLBQYAAAAABgAGAFsBAACwAwAA&#10;AAA=&#10;">
              <v:path/>
              <v:fill on="f" focussize="0,0"/>
              <v:stroke on="f" joinstyle="miter"/>
              <v:imagedata r:id="rId10" cropleft="2131f" croptop="1490f" cropright="1218f" cropbottom="5217f" o:title=""/>
              <o:lock v:ext="edit" aspectratio="t"/>
            </v:shape>
            <v:shape id="_x0000_s1038" o:spid="_x0000_s1038" o:spt="202" type="#_x0000_t202" style="position:absolute;left:72;top:1936;height:7;width:42;" fillcolor="#FFFFFF" filled="t" stroked="f" coordsize="21600,21600" o:gfxdata="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">
              <v:path/>
              <v:fill on="t" focussize="0,0"/>
              <v:stroke on="f" weight="0.5pt" joinstyle="miter"/>
              <v:imagedata o:title=""/>
              <o:lock v:ext="edit"/>
              <v:textbox>
                <w:txbxContent>
                  <w:p>
                    <w:pPr>
                      <w:adjustRightInd w:val="0"/>
                      <w:snapToGrid w:val="0"/>
                      <w:spacing w:line="560" w:lineRule="exact"/>
                      <w:jc w:val="center"/>
                      <w:rPr>
                        <w:rFonts w:ascii="仿宋_GB2312" w:eastAsia="仿宋_GB2312" w:cs="DengXian-Regular"/>
                        <w:sz w:val="28"/>
                        <w:szCs w:val="28"/>
                      </w:rPr>
                    </w:pPr>
                    <w:r>
                      <w:rPr>
                        <w:rFonts w:hint="eastAsia" w:ascii="仿宋_GB2312" w:eastAsia="仿宋_GB2312" w:cs="DengXian-Regular"/>
                        <w:sz w:val="28"/>
                        <w:szCs w:val="28"/>
                      </w:rPr>
                      <w:t>图2：支出构成情况（按支出性质）</w:t>
                    </w:r>
                  </w:p>
                  <w:p>
                    <w:pPr>
                      <w:rPr>
                        <w:sz w:val="20"/>
                        <w:szCs w:val="22"/>
                      </w:rPr>
                    </w:pPr>
                  </w:p>
                </w:txbxContent>
              </v:textbox>
            </v:shape>
          </v:group>
        </w:pict>
      </w:r>
    </w:p>
    <w:p>
      <w:pPr>
        <w:pStyle w:val="3"/>
        <w:tabs>
          <w:tab w:val="left" w:pos="1575"/>
        </w:tabs>
        <w:spacing w:before="0" w:after="0" w:line="580" w:lineRule="exact"/>
        <w:rPr>
          <w:rFonts w:ascii="黑体" w:eastAsia="黑体"/>
        </w:rPr>
      </w:pPr>
    </w:p>
    <w:p>
      <w:r>
        <w:drawing>
          <wp:inline distT="0" distB="0" distL="0" distR="0">
            <wp:extent cx="3676650" cy="2076450"/>
            <wp:effectExtent l="57150" t="0" r="57150" b="76200"/>
            <wp:docPr id="1"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pPr>
        <w:pStyle w:val="3"/>
        <w:spacing w:before="0" w:after="0" w:line="580" w:lineRule="exact"/>
        <w:ind w:firstLine="640" w:firstLineChars="200"/>
        <w:rPr>
          <w:rFonts w:ascii="黑体" w:eastAsia="黑体"/>
          <w:b w:val="0"/>
          <w:bCs w:val="0"/>
        </w:rPr>
      </w:pPr>
      <w:r>
        <w:rPr>
          <w:rFonts w:hint="eastAsia" w:ascii="黑体" w:eastAsia="黑体"/>
          <w:b w:val="0"/>
          <w:bCs w:val="0"/>
        </w:rPr>
        <w:t>四、</w:t>
      </w:r>
      <w:r>
        <w:rPr>
          <w:rFonts w:hint="eastAsia" w:ascii="黑体" w:eastAsia="黑体" w:cs="黑体" w:hAnsiTheme="minorHAnsi"/>
          <w:b w:val="0"/>
          <w:bCs w:val="0"/>
          <w:kern w:val="0"/>
        </w:rPr>
        <w:t>财政</w:t>
      </w:r>
      <w:r>
        <w:rPr>
          <w:rFonts w:hint="eastAsia" w:ascii="黑体" w:eastAsia="黑体"/>
          <w:b w:val="0"/>
          <w:bCs w:val="0"/>
        </w:rPr>
        <w:t>拨款收入支出决算情况说明</w:t>
      </w:r>
    </w:p>
    <w:p>
      <w:pPr>
        <w:spacing w:after="0" w:line="580" w:lineRule="exact"/>
        <w:ind w:firstLine="643" w:firstLineChars="200"/>
        <w:rPr>
          <w:rFonts w:ascii="楷体_GB2312" w:eastAsia="楷体_GB2312" w:cs="DengXian-Bold"/>
          <w:b/>
          <w:bCs/>
          <w:sz w:val="32"/>
          <w:szCs w:val="32"/>
        </w:rPr>
      </w:pPr>
      <w:r>
        <w:rPr>
          <w:rFonts w:hint="eastAsia" w:ascii="楷体_GB2312" w:eastAsia="楷体_GB2312" w:cs="DengXian-Bold"/>
          <w:b/>
          <w:bCs/>
          <w:sz w:val="32"/>
          <w:szCs w:val="32"/>
        </w:rPr>
        <w:t>（一）</w:t>
      </w:r>
      <w:r>
        <w:rPr>
          <w:rFonts w:hint="eastAsia" w:ascii="楷体" w:hAnsi="楷体" w:eastAsia="楷体" w:cs="DengXian-Bold"/>
          <w:b/>
          <w:bCs/>
          <w:sz w:val="32"/>
          <w:szCs w:val="32"/>
        </w:rPr>
        <w:t>财政拨款收支与</w:t>
      </w:r>
      <w:r>
        <w:rPr>
          <w:rFonts w:hint="eastAsia" w:ascii="楷体" w:hAnsi="楷体" w:eastAsia="楷体" w:cs="宋体"/>
          <w:b/>
          <w:bCs/>
          <w:sz w:val="32"/>
          <w:szCs w:val="32"/>
        </w:rPr>
        <w:t>2017</w:t>
      </w:r>
      <w:r>
        <w:rPr>
          <w:rFonts w:hint="eastAsia" w:ascii="楷体" w:hAnsi="楷体" w:eastAsia="楷体" w:cs="DengXian-Bold"/>
          <w:b/>
          <w:bCs/>
          <w:sz w:val="32"/>
          <w:szCs w:val="32"/>
        </w:rPr>
        <w:t xml:space="preserve"> 年度决算对比情况</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本部门2018年度财政拨款本年收入8135.22万元,比2017年度增加1653.71万元，增长25.51%，主要是</w:t>
      </w:r>
      <w:r>
        <w:rPr>
          <w:rFonts w:hint="eastAsia" w:ascii="仿宋" w:hAnsi="仿宋" w:eastAsia="仿宋" w:cs="DengXian-Regular"/>
          <w:sz w:val="32"/>
          <w:szCs w:val="32"/>
        </w:rPr>
        <w:t>木刀沟一期工程和老磁河综合治理项目增加</w:t>
      </w:r>
      <w:r>
        <w:rPr>
          <w:rFonts w:hint="eastAsia" w:ascii="仿宋_GB2312" w:eastAsia="仿宋_GB2312" w:cs="DengXian-Regular"/>
          <w:sz w:val="32"/>
          <w:szCs w:val="32"/>
        </w:rPr>
        <w:t>；本年支出511</w:t>
      </w:r>
      <w:r>
        <w:rPr>
          <w:rFonts w:hint="eastAsia" w:ascii="宋体" w:hAnsi="宋体" w:cs="宋体"/>
          <w:sz w:val="32"/>
          <w:szCs w:val="32"/>
        </w:rPr>
        <w:t>9.66</w:t>
      </w:r>
      <w:r>
        <w:rPr>
          <w:rFonts w:hint="eastAsia" w:ascii="仿宋_GB2312" w:eastAsia="仿宋_GB2312" w:cs="DengXian-Regular"/>
          <w:sz w:val="32"/>
          <w:szCs w:val="32"/>
        </w:rPr>
        <w:t>万元，增加1053.4</w:t>
      </w:r>
      <w:r>
        <w:rPr>
          <w:rFonts w:hint="eastAsia" w:ascii="宋体" w:hAnsi="宋体" w:cs="宋体"/>
          <w:sz w:val="32"/>
          <w:szCs w:val="32"/>
        </w:rPr>
        <w:t>9</w:t>
      </w:r>
      <w:r>
        <w:rPr>
          <w:rFonts w:hint="eastAsia" w:ascii="仿宋_GB2312" w:eastAsia="仿宋_GB2312" w:cs="DengXian-Regular"/>
          <w:sz w:val="32"/>
          <w:szCs w:val="32"/>
        </w:rPr>
        <w:t>万元，增长25.</w:t>
      </w:r>
      <w:r>
        <w:rPr>
          <w:rFonts w:hint="eastAsia" w:ascii="宋体" w:hAnsi="宋体" w:cs="宋体"/>
          <w:sz w:val="32"/>
          <w:szCs w:val="32"/>
        </w:rPr>
        <w:t>91</w:t>
      </w:r>
      <w:r>
        <w:rPr>
          <w:rFonts w:hint="eastAsia" w:ascii="仿宋_GB2312" w:eastAsia="仿宋_GB2312" w:cs="DengXian-Regular"/>
          <w:sz w:val="32"/>
          <w:szCs w:val="32"/>
        </w:rPr>
        <w:t>%，主要是</w:t>
      </w:r>
      <w:r>
        <w:rPr>
          <w:rFonts w:hint="eastAsia" w:ascii="仿宋" w:hAnsi="仿宋" w:eastAsia="仿宋" w:cs="DengXian-Regular"/>
          <w:sz w:val="32"/>
          <w:szCs w:val="32"/>
        </w:rPr>
        <w:t>老磁河综合治理项目支出增加</w:t>
      </w:r>
      <w:r>
        <w:rPr>
          <w:rFonts w:hint="eastAsia" w:ascii="仿宋_GB2312" w:eastAsia="仿宋_GB2312" w:cs="DengXian-Regular"/>
          <w:sz w:val="32"/>
          <w:szCs w:val="32"/>
        </w:rPr>
        <w:t>。</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其中：一般公共预算财政拨款本年收入6</w:t>
      </w:r>
      <w:r>
        <w:rPr>
          <w:rFonts w:hint="eastAsia" w:ascii="宋体" w:hAnsi="宋体" w:cs="宋体"/>
          <w:sz w:val="32"/>
          <w:szCs w:val="32"/>
        </w:rPr>
        <w:t>990.83</w:t>
      </w:r>
      <w:r>
        <w:rPr>
          <w:rFonts w:hint="eastAsia" w:ascii="仿宋_GB2312" w:eastAsia="仿宋_GB2312" w:cs="DengXian-Regular"/>
          <w:sz w:val="32"/>
          <w:szCs w:val="32"/>
        </w:rPr>
        <w:t>万元，比上年增加5062.</w:t>
      </w:r>
      <w:r>
        <w:rPr>
          <w:rFonts w:hint="eastAsia" w:ascii="宋体" w:hAnsi="宋体" w:cs="宋体"/>
          <w:sz w:val="32"/>
          <w:szCs w:val="32"/>
        </w:rPr>
        <w:t>97</w:t>
      </w:r>
      <w:r>
        <w:rPr>
          <w:rFonts w:hint="eastAsia" w:ascii="仿宋_GB2312" w:eastAsia="仿宋_GB2312" w:cs="DengXian-Regular"/>
          <w:sz w:val="32"/>
          <w:szCs w:val="32"/>
        </w:rPr>
        <w:t>万元；主要是</w:t>
      </w:r>
      <w:r>
        <w:rPr>
          <w:rFonts w:hint="eastAsia" w:ascii="仿宋" w:hAnsi="仿宋" w:eastAsia="仿宋" w:cs="DengXian-Regular"/>
          <w:sz w:val="32"/>
          <w:szCs w:val="32"/>
        </w:rPr>
        <w:t>木刀沟一期工程和老磁河综合治理项目拨款增加</w:t>
      </w:r>
      <w:r>
        <w:rPr>
          <w:rFonts w:hint="eastAsia" w:ascii="仿宋_GB2312" w:eastAsia="仿宋_GB2312" w:cs="DengXian-Regular"/>
          <w:sz w:val="32"/>
          <w:szCs w:val="32"/>
        </w:rPr>
        <w:t>；本年支出2078.3</w:t>
      </w:r>
      <w:r>
        <w:rPr>
          <w:rFonts w:hint="eastAsia" w:ascii="宋体" w:hAnsi="宋体" w:cs="宋体"/>
          <w:sz w:val="32"/>
          <w:szCs w:val="32"/>
        </w:rPr>
        <w:t>9</w:t>
      </w:r>
      <w:r>
        <w:rPr>
          <w:rFonts w:hint="eastAsia" w:ascii="仿宋_GB2312" w:eastAsia="仿宋_GB2312" w:cs="DengXian-Regular"/>
          <w:sz w:val="32"/>
          <w:szCs w:val="32"/>
        </w:rPr>
        <w:t>万元，比上年减少145.76万元，降低6.55%，主要是财政拨款结转结余资金较多。政府性基金预算财政拨款本年收入1144.3</w:t>
      </w:r>
      <w:r>
        <w:rPr>
          <w:rFonts w:hint="eastAsia" w:ascii="宋体" w:hAnsi="宋体" w:cs="宋体"/>
          <w:sz w:val="32"/>
          <w:szCs w:val="32"/>
        </w:rPr>
        <w:t>9</w:t>
      </w:r>
      <w:r>
        <w:rPr>
          <w:rFonts w:hint="eastAsia" w:ascii="仿宋_GB2312" w:eastAsia="仿宋_GB2312" w:cs="DengXian-Regular"/>
          <w:sz w:val="32"/>
          <w:szCs w:val="32"/>
        </w:rPr>
        <w:t>万元，比上年减少340</w:t>
      </w:r>
      <w:r>
        <w:rPr>
          <w:rFonts w:hint="eastAsia" w:ascii="宋体" w:hAnsi="宋体" w:cs="宋体"/>
          <w:sz w:val="32"/>
          <w:szCs w:val="32"/>
        </w:rPr>
        <w:t>9.27</w:t>
      </w:r>
      <w:r>
        <w:rPr>
          <w:rFonts w:hint="eastAsia" w:ascii="仿宋_GB2312" w:eastAsia="仿宋_GB2312" w:cs="DengXian-Regular"/>
          <w:sz w:val="32"/>
          <w:szCs w:val="32"/>
        </w:rPr>
        <w:t>万元，降低74.87%，主要原因是政府性基金财政拨款减少；本年支出3041.27万元，比上年增加11</w:t>
      </w:r>
      <w:r>
        <w:rPr>
          <w:rFonts w:hint="eastAsia" w:ascii="宋体" w:hAnsi="宋体" w:cs="宋体"/>
          <w:sz w:val="32"/>
          <w:szCs w:val="32"/>
        </w:rPr>
        <w:t>99.25</w:t>
      </w:r>
      <w:r>
        <w:rPr>
          <w:rFonts w:hint="eastAsia" w:ascii="仿宋_GB2312" w:eastAsia="仿宋_GB2312" w:cs="DengXian-Regular"/>
          <w:sz w:val="32"/>
          <w:szCs w:val="32"/>
        </w:rPr>
        <w:t>万元，增长65.11%，主要是年初结转结余资金支出增加。</w:t>
      </w:r>
    </w:p>
    <w:p>
      <w:pPr>
        <w:adjustRightInd w:val="0"/>
        <w:snapToGrid w:val="0"/>
        <w:spacing w:after="0" w:line="580" w:lineRule="exact"/>
        <w:ind w:firstLine="640" w:firstLineChars="200"/>
        <w:rPr>
          <w:rFonts w:ascii="仿宋_GB2312" w:eastAsia="仿宋_GB2312" w:cs="DengXian-Regular"/>
          <w:sz w:val="32"/>
          <w:szCs w:val="32"/>
        </w:rPr>
      </w:pPr>
    </w:p>
    <w:p>
      <w:pPr>
        <w:adjustRightInd w:val="0"/>
        <w:snapToGrid w:val="0"/>
        <w:spacing w:after="0" w:line="240" w:lineRule="auto"/>
        <w:ind w:firstLine="640" w:firstLineChars="200"/>
        <w:rPr>
          <w:rFonts w:ascii="仿宋_GB2312" w:eastAsia="仿宋_GB2312" w:cs="DengXian-Regular"/>
          <w:sz w:val="32"/>
          <w:szCs w:val="32"/>
        </w:rPr>
      </w:pPr>
    </w:p>
    <w:p>
      <w:pPr>
        <w:adjustRightInd w:val="0"/>
        <w:snapToGrid w:val="0"/>
        <w:spacing w:after="0" w:line="240" w:lineRule="auto"/>
        <w:ind w:firstLine="640" w:firstLineChars="200"/>
        <w:rPr>
          <w:rFonts w:ascii="仿宋_GB2312" w:eastAsia="仿宋_GB2312" w:cs="DengXian-Regular"/>
          <w:sz w:val="32"/>
          <w:szCs w:val="32"/>
        </w:rPr>
      </w:pPr>
      <w:r>
        <w:rPr>
          <w:rFonts w:ascii="仿宋_GB2312" w:eastAsia="仿宋_GB2312" w:cs="DengXian-Regular"/>
          <w:sz w:val="32"/>
          <w:szCs w:val="32"/>
        </w:rPr>
        <w:drawing>
          <wp:inline distT="0" distB="0" distL="0" distR="0">
            <wp:extent cx="4143375" cy="2486025"/>
            <wp:effectExtent l="57150" t="0" r="47625" b="66675"/>
            <wp:docPr id="2"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pPr>
        <w:spacing w:after="0" w:line="580" w:lineRule="exact"/>
        <w:ind w:firstLine="643" w:firstLineChars="200"/>
        <w:rPr>
          <w:rFonts w:ascii="仿宋_GB2312" w:eastAsia="仿宋_GB2312" w:cs="DengXian-Bold"/>
          <w:b/>
          <w:bCs/>
          <w:sz w:val="32"/>
          <w:szCs w:val="32"/>
        </w:rPr>
      </w:pPr>
      <w:r>
        <w:rPr>
          <w:rFonts w:hint="eastAsia" w:ascii="楷体_GB2312" w:eastAsia="楷体_GB2312" w:cs="DengXian-Bold"/>
          <w:b/>
          <w:bCs/>
          <w:sz w:val="32"/>
          <w:szCs w:val="32"/>
        </w:rPr>
        <w:t>（二）</w:t>
      </w:r>
      <w:r>
        <w:rPr>
          <w:rFonts w:hint="eastAsia" w:ascii="楷体" w:hAnsi="楷体" w:eastAsia="楷体" w:cs="DengXian-Bold"/>
          <w:b/>
          <w:bCs/>
          <w:sz w:val="32"/>
          <w:szCs w:val="32"/>
        </w:rPr>
        <w:t>财政拨款收支与年初预算数对比情况</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本部门2018年度财政拨款本年收入8135.22万元，完成年初预算的217.71%,比年初预算增加43</w:t>
      </w:r>
      <w:r>
        <w:rPr>
          <w:rFonts w:hint="eastAsia" w:ascii="宋体" w:hAnsi="宋体" w:cs="宋体"/>
          <w:sz w:val="32"/>
          <w:szCs w:val="32"/>
        </w:rPr>
        <w:t>98.52</w:t>
      </w:r>
      <w:r>
        <w:rPr>
          <w:rFonts w:hint="eastAsia" w:ascii="仿宋_GB2312" w:eastAsia="仿宋_GB2312" w:cs="DengXian-Regular"/>
          <w:sz w:val="32"/>
          <w:szCs w:val="32"/>
        </w:rPr>
        <w:t>万元，决算数大于预算数主要原因是</w:t>
      </w:r>
      <w:r>
        <w:rPr>
          <w:rFonts w:hint="eastAsia" w:ascii="仿宋" w:hAnsi="仿宋" w:eastAsia="仿宋" w:cs="DengXian-Regular"/>
          <w:sz w:val="32"/>
          <w:szCs w:val="32"/>
        </w:rPr>
        <w:t>木刀沟一期工程和老磁河综合治理项目拨款增加</w:t>
      </w:r>
      <w:r>
        <w:rPr>
          <w:rFonts w:hint="eastAsia" w:ascii="仿宋_GB2312" w:eastAsia="仿宋_GB2312" w:cs="DengXian-Regular"/>
          <w:sz w:val="32"/>
          <w:szCs w:val="32"/>
        </w:rPr>
        <w:t>；本年支出511</w:t>
      </w:r>
      <w:r>
        <w:rPr>
          <w:rFonts w:hint="eastAsia" w:ascii="宋体" w:hAnsi="宋体" w:cs="宋体"/>
          <w:sz w:val="32"/>
          <w:szCs w:val="32"/>
        </w:rPr>
        <w:t>9.66</w:t>
      </w:r>
      <w:r>
        <w:rPr>
          <w:rFonts w:hint="eastAsia" w:ascii="仿宋_GB2312" w:eastAsia="仿宋_GB2312" w:cs="DengXian-Regular"/>
          <w:sz w:val="32"/>
          <w:szCs w:val="32"/>
        </w:rPr>
        <w:t>万元，完成年初预算的137.01%,比年初预算增加1382.</w:t>
      </w:r>
      <w:r>
        <w:rPr>
          <w:rFonts w:hint="eastAsia" w:ascii="宋体" w:hAnsi="宋体" w:cs="宋体"/>
          <w:sz w:val="32"/>
          <w:szCs w:val="32"/>
        </w:rPr>
        <w:t>96</w:t>
      </w:r>
      <w:r>
        <w:rPr>
          <w:rFonts w:hint="eastAsia" w:ascii="仿宋_GB2312" w:eastAsia="仿宋_GB2312" w:cs="DengXian-Regular"/>
          <w:sz w:val="32"/>
          <w:szCs w:val="32"/>
        </w:rPr>
        <w:t>万元，决算数大于预算数主要原因是</w:t>
      </w:r>
      <w:r>
        <w:rPr>
          <w:rFonts w:hint="eastAsia" w:ascii="仿宋" w:hAnsi="仿宋" w:eastAsia="仿宋" w:cs="DengXian-Regular"/>
          <w:sz w:val="32"/>
          <w:szCs w:val="32"/>
        </w:rPr>
        <w:t>老磁河综合治理项目支出增加</w:t>
      </w:r>
      <w:r>
        <w:rPr>
          <w:rFonts w:hint="eastAsia" w:ascii="仿宋_GB2312" w:eastAsia="仿宋_GB2312" w:cs="DengXian-Regular"/>
          <w:sz w:val="32"/>
          <w:szCs w:val="32"/>
        </w:rPr>
        <w:t>。</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其中，一般公共预算财政拨款本年收入6</w:t>
      </w:r>
      <w:r>
        <w:rPr>
          <w:rFonts w:hint="eastAsia" w:ascii="宋体" w:hAnsi="宋体" w:cs="宋体"/>
          <w:sz w:val="32"/>
          <w:szCs w:val="32"/>
        </w:rPr>
        <w:t>990.83</w:t>
      </w:r>
      <w:r>
        <w:rPr>
          <w:rFonts w:hint="eastAsia" w:ascii="仿宋_GB2312" w:eastAsia="仿宋_GB2312" w:cs="DengXian-Regular"/>
          <w:sz w:val="32"/>
          <w:szCs w:val="32"/>
        </w:rPr>
        <w:t>万元，完成年初预算187.12%，比年初预算增加3254.</w:t>
      </w:r>
      <w:r>
        <w:rPr>
          <w:rFonts w:hint="eastAsia" w:ascii="宋体" w:hAnsi="宋体" w:cs="宋体"/>
          <w:sz w:val="32"/>
          <w:szCs w:val="32"/>
        </w:rPr>
        <w:t>91</w:t>
      </w:r>
      <w:r>
        <w:rPr>
          <w:rFonts w:hint="eastAsia" w:ascii="仿宋_GB2312" w:eastAsia="仿宋_GB2312" w:cs="DengXian-Regular"/>
          <w:sz w:val="32"/>
          <w:szCs w:val="32"/>
        </w:rPr>
        <w:t>万元，主要是</w:t>
      </w:r>
      <w:r>
        <w:rPr>
          <w:rFonts w:hint="eastAsia" w:ascii="仿宋" w:hAnsi="仿宋" w:eastAsia="仿宋" w:cs="DengXian-Regular"/>
          <w:sz w:val="32"/>
          <w:szCs w:val="32"/>
        </w:rPr>
        <w:t>木刀沟一期工程拨款增加</w:t>
      </w:r>
      <w:r>
        <w:rPr>
          <w:rFonts w:hint="eastAsia" w:ascii="仿宋_GB2312" w:eastAsia="仿宋_GB2312" w:cs="DengXian-Regular"/>
          <w:sz w:val="32"/>
          <w:szCs w:val="32"/>
        </w:rPr>
        <w:t>；支出2078.3</w:t>
      </w:r>
      <w:r>
        <w:rPr>
          <w:rFonts w:hint="eastAsia" w:ascii="宋体" w:hAnsi="宋体" w:cs="宋体"/>
          <w:sz w:val="32"/>
          <w:szCs w:val="32"/>
        </w:rPr>
        <w:t>9</w:t>
      </w:r>
      <w:r>
        <w:rPr>
          <w:rFonts w:hint="eastAsia" w:ascii="仿宋_GB2312" w:eastAsia="仿宋_GB2312" w:cs="DengXian-Regular"/>
          <w:sz w:val="32"/>
          <w:szCs w:val="32"/>
        </w:rPr>
        <w:t>万元，完成年初预算55.63%，比年初预算减少1657.53万元，主要是2018水利发展项目未完工结转结余较多。政府性基金预算财政拨款本年收入1144.3</w:t>
      </w:r>
      <w:r>
        <w:rPr>
          <w:rFonts w:hint="eastAsia" w:ascii="宋体" w:hAnsi="宋体" w:cs="宋体"/>
          <w:sz w:val="32"/>
          <w:szCs w:val="32"/>
        </w:rPr>
        <w:t>9</w:t>
      </w:r>
      <w:r>
        <w:rPr>
          <w:rFonts w:hint="eastAsia" w:ascii="仿宋_GB2312" w:eastAsia="仿宋_GB2312" w:cs="DengXian-Regular"/>
          <w:sz w:val="32"/>
          <w:szCs w:val="32"/>
        </w:rPr>
        <w:t>万元，完成年初预算146716.67%，比年初预算增加1143.61万元，主要是</w:t>
      </w:r>
      <w:r>
        <w:rPr>
          <w:rFonts w:hint="eastAsia" w:ascii="仿宋" w:hAnsi="仿宋" w:eastAsia="仿宋" w:cs="DengXian-Regular"/>
          <w:sz w:val="32"/>
          <w:szCs w:val="32"/>
        </w:rPr>
        <w:t>木刀沟一期工程占地补偿和老磁河综合治理项目拨款增加</w:t>
      </w:r>
      <w:r>
        <w:rPr>
          <w:rFonts w:hint="eastAsia" w:ascii="仿宋_GB2312" w:eastAsia="仿宋_GB2312" w:cs="DengXian-Regular"/>
          <w:sz w:val="32"/>
          <w:szCs w:val="32"/>
        </w:rPr>
        <w:t>；支出3041.27万元，完成年初预算38</w:t>
      </w:r>
      <w:r>
        <w:rPr>
          <w:rFonts w:hint="eastAsia" w:ascii="宋体" w:hAnsi="宋体" w:cs="宋体"/>
          <w:sz w:val="32"/>
          <w:szCs w:val="32"/>
        </w:rPr>
        <w:t>9906.41</w:t>
      </w:r>
      <w:r>
        <w:rPr>
          <w:rFonts w:hint="eastAsia" w:ascii="仿宋_GB2312" w:eastAsia="仿宋_GB2312" w:cs="DengXian-Regular"/>
          <w:sz w:val="32"/>
          <w:szCs w:val="32"/>
        </w:rPr>
        <w:t>%，比年初预算增加3040.4</w:t>
      </w:r>
      <w:r>
        <w:rPr>
          <w:rFonts w:hint="eastAsia" w:ascii="宋体" w:hAnsi="宋体" w:cs="宋体"/>
          <w:sz w:val="32"/>
          <w:szCs w:val="32"/>
        </w:rPr>
        <w:t>9</w:t>
      </w:r>
      <w:r>
        <w:rPr>
          <w:rFonts w:hint="eastAsia" w:ascii="仿宋_GB2312" w:eastAsia="仿宋_GB2312" w:cs="DengXian-Regular"/>
          <w:sz w:val="32"/>
          <w:szCs w:val="32"/>
        </w:rPr>
        <w:t>万元，主要是年初结转结余资金支出增加。</w:t>
      </w:r>
    </w:p>
    <w:p>
      <w:pPr>
        <w:tabs>
          <w:tab w:val="left" w:pos="3540"/>
        </w:tabs>
        <w:adjustRightInd w:val="0"/>
        <w:snapToGrid w:val="0"/>
        <w:spacing w:after="0" w:line="580" w:lineRule="exact"/>
        <w:ind w:firstLine="640" w:firstLineChars="200"/>
        <w:rPr>
          <w:rFonts w:ascii="仿宋_GB2312" w:eastAsia="仿宋_GB2312" w:cs="DengXian-Regular"/>
          <w:sz w:val="32"/>
          <w:szCs w:val="32"/>
          <w:highlight w:val="yellow"/>
        </w:rPr>
      </w:pPr>
      <w:r>
        <w:rPr>
          <w:rFonts w:ascii="仿宋_GB2312" w:eastAsia="仿宋_GB2312" w:cs="DengXian-Regular"/>
          <w:sz w:val="32"/>
          <w:szCs w:val="32"/>
        </w:rPr>
        <w:tab/>
      </w:r>
    </w:p>
    <w:p>
      <w:pPr>
        <w:adjustRightInd w:val="0"/>
        <w:snapToGrid w:val="0"/>
        <w:spacing w:after="0" w:line="240" w:lineRule="auto"/>
        <w:ind w:firstLine="640" w:firstLineChars="200"/>
        <w:rPr>
          <w:rFonts w:ascii="仿宋_GB2312" w:eastAsia="仿宋_GB2312" w:cs="DengXian-Regular"/>
          <w:sz w:val="32"/>
          <w:szCs w:val="32"/>
        </w:rPr>
      </w:pPr>
    </w:p>
    <w:p>
      <w:pPr>
        <w:adjustRightInd w:val="0"/>
        <w:snapToGrid w:val="0"/>
        <w:spacing w:after="0" w:line="240" w:lineRule="auto"/>
        <w:ind w:firstLine="640" w:firstLineChars="200"/>
        <w:rPr>
          <w:rFonts w:ascii="仿宋_GB2312" w:eastAsia="仿宋_GB2312" w:cs="DengXian-Regular"/>
          <w:sz w:val="32"/>
          <w:szCs w:val="32"/>
        </w:rPr>
      </w:pPr>
      <w:r>
        <w:rPr>
          <w:rFonts w:ascii="仿宋_GB2312" w:eastAsia="仿宋_GB2312" w:cs="DengXian-Regular"/>
          <w:sz w:val="32"/>
          <w:szCs w:val="32"/>
        </w:rPr>
        <w:drawing>
          <wp:inline distT="0" distB="0" distL="0" distR="0">
            <wp:extent cx="5133975" cy="2552700"/>
            <wp:effectExtent l="57150" t="0" r="47625" b="76200"/>
            <wp:docPr id="13"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pPr>
        <w:numPr>
          <w:ilvl w:val="0"/>
          <w:numId w:val="1"/>
        </w:numPr>
        <w:adjustRightInd w:val="0"/>
        <w:snapToGrid w:val="0"/>
        <w:spacing w:after="0" w:line="580" w:lineRule="exact"/>
        <w:ind w:left="420" w:leftChars="200"/>
        <w:rPr>
          <w:rFonts w:ascii="楷体_GB2312" w:eastAsia="楷体_GB2312" w:cs="DengXian-Bold"/>
          <w:b/>
          <w:bCs/>
          <w:sz w:val="32"/>
          <w:szCs w:val="32"/>
        </w:rPr>
      </w:pPr>
      <w:r>
        <w:rPr>
          <w:rFonts w:hint="eastAsia" w:ascii="楷体" w:hAnsi="楷体" w:eastAsia="楷体" w:cs="DengXian-Bold"/>
          <w:b/>
          <w:bCs/>
          <w:sz w:val="32"/>
          <w:szCs w:val="32"/>
        </w:rPr>
        <w:t>财政拨款支出决算结构情况</w:t>
      </w:r>
      <w:r>
        <w:rPr>
          <w:rFonts w:hint="eastAsia" w:ascii="楷体_GB2312" w:eastAsia="楷体_GB2312" w:cs="DengXian-Bold"/>
          <w:b/>
          <w:bCs/>
          <w:sz w:val="32"/>
          <w:szCs w:val="32"/>
        </w:rPr>
        <w:t>。</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2018 年度财政拨款支出511</w:t>
      </w:r>
      <w:r>
        <w:rPr>
          <w:rFonts w:hint="eastAsia" w:ascii="宋体" w:hAnsi="宋体" w:cs="宋体"/>
          <w:sz w:val="32"/>
          <w:szCs w:val="32"/>
        </w:rPr>
        <w:t>9.66</w:t>
      </w:r>
      <w:r>
        <w:rPr>
          <w:rFonts w:hint="eastAsia" w:ascii="仿宋_GB2312" w:eastAsia="仿宋_GB2312" w:cs="DengXian-Regular"/>
          <w:sz w:val="32"/>
          <w:szCs w:val="32"/>
        </w:rPr>
        <w:t>万元，主要用于以下方面：城乡社区（类）支出3040.4</w:t>
      </w:r>
      <w:r>
        <w:rPr>
          <w:rFonts w:hint="eastAsia" w:ascii="宋体" w:hAnsi="宋体" w:cs="宋体"/>
          <w:sz w:val="32"/>
          <w:szCs w:val="32"/>
        </w:rPr>
        <w:t>9</w:t>
      </w:r>
      <w:r>
        <w:rPr>
          <w:rFonts w:hint="eastAsia" w:ascii="仿宋_GB2312" w:eastAsia="仿宋_GB2312" w:cs="DengXian-Regular"/>
          <w:sz w:val="32"/>
          <w:szCs w:val="32"/>
        </w:rPr>
        <w:t>万元，占5</w:t>
      </w:r>
      <w:r>
        <w:rPr>
          <w:rFonts w:hint="eastAsia" w:ascii="宋体" w:hAnsi="宋体" w:cs="宋体"/>
          <w:sz w:val="32"/>
          <w:szCs w:val="32"/>
        </w:rPr>
        <w:t>9.39</w:t>
      </w:r>
      <w:r>
        <w:rPr>
          <w:rFonts w:hint="eastAsia" w:ascii="仿宋_GB2312" w:eastAsia="仿宋_GB2312" w:cs="DengXian-Regular"/>
          <w:sz w:val="32"/>
          <w:szCs w:val="32"/>
        </w:rPr>
        <w:t>%；农林水（类）支出2072.44万元，占40.48%；社会保障和就业（类）支出 6.73万元，占0.13%。</w:t>
      </w:r>
    </w:p>
    <w:p>
      <w:pPr>
        <w:adjustRightInd w:val="0"/>
        <w:snapToGrid w:val="0"/>
        <w:spacing w:after="0" w:line="580" w:lineRule="exact"/>
        <w:ind w:firstLine="640" w:firstLineChars="200"/>
        <w:rPr>
          <w:rFonts w:ascii="仿宋_GB2312" w:eastAsia="仿宋_GB2312" w:cs="DengXian-Regular"/>
          <w:sz w:val="32"/>
          <w:szCs w:val="32"/>
        </w:rPr>
      </w:pPr>
    </w:p>
    <w:p>
      <w:pPr>
        <w:adjustRightInd w:val="0"/>
        <w:snapToGrid w:val="0"/>
        <w:spacing w:after="0" w:line="580" w:lineRule="exact"/>
        <w:ind w:firstLine="640" w:firstLineChars="200"/>
        <w:rPr>
          <w:rFonts w:ascii="仿宋_GB2312" w:eastAsia="仿宋_GB2312" w:cs="DengXian-Regular"/>
          <w:sz w:val="32"/>
          <w:szCs w:val="32"/>
        </w:rPr>
      </w:pPr>
    </w:p>
    <w:p>
      <w:pPr>
        <w:adjustRightInd w:val="0"/>
        <w:snapToGrid w:val="0"/>
        <w:spacing w:after="0" w:line="240" w:lineRule="auto"/>
        <w:rPr>
          <w:rFonts w:ascii="楷体_GB2312" w:eastAsia="楷体_GB2312" w:cs="DengXian-Bold"/>
          <w:b/>
          <w:bCs/>
          <w:sz w:val="32"/>
          <w:szCs w:val="32"/>
        </w:rPr>
      </w:pPr>
    </w:p>
    <w:p>
      <w:pPr>
        <w:adjustRightInd w:val="0"/>
        <w:snapToGrid w:val="0"/>
        <w:spacing w:after="0" w:line="240" w:lineRule="auto"/>
        <w:ind w:left="420" w:leftChars="200"/>
        <w:rPr>
          <w:rFonts w:ascii="楷体_GB2312" w:eastAsia="楷体_GB2312" w:cs="DengXian-Bold"/>
          <w:b/>
          <w:bCs/>
          <w:sz w:val="32"/>
          <w:szCs w:val="32"/>
        </w:rPr>
      </w:pPr>
      <w:r>
        <w:rPr>
          <w:rFonts w:ascii="楷体_GB2312" w:eastAsia="楷体_GB2312" w:cs="DengXian-Bold"/>
          <w:b/>
          <w:bCs/>
          <w:sz w:val="32"/>
          <w:szCs w:val="32"/>
        </w:rPr>
        <w:drawing>
          <wp:inline distT="0" distB="0" distL="0" distR="0">
            <wp:extent cx="4629150" cy="2657475"/>
            <wp:effectExtent l="57150" t="0" r="57150" b="66675"/>
            <wp:docPr id="14"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pPr>
        <w:adjustRightInd w:val="0"/>
        <w:snapToGrid w:val="0"/>
        <w:spacing w:after="0" w:line="580" w:lineRule="exact"/>
        <w:ind w:left="420" w:leftChars="200"/>
        <w:rPr>
          <w:rFonts w:ascii="楷体_GB2312" w:eastAsia="楷体_GB2312" w:cs="DengXian-Bold"/>
          <w:b/>
          <w:bCs/>
          <w:sz w:val="32"/>
          <w:szCs w:val="32"/>
        </w:rPr>
      </w:pPr>
      <w:r>
        <w:rPr>
          <w:rFonts w:hint="eastAsia" w:ascii="楷体_GB2312" w:eastAsia="楷体_GB2312" w:cs="DengXian-Bold"/>
          <w:b/>
          <w:bCs/>
          <w:sz w:val="32"/>
          <w:szCs w:val="32"/>
        </w:rPr>
        <w:t>（四）</w:t>
      </w:r>
      <w:r>
        <w:rPr>
          <w:rFonts w:hint="eastAsia" w:ascii="楷体" w:hAnsi="楷体" w:eastAsia="楷体" w:cs="DengXian-Bold"/>
          <w:b/>
          <w:bCs/>
          <w:sz w:val="32"/>
          <w:szCs w:val="32"/>
        </w:rPr>
        <w:t>一般公共预算财政拨款基本支出决算情况说明</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2018 年度一般公共预算财政拨款基本支出733.14万元，其中：人员经费 455.17万元，主要包括基本工资、津贴补贴、奖金、伙食补助费、绩效工资、机关事业单位基本养老保险缴费、职业年金缴费、职工基本医疗保险缴费、公务员医疗补助缴费、住房公积金、医疗费、其他社会保障缴费、其他工资福利支出、离休费、退休费、抚恤金、生活补助、医疗费补助、奖励金、其他对个人和家庭的补助支出；公用经费277.</w:t>
      </w:r>
      <w:r>
        <w:rPr>
          <w:rFonts w:hint="eastAsia" w:ascii="宋体" w:hAnsi="宋体" w:cs="宋体"/>
          <w:sz w:val="32"/>
          <w:szCs w:val="32"/>
        </w:rPr>
        <w:t>97</w:t>
      </w:r>
      <w:r>
        <w:rPr>
          <w:rFonts w:hint="eastAsia" w:ascii="仿宋_GB2312" w:eastAsia="仿宋_GB2312" w:cs="DengXian-Regular"/>
          <w:sz w:val="32"/>
          <w:szCs w:val="32"/>
        </w:rPr>
        <w:t>万元，主要包括办公费、印刷费、咨询费、手续费、水费、电费、邮电费、取暖费、物业管理费、差旅费、因公出国（境）费用、维修（护）费、租赁费、会议费、培训费、公务接待费、专用材料费、劳务费、委托业务费、工会经费、福利费、公务用车运行维护费、其他交通费用、税金及附加费用、其他商品和服务支出、办公设备购置、专用设备购置、信息网络及软件购置更新、公务用车购置、其他资本性支出。</w:t>
      </w:r>
    </w:p>
    <w:p>
      <w:pPr>
        <w:pStyle w:val="3"/>
        <w:spacing w:before="0" w:after="0" w:line="580" w:lineRule="exact"/>
        <w:ind w:firstLine="640" w:firstLineChars="200"/>
        <w:rPr>
          <w:rFonts w:ascii="黑体" w:eastAsia="黑体"/>
          <w:b w:val="0"/>
          <w:bCs w:val="0"/>
        </w:rPr>
      </w:pPr>
      <w:r>
        <w:rPr>
          <w:rFonts w:hint="eastAsia" w:ascii="黑体" w:eastAsia="黑体"/>
          <w:b w:val="0"/>
          <w:bCs w:val="0"/>
        </w:rPr>
        <w:t>五、一般公共预算财政拨款“三公” 经费支出决算情况说明</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本部门2018年度 “三公”经费支出共计2.</w:t>
      </w:r>
      <w:r>
        <w:rPr>
          <w:rFonts w:hint="eastAsia" w:ascii="宋体" w:hAnsi="宋体" w:cs="宋体"/>
          <w:sz w:val="32"/>
          <w:szCs w:val="32"/>
        </w:rPr>
        <w:t>92</w:t>
      </w:r>
      <w:r>
        <w:rPr>
          <w:rFonts w:hint="eastAsia" w:ascii="仿宋_GB2312" w:eastAsia="仿宋_GB2312" w:cs="DengXian-Regular"/>
          <w:sz w:val="32"/>
          <w:szCs w:val="32"/>
        </w:rPr>
        <w:t>万元，</w:t>
      </w:r>
      <w:r>
        <w:rPr>
          <w:rFonts w:hint="eastAsia" w:ascii="仿宋_GB2312" w:eastAsia="仿宋_GB2312" w:cs="DengXian-Regular"/>
          <w:b/>
          <w:bCs/>
          <w:sz w:val="32"/>
          <w:szCs w:val="32"/>
        </w:rPr>
        <w:t>较年初预算减少0.08万元，降低2.66%，</w:t>
      </w:r>
      <w:r>
        <w:rPr>
          <w:rFonts w:hint="eastAsia" w:ascii="仿宋_GB2312" w:eastAsia="仿宋_GB2312" w:cs="DengXian-Regular"/>
          <w:sz w:val="32"/>
          <w:szCs w:val="32"/>
        </w:rPr>
        <w:t>主要是认真</w:t>
      </w:r>
      <w:r>
        <w:rPr>
          <w:rFonts w:hint="eastAsia" w:ascii="仿宋_GB2312" w:eastAsia="仿宋_GB2312" w:cs="DengXian-Regular"/>
          <w:sz w:val="32"/>
          <w:szCs w:val="32"/>
          <w:lang w:eastAsia="zh-CN"/>
        </w:rPr>
        <w:t>贯彻落实中央八项规定</w:t>
      </w:r>
      <w:r>
        <w:rPr>
          <w:rFonts w:hint="eastAsia" w:ascii="仿宋_GB2312" w:eastAsia="仿宋_GB2312" w:cs="DengXian-Regular"/>
          <w:sz w:val="32"/>
          <w:szCs w:val="32"/>
        </w:rPr>
        <w:t>精神和厉行节约要求，从严控制“三公”经费开支，全年实际支出比预算有所节约。具体情况如下：</w:t>
      </w:r>
    </w:p>
    <w:p>
      <w:pPr>
        <w:adjustRightInd w:val="0"/>
        <w:snapToGrid w:val="0"/>
        <w:spacing w:after="0" w:line="580" w:lineRule="exact"/>
        <w:ind w:firstLine="643" w:firstLineChars="200"/>
        <w:rPr>
          <w:rFonts w:ascii="仿宋_GB2312" w:eastAsia="仿宋_GB2312" w:cs="DengXian-Regular"/>
          <w:sz w:val="32"/>
          <w:szCs w:val="32"/>
        </w:rPr>
      </w:pPr>
      <w:r>
        <w:rPr>
          <w:rFonts w:hint="eastAsia" w:ascii="楷体_GB2312" w:eastAsia="楷体_GB2312" w:cs="DengXian-Bold"/>
          <w:b/>
          <w:bCs/>
          <w:sz w:val="32"/>
          <w:szCs w:val="32"/>
        </w:rPr>
        <w:t>（一）</w:t>
      </w:r>
      <w:r>
        <w:rPr>
          <w:rFonts w:hint="eastAsia" w:ascii="仿宋" w:hAnsi="仿宋" w:eastAsia="仿宋" w:cs="DengXian-Bold"/>
          <w:b/>
          <w:bCs/>
          <w:sz w:val="32"/>
          <w:szCs w:val="32"/>
        </w:rPr>
        <w:t>因公出国（境）费支出</w:t>
      </w:r>
      <w:r>
        <w:rPr>
          <w:rFonts w:hint="eastAsia" w:ascii="仿宋" w:hAnsi="仿宋" w:eastAsia="仿宋" w:cs="宋体"/>
          <w:b/>
          <w:bCs/>
          <w:sz w:val="32"/>
          <w:szCs w:val="32"/>
        </w:rPr>
        <w:t>0</w:t>
      </w:r>
      <w:r>
        <w:rPr>
          <w:rFonts w:hint="eastAsia" w:ascii="仿宋" w:hAnsi="仿宋" w:eastAsia="仿宋" w:cs="DengXian-Bold"/>
          <w:b/>
          <w:bCs/>
          <w:sz w:val="32"/>
          <w:szCs w:val="32"/>
        </w:rPr>
        <w:t>万元</w:t>
      </w:r>
      <w:r>
        <w:rPr>
          <w:rFonts w:hint="eastAsia" w:ascii="楷体_GB2312" w:eastAsia="楷体_GB2312" w:cs="DengXian-Bold"/>
          <w:b/>
          <w:bCs/>
          <w:sz w:val="32"/>
          <w:szCs w:val="32"/>
        </w:rPr>
        <w:t>。</w:t>
      </w:r>
      <w:r>
        <w:rPr>
          <w:rFonts w:hint="eastAsia" w:ascii="仿宋_GB2312" w:eastAsia="仿宋_GB2312" w:cs="DengXian-Regular"/>
          <w:sz w:val="32"/>
          <w:szCs w:val="32"/>
        </w:rPr>
        <w:t>本部门2018年度因公出国（境）团组0个、共0人，</w:t>
      </w:r>
      <w:r>
        <w:rPr>
          <w:rFonts w:hint="eastAsia" w:ascii="仿宋" w:hAnsi="仿宋" w:eastAsia="仿宋" w:cs="宋体"/>
          <w:sz w:val="32"/>
          <w:szCs w:val="32"/>
        </w:rPr>
        <w:t>未发生</w:t>
      </w:r>
      <w:r>
        <w:rPr>
          <w:rFonts w:hint="eastAsia" w:ascii="仿宋" w:hAnsi="仿宋" w:eastAsia="仿宋" w:cs="DengXian-Regular"/>
          <w:sz w:val="32"/>
          <w:szCs w:val="32"/>
        </w:rPr>
        <w:t>因公出国</w:t>
      </w:r>
      <w:r>
        <w:rPr>
          <w:rFonts w:hint="eastAsia" w:ascii="仿宋_GB2312" w:eastAsia="仿宋_GB2312" w:cs="DengXian-Regular"/>
          <w:sz w:val="32"/>
          <w:szCs w:val="32"/>
        </w:rPr>
        <w:t>（境）的费用，</w:t>
      </w:r>
      <w:r>
        <w:rPr>
          <w:rFonts w:hint="eastAsia" w:ascii="仿宋" w:hAnsi="仿宋" w:eastAsia="仿宋" w:cs="DengXian-Regular"/>
          <w:sz w:val="32"/>
          <w:szCs w:val="32"/>
        </w:rPr>
        <w:t>与年初预算持平，无增减变化</w:t>
      </w:r>
      <w:r>
        <w:rPr>
          <w:rFonts w:hint="eastAsia" w:ascii="仿宋_GB2312" w:eastAsia="仿宋_GB2312" w:cs="DengXian-Regular"/>
          <w:sz w:val="32"/>
          <w:szCs w:val="32"/>
        </w:rPr>
        <w:t>。</w:t>
      </w:r>
    </w:p>
    <w:p>
      <w:pPr>
        <w:adjustRightInd w:val="0"/>
        <w:snapToGrid w:val="0"/>
        <w:spacing w:after="0" w:line="580" w:lineRule="exact"/>
        <w:ind w:firstLine="643" w:firstLineChars="200"/>
        <w:rPr>
          <w:rFonts w:ascii="仿宋_GB2312" w:eastAsia="仿宋_GB2312" w:cs="DengXian-Bold"/>
          <w:b/>
          <w:bCs/>
          <w:sz w:val="32"/>
          <w:szCs w:val="32"/>
        </w:rPr>
      </w:pPr>
      <w:r>
        <w:rPr>
          <w:rFonts w:hint="eastAsia" w:ascii="楷体_GB2312" w:eastAsia="楷体_GB2312" w:cs="DengXian-Bold"/>
          <w:b/>
          <w:bCs/>
          <w:sz w:val="32"/>
          <w:szCs w:val="32"/>
        </w:rPr>
        <w:t>（二）</w:t>
      </w:r>
      <w:r>
        <w:rPr>
          <w:rFonts w:hint="eastAsia" w:ascii="仿宋" w:hAnsi="仿宋" w:eastAsia="仿宋" w:cs="DengXian-Bold"/>
          <w:b/>
          <w:bCs/>
          <w:sz w:val="32"/>
          <w:szCs w:val="32"/>
        </w:rPr>
        <w:t>公务用车购置及运行维护费支出</w:t>
      </w:r>
      <w:r>
        <w:rPr>
          <w:rFonts w:hint="eastAsia" w:ascii="仿宋" w:hAnsi="仿宋" w:eastAsia="仿宋" w:cs="宋体"/>
          <w:b/>
          <w:bCs/>
          <w:sz w:val="32"/>
          <w:szCs w:val="32"/>
        </w:rPr>
        <w:t>2.92</w:t>
      </w:r>
      <w:r>
        <w:rPr>
          <w:rFonts w:hint="eastAsia" w:ascii="仿宋" w:hAnsi="仿宋" w:eastAsia="仿宋" w:cs="DengXian-Bold"/>
          <w:b/>
          <w:bCs/>
          <w:sz w:val="32"/>
          <w:szCs w:val="32"/>
        </w:rPr>
        <w:t>万元</w:t>
      </w:r>
      <w:r>
        <w:rPr>
          <w:rFonts w:hint="eastAsia" w:ascii="楷体_GB2312" w:eastAsia="楷体_GB2312" w:cs="DengXian-Bold"/>
          <w:b/>
          <w:bCs/>
          <w:sz w:val="32"/>
          <w:szCs w:val="32"/>
        </w:rPr>
        <w:t>。</w:t>
      </w:r>
      <w:r>
        <w:rPr>
          <w:rFonts w:hint="eastAsia" w:ascii="仿宋_GB2312" w:eastAsia="仿宋_GB2312" w:cs="DengXian-Regular"/>
          <w:sz w:val="32"/>
          <w:szCs w:val="32"/>
        </w:rPr>
        <w:t>本部门2018年度公务用车购置及运行维护费较年初预算减少0.08万元，降低2.66%,主要是厉行节约,</w:t>
      </w:r>
      <w:r>
        <w:rPr>
          <w:rFonts w:hint="eastAsia" w:ascii="宋体" w:hAnsi="宋体" w:cs="宋体"/>
          <w:sz w:val="32"/>
          <w:szCs w:val="32"/>
        </w:rPr>
        <w:t>压减开支</w:t>
      </w:r>
      <w:r>
        <w:rPr>
          <w:rFonts w:hint="eastAsia" w:ascii="仿宋_GB2312" w:eastAsia="仿宋_GB2312" w:cs="DengXian-Regular"/>
          <w:sz w:val="32"/>
          <w:szCs w:val="32"/>
        </w:rPr>
        <w:t>。</w:t>
      </w:r>
      <w:r>
        <w:rPr>
          <w:rFonts w:hint="eastAsia" w:ascii="仿宋_GB2312" w:eastAsia="仿宋_GB2312" w:cs="DengXian-Bold"/>
          <w:b/>
          <w:bCs/>
          <w:sz w:val="32"/>
          <w:szCs w:val="32"/>
        </w:rPr>
        <w:t>其中：</w:t>
      </w:r>
    </w:p>
    <w:p>
      <w:pPr>
        <w:adjustRightInd w:val="0"/>
        <w:snapToGrid w:val="0"/>
        <w:spacing w:after="0" w:line="580" w:lineRule="exact"/>
        <w:ind w:firstLine="643" w:firstLineChars="200"/>
        <w:rPr>
          <w:rFonts w:ascii="宋体" w:hAnsi="宋体" w:cs="宋体"/>
          <w:color w:val="000000" w:themeColor="text1"/>
          <w:sz w:val="32"/>
          <w:szCs w:val="32"/>
        </w:rPr>
      </w:pPr>
      <w:r>
        <w:rPr>
          <w:rFonts w:hint="eastAsia" w:ascii="仿宋_GB2312" w:eastAsia="仿宋_GB2312" w:cs="DengXian-Regular"/>
          <w:b/>
          <w:sz w:val="32"/>
          <w:szCs w:val="32"/>
        </w:rPr>
        <w:t>公务用车购置费：</w:t>
      </w:r>
      <w:r>
        <w:rPr>
          <w:rFonts w:hint="eastAsia" w:ascii="仿宋_GB2312" w:eastAsia="仿宋_GB2312" w:cs="DengXian-Regular"/>
          <w:sz w:val="32"/>
          <w:szCs w:val="32"/>
        </w:rPr>
        <w:t>本部门2018年度公务用车购置量0辆，</w:t>
      </w:r>
      <w:r>
        <w:rPr>
          <w:rFonts w:hint="eastAsia" w:ascii="仿宋_GB2312" w:eastAsia="仿宋_GB2312" w:cs="DengXian-Regular"/>
          <w:color w:val="000000" w:themeColor="text1"/>
          <w:sz w:val="32"/>
          <w:szCs w:val="32"/>
        </w:rPr>
        <w:t>未发生‘公务用车购置’经费支出,</w:t>
      </w:r>
      <w:r>
        <w:rPr>
          <w:rFonts w:hint="eastAsia" w:ascii="仿宋" w:hAnsi="仿宋" w:eastAsia="仿宋" w:cs="宋体"/>
          <w:color w:val="000000" w:themeColor="text1"/>
          <w:sz w:val="32"/>
          <w:szCs w:val="32"/>
        </w:rPr>
        <w:t>与年初预算持平,</w:t>
      </w:r>
      <w:r>
        <w:rPr>
          <w:rFonts w:hint="eastAsia" w:ascii="仿宋" w:hAnsi="仿宋" w:eastAsia="仿宋" w:cs="DengXian-Regular"/>
          <w:sz w:val="32"/>
          <w:szCs w:val="32"/>
        </w:rPr>
        <w:t xml:space="preserve"> 无增减变化。</w:t>
      </w:r>
    </w:p>
    <w:p>
      <w:pPr>
        <w:adjustRightInd w:val="0"/>
        <w:snapToGrid w:val="0"/>
        <w:spacing w:after="0" w:line="580" w:lineRule="exact"/>
        <w:ind w:firstLine="643" w:firstLineChars="200"/>
        <w:rPr>
          <w:rFonts w:ascii="仿宋_GB2312" w:eastAsia="仿宋_GB2312" w:cs="DengXian-Regular"/>
          <w:sz w:val="32"/>
          <w:szCs w:val="32"/>
        </w:rPr>
      </w:pPr>
      <w:r>
        <w:rPr>
          <w:rFonts w:hint="eastAsia" w:ascii="仿宋" w:hAnsi="仿宋" w:eastAsia="仿宋" w:cs="DengXian-Regular"/>
          <w:b/>
          <w:sz w:val="32"/>
          <w:szCs w:val="32"/>
        </w:rPr>
        <w:t>公务用车运行维护费</w:t>
      </w:r>
      <w:r>
        <w:rPr>
          <w:rFonts w:hint="eastAsia" w:ascii="仿宋_GB2312" w:eastAsia="仿宋_GB2312" w:cs="DengXian-Regular"/>
          <w:b/>
          <w:sz w:val="32"/>
          <w:szCs w:val="32"/>
        </w:rPr>
        <w:t>：</w:t>
      </w:r>
      <w:r>
        <w:rPr>
          <w:rFonts w:hint="eastAsia" w:ascii="仿宋_GB2312" w:eastAsia="仿宋_GB2312" w:cs="DengXian-Regular"/>
          <w:sz w:val="32"/>
          <w:szCs w:val="32"/>
        </w:rPr>
        <w:t>本部门2018年度单位公务用车保有量6辆。公车运行维护费2.</w:t>
      </w:r>
      <w:r>
        <w:rPr>
          <w:rFonts w:hint="eastAsia" w:ascii="宋体" w:hAnsi="宋体" w:cs="宋体"/>
          <w:sz w:val="32"/>
          <w:szCs w:val="32"/>
        </w:rPr>
        <w:t>92万元,</w:t>
      </w:r>
      <w:r>
        <w:rPr>
          <w:rFonts w:hint="eastAsia" w:ascii="仿宋_GB2312" w:eastAsia="仿宋_GB2312" w:cs="DengXian-Regular"/>
          <w:sz w:val="32"/>
          <w:szCs w:val="32"/>
        </w:rPr>
        <w:t>支出较年初预算减少0.08万元，降低2.66%,主要是厉行节约,</w:t>
      </w:r>
      <w:r>
        <w:rPr>
          <w:rFonts w:hint="eastAsia" w:ascii="仿宋" w:hAnsi="仿宋" w:eastAsia="仿宋" w:cs="宋体"/>
          <w:sz w:val="32"/>
          <w:szCs w:val="32"/>
        </w:rPr>
        <w:t>压减开支</w:t>
      </w:r>
      <w:r>
        <w:rPr>
          <w:rFonts w:hint="eastAsia" w:ascii="仿宋_GB2312" w:eastAsia="仿宋_GB2312" w:cs="DengXian-Regular"/>
          <w:sz w:val="32"/>
          <w:szCs w:val="32"/>
        </w:rPr>
        <w:t>。</w:t>
      </w:r>
    </w:p>
    <w:p>
      <w:pPr>
        <w:adjustRightInd w:val="0"/>
        <w:snapToGrid w:val="0"/>
        <w:spacing w:after="0" w:line="580" w:lineRule="exact"/>
        <w:ind w:firstLine="643" w:firstLineChars="200"/>
        <w:rPr>
          <w:rFonts w:ascii="仿宋_GB2312" w:eastAsia="仿宋_GB2312" w:cs="DengXian-Regular"/>
          <w:sz w:val="32"/>
          <w:szCs w:val="32"/>
        </w:rPr>
      </w:pPr>
      <w:r>
        <w:rPr>
          <w:rFonts w:hint="eastAsia" w:ascii="楷体_GB2312" w:eastAsia="楷体_GB2312" w:cs="DengXian-Bold"/>
          <w:b/>
          <w:bCs/>
          <w:sz w:val="32"/>
          <w:szCs w:val="32"/>
        </w:rPr>
        <w:t>（三）</w:t>
      </w:r>
      <w:r>
        <w:rPr>
          <w:rFonts w:hint="eastAsia" w:ascii="仿宋" w:hAnsi="仿宋" w:eastAsia="仿宋" w:cs="DengXian-Bold"/>
          <w:b/>
          <w:bCs/>
          <w:sz w:val="32"/>
          <w:szCs w:val="32"/>
        </w:rPr>
        <w:t>公务接待费支出</w:t>
      </w:r>
      <w:r>
        <w:rPr>
          <w:rFonts w:hint="eastAsia" w:ascii="仿宋" w:hAnsi="仿宋" w:eastAsia="仿宋" w:cs="宋体"/>
          <w:b/>
          <w:bCs/>
          <w:sz w:val="32"/>
          <w:szCs w:val="32"/>
        </w:rPr>
        <w:t>0</w:t>
      </w:r>
      <w:r>
        <w:rPr>
          <w:rFonts w:hint="eastAsia" w:ascii="仿宋" w:hAnsi="仿宋" w:eastAsia="仿宋" w:cs="DengXian-Bold"/>
          <w:b/>
          <w:bCs/>
          <w:sz w:val="32"/>
          <w:szCs w:val="32"/>
        </w:rPr>
        <w:t>万元</w:t>
      </w:r>
      <w:r>
        <w:rPr>
          <w:rFonts w:hint="eastAsia" w:ascii="楷体_GB2312" w:eastAsia="楷体_GB2312" w:cs="DengXian-Bold"/>
          <w:b/>
          <w:bCs/>
          <w:sz w:val="32"/>
          <w:szCs w:val="32"/>
        </w:rPr>
        <w:t>。</w:t>
      </w:r>
      <w:r>
        <w:rPr>
          <w:rFonts w:hint="eastAsia" w:ascii="仿宋_GB2312" w:eastAsia="仿宋_GB2312" w:cs="DengXian-Regular"/>
          <w:sz w:val="32"/>
          <w:szCs w:val="32"/>
        </w:rPr>
        <w:t>本部门2018年度公务接待共0批次、0人次。</w:t>
      </w:r>
      <w:r>
        <w:rPr>
          <w:rFonts w:hint="eastAsia" w:ascii="仿宋_GB2312" w:eastAsia="仿宋_GB2312" w:cs="DengXian-Regular"/>
          <w:color w:val="000000" w:themeColor="text1"/>
          <w:sz w:val="32"/>
          <w:szCs w:val="32"/>
        </w:rPr>
        <w:t>未发生‘</w:t>
      </w:r>
      <w:r>
        <w:rPr>
          <w:rFonts w:hint="eastAsia" w:ascii="仿宋" w:hAnsi="仿宋" w:eastAsia="仿宋" w:cs="DengXian-Bold"/>
          <w:bCs/>
          <w:sz w:val="32"/>
          <w:szCs w:val="32"/>
        </w:rPr>
        <w:t>公务接待费</w:t>
      </w:r>
      <w:r>
        <w:rPr>
          <w:rFonts w:hint="eastAsia" w:ascii="仿宋_GB2312" w:eastAsia="仿宋_GB2312" w:cs="DengXian-Regular"/>
          <w:color w:val="000000" w:themeColor="text1"/>
          <w:sz w:val="32"/>
          <w:szCs w:val="32"/>
        </w:rPr>
        <w:t>’经费支出,</w:t>
      </w:r>
      <w:r>
        <w:rPr>
          <w:rFonts w:hint="eastAsia" w:ascii="仿宋" w:hAnsi="仿宋" w:eastAsia="仿宋" w:cs="宋体"/>
          <w:color w:val="000000" w:themeColor="text1"/>
          <w:sz w:val="32"/>
          <w:szCs w:val="32"/>
        </w:rPr>
        <w:t>与年初预算持平,</w:t>
      </w:r>
      <w:r>
        <w:rPr>
          <w:rFonts w:hint="eastAsia" w:ascii="仿宋" w:hAnsi="仿宋" w:eastAsia="仿宋" w:cs="DengXian-Regular"/>
          <w:sz w:val="32"/>
          <w:szCs w:val="32"/>
        </w:rPr>
        <w:t xml:space="preserve"> 无增减变化</w:t>
      </w:r>
      <w:r>
        <w:rPr>
          <w:rFonts w:hint="eastAsia" w:ascii="宋体" w:hAnsi="宋体" w:cs="宋体"/>
          <w:color w:val="000000" w:themeColor="text1"/>
          <w:sz w:val="32"/>
          <w:szCs w:val="32"/>
        </w:rPr>
        <w:t>。</w:t>
      </w:r>
    </w:p>
    <w:p>
      <w:pPr>
        <w:pStyle w:val="3"/>
        <w:spacing w:before="0" w:after="0" w:line="580" w:lineRule="exact"/>
        <w:ind w:firstLine="643" w:firstLineChars="200"/>
        <w:rPr>
          <w:rFonts w:ascii="黑体" w:eastAsia="黑体" w:cs="Times New Roman"/>
        </w:rPr>
      </w:pPr>
      <w:r>
        <w:rPr>
          <w:rFonts w:hint="eastAsia" w:ascii="黑体" w:eastAsia="黑体"/>
          <w:szCs w:val="40"/>
        </w:rPr>
        <w:t>六、</w:t>
      </w:r>
      <w:r>
        <w:rPr>
          <w:rFonts w:hint="eastAsia" w:ascii="黑体" w:eastAsia="黑体" w:cs="Times New Roman"/>
        </w:rPr>
        <w:t>绩效预算情况说明</w:t>
      </w:r>
    </w:p>
    <w:p>
      <w:pPr>
        <w:adjustRightInd w:val="0"/>
        <w:snapToGrid w:val="0"/>
        <w:spacing w:after="0" w:line="580" w:lineRule="exact"/>
        <w:ind w:firstLine="640" w:firstLineChars="200"/>
        <w:rPr>
          <w:rFonts w:ascii="仿宋_GB2312" w:eastAsia="仿宋_GB2312" w:cs="DengXian-Regular"/>
          <w:color w:val="FF0000"/>
          <w:sz w:val="32"/>
          <w:szCs w:val="32"/>
        </w:rPr>
      </w:pPr>
      <w:r>
        <w:rPr>
          <w:rFonts w:hint="eastAsia" w:ascii="仿宋_GB2312" w:eastAsia="仿宋_GB2312" w:cs="DengXian-Regular"/>
          <w:sz w:val="32"/>
          <w:szCs w:val="32"/>
        </w:rPr>
        <w:t>（一）绩效管理工作开展情况。根据《关于开展2018年度财政专项资金部门绩效自评价工作的通知》（无财[2019]13号），本单位认真开展了预算绩效管理改革开展情况自查，对部门全面规范绩效预算编制、严格预算执行管理、推进绩效评价工作、推进预决算信息公开等方面进行了自评，考核结果为良好</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（二）预算项目绩效评价开展情况</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根据预算绩效管理要求，本单位组织对2018年度一般公共预算项目支出全面开展绩效自评，</w:t>
      </w:r>
      <w:r>
        <w:rPr>
          <w:rFonts w:hint="eastAsia" w:ascii="仿宋" w:hAnsi="仿宋" w:eastAsia="仿宋" w:cs="DengXian-Regular"/>
          <w:sz w:val="32"/>
          <w:szCs w:val="32"/>
        </w:rPr>
        <w:t>涉及地下水超采、木刀沟占地补偿、老磁河综合治理</w:t>
      </w:r>
      <w:r>
        <w:rPr>
          <w:rFonts w:hint="eastAsia" w:ascii="仿宋_GB2312" w:eastAsia="仿宋_GB2312" w:cs="DengXian-Regular"/>
          <w:sz w:val="32"/>
          <w:szCs w:val="32"/>
        </w:rPr>
        <w:t>等</w:t>
      </w:r>
      <w:r>
        <w:rPr>
          <w:rFonts w:hint="eastAsia" w:ascii="宋体" w:hAnsi="宋体" w:cs="宋体"/>
          <w:sz w:val="32"/>
          <w:szCs w:val="32"/>
        </w:rPr>
        <w:t>13</w:t>
      </w:r>
      <w:r>
        <w:rPr>
          <w:rFonts w:hint="eastAsia" w:ascii="仿宋_GB2312" w:eastAsia="仿宋_GB2312" w:cs="DengXian-Regular"/>
          <w:sz w:val="32"/>
          <w:szCs w:val="32"/>
        </w:rPr>
        <w:t>个项目，涉及资金4386.52万元。从评价情况看，评价结果为良好的项目有13个。</w:t>
      </w:r>
    </w:p>
    <w:p>
      <w:pPr>
        <w:adjustRightInd w:val="0"/>
        <w:snapToGrid w:val="0"/>
        <w:spacing w:after="0" w:line="580" w:lineRule="exact"/>
        <w:ind w:firstLine="640" w:firstLineChars="200"/>
        <w:rPr>
          <w:rFonts w:ascii="仿宋_GB2312" w:eastAsia="仿宋_GB2312" w:cs="DengXian-Regular"/>
          <w:sz w:val="32"/>
          <w:szCs w:val="32"/>
          <w:shd w:val="pct10" w:color="auto" w:fill="FFFFFF"/>
        </w:rPr>
      </w:pPr>
      <w:r>
        <w:rPr>
          <w:rFonts w:hint="eastAsia" w:ascii="仿宋_GB2312" w:eastAsia="仿宋_GB2312" w:cs="DengXian-Regular"/>
          <w:sz w:val="32"/>
          <w:szCs w:val="32"/>
        </w:rPr>
        <w:t>（三）预算项目绩效自评选例</w:t>
      </w:r>
    </w:p>
    <w:p>
      <w:pPr>
        <w:adjustRightInd w:val="0"/>
        <w:snapToGrid w:val="0"/>
        <w:spacing w:after="0" w:line="580" w:lineRule="exact"/>
        <w:ind w:firstLine="640" w:firstLineChars="200"/>
        <w:rPr>
          <w:rFonts w:ascii="仿宋" w:hAnsi="仿宋" w:eastAsia="仿宋" w:cs="DengXian-Regular"/>
          <w:sz w:val="32"/>
          <w:szCs w:val="32"/>
        </w:rPr>
      </w:pPr>
      <w:r>
        <w:rPr>
          <w:rFonts w:hint="eastAsia" w:ascii="仿宋_GB2312" w:eastAsia="仿宋_GB2312" w:cs="DengXian-Regular"/>
          <w:sz w:val="32"/>
          <w:szCs w:val="32"/>
        </w:rPr>
        <w:t>本单位</w:t>
      </w:r>
      <w:r>
        <w:rPr>
          <w:rFonts w:hint="eastAsia" w:ascii="仿宋" w:hAnsi="仿宋" w:eastAsia="仿宋" w:cs="宋体"/>
          <w:sz w:val="32"/>
          <w:szCs w:val="32"/>
        </w:rPr>
        <w:t>中小河流治理</w:t>
      </w:r>
      <w:r>
        <w:rPr>
          <w:rFonts w:hint="eastAsia" w:ascii="仿宋_GB2312" w:eastAsia="仿宋_GB2312" w:cs="DengXian-Regular"/>
          <w:sz w:val="32"/>
          <w:szCs w:val="32"/>
        </w:rPr>
        <w:t>项目绩效自评：根据年初设定的绩效目标，</w:t>
      </w:r>
      <w:r>
        <w:rPr>
          <w:rFonts w:hint="eastAsia" w:ascii="仿宋" w:hAnsi="仿宋" w:eastAsia="仿宋" w:cs="宋体"/>
          <w:sz w:val="32"/>
          <w:szCs w:val="32"/>
        </w:rPr>
        <w:t>中小河流治理</w:t>
      </w:r>
      <w:r>
        <w:rPr>
          <w:rFonts w:hint="eastAsia" w:ascii="仿宋_GB2312" w:eastAsia="仿宋_GB2312" w:cs="DengXian-Regular"/>
          <w:sz w:val="32"/>
          <w:szCs w:val="32"/>
        </w:rPr>
        <w:t>项目绩效自评结果为良好。项目全年预算数为2</w:t>
      </w:r>
      <w:r>
        <w:rPr>
          <w:rFonts w:hint="eastAsia" w:ascii="宋体" w:hAnsi="宋体" w:cs="宋体"/>
          <w:sz w:val="32"/>
          <w:szCs w:val="32"/>
        </w:rPr>
        <w:t>976</w:t>
      </w:r>
      <w:r>
        <w:rPr>
          <w:rFonts w:hint="eastAsia" w:ascii="仿宋_GB2312" w:eastAsia="仿宋_GB2312" w:cs="DengXian-Regular"/>
          <w:sz w:val="32"/>
          <w:szCs w:val="32"/>
        </w:rPr>
        <w:t>万元，执行数为2080万元，完成预算的70%。主要产出和效果是</w:t>
      </w:r>
      <w:r>
        <w:rPr>
          <w:rFonts w:hint="eastAsia" w:ascii="宋体" w:hAnsi="宋体" w:cs="宋体"/>
          <w:sz w:val="32"/>
          <w:szCs w:val="32"/>
        </w:rPr>
        <w:t>:</w:t>
      </w:r>
      <w:r>
        <w:rPr>
          <w:rFonts w:hint="eastAsia" w:ascii="仿宋" w:hAnsi="仿宋" w:eastAsia="仿宋" w:cs="宋体"/>
          <w:sz w:val="32"/>
          <w:szCs w:val="32"/>
        </w:rPr>
        <w:t>完成中小河流治理长度25.7公里，截止到2018年底完成建设任务的70%，中小河流每公里财政投入80万元；中小河流治理保护人口7万人。未发现其它问题。</w:t>
      </w:r>
    </w:p>
    <w:p>
      <w:pPr>
        <w:pStyle w:val="3"/>
        <w:spacing w:before="0" w:after="0" w:line="580" w:lineRule="exact"/>
        <w:ind w:firstLine="640" w:firstLineChars="200"/>
        <w:rPr>
          <w:rFonts w:ascii="黑体" w:eastAsia="黑体" w:cs="Times New Roman"/>
          <w:b w:val="0"/>
          <w:bCs w:val="0"/>
        </w:rPr>
      </w:pPr>
      <w:r>
        <w:rPr>
          <w:rFonts w:hint="eastAsia" w:ascii="黑体" w:eastAsia="黑体" w:cs="Times New Roman"/>
          <w:b w:val="0"/>
          <w:bCs w:val="0"/>
        </w:rPr>
        <w:t>七、其他重要事项的说明</w:t>
      </w:r>
    </w:p>
    <w:p>
      <w:pPr>
        <w:pStyle w:val="4"/>
        <w:spacing w:before="0" w:after="0" w:line="580" w:lineRule="exact"/>
        <w:ind w:firstLine="643" w:firstLineChars="200"/>
        <w:rPr>
          <w:rFonts w:ascii="楷体_GB2312" w:eastAsia="楷体_GB2312" w:cs="DengXian-Bold"/>
        </w:rPr>
      </w:pPr>
      <w:r>
        <w:rPr>
          <w:rFonts w:hint="eastAsia" w:ascii="楷体_GB2312" w:eastAsia="楷体_GB2312" w:cs="DengXian-Bold"/>
        </w:rPr>
        <w:t>（一）机关运行经费情况</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本部门2018年度机关运行经费支出277.</w:t>
      </w:r>
      <w:r>
        <w:rPr>
          <w:rFonts w:hint="eastAsia" w:ascii="宋体" w:hAnsi="宋体" w:cs="宋体"/>
          <w:sz w:val="32"/>
          <w:szCs w:val="32"/>
        </w:rPr>
        <w:t>97</w:t>
      </w:r>
      <w:r>
        <w:rPr>
          <w:rFonts w:hint="eastAsia" w:ascii="仿宋_GB2312" w:eastAsia="仿宋_GB2312" w:cs="DengXian-Regular"/>
          <w:sz w:val="32"/>
          <w:szCs w:val="32"/>
        </w:rPr>
        <w:t>万元，比年初预算数增加272.45万元，增长4</w:t>
      </w:r>
      <w:r>
        <w:rPr>
          <w:rFonts w:hint="eastAsia" w:ascii="宋体" w:hAnsi="宋体" w:cs="宋体"/>
          <w:sz w:val="32"/>
          <w:szCs w:val="32"/>
        </w:rPr>
        <w:t>935.69</w:t>
      </w:r>
      <w:r>
        <w:rPr>
          <w:rFonts w:hint="eastAsia" w:ascii="仿宋_GB2312" w:eastAsia="仿宋_GB2312" w:cs="DengXian-Regular"/>
          <w:sz w:val="32"/>
          <w:szCs w:val="32"/>
        </w:rPr>
        <w:t>%。主要原因是费改税改革，</w:t>
      </w:r>
      <w:r>
        <w:rPr>
          <w:rFonts w:hint="eastAsia" w:ascii="仿宋" w:hAnsi="仿宋" w:eastAsia="仿宋" w:cs="DengXian-Regular"/>
          <w:sz w:val="32"/>
          <w:szCs w:val="32"/>
        </w:rPr>
        <w:t>取消了水资源费的征收</w:t>
      </w:r>
      <w:r>
        <w:rPr>
          <w:rFonts w:hint="eastAsia" w:ascii="仿宋" w:hAnsi="仿宋" w:eastAsia="仿宋" w:cs="宋体"/>
          <w:sz w:val="32"/>
          <w:szCs w:val="32"/>
        </w:rPr>
        <w:t>，对预算进行了调整</w:t>
      </w:r>
      <w:r>
        <w:rPr>
          <w:rFonts w:hint="eastAsia" w:ascii="仿宋_GB2312" w:eastAsia="仿宋_GB2312" w:cs="DengXian-Regular"/>
          <w:sz w:val="32"/>
          <w:szCs w:val="32"/>
        </w:rPr>
        <w:t>。</w:t>
      </w:r>
    </w:p>
    <w:p>
      <w:pPr>
        <w:pStyle w:val="4"/>
        <w:spacing w:before="0" w:after="0" w:line="580" w:lineRule="exact"/>
        <w:ind w:firstLine="643" w:firstLineChars="200"/>
        <w:rPr>
          <w:rFonts w:ascii="楷体_GB2312" w:eastAsia="楷体_GB2312" w:cs="DengXian-Bold"/>
        </w:rPr>
      </w:pPr>
      <w:r>
        <w:rPr>
          <w:rFonts w:hint="eastAsia" w:ascii="楷体_GB2312" w:eastAsia="楷体_GB2312" w:cs="DengXian-Bold"/>
        </w:rPr>
        <w:t>（二）政府采购情况</w:t>
      </w:r>
    </w:p>
    <w:p>
      <w:pPr>
        <w:widowControl/>
        <w:spacing w:after="0" w:line="580" w:lineRule="exact"/>
        <w:ind w:firstLine="640" w:firstLineChars="200"/>
        <w:jc w:val="left"/>
        <w:rPr>
          <w:rFonts w:ascii="仿宋_GB2312" w:eastAsia="仿宋_GB2312" w:cs="DengXian-Regular"/>
          <w:sz w:val="32"/>
          <w:szCs w:val="32"/>
        </w:rPr>
      </w:pPr>
      <w:r>
        <w:rPr>
          <w:rFonts w:hint="eastAsia" w:ascii="仿宋_GB2312" w:eastAsia="仿宋_GB2312" w:cs="DengXian-Regular"/>
          <w:sz w:val="32"/>
          <w:szCs w:val="32"/>
        </w:rPr>
        <w:t>本部门2018年度政府采购支出总额308</w:t>
      </w:r>
      <w:r>
        <w:rPr>
          <w:rFonts w:hint="eastAsia" w:ascii="宋体" w:hAnsi="宋体" w:cs="宋体"/>
          <w:sz w:val="32"/>
          <w:szCs w:val="32"/>
        </w:rPr>
        <w:t>9.14</w:t>
      </w:r>
      <w:r>
        <w:rPr>
          <w:rFonts w:hint="eastAsia" w:ascii="仿宋_GB2312" w:eastAsia="仿宋_GB2312" w:cs="DengXian-Regular"/>
          <w:sz w:val="32"/>
          <w:szCs w:val="32"/>
        </w:rPr>
        <w:t>万元，从采购类型来看，</w:t>
      </w:r>
      <w:r>
        <w:rPr>
          <w:rFonts w:ascii="仿宋_GB2312" w:hAnsi="仿宋_GB2312" w:eastAsia="仿宋_GB2312" w:cs="仿宋_GB2312"/>
          <w:color w:val="000000"/>
          <w:kern w:val="0"/>
          <w:sz w:val="32"/>
          <w:szCs w:val="32"/>
        </w:rPr>
        <w:t>政府采购货物支出</w:t>
      </w:r>
      <w:r>
        <w:rPr>
          <w:rFonts w:hint="eastAsia" w:ascii="仿宋_GB2312" w:hAnsi="仿宋_GB2312" w:eastAsia="仿宋_GB2312" w:cs="仿宋_GB2312"/>
          <w:color w:val="000000"/>
          <w:kern w:val="0"/>
          <w:sz w:val="32"/>
          <w:szCs w:val="32"/>
        </w:rPr>
        <w:t>55.7</w:t>
      </w:r>
      <w:r>
        <w:rPr>
          <w:rFonts w:ascii="仿宋_GB2312" w:hAnsi="仿宋_GB2312" w:eastAsia="仿宋_GB2312" w:cs="仿宋_GB2312"/>
          <w:color w:val="000000"/>
          <w:kern w:val="0"/>
          <w:sz w:val="32"/>
          <w:szCs w:val="32"/>
        </w:rPr>
        <w:t xml:space="preserve"> 万元、政府采购工程支出</w:t>
      </w:r>
      <w:r>
        <w:rPr>
          <w:rFonts w:hint="eastAsia" w:ascii="仿宋_GB2312" w:hAnsi="仿宋_GB2312" w:eastAsia="仿宋_GB2312" w:cs="仿宋_GB2312"/>
          <w:color w:val="000000"/>
          <w:kern w:val="0"/>
          <w:sz w:val="32"/>
          <w:szCs w:val="32"/>
        </w:rPr>
        <w:t>2863</w:t>
      </w:r>
      <w:r>
        <w:rPr>
          <w:rFonts w:ascii="仿宋_GB2312" w:hAnsi="仿宋_GB2312" w:eastAsia="仿宋_GB2312" w:cs="仿宋_GB2312"/>
          <w:color w:val="000000"/>
          <w:kern w:val="0"/>
          <w:sz w:val="32"/>
          <w:szCs w:val="32"/>
        </w:rPr>
        <w:t>万元、政府采购服务支出</w:t>
      </w:r>
      <w:r>
        <w:rPr>
          <w:rFonts w:hint="eastAsia" w:ascii="仿宋_GB2312" w:hAnsi="仿宋_GB2312" w:eastAsia="仿宋_GB2312" w:cs="仿宋_GB2312"/>
          <w:color w:val="000000"/>
          <w:kern w:val="0"/>
          <w:sz w:val="32"/>
          <w:szCs w:val="32"/>
        </w:rPr>
        <w:t>170.44</w:t>
      </w:r>
      <w:r>
        <w:rPr>
          <w:rFonts w:ascii="仿宋_GB2312" w:hAnsi="仿宋_GB2312" w:eastAsia="仿宋_GB2312" w:cs="仿宋_GB2312"/>
          <w:color w:val="000000"/>
          <w:kern w:val="0"/>
          <w:sz w:val="32"/>
          <w:szCs w:val="32"/>
        </w:rPr>
        <w:t>万元。授予中小企业合同金</w:t>
      </w:r>
      <w:r>
        <w:rPr>
          <w:rFonts w:hint="eastAsia" w:ascii="仿宋_GB2312" w:hAnsi="仿宋_GB2312" w:eastAsia="仿宋_GB2312" w:cs="仿宋_GB2312"/>
          <w:color w:val="000000"/>
          <w:kern w:val="0"/>
          <w:sz w:val="32"/>
          <w:szCs w:val="32"/>
        </w:rPr>
        <w:t>2863</w:t>
      </w:r>
      <w:r>
        <w:rPr>
          <w:rFonts w:ascii="仿宋_GB2312" w:hAnsi="仿宋_GB2312" w:eastAsia="仿宋_GB2312" w:cs="仿宋_GB2312"/>
          <w:color w:val="000000"/>
          <w:kern w:val="0"/>
          <w:sz w:val="32"/>
          <w:szCs w:val="32"/>
        </w:rPr>
        <w:t>万元，占政府采购支出总额的</w:t>
      </w:r>
      <w:r>
        <w:rPr>
          <w:rFonts w:hint="eastAsia" w:ascii="宋体" w:hAnsi="宋体" w:cs="宋体"/>
          <w:color w:val="000000"/>
          <w:kern w:val="0"/>
          <w:sz w:val="32"/>
          <w:szCs w:val="32"/>
        </w:rPr>
        <w:t>92.68</w:t>
      </w:r>
      <w:r>
        <w:rPr>
          <w:rFonts w:hint="eastAsia" w:ascii="仿宋_GB2312" w:hAnsi="仿宋_GB2312" w:eastAsia="仿宋_GB2312" w:cs="仿宋_GB2312"/>
          <w:color w:val="000000"/>
          <w:kern w:val="0"/>
          <w:sz w:val="32"/>
          <w:szCs w:val="32"/>
        </w:rPr>
        <w:t>%，</w:t>
      </w:r>
      <w:r>
        <w:rPr>
          <w:rFonts w:ascii="仿宋_GB2312" w:hAnsi="仿宋_GB2312" w:eastAsia="仿宋_GB2312" w:cs="仿宋_GB2312"/>
          <w:color w:val="000000"/>
          <w:kern w:val="0"/>
          <w:sz w:val="32"/>
          <w:szCs w:val="32"/>
        </w:rPr>
        <w:t>其中授予小微企业合同金额</w:t>
      </w:r>
      <w:r>
        <w:rPr>
          <w:rFonts w:hint="eastAsia" w:ascii="仿宋_GB2312" w:hAnsi="仿宋_GB2312" w:eastAsia="仿宋_GB2312" w:cs="仿宋_GB2312"/>
          <w:color w:val="000000"/>
          <w:kern w:val="0"/>
          <w:sz w:val="32"/>
          <w:szCs w:val="32"/>
        </w:rPr>
        <w:t>226.14</w:t>
      </w:r>
      <w:r>
        <w:rPr>
          <w:rFonts w:ascii="仿宋_GB2312" w:hAnsi="仿宋_GB2312" w:eastAsia="仿宋_GB2312" w:cs="仿宋_GB2312"/>
          <w:color w:val="000000"/>
          <w:kern w:val="0"/>
          <w:sz w:val="32"/>
          <w:szCs w:val="32"/>
        </w:rPr>
        <w:t>万元，占政府采购支出总额的</w:t>
      </w:r>
      <w:r>
        <w:rPr>
          <w:rFonts w:hint="eastAsia" w:ascii="仿宋_GB2312" w:hAnsi="仿宋_GB2312" w:eastAsia="仿宋_GB2312" w:cs="仿宋_GB2312"/>
          <w:color w:val="000000"/>
          <w:kern w:val="0"/>
          <w:sz w:val="32"/>
          <w:szCs w:val="32"/>
        </w:rPr>
        <w:t>7.32</w:t>
      </w:r>
      <w:r>
        <w:rPr>
          <w:rFonts w:ascii="仿宋_GB2312" w:hAnsi="仿宋_GB2312" w:eastAsia="仿宋_GB2312" w:cs="仿宋_GB2312"/>
          <w:color w:val="000000"/>
          <w:kern w:val="0"/>
          <w:sz w:val="32"/>
          <w:szCs w:val="32"/>
        </w:rPr>
        <w:t>%。</w:t>
      </w:r>
    </w:p>
    <w:p>
      <w:pPr>
        <w:pStyle w:val="4"/>
        <w:spacing w:before="0" w:after="0" w:line="580" w:lineRule="exact"/>
        <w:ind w:firstLine="643" w:firstLineChars="200"/>
        <w:rPr>
          <w:rFonts w:ascii="楷体_GB2312" w:eastAsia="楷体_GB2312" w:cs="DengXian-Bold"/>
        </w:rPr>
      </w:pPr>
      <w:r>
        <w:rPr>
          <w:rFonts w:hint="eastAsia" w:ascii="楷体_GB2312" w:eastAsia="楷体_GB2312" w:cs="DengXian-Bold"/>
        </w:rPr>
        <w:t>（三）国有资产占用情况</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截至2018年12月31日，本部门共有车辆6辆，比上年减少1辆，主要是</w:t>
      </w:r>
      <w:r>
        <w:rPr>
          <w:rFonts w:hint="eastAsia" w:ascii="仿宋" w:hAnsi="仿宋" w:eastAsia="仿宋" w:cs="宋体"/>
          <w:sz w:val="32"/>
          <w:szCs w:val="32"/>
        </w:rPr>
        <w:t>划转老干部局</w:t>
      </w:r>
      <w:r>
        <w:rPr>
          <w:rFonts w:hint="eastAsia" w:ascii="仿宋" w:hAnsi="仿宋" w:eastAsia="仿宋" w:cs="DengXian-Regular"/>
          <w:sz w:val="32"/>
          <w:szCs w:val="32"/>
        </w:rPr>
        <w:t>汽车一辆</w:t>
      </w:r>
      <w:r>
        <w:rPr>
          <w:rFonts w:hint="eastAsia" w:ascii="仿宋_GB2312" w:eastAsia="仿宋_GB2312" w:cs="DengXian-Regular"/>
          <w:sz w:val="32"/>
          <w:szCs w:val="32"/>
        </w:rPr>
        <w:t>。其中，副部（省）级及以上领导用车0辆，主要领导干部用车0辆，机要通信用车1辆，应急保障用车0辆，执法执勤用车0辆，特种专业技术用车0辆，离退休干部用车0辆，其他用车5辆，其他用车主要是</w:t>
      </w:r>
      <w:r>
        <w:rPr>
          <w:rFonts w:hint="eastAsia" w:ascii="仿宋" w:hAnsi="仿宋" w:eastAsia="仿宋" w:cs="宋体"/>
          <w:sz w:val="32"/>
          <w:szCs w:val="32"/>
        </w:rPr>
        <w:t>用于水厂抄表及河道巡查</w:t>
      </w:r>
      <w:r>
        <w:rPr>
          <w:rFonts w:hint="eastAsia" w:ascii="仿宋_GB2312" w:eastAsia="仿宋_GB2312" w:cs="DengXian-Regular"/>
          <w:sz w:val="32"/>
          <w:szCs w:val="32"/>
        </w:rPr>
        <w:t>；单位价值</w:t>
      </w:r>
      <w:r>
        <w:rPr>
          <w:rFonts w:hint="eastAsia" w:ascii="仿宋_GB2312" w:hAnsi="TimesNewRomanPSMT" w:eastAsia="仿宋_GB2312" w:cs="TimesNewRomanPSMT"/>
          <w:sz w:val="32"/>
          <w:szCs w:val="32"/>
        </w:rPr>
        <w:t>50</w:t>
      </w:r>
      <w:r>
        <w:rPr>
          <w:rFonts w:hint="eastAsia" w:ascii="仿宋_GB2312" w:eastAsia="仿宋_GB2312" w:cs="DengXian-Regular"/>
          <w:sz w:val="32"/>
          <w:szCs w:val="32"/>
        </w:rPr>
        <w:t>万元以上通用设备0台（套），比上年增加0套，主要是</w:t>
      </w:r>
      <w:r>
        <w:rPr>
          <w:rFonts w:hint="eastAsia" w:ascii="仿宋" w:hAnsi="仿宋" w:eastAsia="仿宋" w:cs="宋体"/>
          <w:sz w:val="32"/>
          <w:szCs w:val="32"/>
        </w:rPr>
        <w:t>本部门无</w:t>
      </w:r>
      <w:r>
        <w:rPr>
          <w:rFonts w:hint="eastAsia" w:ascii="仿宋" w:hAnsi="仿宋" w:eastAsia="仿宋" w:cs="DengXian-Regular"/>
          <w:sz w:val="32"/>
          <w:szCs w:val="32"/>
        </w:rPr>
        <w:t>价值</w:t>
      </w:r>
      <w:r>
        <w:rPr>
          <w:rFonts w:hint="eastAsia" w:ascii="仿宋" w:hAnsi="仿宋" w:eastAsia="仿宋" w:cs="TimesNewRomanPSMT"/>
          <w:sz w:val="32"/>
          <w:szCs w:val="32"/>
        </w:rPr>
        <w:t>50</w:t>
      </w:r>
      <w:r>
        <w:rPr>
          <w:rFonts w:hint="eastAsia" w:ascii="仿宋" w:hAnsi="仿宋" w:eastAsia="仿宋" w:cs="DengXian-Regular"/>
          <w:sz w:val="32"/>
          <w:szCs w:val="32"/>
        </w:rPr>
        <w:t>万元以上的通用设备</w:t>
      </w:r>
      <w:r>
        <w:rPr>
          <w:rFonts w:hint="eastAsia" w:ascii="仿宋_GB2312" w:eastAsia="仿宋_GB2312" w:cs="DengXian-Regular"/>
          <w:sz w:val="32"/>
          <w:szCs w:val="32"/>
        </w:rPr>
        <w:t xml:space="preserve"> ，单位价值</w:t>
      </w:r>
      <w:r>
        <w:rPr>
          <w:rFonts w:hint="eastAsia" w:ascii="仿宋_GB2312" w:hAnsi="TimesNewRomanPSMT" w:eastAsia="仿宋_GB2312" w:cs="TimesNewRomanPSMT"/>
          <w:sz w:val="32"/>
          <w:szCs w:val="32"/>
        </w:rPr>
        <w:t>100</w:t>
      </w:r>
      <w:r>
        <w:rPr>
          <w:rFonts w:hint="eastAsia" w:ascii="仿宋_GB2312" w:eastAsia="仿宋_GB2312" w:cs="DengXian-Regular"/>
          <w:sz w:val="32"/>
          <w:szCs w:val="32"/>
        </w:rPr>
        <w:t>万元以上专用设备0台（套）比上年增加0套,主要是</w:t>
      </w:r>
      <w:r>
        <w:rPr>
          <w:rFonts w:hint="eastAsia" w:ascii="仿宋" w:hAnsi="仿宋" w:eastAsia="仿宋" w:cs="宋体"/>
          <w:sz w:val="32"/>
          <w:szCs w:val="32"/>
        </w:rPr>
        <w:t>本部门无</w:t>
      </w:r>
      <w:r>
        <w:rPr>
          <w:rFonts w:hint="eastAsia" w:ascii="仿宋" w:hAnsi="仿宋" w:eastAsia="仿宋" w:cs="DengXian-Regular"/>
          <w:sz w:val="32"/>
          <w:szCs w:val="32"/>
        </w:rPr>
        <w:t>价值</w:t>
      </w:r>
      <w:r>
        <w:rPr>
          <w:rFonts w:hint="eastAsia" w:ascii="仿宋" w:hAnsi="仿宋" w:eastAsia="仿宋" w:cs="TimesNewRomanPSMT"/>
          <w:sz w:val="32"/>
          <w:szCs w:val="32"/>
        </w:rPr>
        <w:t>100</w:t>
      </w:r>
      <w:r>
        <w:rPr>
          <w:rFonts w:hint="eastAsia" w:ascii="仿宋" w:hAnsi="仿宋" w:eastAsia="仿宋" w:cs="DengXian-Regular"/>
          <w:sz w:val="32"/>
          <w:szCs w:val="32"/>
        </w:rPr>
        <w:t>万元以上专用设备</w:t>
      </w:r>
      <w:r>
        <w:rPr>
          <w:rFonts w:hint="eastAsia" w:ascii="仿宋_GB2312" w:eastAsia="仿宋_GB2312" w:cs="DengXian-Regular"/>
          <w:sz w:val="32"/>
          <w:szCs w:val="32"/>
        </w:rPr>
        <w:t>。</w:t>
      </w:r>
    </w:p>
    <w:p>
      <w:pPr>
        <w:pStyle w:val="4"/>
        <w:spacing w:before="0" w:after="0" w:line="580" w:lineRule="exact"/>
        <w:ind w:firstLine="643" w:firstLineChars="200"/>
        <w:rPr>
          <w:rFonts w:ascii="楷体_GB2312" w:eastAsia="楷体_GB2312" w:cs="DengXian-Bold"/>
        </w:rPr>
      </w:pPr>
      <w:r>
        <w:rPr>
          <w:rFonts w:hint="eastAsia" w:ascii="楷体_GB2312" w:eastAsia="楷体_GB2312" w:cs="DengXian-Bold"/>
        </w:rPr>
        <w:t>（四）其他需要说明的情况</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1、本部门2018年度无国有资本经营预算财政拨款支出，故国有资本经营预算财政拨款支出决算表以空表列示。</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2、由于决算公开表格中金额数值应当保留两位小数，公开数据为四舍五入计算结果，个别数据合计项与分项之和存在小数点后差额，特此说明。</w:t>
      </w:r>
    </w:p>
    <w:p>
      <w:pPr>
        <w:widowControl/>
        <w:spacing w:after="0" w:line="580" w:lineRule="exact"/>
        <w:ind w:firstLine="883" w:firstLineChars="200"/>
        <w:jc w:val="left"/>
        <w:rPr>
          <w:rFonts w:cs="MS-UIGothic,Bold" w:asciiTheme="majorEastAsia" w:hAnsiTheme="majorEastAsia" w:eastAsiaTheme="majorEastAsia"/>
          <w:b/>
          <w:bCs/>
          <w:kern w:val="0"/>
          <w:sz w:val="44"/>
          <w:szCs w:val="44"/>
        </w:rPr>
        <w:sectPr>
          <w:pgSz w:w="11906" w:h="16838"/>
          <w:pgMar w:top="2098" w:right="1474" w:bottom="1984" w:left="1588" w:header="851" w:footer="992" w:gutter="0"/>
          <w:cols w:space="0" w:num="1"/>
          <w:docGrid w:type="lines" w:linePitch="312" w:charSpace="0"/>
        </w:sectPr>
      </w:pPr>
    </w:p>
    <w:p>
      <w:pPr>
        <w:rPr>
          <w:rFonts w:ascii="宋体" w:hAnsi="宋体" w:cs="ArialUnicodeMS"/>
          <w:color w:val="000000"/>
          <w:kern w:val="0"/>
        </w:rPr>
        <w:sectPr>
          <w:pgSz w:w="11906" w:h="16838"/>
          <w:pgMar w:top="2098" w:right="1474" w:bottom="1984" w:left="1588" w:header="851" w:footer="992" w:gutter="0"/>
          <w:cols w:space="0" w:num="1"/>
          <w:docGrid w:type="lines" w:linePitch="312" w:charSpace="0"/>
        </w:sectPr>
      </w:pPr>
      <w:r>
        <w:rPr>
          <w:rFonts w:hint="eastAsia" w:ascii="宋体" w:hAnsi="宋体" w:cs="ArialUnicodeMS"/>
          <w:color w:val="000000"/>
          <w:kern w:val="0"/>
        </w:rPr>
        <w:drawing>
          <wp:anchor distT="0" distB="0" distL="114300" distR="114300" simplePos="0" relativeHeight="251667456" behindDoc="1" locked="0" layoutInCell="1" allowOverlap="1">
            <wp:simplePos x="0" y="0"/>
            <wp:positionH relativeFrom="column">
              <wp:posOffset>-1009015</wp:posOffset>
            </wp:positionH>
            <wp:positionV relativeFrom="paragraph">
              <wp:posOffset>-1337945</wp:posOffset>
            </wp:positionV>
            <wp:extent cx="7550150" cy="10680065"/>
            <wp:effectExtent l="0" t="0" r="12700" b="6985"/>
            <wp:wrapNone/>
            <wp:docPr id="21" name="图片 2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2"/>
                    <pic:cNvPicPr>
                      <a:picLocks noChangeAspect="1"/>
                    </pic:cNvPicPr>
                  </pic:nvPicPr>
                  <pic:blipFill>
                    <a:blip r:embed="rId8"/>
                    <a:stretch>
                      <a:fillRect/>
                    </a:stretch>
                  </pic:blipFill>
                  <pic:spPr>
                    <a:xfrm>
                      <a:off x="0" y="0"/>
                      <a:ext cx="7550150" cy="10680065"/>
                    </a:xfrm>
                    <a:prstGeom prst="rect">
                      <a:avLst/>
                    </a:prstGeom>
                  </pic:spPr>
                </pic:pic>
              </a:graphicData>
            </a:graphic>
          </wp:anchor>
        </w:drawing>
      </w:r>
      <w:r>
        <w:rPr>
          <w:sz w:val="72"/>
        </w:rPr>
        <w:pict>
          <v:shape id="_x0000_s1027" o:spid="_x0000_s1027" o:spt="202" type="#_x0000_t202" style="position:absolute;left:0pt;margin-left:-78.7pt;margin-top:232.8pt;height:159.1pt;width:596.2pt;z-index:251666432;mso-width-relative:page;mso-height-relative:page;" filled="f" stroked="f" coordsize="21600,21600" o:gfxdata="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DZZp6M3gAAAA0BAAAPAAAAAAAAAAEAIAAAACIAAABkcnMvZG93bnJldi54bWxQSwECFAAUAAAA&#10;CACHTuJAal9dpSECAAAbBAAADgAAAAAAAAABACAAAAAtAQAAZHJzL2Uyb0RvYy54bWxQSwUGAAAA&#10;AAYABgBZAQAAwAUAAAAA&#10;">
            <v:path/>
            <v:fill on="f" focussize="0,0"/>
            <v:stroke on="f" weight="0.5pt" joinstyle="miter"/>
            <v:imagedata o:title=""/>
            <o:lock v:ext="edit"/>
            <v:textbox>
              <w:txbxContent>
                <w:p>
                  <w:pPr>
                    <w:widowControl/>
                    <w:spacing w:line="1200" w:lineRule="exact"/>
                    <w:jc w:val="center"/>
                    <w:rPr>
                      <w:rFonts w:hAnsi="宋体" w:asciiTheme="minorEastAsia" w:eastAsiaTheme="minorEastAsia"/>
                      <w:color w:val="FDEFBE"/>
                      <w:sz w:val="96"/>
                      <w:szCs w:val="96"/>
                    </w:rPr>
                  </w:pPr>
                  <w:r>
                    <w:rPr>
                      <w:rFonts w:hint="eastAsia" w:hAnsi="宋体" w:asciiTheme="minorEastAsia" w:eastAsiaTheme="minorEastAsia"/>
                      <w:color w:val="FDEFBE"/>
                      <w:sz w:val="96"/>
                      <w:szCs w:val="96"/>
                    </w:rPr>
                    <w:t>第四部分</w:t>
                  </w:r>
                </w:p>
                <w:p>
                  <w:pPr>
                    <w:widowControl/>
                    <w:spacing w:line="1200" w:lineRule="exact"/>
                    <w:jc w:val="center"/>
                    <w:rPr>
                      <w:color w:val="FDEFBE"/>
                      <w:sz w:val="96"/>
                      <w:szCs w:val="96"/>
                    </w:rPr>
                  </w:pPr>
                  <w:r>
                    <w:rPr>
                      <w:rFonts w:hint="eastAsia" w:hAnsi="宋体" w:asciiTheme="minorEastAsia" w:eastAsiaTheme="minorEastAsia"/>
                      <w:color w:val="FDEFBE"/>
                      <w:sz w:val="96"/>
                      <w:szCs w:val="96"/>
                    </w:rPr>
                    <w:t>名词解释</w:t>
                  </w:r>
                </w:p>
              </w:txbxContent>
            </v:textbox>
          </v:shape>
        </w:pic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（一）财政拨款收入：</w:t>
      </w:r>
      <w:r>
        <w:rPr>
          <w:rFonts w:hint="eastAsia" w:ascii="仿宋_GB2312" w:eastAsia="仿宋_GB2312" w:hAnsiTheme="majorEastAsia"/>
          <w:color w:val="000000"/>
          <w:kern w:val="0"/>
          <w:sz w:val="32"/>
          <w:szCs w:val="32"/>
        </w:rPr>
        <w:t>本年度从本级财政部门取得的财政拨款，包括一般公共预算财政拨款和政府性基金预算财政拨款。</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（二）事业收入：</w:t>
      </w:r>
      <w:r>
        <w:rPr>
          <w:rFonts w:hint="eastAsia" w:ascii="仿宋_GB2312" w:eastAsia="仿宋_GB2312" w:hAnsiTheme="majorEastAsia"/>
          <w:color w:val="000000"/>
          <w:kern w:val="0"/>
          <w:sz w:val="32"/>
          <w:szCs w:val="32"/>
        </w:rPr>
        <w:t>指事业单位开展专业业务活动及辅助活动所取得的收入。</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（三）其他收入：</w:t>
      </w:r>
      <w:r>
        <w:rPr>
          <w:rFonts w:hint="eastAsia" w:ascii="仿宋_GB2312" w:eastAsia="仿宋_GB2312" w:hAnsiTheme="majorEastAsia"/>
          <w:color w:val="000000"/>
          <w:kern w:val="0"/>
          <w:sz w:val="32"/>
          <w:szCs w:val="32"/>
        </w:rPr>
        <w:t>指除上述“财政拨款收入”“事业收入”“经营收入”等以外的收入。</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（四）用事业基金弥补收支差额：</w:t>
      </w:r>
      <w:r>
        <w:rPr>
          <w:rFonts w:hint="eastAsia" w:ascii="仿宋_GB2312" w:eastAsia="仿宋_GB2312" w:hAnsiTheme="majorEastAsia"/>
          <w:color w:val="000000"/>
          <w:kern w:val="0"/>
          <w:sz w:val="32"/>
          <w:szCs w:val="32"/>
        </w:rPr>
        <w:t>指事业单位在用当年的“财政拨款收入”“财政拨款结转和结余资金”“事业收入”“经营收入”“其他收入”不足以安排当年支出的情况下，使用以前年度积累的事业基金（事业单位当年收支相抵后按国家规定提取、用于弥补以后年度收支差额的基金）弥补本年度收支缺口的资金。</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（五）年初结转和结余：</w:t>
      </w:r>
      <w:r>
        <w:rPr>
          <w:rFonts w:hint="eastAsia" w:ascii="仿宋_GB2312" w:eastAsia="仿宋_GB2312" w:hAnsiTheme="majorEastAsia"/>
          <w:color w:val="000000"/>
          <w:kern w:val="0"/>
          <w:sz w:val="32"/>
          <w:szCs w:val="32"/>
        </w:rPr>
        <w:t>指以前年度尚未完成、结转到本年仍按原规定用途继续使用的资金，或项目已完成等产生的结余资金。</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（六）结余分配：</w:t>
      </w:r>
      <w:r>
        <w:rPr>
          <w:rFonts w:hint="eastAsia" w:ascii="仿宋_GB2312" w:eastAsia="仿宋_GB2312" w:hAnsiTheme="majorEastAsia"/>
          <w:color w:val="000000"/>
          <w:kern w:val="0"/>
          <w:sz w:val="32"/>
          <w:szCs w:val="32"/>
        </w:rPr>
        <w:t>指事业单位按照事业单位会计制度的规定从非财政补助结余中分配的事业基金和职工福利基金等。</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（七）年末结转和结余：</w:t>
      </w:r>
      <w:r>
        <w:rPr>
          <w:rFonts w:hint="eastAsia" w:ascii="仿宋_GB2312" w:eastAsia="仿宋_GB2312" w:hAnsiTheme="majorEastAsia"/>
          <w:color w:val="000000"/>
          <w:kern w:val="0"/>
          <w:sz w:val="32"/>
          <w:szCs w:val="32"/>
        </w:rPr>
        <w:t>指单位按有关规定结转到下年或以后年度继续使用的资金，或项目已完成等产生的结余资金。</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（八）基本支出：</w:t>
      </w:r>
      <w:r>
        <w:rPr>
          <w:rFonts w:hint="eastAsia" w:ascii="仿宋_GB2312" w:eastAsia="仿宋_GB2312" w:hAnsiTheme="majorEastAsia"/>
          <w:color w:val="000000"/>
          <w:kern w:val="0"/>
          <w:sz w:val="32"/>
          <w:szCs w:val="32"/>
        </w:rPr>
        <w:t>填列单位为保障机构正常运转、完成日常工作任务而发生的各项支出。</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（九）项目支出：</w:t>
      </w:r>
      <w:r>
        <w:rPr>
          <w:rFonts w:hint="eastAsia" w:ascii="仿宋_GB2312" w:eastAsia="仿宋_GB2312" w:hAnsiTheme="majorEastAsia"/>
          <w:color w:val="000000"/>
          <w:kern w:val="0"/>
          <w:sz w:val="32"/>
          <w:szCs w:val="32"/>
        </w:rPr>
        <w:t>填列单位为完成特定的行政工作任务或事业发展目标，在基本支出之外发生的各项支出</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（十）资本性支出（基本建设）：</w:t>
      </w:r>
      <w:r>
        <w:rPr>
          <w:rFonts w:hint="eastAsia" w:ascii="仿宋_GB2312" w:eastAsia="仿宋_GB2312" w:hAnsiTheme="majorEastAsia"/>
          <w:color w:val="000000"/>
          <w:kern w:val="0"/>
          <w:sz w:val="32"/>
          <w:szCs w:val="32"/>
        </w:rPr>
        <w:t>填列切块由发展改革部门安排的基本建设支出，对企业补助支出不在此科目反映。</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（十一）资本性支出：</w:t>
      </w:r>
      <w:r>
        <w:rPr>
          <w:rFonts w:hint="eastAsia" w:ascii="仿宋_GB2312" w:eastAsia="仿宋_GB2312" w:hAnsiTheme="majorEastAsia"/>
          <w:color w:val="000000"/>
          <w:kern w:val="0"/>
          <w:sz w:val="32"/>
          <w:szCs w:val="32"/>
        </w:rPr>
        <w:t>填列各单位安排的资本性支出。切块由发展改革部门安排的基本建设支出不在此科目反映。</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（十二）“三公”经费：</w:t>
      </w:r>
      <w:r>
        <w:rPr>
          <w:rFonts w:hint="eastAsia" w:ascii="仿宋_GB2312" w:eastAsia="仿宋_GB2312" w:hAnsiTheme="majorEastAsia"/>
          <w:color w:val="000000"/>
          <w:kern w:val="0"/>
          <w:sz w:val="32"/>
          <w:szCs w:val="32"/>
        </w:rPr>
        <w:t>指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购置支出（含车辆购置税）及租用费、燃料费、维修费、过路过桥费、保险费、安全奖励费用等支出；公务接待费反映单位按规定开支的各类公务接待（含外宾接待）支出。</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（十三）其他交通费用：</w:t>
      </w:r>
      <w:r>
        <w:rPr>
          <w:rFonts w:hint="eastAsia" w:ascii="仿宋_GB2312" w:eastAsia="仿宋_GB2312" w:hAnsiTheme="majorEastAsia"/>
          <w:color w:val="000000"/>
          <w:kern w:val="0"/>
          <w:sz w:val="32"/>
          <w:szCs w:val="32"/>
        </w:rPr>
        <w:t>填列单位除公务用车运行维护费以外的其他交通费用。如公务交通补贴、租车费用、出租车费用、飞机、船舶等的燃料费、维修费、保险费等。</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（十四）公务用车购置：</w:t>
      </w:r>
      <w:r>
        <w:rPr>
          <w:rFonts w:hint="eastAsia" w:ascii="仿宋_GB2312" w:eastAsia="仿宋_GB2312" w:hAnsiTheme="majorEastAsia"/>
          <w:color w:val="000000"/>
          <w:kern w:val="0"/>
          <w:sz w:val="32"/>
          <w:szCs w:val="32"/>
        </w:rPr>
        <w:t>填列单位公务用车购置支出（含车辆购置税、牌照费）。</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（十五）其他交通工具购置：</w:t>
      </w:r>
      <w:r>
        <w:rPr>
          <w:rFonts w:hint="eastAsia" w:ascii="仿宋_GB2312" w:eastAsia="仿宋_GB2312" w:hAnsiTheme="majorEastAsia"/>
          <w:color w:val="000000"/>
          <w:kern w:val="0"/>
          <w:sz w:val="32"/>
          <w:szCs w:val="32"/>
        </w:rPr>
        <w:t>填列单位除公务用车外的其他各类交通工具（如船舶、飞机）购置支出（含车辆购置税、牌照费）。</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（十六）机关运行经费：</w:t>
      </w:r>
      <w:r>
        <w:rPr>
          <w:rFonts w:hint="eastAsia" w:ascii="仿宋_GB2312" w:eastAsia="仿宋_GB2312" w:hAnsiTheme="majorEastAsia"/>
          <w:color w:val="000000"/>
          <w:kern w:val="0"/>
          <w:sz w:val="32"/>
          <w:szCs w:val="32"/>
        </w:rPr>
        <w:t>指为保障行政单位（包括参照公务员法管理的事业单位）运行用于购买货物和服务的各项资金，包括办公及印刷费、邮电费、差旅费、会议费、福利费、日常维修费、专用材料以及一般设备购置费、办公用房水电费、办公用房取暖费、办公用房物业管理费、公务用车运行维护费以及其他费用。</w:t>
      </w:r>
    </w:p>
    <w:p>
      <w:pPr>
        <w:widowControl/>
        <w:spacing w:after="0" w:line="560" w:lineRule="exact"/>
        <w:ind w:firstLine="643" w:firstLineChars="200"/>
        <w:rPr>
          <w:rFonts w:ascii="仿宋_GB2312" w:eastAsia="仿宋_GB2312" w:cs="ArialUnicodeMS" w:hAnsiTheme="minorHAnsi"/>
          <w:kern w:val="0"/>
          <w:sz w:val="32"/>
          <w:szCs w:val="32"/>
        </w:rPr>
        <w:sectPr>
          <w:pgSz w:w="11906" w:h="16838"/>
          <w:pgMar w:top="2098" w:right="1474" w:bottom="1985" w:left="1588" w:header="851" w:footer="992" w:gutter="0"/>
          <w:cols w:space="425" w:num="1"/>
          <w:docGrid w:type="lines" w:linePitch="312" w:charSpace="0"/>
        </w:sectPr>
      </w:pPr>
      <w:r>
        <w:rPr>
          <w:rFonts w:hint="eastAsia" w:ascii="仿宋_GB2312" w:eastAsia="仿宋_GB2312" w:hAnsiTheme="majorEastAsia"/>
          <w:b/>
          <w:bCs/>
          <w:color w:val="000000"/>
          <w:kern w:val="0"/>
          <w:sz w:val="32"/>
          <w:szCs w:val="32"/>
        </w:rPr>
        <w:t>（十七）经费形式:</w:t>
      </w:r>
      <w:r>
        <w:rPr>
          <w:rFonts w:hint="eastAsia" w:ascii="仿宋_GB2312" w:eastAsia="仿宋_GB2312" w:hAnsiTheme="majorEastAsia"/>
          <w:color w:val="000000"/>
          <w:kern w:val="0"/>
          <w:sz w:val="32"/>
          <w:szCs w:val="32"/>
        </w:rPr>
        <w:t>按照经费来源，</w:t>
      </w:r>
      <w:r>
        <w:rPr>
          <w:rFonts w:hint="eastAsia" w:ascii="仿宋_GB2312" w:eastAsia="仿宋_GB2312" w:cs="ArialUnicodeMS" w:hAnsiTheme="minorHAnsi"/>
          <w:kern w:val="0"/>
          <w:sz w:val="32"/>
          <w:szCs w:val="32"/>
        </w:rPr>
        <w:t>可分为财政拨款、财政性资金基本保证、财政性资金定额或定项补助、财政性资金零补助四类。</w:t>
      </w:r>
    </w:p>
    <w:p>
      <w:pPr>
        <w:widowControl/>
        <w:spacing w:after="0" w:line="560" w:lineRule="exact"/>
        <w:ind w:firstLine="640" w:firstLineChars="200"/>
        <w:rPr>
          <w:rFonts w:ascii="仿宋_GB2312" w:eastAsia="仿宋_GB2312" w:cs="ArialUnicodeMS" w:hAnsiTheme="minorHAnsi"/>
          <w:kern w:val="0"/>
          <w:sz w:val="32"/>
          <w:szCs w:val="32"/>
        </w:rPr>
      </w:pPr>
      <w:r>
        <w:rPr>
          <w:rFonts w:ascii="仿宋_GB2312" w:eastAsia="仿宋_GB2312" w:cs="ArialUnicodeMS" w:hAnsiTheme="minorHAnsi"/>
          <w:kern w:val="0"/>
          <w:sz w:val="32"/>
          <w:szCs w:val="32"/>
        </w:rPr>
        <w:drawing>
          <wp:anchor distT="0" distB="0" distL="114300" distR="114300" simplePos="0" relativeHeight="251669504" behindDoc="1" locked="0" layoutInCell="1" allowOverlap="1">
            <wp:simplePos x="0" y="0"/>
            <wp:positionH relativeFrom="column">
              <wp:posOffset>-990600</wp:posOffset>
            </wp:positionH>
            <wp:positionV relativeFrom="paragraph">
              <wp:posOffset>-1355090</wp:posOffset>
            </wp:positionV>
            <wp:extent cx="7590155" cy="10735945"/>
            <wp:effectExtent l="0" t="0" r="10795" b="8255"/>
            <wp:wrapNone/>
            <wp:docPr id="101" name="图片 101"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descr="3"/>
                    <pic:cNvPicPr>
                      <a:picLocks noChangeAspect="1"/>
                    </pic:cNvPicPr>
                  </pic:nvPicPr>
                  <pic:blipFill>
                    <a:blip r:embed="rId15"/>
                    <a:stretch>
                      <a:fillRect/>
                    </a:stretch>
                  </pic:blipFill>
                  <pic:spPr>
                    <a:xfrm>
                      <a:off x="0" y="0"/>
                      <a:ext cx="7590155" cy="10735945"/>
                    </a:xfrm>
                    <a:prstGeom prst="rect">
                      <a:avLst/>
                    </a:prstGeom>
                  </pic:spPr>
                </pic:pic>
              </a:graphicData>
            </a:graphic>
          </wp:anchor>
        </w:drawing>
      </w:r>
    </w:p>
    <w:sectPr>
      <w:pgSz w:w="11906" w:h="16838"/>
      <w:pgMar w:top="2098" w:right="1474" w:bottom="1985" w:left="1588"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8473DB5D-4B95-4135-867E-715B5407487E}"/>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embedRegular r:id="rId2" w:fontKey="{CCC91B27-D0B7-48B8-83CC-D28464F05872}"/>
  </w:font>
  <w:font w:name="楷体">
    <w:panose1 w:val="02010609060101010101"/>
    <w:charset w:val="86"/>
    <w:family w:val="modern"/>
    <w:pitch w:val="default"/>
    <w:sig w:usb0="800002BF" w:usb1="38CF7CFA" w:usb2="00000016" w:usb3="00000000" w:csb0="00040001" w:csb1="00000000"/>
    <w:embedRegular r:id="rId3" w:fontKey="{408B62E6-2899-4BF4-AAE0-112A92DBB224}"/>
  </w:font>
  <w:font w:name="楷体_GB2312">
    <w:panose1 w:val="02010609030101010101"/>
    <w:charset w:val="86"/>
    <w:family w:val="modern"/>
    <w:pitch w:val="default"/>
    <w:sig w:usb0="00000001" w:usb1="080E0000" w:usb2="00000000" w:usb3="00000000" w:csb0="00040000" w:csb1="00000000"/>
    <w:embedRegular r:id="rId4" w:fontKey="{9C92DA7F-BCD2-495F-9DEE-5AD4F75B05DC}"/>
  </w:font>
  <w:font w:name="仿宋_GB2312">
    <w:panose1 w:val="02010609030101010101"/>
    <w:charset w:val="86"/>
    <w:family w:val="modern"/>
    <w:pitch w:val="default"/>
    <w:sig w:usb0="00000001" w:usb1="080E0000" w:usb2="00000000" w:usb3="00000000" w:csb0="00040000" w:csb1="00000000"/>
    <w:embedRegular r:id="rId5" w:fontKey="{F9A8AAF8-E6E8-44D1-B965-2D02B51EF6FA}"/>
  </w:font>
  <w:font w:name="ArialUnicodeMS">
    <w:altName w:val="Malgun Gothic"/>
    <w:panose1 w:val="00000000000000000000"/>
    <w:charset w:val="81"/>
    <w:family w:val="auto"/>
    <w:pitch w:val="default"/>
    <w:sig w:usb0="00000000" w:usb1="00000000" w:usb2="00000010" w:usb3="00000000" w:csb0="00080001" w:csb1="00000000"/>
    <w:embedRegular r:id="rId6" w:fontKey="{00CE9ED0-C036-46E4-B368-B4FDDC18990F}"/>
  </w:font>
  <w:font w:name="Malgun Gothic">
    <w:panose1 w:val="020B0503020000020004"/>
    <w:charset w:val="81"/>
    <w:family w:val="auto"/>
    <w:pitch w:val="default"/>
    <w:sig w:usb0="9000002F" w:usb1="29D77CFB" w:usb2="00000012" w:usb3="00000000" w:csb0="00080001" w:csb1="00000000"/>
  </w:font>
  <w:font w:name="仿宋">
    <w:panose1 w:val="02010609060101010101"/>
    <w:charset w:val="86"/>
    <w:family w:val="modern"/>
    <w:pitch w:val="default"/>
    <w:sig w:usb0="800002BF" w:usb1="38CF7CFA" w:usb2="00000016" w:usb3="00000000" w:csb0="00040001" w:csb1="00000000"/>
    <w:embedRegular r:id="rId7" w:fontKey="{71CCFF26-FC5D-495C-8930-C3AEA8998A73}"/>
  </w:font>
  <w:font w:name="MS-UIGothic,Bold">
    <w:altName w:val="Malgun Gothic"/>
    <w:panose1 w:val="00000000000000000000"/>
    <w:charset w:val="81"/>
    <w:family w:val="auto"/>
    <w:pitch w:val="default"/>
    <w:sig w:usb0="00000000" w:usb1="00000000" w:usb2="00000010" w:usb3="00000000" w:csb0="00080000" w:csb1="00000000"/>
    <w:embedRegular r:id="rId8" w:fontKey="{0FE2461E-5F7E-4D49-93EB-1EB0A740DFE3}"/>
  </w:font>
  <w:font w:name="Arial">
    <w:panose1 w:val="020B0604020202020204"/>
    <w:charset w:val="00"/>
    <w:family w:val="swiss"/>
    <w:pitch w:val="default"/>
    <w:sig w:usb0="E0002EFF" w:usb1="C000785B" w:usb2="00000009" w:usb3="00000000" w:csb0="400001FF" w:csb1="FFFF0000"/>
    <w:embedRegular r:id="rId9" w:fontKey="{F5AB1E00-92FE-435F-B372-EB0C863406B6}"/>
  </w:font>
  <w:font w:name="DengXian-Regular">
    <w:altName w:val="宋体"/>
    <w:panose1 w:val="00000000000000000000"/>
    <w:charset w:val="86"/>
    <w:family w:val="auto"/>
    <w:pitch w:val="default"/>
    <w:sig w:usb0="00000000" w:usb1="00000000" w:usb2="00000010" w:usb3="00000000" w:csb0="00040001" w:csb1="00000000"/>
    <w:embedRegular r:id="rId10" w:fontKey="{17E9E7F1-A8E3-4E78-9FEB-40E192359A38}"/>
  </w:font>
  <w:font w:name="DengXian-Bold">
    <w:altName w:val="宋体"/>
    <w:panose1 w:val="00000000000000000000"/>
    <w:charset w:val="86"/>
    <w:family w:val="auto"/>
    <w:pitch w:val="default"/>
    <w:sig w:usb0="00000000" w:usb1="00000000" w:usb2="00000010" w:usb3="00000000" w:csb0="00040001" w:csb1="00000000"/>
    <w:embedRegular r:id="rId11" w:fontKey="{1ACF3B43-889E-4C21-BAE1-05D948E9BA6A}"/>
  </w:font>
  <w:font w:name="TimesNewRomanPSMT">
    <w:altName w:val="Arial"/>
    <w:panose1 w:val="00000000000000000000"/>
    <w:charset w:val="00"/>
    <w:family w:val="swiss"/>
    <w:pitch w:val="default"/>
    <w:sig w:usb0="00000000" w:usb1="00000000" w:usb2="00000000" w:usb3="00000000" w:csb0="00000001"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480" w:lineRule="auto"/>
      </w:pPr>
      <w:r>
        <w:separator/>
      </w:r>
    </w:p>
  </w:footnote>
  <w:footnote w:type="continuationSeparator" w:id="1">
    <w:p>
      <w:pPr>
        <w:spacing w:before="0" w:after="0" w:line="48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5DB9A87"/>
    <w:multiLevelType w:val="singleLevel"/>
    <w:tmpl w:val="45DB9A87"/>
    <w:lvl w:ilvl="0" w:tentative="0">
      <w:start w:val="3"/>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TrueTypeFonts/>
  <w:saveSubsetFonts/>
  <w:bordersDoNotSurroundHeader w:val="1"/>
  <w:bordersDoNotSurroundFooter w:val="1"/>
  <w:documentProtection w:enforcement="0"/>
  <w:defaultTabStop w:val="420"/>
  <w:drawingGridHorizontalSpacing w:val="105"/>
  <w:drawingGridVerticalSpacing w:val="156"/>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3C1413"/>
    <w:rsid w:val="00024E7F"/>
    <w:rsid w:val="000475A0"/>
    <w:rsid w:val="000830D8"/>
    <w:rsid w:val="000838C3"/>
    <w:rsid w:val="00086B3A"/>
    <w:rsid w:val="000A5992"/>
    <w:rsid w:val="000A5FBC"/>
    <w:rsid w:val="000B2446"/>
    <w:rsid w:val="000B32CB"/>
    <w:rsid w:val="000B4660"/>
    <w:rsid w:val="000D7C65"/>
    <w:rsid w:val="000E2F81"/>
    <w:rsid w:val="000E4659"/>
    <w:rsid w:val="00115CD9"/>
    <w:rsid w:val="00117946"/>
    <w:rsid w:val="00117E2C"/>
    <w:rsid w:val="00130F0C"/>
    <w:rsid w:val="00146B1E"/>
    <w:rsid w:val="00146C47"/>
    <w:rsid w:val="00152FB8"/>
    <w:rsid w:val="00176658"/>
    <w:rsid w:val="00181173"/>
    <w:rsid w:val="0018239E"/>
    <w:rsid w:val="001A071C"/>
    <w:rsid w:val="001B3410"/>
    <w:rsid w:val="001C030D"/>
    <w:rsid w:val="001C4A84"/>
    <w:rsid w:val="001C5068"/>
    <w:rsid w:val="001E5902"/>
    <w:rsid w:val="001E7A08"/>
    <w:rsid w:val="002073FE"/>
    <w:rsid w:val="00221B5E"/>
    <w:rsid w:val="00224E91"/>
    <w:rsid w:val="00233705"/>
    <w:rsid w:val="00261916"/>
    <w:rsid w:val="00261ECE"/>
    <w:rsid w:val="00275CA2"/>
    <w:rsid w:val="00280543"/>
    <w:rsid w:val="00281E62"/>
    <w:rsid w:val="002A65A5"/>
    <w:rsid w:val="002C04C4"/>
    <w:rsid w:val="002D08B0"/>
    <w:rsid w:val="002D1AE3"/>
    <w:rsid w:val="002E6C69"/>
    <w:rsid w:val="002F2ECE"/>
    <w:rsid w:val="00314DE3"/>
    <w:rsid w:val="00341C8F"/>
    <w:rsid w:val="0035463A"/>
    <w:rsid w:val="003704B5"/>
    <w:rsid w:val="003771E7"/>
    <w:rsid w:val="003879D4"/>
    <w:rsid w:val="00391D9D"/>
    <w:rsid w:val="00391E1D"/>
    <w:rsid w:val="003A34FB"/>
    <w:rsid w:val="003B6C51"/>
    <w:rsid w:val="003C1413"/>
    <w:rsid w:val="003C549F"/>
    <w:rsid w:val="003C7631"/>
    <w:rsid w:val="003D5A16"/>
    <w:rsid w:val="003E7DB3"/>
    <w:rsid w:val="003F7EC9"/>
    <w:rsid w:val="00431175"/>
    <w:rsid w:val="00446913"/>
    <w:rsid w:val="00453CF8"/>
    <w:rsid w:val="0046673D"/>
    <w:rsid w:val="00467CCA"/>
    <w:rsid w:val="004B5AE6"/>
    <w:rsid w:val="004B6E37"/>
    <w:rsid w:val="004C32BA"/>
    <w:rsid w:val="004C7664"/>
    <w:rsid w:val="00501E24"/>
    <w:rsid w:val="00502871"/>
    <w:rsid w:val="00513053"/>
    <w:rsid w:val="005207DC"/>
    <w:rsid w:val="00531947"/>
    <w:rsid w:val="00560282"/>
    <w:rsid w:val="005705A2"/>
    <w:rsid w:val="00575922"/>
    <w:rsid w:val="0057753E"/>
    <w:rsid w:val="00597297"/>
    <w:rsid w:val="005A6C90"/>
    <w:rsid w:val="005E3FB0"/>
    <w:rsid w:val="005F15D8"/>
    <w:rsid w:val="005F4B66"/>
    <w:rsid w:val="005F5208"/>
    <w:rsid w:val="00620AD1"/>
    <w:rsid w:val="00641318"/>
    <w:rsid w:val="0064405D"/>
    <w:rsid w:val="0067248B"/>
    <w:rsid w:val="00685302"/>
    <w:rsid w:val="00695557"/>
    <w:rsid w:val="006A6307"/>
    <w:rsid w:val="006D4EA7"/>
    <w:rsid w:val="006F2B6D"/>
    <w:rsid w:val="0070012A"/>
    <w:rsid w:val="0070664B"/>
    <w:rsid w:val="007071B8"/>
    <w:rsid w:val="00723771"/>
    <w:rsid w:val="00724B25"/>
    <w:rsid w:val="00724D12"/>
    <w:rsid w:val="007414DE"/>
    <w:rsid w:val="0074209C"/>
    <w:rsid w:val="0076543E"/>
    <w:rsid w:val="007905A9"/>
    <w:rsid w:val="007A33CB"/>
    <w:rsid w:val="007B4AF5"/>
    <w:rsid w:val="007C17FE"/>
    <w:rsid w:val="007E5500"/>
    <w:rsid w:val="007F055B"/>
    <w:rsid w:val="0080644C"/>
    <w:rsid w:val="0080659F"/>
    <w:rsid w:val="00811C2F"/>
    <w:rsid w:val="00814212"/>
    <w:rsid w:val="00816428"/>
    <w:rsid w:val="00824B63"/>
    <w:rsid w:val="00833D46"/>
    <w:rsid w:val="00840A97"/>
    <w:rsid w:val="008545B4"/>
    <w:rsid w:val="00875609"/>
    <w:rsid w:val="008A7179"/>
    <w:rsid w:val="008C0149"/>
    <w:rsid w:val="008C689C"/>
    <w:rsid w:val="008D2B26"/>
    <w:rsid w:val="008D5DED"/>
    <w:rsid w:val="008D6F61"/>
    <w:rsid w:val="008E25CA"/>
    <w:rsid w:val="008F34FC"/>
    <w:rsid w:val="009049B1"/>
    <w:rsid w:val="00933C54"/>
    <w:rsid w:val="00935058"/>
    <w:rsid w:val="00944CD7"/>
    <w:rsid w:val="00954259"/>
    <w:rsid w:val="009831B2"/>
    <w:rsid w:val="00996A72"/>
    <w:rsid w:val="009A1ABE"/>
    <w:rsid w:val="009D3402"/>
    <w:rsid w:val="009E21A4"/>
    <w:rsid w:val="009E24C7"/>
    <w:rsid w:val="009E5807"/>
    <w:rsid w:val="009F22C6"/>
    <w:rsid w:val="00A01A8C"/>
    <w:rsid w:val="00A07E50"/>
    <w:rsid w:val="00A15397"/>
    <w:rsid w:val="00A30C1E"/>
    <w:rsid w:val="00A35CE0"/>
    <w:rsid w:val="00A4462E"/>
    <w:rsid w:val="00A44AA4"/>
    <w:rsid w:val="00A50B12"/>
    <w:rsid w:val="00A61623"/>
    <w:rsid w:val="00A7193F"/>
    <w:rsid w:val="00A752B9"/>
    <w:rsid w:val="00A77DAB"/>
    <w:rsid w:val="00A84687"/>
    <w:rsid w:val="00A8683A"/>
    <w:rsid w:val="00A91CD2"/>
    <w:rsid w:val="00AB0A0E"/>
    <w:rsid w:val="00AD3B6E"/>
    <w:rsid w:val="00AD7926"/>
    <w:rsid w:val="00B1702F"/>
    <w:rsid w:val="00B1751F"/>
    <w:rsid w:val="00B4375F"/>
    <w:rsid w:val="00B46FDA"/>
    <w:rsid w:val="00B545D5"/>
    <w:rsid w:val="00B56722"/>
    <w:rsid w:val="00B6077A"/>
    <w:rsid w:val="00B626AF"/>
    <w:rsid w:val="00B66D1A"/>
    <w:rsid w:val="00B73F96"/>
    <w:rsid w:val="00B74D39"/>
    <w:rsid w:val="00B91DA4"/>
    <w:rsid w:val="00BA21AB"/>
    <w:rsid w:val="00BA6853"/>
    <w:rsid w:val="00BB3295"/>
    <w:rsid w:val="00BC78F1"/>
    <w:rsid w:val="00BE0079"/>
    <w:rsid w:val="00C03255"/>
    <w:rsid w:val="00C12630"/>
    <w:rsid w:val="00C34562"/>
    <w:rsid w:val="00C3774E"/>
    <w:rsid w:val="00C547BC"/>
    <w:rsid w:val="00C55419"/>
    <w:rsid w:val="00C5639F"/>
    <w:rsid w:val="00C57456"/>
    <w:rsid w:val="00C64141"/>
    <w:rsid w:val="00C65387"/>
    <w:rsid w:val="00C66BB5"/>
    <w:rsid w:val="00C7555A"/>
    <w:rsid w:val="00C87FAB"/>
    <w:rsid w:val="00C91FF7"/>
    <w:rsid w:val="00C94E53"/>
    <w:rsid w:val="00C953D0"/>
    <w:rsid w:val="00CA14C7"/>
    <w:rsid w:val="00CA3635"/>
    <w:rsid w:val="00CD301C"/>
    <w:rsid w:val="00CF1304"/>
    <w:rsid w:val="00D0048E"/>
    <w:rsid w:val="00D100F0"/>
    <w:rsid w:val="00D23E7A"/>
    <w:rsid w:val="00D61063"/>
    <w:rsid w:val="00D67F07"/>
    <w:rsid w:val="00DA1858"/>
    <w:rsid w:val="00DA4C0D"/>
    <w:rsid w:val="00DB35AF"/>
    <w:rsid w:val="00DC78E5"/>
    <w:rsid w:val="00DD3320"/>
    <w:rsid w:val="00DD72D7"/>
    <w:rsid w:val="00DF5B88"/>
    <w:rsid w:val="00DF6476"/>
    <w:rsid w:val="00DF76F5"/>
    <w:rsid w:val="00E00E71"/>
    <w:rsid w:val="00E0589E"/>
    <w:rsid w:val="00E241FA"/>
    <w:rsid w:val="00E2595E"/>
    <w:rsid w:val="00E35374"/>
    <w:rsid w:val="00E44C21"/>
    <w:rsid w:val="00E50C19"/>
    <w:rsid w:val="00E64655"/>
    <w:rsid w:val="00E73081"/>
    <w:rsid w:val="00E856C9"/>
    <w:rsid w:val="00E8744D"/>
    <w:rsid w:val="00EB6A8B"/>
    <w:rsid w:val="00EE2274"/>
    <w:rsid w:val="00EF38C6"/>
    <w:rsid w:val="00F10976"/>
    <w:rsid w:val="00F410C2"/>
    <w:rsid w:val="00F679C7"/>
    <w:rsid w:val="00F7711A"/>
    <w:rsid w:val="00F912B3"/>
    <w:rsid w:val="00FA0D58"/>
    <w:rsid w:val="00FA56F4"/>
    <w:rsid w:val="00FB4EDA"/>
    <w:rsid w:val="00FD3BD5"/>
    <w:rsid w:val="00FE3DC8"/>
    <w:rsid w:val="04073F84"/>
    <w:rsid w:val="0B60750A"/>
    <w:rsid w:val="10686488"/>
    <w:rsid w:val="10DF728A"/>
    <w:rsid w:val="1264200E"/>
    <w:rsid w:val="141C5B77"/>
    <w:rsid w:val="18D8339D"/>
    <w:rsid w:val="1A21388F"/>
    <w:rsid w:val="1A570D2F"/>
    <w:rsid w:val="28FB0B8D"/>
    <w:rsid w:val="2A9870FC"/>
    <w:rsid w:val="2D2B7942"/>
    <w:rsid w:val="2D46481D"/>
    <w:rsid w:val="2E733B28"/>
    <w:rsid w:val="31852B5A"/>
    <w:rsid w:val="32D01238"/>
    <w:rsid w:val="3DFC59A8"/>
    <w:rsid w:val="3ECF245E"/>
    <w:rsid w:val="3FB96314"/>
    <w:rsid w:val="48170A97"/>
    <w:rsid w:val="53A44FAF"/>
    <w:rsid w:val="594329EC"/>
    <w:rsid w:val="5BEE1540"/>
    <w:rsid w:val="5DE61A5D"/>
    <w:rsid w:val="5EB16356"/>
    <w:rsid w:val="63C04243"/>
    <w:rsid w:val="649C01C7"/>
    <w:rsid w:val="64EE1D17"/>
    <w:rsid w:val="699A3F60"/>
    <w:rsid w:val="72902E62"/>
    <w:rsid w:val="73C61104"/>
    <w:rsid w:val="751C6F69"/>
    <w:rsid w:val="776452EA"/>
    <w:rsid w:val="7DC663B9"/>
    <w:rsid w:val="7FD21032"/>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1"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after="160" w:line="480" w:lineRule="auto"/>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7"/>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28"/>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29"/>
    <w:unhideWhenUsed/>
    <w:qFormat/>
    <w:uiPriority w:val="9"/>
    <w:pPr>
      <w:keepNext/>
      <w:keepLines/>
      <w:spacing w:before="260" w:after="260" w:line="416" w:lineRule="auto"/>
      <w:outlineLvl w:val="2"/>
    </w:pPr>
    <w:rPr>
      <w:b/>
      <w:bCs/>
      <w:sz w:val="32"/>
      <w:szCs w:val="32"/>
    </w:rPr>
  </w:style>
  <w:style w:type="paragraph" w:styleId="5">
    <w:name w:val="heading 4"/>
    <w:basedOn w:val="1"/>
    <w:next w:val="1"/>
    <w:link w:val="30"/>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14">
    <w:name w:val="Default Paragraph Font"/>
    <w:semiHidden/>
    <w:unhideWhenUsed/>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6">
    <w:name w:val="Date"/>
    <w:basedOn w:val="1"/>
    <w:next w:val="1"/>
    <w:link w:val="31"/>
    <w:unhideWhenUsed/>
    <w:qFormat/>
    <w:uiPriority w:val="99"/>
    <w:pPr>
      <w:ind w:left="100" w:leftChars="2500"/>
    </w:pPr>
  </w:style>
  <w:style w:type="paragraph" w:styleId="7">
    <w:name w:val="Balloon Text"/>
    <w:basedOn w:val="1"/>
    <w:link w:val="19"/>
    <w:unhideWhenUsed/>
    <w:qFormat/>
    <w:uiPriority w:val="99"/>
    <w:rPr>
      <w:sz w:val="18"/>
      <w:szCs w:val="18"/>
    </w:rPr>
  </w:style>
  <w:style w:type="paragraph" w:styleId="8">
    <w:name w:val="footer"/>
    <w:basedOn w:val="1"/>
    <w:link w:val="16"/>
    <w:unhideWhenUsed/>
    <w:qFormat/>
    <w:uiPriority w:val="99"/>
    <w:pPr>
      <w:tabs>
        <w:tab w:val="center" w:pos="4153"/>
        <w:tab w:val="right" w:pos="8306"/>
      </w:tabs>
      <w:snapToGrid w:val="0"/>
      <w:jc w:val="left"/>
    </w:pPr>
    <w:rPr>
      <w:rFonts w:asciiTheme="minorHAnsi" w:hAnsiTheme="minorHAnsi" w:eastAsiaTheme="minorEastAsia" w:cstheme="minorBidi"/>
      <w:sz w:val="18"/>
      <w:szCs w:val="18"/>
    </w:rPr>
  </w:style>
  <w:style w:type="paragraph" w:styleId="9">
    <w:name w:val="header"/>
    <w:basedOn w:val="1"/>
    <w:link w:val="15"/>
    <w:unhideWhenUsed/>
    <w:qFormat/>
    <w:uiPriority w:val="99"/>
    <w:pPr>
      <w:pBdr>
        <w:bottom w:val="single" w:color="auto" w:sz="6" w:space="1"/>
      </w:pBdr>
      <w:tabs>
        <w:tab w:val="center" w:pos="4153"/>
        <w:tab w:val="right" w:pos="8306"/>
      </w:tabs>
      <w:snapToGrid w:val="0"/>
      <w:jc w:val="center"/>
    </w:pPr>
    <w:rPr>
      <w:rFonts w:asciiTheme="minorHAnsi" w:hAnsiTheme="minorHAnsi" w:eastAsiaTheme="minorEastAsia" w:cstheme="minorBidi"/>
      <w:sz w:val="18"/>
      <w:szCs w:val="18"/>
    </w:rPr>
  </w:style>
  <w:style w:type="paragraph" w:styleId="10">
    <w:name w:val="Subtitle"/>
    <w:basedOn w:val="1"/>
    <w:next w:val="1"/>
    <w:link w:val="21"/>
    <w:qFormat/>
    <w:uiPriority w:val="11"/>
    <w:pPr>
      <w:widowControl/>
      <w:spacing w:after="200" w:line="276" w:lineRule="auto"/>
      <w:jc w:val="left"/>
    </w:pPr>
    <w:rPr>
      <w:rFonts w:asciiTheme="majorHAnsi" w:hAnsiTheme="majorHAnsi" w:eastAsiaTheme="majorEastAsia" w:cstheme="majorBidi"/>
      <w:i/>
      <w:iCs/>
      <w:color w:val="F0A22E" w:themeColor="accent1"/>
      <w:spacing w:val="15"/>
      <w:kern w:val="0"/>
      <w:sz w:val="24"/>
    </w:rPr>
  </w:style>
  <w:style w:type="paragraph" w:styleId="11">
    <w:name w:val="Title"/>
    <w:basedOn w:val="1"/>
    <w:next w:val="1"/>
    <w:link w:val="20"/>
    <w:qFormat/>
    <w:uiPriority w:val="10"/>
    <w:pPr>
      <w:widowControl/>
      <w:pBdr>
        <w:bottom w:val="single" w:color="F0A22E" w:themeColor="accent1" w:sz="8" w:space="4"/>
      </w:pBdr>
      <w:spacing w:after="300"/>
      <w:contextualSpacing/>
      <w:jc w:val="left"/>
    </w:pPr>
    <w:rPr>
      <w:rFonts w:asciiTheme="majorHAnsi" w:hAnsiTheme="majorHAnsi" w:eastAsiaTheme="majorEastAsia" w:cstheme="majorBidi"/>
      <w:color w:val="3A2C23" w:themeColor="text2" w:themeShade="BF"/>
      <w:spacing w:val="5"/>
      <w:kern w:val="28"/>
      <w:sz w:val="52"/>
      <w:szCs w:val="52"/>
    </w:rPr>
  </w:style>
  <w:style w:type="table" w:styleId="13">
    <w:name w:val="Table Grid"/>
    <w:basedOn w:val="12"/>
    <w:qFormat/>
    <w:uiPriority w:val="1"/>
    <w:rPr>
      <w:sz w:val="22"/>
    </w:r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character" w:customStyle="1" w:styleId="15">
    <w:name w:val="页眉 Char"/>
    <w:basedOn w:val="14"/>
    <w:link w:val="9"/>
    <w:qFormat/>
    <w:uiPriority w:val="99"/>
    <w:rPr>
      <w:sz w:val="18"/>
      <w:szCs w:val="18"/>
    </w:rPr>
  </w:style>
  <w:style w:type="character" w:customStyle="1" w:styleId="16">
    <w:name w:val="页脚 Char"/>
    <w:basedOn w:val="14"/>
    <w:link w:val="8"/>
    <w:qFormat/>
    <w:uiPriority w:val="99"/>
    <w:rPr>
      <w:sz w:val="18"/>
      <w:szCs w:val="18"/>
    </w:rPr>
  </w:style>
  <w:style w:type="paragraph" w:customStyle="1" w:styleId="17">
    <w:name w:val="无间隔1"/>
    <w:link w:val="18"/>
    <w:qFormat/>
    <w:uiPriority w:val="1"/>
    <w:pPr>
      <w:spacing w:after="160" w:line="480" w:lineRule="auto"/>
    </w:pPr>
    <w:rPr>
      <w:rFonts w:asciiTheme="minorHAnsi" w:hAnsiTheme="minorHAnsi" w:eastAsiaTheme="minorEastAsia" w:cstheme="minorBidi"/>
      <w:sz w:val="22"/>
      <w:szCs w:val="22"/>
      <w:lang w:val="en-US" w:eastAsia="zh-CN" w:bidi="ar-SA"/>
    </w:rPr>
  </w:style>
  <w:style w:type="character" w:customStyle="1" w:styleId="18">
    <w:name w:val="无间隔 Char"/>
    <w:basedOn w:val="14"/>
    <w:link w:val="17"/>
    <w:qFormat/>
    <w:uiPriority w:val="1"/>
    <w:rPr>
      <w:kern w:val="0"/>
      <w:sz w:val="22"/>
    </w:rPr>
  </w:style>
  <w:style w:type="character" w:customStyle="1" w:styleId="19">
    <w:name w:val="批注框文本 Char"/>
    <w:basedOn w:val="14"/>
    <w:link w:val="7"/>
    <w:semiHidden/>
    <w:qFormat/>
    <w:uiPriority w:val="99"/>
    <w:rPr>
      <w:rFonts w:ascii="Times New Roman" w:hAnsi="Times New Roman" w:eastAsia="宋体" w:cs="Times New Roman"/>
      <w:sz w:val="18"/>
      <w:szCs w:val="18"/>
    </w:rPr>
  </w:style>
  <w:style w:type="character" w:customStyle="1" w:styleId="20">
    <w:name w:val="标题 Char"/>
    <w:basedOn w:val="14"/>
    <w:link w:val="11"/>
    <w:qFormat/>
    <w:uiPriority w:val="10"/>
    <w:rPr>
      <w:rFonts w:asciiTheme="majorHAnsi" w:hAnsiTheme="majorHAnsi" w:eastAsiaTheme="majorEastAsia" w:cstheme="majorBidi"/>
      <w:color w:val="3A2C23" w:themeColor="text2" w:themeShade="BF"/>
      <w:spacing w:val="5"/>
      <w:kern w:val="28"/>
      <w:sz w:val="52"/>
      <w:szCs w:val="52"/>
    </w:rPr>
  </w:style>
  <w:style w:type="character" w:customStyle="1" w:styleId="21">
    <w:name w:val="副标题 Char"/>
    <w:basedOn w:val="14"/>
    <w:link w:val="10"/>
    <w:qFormat/>
    <w:uiPriority w:val="11"/>
    <w:rPr>
      <w:rFonts w:asciiTheme="majorHAnsi" w:hAnsiTheme="majorHAnsi" w:eastAsiaTheme="majorEastAsia" w:cstheme="majorBidi"/>
      <w:i/>
      <w:iCs/>
      <w:color w:val="F0A22E" w:themeColor="accent1"/>
      <w:spacing w:val="15"/>
      <w:kern w:val="0"/>
      <w:sz w:val="24"/>
      <w:szCs w:val="24"/>
    </w:rPr>
  </w:style>
  <w:style w:type="character" w:customStyle="1" w:styleId="22">
    <w:name w:val="Style1"/>
    <w:basedOn w:val="14"/>
    <w:qFormat/>
    <w:uiPriority w:val="1"/>
    <w:rPr>
      <w:rFonts w:asciiTheme="minorHAnsi" w:hAnsiTheme="minorEastAsia" w:eastAsiaTheme="minorEastAsia" w:cstheme="minorBidi"/>
      <w:sz w:val="22"/>
      <w:szCs w:val="22"/>
      <w:lang w:eastAsia="zh-CN"/>
    </w:rPr>
  </w:style>
  <w:style w:type="character" w:customStyle="1" w:styleId="23">
    <w:name w:val="Style2"/>
    <w:basedOn w:val="14"/>
    <w:qFormat/>
    <w:uiPriority w:val="1"/>
    <w:rPr>
      <w:rFonts w:asciiTheme="minorHAnsi" w:hAnsiTheme="minorEastAsia" w:eastAsiaTheme="minorEastAsia" w:cstheme="minorBidi"/>
      <w:sz w:val="22"/>
      <w:szCs w:val="22"/>
      <w:lang w:eastAsia="zh-CN"/>
    </w:rPr>
  </w:style>
  <w:style w:type="character" w:customStyle="1" w:styleId="24">
    <w:name w:val="Style3"/>
    <w:basedOn w:val="14"/>
    <w:qFormat/>
    <w:uiPriority w:val="1"/>
    <w:rPr>
      <w:rFonts w:asciiTheme="minorHAnsi" w:hAnsiTheme="minorEastAsia" w:eastAsiaTheme="minorEastAsia" w:cstheme="minorBidi"/>
      <w:szCs w:val="22"/>
      <w:lang w:eastAsia="zh-CN"/>
    </w:rPr>
  </w:style>
  <w:style w:type="character" w:customStyle="1" w:styleId="25">
    <w:name w:val="Style4"/>
    <w:basedOn w:val="14"/>
    <w:qFormat/>
    <w:uiPriority w:val="1"/>
    <w:rPr>
      <w:rFonts w:asciiTheme="minorHAnsi" w:hAnsiTheme="minorEastAsia" w:eastAsiaTheme="minorEastAsia" w:cstheme="minorBidi"/>
      <w:szCs w:val="22"/>
      <w:lang w:eastAsia="zh-CN"/>
    </w:rPr>
  </w:style>
  <w:style w:type="character" w:customStyle="1" w:styleId="26">
    <w:name w:val="Style5"/>
    <w:basedOn w:val="14"/>
    <w:qFormat/>
    <w:uiPriority w:val="1"/>
    <w:rPr>
      <w:rFonts w:asciiTheme="minorHAnsi" w:hAnsiTheme="minorEastAsia" w:eastAsiaTheme="minorEastAsia" w:cstheme="minorBidi"/>
      <w:sz w:val="22"/>
      <w:szCs w:val="22"/>
      <w:lang w:eastAsia="zh-CN"/>
    </w:rPr>
  </w:style>
  <w:style w:type="character" w:customStyle="1" w:styleId="27">
    <w:name w:val="标题 1 Char"/>
    <w:basedOn w:val="14"/>
    <w:link w:val="2"/>
    <w:qFormat/>
    <w:uiPriority w:val="9"/>
    <w:rPr>
      <w:rFonts w:ascii="Times New Roman" w:hAnsi="Times New Roman" w:eastAsia="宋体" w:cs="Times New Roman"/>
      <w:b/>
      <w:bCs/>
      <w:kern w:val="44"/>
      <w:sz w:val="44"/>
      <w:szCs w:val="44"/>
    </w:rPr>
  </w:style>
  <w:style w:type="character" w:customStyle="1" w:styleId="28">
    <w:name w:val="标题 2 Char"/>
    <w:basedOn w:val="14"/>
    <w:link w:val="3"/>
    <w:qFormat/>
    <w:uiPriority w:val="9"/>
    <w:rPr>
      <w:rFonts w:asciiTheme="majorHAnsi" w:hAnsiTheme="majorHAnsi" w:eastAsiaTheme="majorEastAsia" w:cstheme="majorBidi"/>
      <w:b/>
      <w:bCs/>
      <w:sz w:val="32"/>
      <w:szCs w:val="32"/>
    </w:rPr>
  </w:style>
  <w:style w:type="character" w:customStyle="1" w:styleId="29">
    <w:name w:val="标题 3 Char"/>
    <w:basedOn w:val="14"/>
    <w:link w:val="4"/>
    <w:qFormat/>
    <w:uiPriority w:val="9"/>
    <w:rPr>
      <w:rFonts w:ascii="Times New Roman" w:hAnsi="Times New Roman" w:eastAsia="宋体" w:cs="Times New Roman"/>
      <w:b/>
      <w:bCs/>
      <w:sz w:val="32"/>
      <w:szCs w:val="32"/>
    </w:rPr>
  </w:style>
  <w:style w:type="character" w:customStyle="1" w:styleId="30">
    <w:name w:val="标题 4 Char"/>
    <w:basedOn w:val="14"/>
    <w:link w:val="5"/>
    <w:qFormat/>
    <w:uiPriority w:val="9"/>
    <w:rPr>
      <w:rFonts w:asciiTheme="majorHAnsi" w:hAnsiTheme="majorHAnsi" w:eastAsiaTheme="majorEastAsia" w:cstheme="majorBidi"/>
      <w:b/>
      <w:bCs/>
      <w:sz w:val="28"/>
      <w:szCs w:val="28"/>
    </w:rPr>
  </w:style>
  <w:style w:type="character" w:customStyle="1" w:styleId="31">
    <w:name w:val="日期 Char"/>
    <w:basedOn w:val="14"/>
    <w:link w:val="6"/>
    <w:semiHidden/>
    <w:qFormat/>
    <w:uiPriority w:val="99"/>
    <w:rPr>
      <w:rFonts w:ascii="Times New Roman" w:hAnsi="Times New Roman" w:eastAsia="宋体" w:cs="Times New Roman"/>
      <w:szCs w:val="24"/>
    </w:rPr>
  </w:style>
  <w:style w:type="paragraph" w:customStyle="1" w:styleId="32">
    <w:name w:val="列出段落1"/>
    <w:basedOn w:val="1"/>
    <w:unhideWhenUsed/>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chart" Target="charts/chart1.xml"/><Relationship Id="rId8" Type="http://schemas.openxmlformats.org/officeDocument/2006/relationships/image" Target="media/image2.jpe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customXml" Target="../customXml/item3.xml"/><Relationship Id="rId18" Type="http://schemas.openxmlformats.org/officeDocument/2006/relationships/customXml" Target="../customXml/item2.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4.jpeg"/><Relationship Id="rId14" Type="http://schemas.openxmlformats.org/officeDocument/2006/relationships/chart" Target="charts/chart5.xml"/><Relationship Id="rId13" Type="http://schemas.openxmlformats.org/officeDocument/2006/relationships/chart" Target="charts/chart4.xml"/><Relationship Id="rId12" Type="http://schemas.openxmlformats.org/officeDocument/2006/relationships/chart" Target="charts/chart3.xml"/><Relationship Id="rId11" Type="http://schemas.openxmlformats.org/officeDocument/2006/relationships/chart" Target="charts/chart2.xml"/><Relationship Id="rId10" Type="http://schemas.openxmlformats.org/officeDocument/2006/relationships/image" Target="media/image3.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charts/_rels/chart1.xml.rels><?xml version="1.0" encoding="UTF-8" standalone="yes"?>
<Relationships xmlns="http://schemas.openxmlformats.org/package/2006/relationships"><Relationship Id="rId2" Type="http://schemas.openxmlformats.org/officeDocument/2006/relationships/themeOverride" Target="../theme/themeOverride1.xml"/><Relationship Id="rId1" Type="http://schemas.openxmlformats.org/officeDocument/2006/relationships/oleObject" Target="file:///H:\&#37096;&#38376;&#20915;&#31639;&#20844;&#24320;&#21046;&#22270;&#27169;&#26495;&#65288;&#20462;&#25913;&#29256;&#65289;.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H:\&#37096;&#38376;&#20915;&#31639;&#20844;&#24320;&#21046;&#22270;&#27169;&#26495;&#65288;&#20462;&#25913;&#29256;&#65289;.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H:\&#37096;&#38376;&#20915;&#31639;&#20844;&#24320;&#21046;&#22270;&#27169;&#26495;&#65288;&#20462;&#25913;&#29256;&#65289;.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H:\&#37096;&#38376;&#20915;&#31639;&#20844;&#24320;&#21046;&#22270;&#27169;&#26495;&#65288;&#20462;&#25913;&#29256;&#65289;.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H:\&#37096;&#38376;&#20915;&#31639;&#20844;&#24320;&#21046;&#22270;&#27169;&#26495;&#65288;&#20462;&#25913;&#29256;&#65289;.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a:lstStyle/>
          <a:p>
            <a:pPr>
              <a:defRPr lang="zh-CN" sz="1800" b="1" i="0" u="none" strike="noStrike" kern="1200" baseline="0">
                <a:solidFill>
                  <a:schemeClr val="tx1"/>
                </a:solidFill>
                <a:latin typeface="+mn-lt"/>
                <a:ea typeface="+mn-ea"/>
                <a:cs typeface="+mn-cs"/>
              </a:defRPr>
            </a:pPr>
            <a:r>
              <a:rPr lang="zh-CN" altLang="zh-CN" sz="1200" b="0">
                <a:latin typeface="仿宋_GB2312" panose="02010609030101010101" pitchFamily="3" charset="-122"/>
                <a:ea typeface="仿宋_GB2312" panose="02010609030101010101" pitchFamily="3" charset="-122"/>
              </a:rPr>
              <a:t>图</a:t>
            </a:r>
            <a:r>
              <a:rPr lang="en-US" altLang="zh-CN" sz="1200" b="0">
                <a:latin typeface="仿宋_GB2312" panose="02010609030101010101" pitchFamily="3" charset="-122"/>
                <a:ea typeface="仿宋_GB2312" panose="02010609030101010101" pitchFamily="3" charset="-122"/>
              </a:rPr>
              <a:t>1</a:t>
            </a:r>
            <a:r>
              <a:rPr lang="zh-CN" altLang="zh-CN" sz="1200" b="0">
                <a:latin typeface="仿宋_GB2312" panose="02010609030101010101" pitchFamily="3" charset="-122"/>
                <a:ea typeface="仿宋_GB2312" panose="02010609030101010101" pitchFamily="3" charset="-122"/>
              </a:rPr>
              <a:t>：收入构成情况</a:t>
            </a:r>
            <a:endParaRPr lang="zh-CN" altLang="zh-CN" sz="1200" b="1">
              <a:latin typeface="仿宋_GB2312" panose="02010609030101010101" pitchFamily="3" charset="-122"/>
              <a:ea typeface="仿宋_GB2312" panose="02010609030101010101" pitchFamily="3" charset="-122"/>
            </a:endParaRPr>
          </a:p>
        </c:rich>
      </c:tx>
      <c:layout>
        <c:manualLayout>
          <c:xMode val="edge"/>
          <c:yMode val="edge"/>
          <c:x val="0.366550862270201"/>
          <c:y val="0.850746268656717"/>
        </c:manualLayout>
      </c:layout>
      <c:overlay val="0"/>
    </c:title>
    <c:autoTitleDeleted val="0"/>
    <c:plotArea>
      <c:layout>
        <c:manualLayout>
          <c:layoutTarget val="inner"/>
          <c:xMode val="edge"/>
          <c:yMode val="edge"/>
          <c:x val="0.0943148809218805"/>
          <c:y val="0.0575245818153331"/>
          <c:w val="0.811370238156239"/>
          <c:h val="0.765547851294711"/>
        </c:manualLayout>
      </c:layout>
      <c:pieChart>
        <c:varyColors val="1"/>
        <c:ser>
          <c:idx val="0"/>
          <c:order val="0"/>
          <c:explosion val="0"/>
          <c:dPt>
            <c:idx val="0"/>
            <c:bubble3D val="0"/>
          </c:dPt>
          <c:dPt>
            <c:idx val="1"/>
            <c:bubble3D val="0"/>
          </c:dPt>
          <c:dPt>
            <c:idx val="2"/>
            <c:bubble3D val="0"/>
          </c:dPt>
          <c:dPt>
            <c:idx val="3"/>
            <c:bubble3D val="0"/>
          </c:dPt>
          <c:dLbls>
            <c:numFmt formatCode="0.00%" sourceLinked="0"/>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bestFit"/>
            <c:showLegendKey val="0"/>
            <c:showVal val="0"/>
            <c:showCatName val="1"/>
            <c:showSerName val="0"/>
            <c:showPercent val="1"/>
            <c:showBubbleSize val="0"/>
            <c:showLeaderLines val="1"/>
            <c:extLst>
              <c:ext xmlns:c15="http://schemas.microsoft.com/office/drawing/2012/chart" uri="{CE6537A1-D6FC-4f65-9D91-7224C49458BB}">
                <c15:layout/>
                <c15:showLeaderLines val="1"/>
                <c15:leaderLines/>
              </c:ext>
            </c:extLst>
          </c:dLbls>
          <c:cat>
            <c:strRef>
              <c:f>收入情况说明!$C$9:$C$12</c:f>
              <c:strCache>
                <c:ptCount val="4"/>
                <c:pt idx="0">
                  <c:v>财政拨款收入</c:v>
                </c:pt>
                <c:pt idx="1">
                  <c:v>事业收入</c:v>
                </c:pt>
                <c:pt idx="2">
                  <c:v>经营收入</c:v>
                </c:pt>
                <c:pt idx="3">
                  <c:v>其他收入</c:v>
                </c:pt>
              </c:strCache>
            </c:strRef>
          </c:cat>
          <c:val>
            <c:numRef>
              <c:f>收入情况说明!$D$9:$D$12</c:f>
              <c:numCache>
                <c:formatCode>General</c:formatCode>
                <c:ptCount val="4"/>
                <c:pt idx="0">
                  <c:v>8135.22</c:v>
                </c:pt>
              </c:numCache>
            </c:numRef>
          </c:val>
        </c:ser>
        <c:dLbls>
          <c:showLegendKey val="0"/>
          <c:showVal val="0"/>
          <c:showCatName val="1"/>
          <c:showSerName val="0"/>
          <c:showPercent val="1"/>
          <c:showBubbleSize val="0"/>
          <c:showLeaderLines val="1"/>
        </c:dLbls>
        <c:firstSliceAng val="0"/>
      </c:pieChart>
      <c:spPr>
        <a:noFill/>
        <a:ln>
          <a:noFill/>
        </a:ln>
        <a:effectLst/>
      </c:spPr>
    </c:plotArea>
    <c:plotVisOnly val="1"/>
    <c:dispBlanksAs val="zero"/>
    <c:showDLblsOverMax val="0"/>
  </c:chart>
  <c:spPr>
    <a:ln w="9525" cap="flat" cmpd="sng" algn="ctr">
      <a:solidFill>
        <a:sysClr val="window" lastClr="FFFFFF">
          <a:alpha val="0"/>
        </a:sysClr>
      </a:solidFill>
      <a:prstDash val="solid"/>
      <a:round/>
    </a:ln>
    <a:effectLst>
      <a:outerShdw blurRad="50800" dist="50800" dir="5400000" algn="ctr" rotWithShape="0">
        <a:schemeClr val="bg1"/>
      </a:outerShdw>
    </a:effectLst>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zh-CN" sz="1800" b="1" i="0" u="none" strike="noStrike" kern="1200" baseline="0">
                <a:solidFill>
                  <a:schemeClr val="tx1"/>
                </a:solidFill>
                <a:latin typeface="+mn-lt"/>
                <a:ea typeface="+mn-ea"/>
                <a:cs typeface="+mn-cs"/>
              </a:defRPr>
            </a:pPr>
            <a:r>
              <a:rPr lang="zh-CN" altLang="zh-CN" sz="1200" b="0">
                <a:latin typeface="仿宋_GB2312" panose="02010609030101010101" pitchFamily="3" charset="-122"/>
                <a:ea typeface="仿宋_GB2312" panose="02010609030101010101" pitchFamily="3" charset="-122"/>
              </a:rPr>
              <a:t>图</a:t>
            </a:r>
            <a:r>
              <a:rPr lang="en-US" altLang="zh-CN" sz="1200" b="0">
                <a:latin typeface="仿宋_GB2312" panose="02010609030101010101" pitchFamily="3" charset="-122"/>
                <a:ea typeface="仿宋_GB2312" panose="02010609030101010101" pitchFamily="3" charset="-122"/>
              </a:rPr>
              <a:t>2</a:t>
            </a:r>
            <a:r>
              <a:rPr lang="zh-CN" altLang="zh-CN" sz="1200" b="0">
                <a:latin typeface="仿宋_GB2312" panose="02010609030101010101" pitchFamily="3" charset="-122"/>
                <a:ea typeface="仿宋_GB2312" panose="02010609030101010101" pitchFamily="3" charset="-122"/>
              </a:rPr>
              <a:t>：支出构成情况</a:t>
            </a:r>
            <a:endParaRPr lang="zh-CN" altLang="zh-CN" sz="1200" b="1">
              <a:latin typeface="仿宋_GB2312" panose="02010609030101010101" pitchFamily="3" charset="-122"/>
              <a:ea typeface="仿宋_GB2312" panose="02010609030101010101" pitchFamily="3" charset="-122"/>
            </a:endParaRPr>
          </a:p>
        </c:rich>
      </c:tx>
      <c:layout>
        <c:manualLayout>
          <c:xMode val="edge"/>
          <c:yMode val="edge"/>
          <c:x val="0.364138331467032"/>
          <c:y val="0.823232323232321"/>
        </c:manualLayout>
      </c:layout>
      <c:overlay val="0"/>
    </c:title>
    <c:autoTitleDeleted val="0"/>
    <c:plotArea>
      <c:layout>
        <c:manualLayout>
          <c:layoutTarget val="inner"/>
          <c:xMode val="edge"/>
          <c:yMode val="edge"/>
          <c:x val="0.101627059597234"/>
          <c:y val="0.103243458204088"/>
          <c:w val="0.808785007968815"/>
          <c:h val="0.655154696572023"/>
        </c:manualLayout>
      </c:layout>
      <c:pieChart>
        <c:varyColors val="1"/>
        <c:ser>
          <c:idx val="0"/>
          <c:order val="0"/>
          <c:explosion val="0"/>
          <c:dPt>
            <c:idx val="0"/>
            <c:bubble3D val="0"/>
          </c:dPt>
          <c:dPt>
            <c:idx val="1"/>
            <c:bubble3D val="0"/>
          </c:dPt>
          <c:dPt>
            <c:idx val="2"/>
            <c:bubble3D val="0"/>
          </c:dPt>
          <c:dLbls>
            <c:dLbl>
              <c:idx val="2"/>
              <c:delete val="1"/>
            </c:dLbl>
            <c:numFmt formatCode="0.00%" sourceLinked="0"/>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bestFit"/>
            <c:showLegendKey val="0"/>
            <c:showVal val="0"/>
            <c:showCatName val="1"/>
            <c:showSerName val="0"/>
            <c:showPercent val="1"/>
            <c:showBubbleSize val="0"/>
            <c:showLeaderLines val="1"/>
            <c:extLst>
              <c:ext xmlns:c15="http://schemas.microsoft.com/office/drawing/2012/chart" uri="{CE6537A1-D6FC-4f65-9D91-7224C49458BB}">
                <c15:layout/>
                <c15:showLeaderLines val="1"/>
                <c15:leaderLines/>
              </c:ext>
            </c:extLst>
          </c:dLbls>
          <c:cat>
            <c:strRef>
              <c:f>支出情况说明!$A$5:$A$7</c:f>
              <c:strCache>
                <c:ptCount val="3"/>
                <c:pt idx="0">
                  <c:v>基本支出</c:v>
                </c:pt>
                <c:pt idx="1">
                  <c:v>项目支出</c:v>
                </c:pt>
                <c:pt idx="2">
                  <c:v>经营支出</c:v>
                </c:pt>
              </c:strCache>
            </c:strRef>
          </c:cat>
          <c:val>
            <c:numRef>
              <c:f>支出情况说明!$B$5:$B$7</c:f>
              <c:numCache>
                <c:formatCode>General</c:formatCode>
                <c:ptCount val="3"/>
                <c:pt idx="0">
                  <c:v>733.14</c:v>
                </c:pt>
                <c:pt idx="1">
                  <c:v>4386.52</c:v>
                </c:pt>
              </c:numCache>
            </c:numRef>
          </c:val>
        </c:ser>
        <c:dLbls>
          <c:showLegendKey val="0"/>
          <c:showVal val="0"/>
          <c:showCatName val="1"/>
          <c:showSerName val="0"/>
          <c:showPercent val="1"/>
          <c:showBubbleSize val="0"/>
          <c:showLeaderLines val="1"/>
        </c:dLbls>
        <c:firstSliceAng val="0"/>
      </c:pieChart>
      <c:spPr>
        <a:noFill/>
        <a:ln>
          <a:noFill/>
        </a:ln>
        <a:effectLst/>
      </c:spPr>
    </c:plotArea>
    <c:plotVisOnly val="1"/>
    <c:dispBlanksAs val="zero"/>
    <c:showDLblsOverMax val="0"/>
  </c:chart>
  <c:spPr>
    <a:ln w="12700" cap="flat" cmpd="sng" algn="ctr">
      <a:solidFill>
        <a:sysClr val="window" lastClr="FFFFFF">
          <a:alpha val="0"/>
        </a:sysClr>
      </a:solidFill>
      <a:prstDash val="solid"/>
      <a:round/>
    </a:ln>
    <a:effectLst>
      <a:outerShdw blurRad="50800" dist="50800" dir="5400000" algn="ctr" rotWithShape="0">
        <a:schemeClr val="bg1"/>
      </a:outerShdw>
    </a:effectLst>
  </c:spPr>
  <c:txPr>
    <a:bodyPr/>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zh-CN" sz="1800" b="1" i="0" u="none" strike="noStrike" kern="1200" baseline="0">
                <a:solidFill>
                  <a:schemeClr val="tx1"/>
                </a:solidFill>
                <a:latin typeface="+mn-lt"/>
                <a:ea typeface="+mn-ea"/>
                <a:cs typeface="+mn-cs"/>
              </a:defRPr>
            </a:pPr>
            <a:r>
              <a:rPr lang="zh-CN" altLang="zh-CN" sz="1200" b="0">
                <a:latin typeface="仿宋_GB2312" panose="02010609030101010101" pitchFamily="3" charset="-122"/>
                <a:ea typeface="仿宋_GB2312" panose="02010609030101010101" pitchFamily="3" charset="-122"/>
              </a:rPr>
              <a:t>图</a:t>
            </a:r>
            <a:r>
              <a:rPr lang="en-US" altLang="zh-CN" sz="1200" b="0">
                <a:latin typeface="仿宋_GB2312" panose="02010609030101010101" pitchFamily="3" charset="-122"/>
                <a:ea typeface="仿宋_GB2312" panose="02010609030101010101" pitchFamily="3" charset="-122"/>
              </a:rPr>
              <a:t>3</a:t>
            </a:r>
            <a:r>
              <a:rPr lang="zh-CN" altLang="zh-CN" sz="1200" b="0">
                <a:latin typeface="仿宋_GB2312" panose="02010609030101010101" pitchFamily="3" charset="-122"/>
                <a:ea typeface="仿宋_GB2312" panose="02010609030101010101" pitchFamily="3" charset="-122"/>
              </a:rPr>
              <a:t>：</a:t>
            </a:r>
            <a:r>
              <a:rPr lang="en-US" altLang="zh-CN" sz="1200" b="0">
                <a:latin typeface="仿宋_GB2312" panose="02010609030101010101" pitchFamily="3" charset="-122"/>
                <a:ea typeface="仿宋_GB2312" panose="02010609030101010101" pitchFamily="3" charset="-122"/>
              </a:rPr>
              <a:t>2017-2018</a:t>
            </a:r>
            <a:r>
              <a:rPr lang="zh-CN" altLang="zh-CN" sz="1200" b="0">
                <a:latin typeface="仿宋_GB2312" panose="02010609030101010101" pitchFamily="3" charset="-122"/>
                <a:ea typeface="仿宋_GB2312" panose="02010609030101010101" pitchFamily="3" charset="-122"/>
              </a:rPr>
              <a:t>年财政拨款收支对比情况</a:t>
            </a:r>
            <a:endParaRPr lang="zh-CN" altLang="zh-CN" sz="1200" b="0">
              <a:latin typeface="仿宋_GB2312" panose="02010609030101010101" pitchFamily="3" charset="-122"/>
              <a:ea typeface="仿宋_GB2312" panose="02010609030101010101" pitchFamily="3" charset="-122"/>
            </a:endParaRPr>
          </a:p>
        </c:rich>
      </c:tx>
      <c:layout>
        <c:manualLayout>
          <c:xMode val="edge"/>
          <c:yMode val="edge"/>
          <c:x val="0.222222222222222"/>
          <c:y val="0.864749733759321"/>
        </c:manualLayout>
      </c:layout>
      <c:overlay val="0"/>
    </c:title>
    <c:autoTitleDeleted val="0"/>
    <c:plotArea>
      <c:layout>
        <c:manualLayout>
          <c:layoutTarget val="inner"/>
          <c:xMode val="edge"/>
          <c:yMode val="edge"/>
          <c:x val="0.100155074365704"/>
          <c:y val="0.0702982734186981"/>
          <c:w val="0.869289370078741"/>
          <c:h val="0.601993408970844"/>
        </c:manualLayout>
      </c:layout>
      <c:barChart>
        <c:barDir val="col"/>
        <c:grouping val="clustered"/>
        <c:varyColors val="0"/>
        <c:ser>
          <c:idx val="0"/>
          <c:order val="0"/>
          <c:tx>
            <c:strRef>
              <c:f>收支与决算对比!$A$5</c:f>
              <c:strCache>
                <c:ptCount val="1"/>
                <c:pt idx="0">
                  <c:v>2018</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收支与决算对比!$B$4:$C$4</c:f>
              <c:strCache>
                <c:ptCount val="2"/>
                <c:pt idx="0">
                  <c:v>财政拨款收入</c:v>
                </c:pt>
                <c:pt idx="1">
                  <c:v>财政拨款支出</c:v>
                </c:pt>
              </c:strCache>
            </c:strRef>
          </c:cat>
          <c:val>
            <c:numRef>
              <c:f>收支与决算对比!$B$5:$C$5</c:f>
              <c:numCache>
                <c:formatCode>General</c:formatCode>
                <c:ptCount val="2"/>
                <c:pt idx="0">
                  <c:v>8135.22</c:v>
                </c:pt>
                <c:pt idx="1">
                  <c:v>5119.66</c:v>
                </c:pt>
              </c:numCache>
            </c:numRef>
          </c:val>
        </c:ser>
        <c:ser>
          <c:idx val="1"/>
          <c:order val="1"/>
          <c:tx>
            <c:strRef>
              <c:f>收支与决算对比!$A$6</c:f>
              <c:strCache>
                <c:ptCount val="1"/>
                <c:pt idx="0">
                  <c:v>2017</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收支与决算对比!$B$4:$C$4</c:f>
              <c:strCache>
                <c:ptCount val="2"/>
                <c:pt idx="0">
                  <c:v>财政拨款收入</c:v>
                </c:pt>
                <c:pt idx="1">
                  <c:v>财政拨款支出</c:v>
                </c:pt>
              </c:strCache>
            </c:strRef>
          </c:cat>
          <c:val>
            <c:numRef>
              <c:f>收支与决算对比!$B$6:$C$6</c:f>
              <c:numCache>
                <c:formatCode>General</c:formatCode>
                <c:ptCount val="2"/>
                <c:pt idx="0">
                  <c:v>6481.51</c:v>
                </c:pt>
                <c:pt idx="1">
                  <c:v>4066.17</c:v>
                </c:pt>
              </c:numCache>
            </c:numRef>
          </c:val>
        </c:ser>
        <c:dLbls>
          <c:showLegendKey val="0"/>
          <c:showVal val="1"/>
          <c:showCatName val="0"/>
          <c:showSerName val="0"/>
          <c:showPercent val="0"/>
          <c:showBubbleSize val="0"/>
        </c:dLbls>
        <c:gapWidth val="75"/>
        <c:axId val="187862016"/>
        <c:axId val="188116992"/>
      </c:barChart>
      <c:catAx>
        <c:axId val="187862016"/>
        <c:scaling>
          <c:orientation val="minMax"/>
        </c:scaling>
        <c:delete val="0"/>
        <c:axPos val="b"/>
        <c:majorTickMark val="none"/>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188116992"/>
        <c:crosses val="autoZero"/>
        <c:auto val="1"/>
        <c:lblAlgn val="ctr"/>
        <c:lblOffset val="100"/>
        <c:noMultiLvlLbl val="0"/>
      </c:catAx>
      <c:valAx>
        <c:axId val="188116992"/>
        <c:scaling>
          <c:orientation val="minMax"/>
        </c:scaling>
        <c:delete val="0"/>
        <c:axPos val="l"/>
        <c:numFmt formatCode="General" sourceLinked="1"/>
        <c:majorTickMark val="none"/>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187862016"/>
        <c:crosses val="autoZero"/>
        <c:crossBetween val="between"/>
      </c:valAx>
    </c:plotArea>
    <c:legend>
      <c:legendPos val="b"/>
      <c:layout>
        <c:manualLayout>
          <c:xMode val="edge"/>
          <c:yMode val="edge"/>
          <c:x val="0.426340551181102"/>
          <c:y val="0.75683529974089"/>
          <c:w val="0.208429790026247"/>
          <c:h val="0.077030514955599"/>
        </c:manualLayout>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chart>
  <c:spPr>
    <a:ln w="12700" cap="flat" cmpd="sng" algn="ctr">
      <a:solidFill>
        <a:sysClr val="window" lastClr="FFFFFF">
          <a:alpha val="0"/>
        </a:sysClr>
      </a:solidFill>
      <a:prstDash val="solid"/>
      <a:round/>
    </a:ln>
    <a:effectLst>
      <a:outerShdw blurRad="50800" dist="50800" dir="5400000" algn="ctr" rotWithShape="0">
        <a:schemeClr val="bg1"/>
      </a:outerShdw>
    </a:effectLst>
  </c:spPr>
  <c:txPr>
    <a:bodyPr/>
    <a:lstStyle/>
    <a:p>
      <a:pPr>
        <a:defRPr lang="zh-CN"/>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zh-CN" sz="1800" b="1" i="0" u="none" strike="noStrike" kern="1200" baseline="0">
                <a:solidFill>
                  <a:schemeClr val="tx1"/>
                </a:solidFill>
                <a:latin typeface="+mn-lt"/>
                <a:ea typeface="+mn-ea"/>
                <a:cs typeface="+mn-cs"/>
              </a:defRPr>
            </a:pPr>
            <a:r>
              <a:rPr lang="zh-CN" altLang="zh-CN" sz="1200" b="0" i="0" u="none" strike="noStrike" baseline="0">
                <a:latin typeface="仿宋_GB2312" panose="02010609030101010101" pitchFamily="3" charset="-122"/>
                <a:ea typeface="仿宋_GB2312" panose="02010609030101010101" pitchFamily="3" charset="-122"/>
              </a:rPr>
              <a:t>图</a:t>
            </a:r>
            <a:r>
              <a:rPr lang="en-US" altLang="zh-CN" sz="1200" b="0" i="0" u="none" strike="noStrike" baseline="0">
                <a:latin typeface="仿宋_GB2312" panose="02010609030101010101" pitchFamily="3" charset="-122"/>
                <a:ea typeface="仿宋_GB2312" panose="02010609030101010101" pitchFamily="3" charset="-122"/>
              </a:rPr>
              <a:t>4</a:t>
            </a:r>
            <a:r>
              <a:rPr lang="zh-CN" altLang="zh-CN" sz="1200" b="0" i="0" u="none" strike="noStrike" baseline="0">
                <a:latin typeface="仿宋_GB2312" panose="02010609030101010101" pitchFamily="3" charset="-122"/>
                <a:ea typeface="仿宋_GB2312" panose="02010609030101010101" pitchFamily="3" charset="-122"/>
              </a:rPr>
              <a:t>：财政拨款收支预决算对比情况</a:t>
            </a:r>
            <a:endParaRPr lang="zh-CN" altLang="zh-CN" sz="1200" b="0">
              <a:latin typeface="仿宋_GB2312" panose="02010609030101010101" pitchFamily="3" charset="-122"/>
              <a:ea typeface="仿宋_GB2312" panose="02010609030101010101" pitchFamily="3" charset="-122"/>
            </a:endParaRPr>
          </a:p>
        </c:rich>
      </c:tx>
      <c:layout>
        <c:manualLayout>
          <c:xMode val="edge"/>
          <c:yMode val="edge"/>
          <c:x val="0.219444444444447"/>
          <c:y val="0.921675774134796"/>
        </c:manualLayout>
      </c:layout>
      <c:overlay val="0"/>
    </c:title>
    <c:autoTitleDeleted val="0"/>
    <c:plotArea>
      <c:layout>
        <c:manualLayout>
          <c:layoutTarget val="inner"/>
          <c:xMode val="edge"/>
          <c:yMode val="edge"/>
          <c:x val="0.100155074365704"/>
          <c:y val="0.0231156048675734"/>
          <c:w val="0.869289370078741"/>
          <c:h val="0.768818002863284"/>
        </c:manualLayout>
      </c:layout>
      <c:barChart>
        <c:barDir val="col"/>
        <c:grouping val="clustered"/>
        <c:varyColors val="0"/>
        <c:ser>
          <c:idx val="0"/>
          <c:order val="0"/>
          <c:tx>
            <c:strRef>
              <c:f>收支与预算对比!$A$5</c:f>
              <c:strCache>
                <c:ptCount val="1"/>
                <c:pt idx="0">
                  <c:v>年初预算数</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收支与预算对比!$B$4:$C$4</c:f>
              <c:strCache>
                <c:ptCount val="2"/>
                <c:pt idx="0">
                  <c:v>财政拨款收入</c:v>
                </c:pt>
                <c:pt idx="1">
                  <c:v>财政拨款支出</c:v>
                </c:pt>
              </c:strCache>
            </c:strRef>
          </c:cat>
          <c:val>
            <c:numRef>
              <c:f>收支与预算对比!$B$5:$C$5</c:f>
              <c:numCache>
                <c:formatCode>General</c:formatCode>
                <c:ptCount val="2"/>
                <c:pt idx="0">
                  <c:v>3736.7</c:v>
                </c:pt>
                <c:pt idx="1">
                  <c:v>3736.7</c:v>
                </c:pt>
              </c:numCache>
            </c:numRef>
          </c:val>
        </c:ser>
        <c:ser>
          <c:idx val="1"/>
          <c:order val="1"/>
          <c:tx>
            <c:strRef>
              <c:f>收支与预算对比!$A$6</c:f>
              <c:strCache>
                <c:ptCount val="1"/>
                <c:pt idx="0">
                  <c:v>决算数</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收支与预算对比!$B$4:$C$4</c:f>
              <c:strCache>
                <c:ptCount val="2"/>
                <c:pt idx="0">
                  <c:v>财政拨款收入</c:v>
                </c:pt>
                <c:pt idx="1">
                  <c:v>财政拨款支出</c:v>
                </c:pt>
              </c:strCache>
            </c:strRef>
          </c:cat>
          <c:val>
            <c:numRef>
              <c:f>收支与预算对比!$B$6:$C$6</c:f>
              <c:numCache>
                <c:formatCode>General</c:formatCode>
                <c:ptCount val="2"/>
                <c:pt idx="0">
                  <c:v>8135.22</c:v>
                </c:pt>
                <c:pt idx="1">
                  <c:v>5119.66</c:v>
                </c:pt>
              </c:numCache>
            </c:numRef>
          </c:val>
        </c:ser>
        <c:dLbls>
          <c:showLegendKey val="0"/>
          <c:showVal val="1"/>
          <c:showCatName val="0"/>
          <c:showSerName val="0"/>
          <c:showPercent val="0"/>
          <c:showBubbleSize val="0"/>
        </c:dLbls>
        <c:gapWidth val="75"/>
        <c:axId val="188259712"/>
        <c:axId val="188282752"/>
      </c:barChart>
      <c:catAx>
        <c:axId val="188259712"/>
        <c:scaling>
          <c:orientation val="minMax"/>
        </c:scaling>
        <c:delete val="0"/>
        <c:axPos val="b"/>
        <c:majorTickMark val="none"/>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188282752"/>
        <c:crosses val="autoZero"/>
        <c:auto val="1"/>
        <c:lblAlgn val="ctr"/>
        <c:lblOffset val="100"/>
        <c:noMultiLvlLbl val="0"/>
      </c:catAx>
      <c:valAx>
        <c:axId val="188282752"/>
        <c:scaling>
          <c:orientation val="minMax"/>
        </c:scaling>
        <c:delete val="0"/>
        <c:axPos val="l"/>
        <c:numFmt formatCode="General" sourceLinked="1"/>
        <c:majorTickMark val="none"/>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188259712"/>
        <c:crosses val="autoZero"/>
        <c:crossBetween val="between"/>
      </c:valAx>
    </c:plotArea>
    <c:legend>
      <c:legendPos val="b"/>
      <c:layout>
        <c:manualLayout>
          <c:xMode val="edge"/>
          <c:yMode val="edge"/>
          <c:x val="0.346718285214352"/>
          <c:y val="0.848750340633651"/>
          <c:w val="0.339896544181979"/>
          <c:h val="0.0658758228991868"/>
        </c:manualLayout>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chart>
  <c:spPr>
    <a:ln w="12700" cap="flat" cmpd="sng" algn="ctr">
      <a:solidFill>
        <a:sysClr val="window" lastClr="FFFFFF">
          <a:alpha val="0"/>
        </a:sysClr>
      </a:solidFill>
      <a:prstDash val="solid"/>
      <a:round/>
    </a:ln>
    <a:effectLst>
      <a:outerShdw blurRad="50800" dist="50800" dir="5400000" algn="ctr" rotWithShape="0">
        <a:schemeClr val="bg1"/>
      </a:outerShdw>
    </a:effectLst>
  </c:spPr>
  <c:txPr>
    <a:bodyPr/>
    <a:lstStyle/>
    <a:p>
      <a:pPr>
        <a:defRPr lang="zh-CN"/>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b" anchorCtr="0"/>
          <a:lstStyle/>
          <a:p>
            <a:pPr>
              <a:defRPr lang="zh-CN" sz="1800" b="1" i="0" u="none" strike="noStrike" kern="1200" baseline="0">
                <a:solidFill>
                  <a:schemeClr val="tx1"/>
                </a:solidFill>
                <a:latin typeface="+mn-lt"/>
                <a:ea typeface="+mn-ea"/>
                <a:cs typeface="+mn-cs"/>
              </a:defRPr>
            </a:pPr>
            <a:r>
              <a:rPr lang="zh-CN" altLang="zh-CN" sz="1400" b="0" i="0" u="none" strike="noStrike" baseline="0">
                <a:latin typeface="仿宋_GB2312" panose="02010609030101010101" pitchFamily="3" charset="-122"/>
                <a:ea typeface="仿宋_GB2312" panose="02010609030101010101" pitchFamily="3" charset="-122"/>
              </a:rPr>
              <a:t>图</a:t>
            </a:r>
            <a:r>
              <a:rPr lang="en-US" altLang="zh-CN" sz="1400" b="0" i="0" u="none" strike="noStrike" baseline="0">
                <a:latin typeface="仿宋_GB2312" panose="02010609030101010101" pitchFamily="3" charset="-122"/>
                <a:ea typeface="仿宋_GB2312" panose="02010609030101010101" pitchFamily="3" charset="-122"/>
              </a:rPr>
              <a:t>5</a:t>
            </a:r>
            <a:r>
              <a:rPr lang="zh-CN" altLang="zh-CN" sz="1400" b="0" i="0" u="none" strike="noStrike" baseline="0">
                <a:latin typeface="仿宋_GB2312" panose="02010609030101010101" pitchFamily="3" charset="-122"/>
                <a:ea typeface="仿宋_GB2312" panose="02010609030101010101" pitchFamily="3" charset="-122"/>
              </a:rPr>
              <a:t>：财政拨款支出决算结构（按功能分类）</a:t>
            </a:r>
            <a:endParaRPr lang="zh-CN" altLang="en-US" sz="1400" b="0">
              <a:latin typeface="仿宋_GB2312" panose="02010609030101010101" pitchFamily="3" charset="-122"/>
              <a:ea typeface="仿宋_GB2312" panose="02010609030101010101" pitchFamily="3" charset="-122"/>
            </a:endParaRPr>
          </a:p>
        </c:rich>
      </c:tx>
      <c:layout>
        <c:manualLayout>
          <c:xMode val="edge"/>
          <c:yMode val="edge"/>
          <c:x val="0.126388888888889"/>
          <c:y val="0.837120962443046"/>
        </c:manualLayout>
      </c:layout>
      <c:overlay val="0"/>
    </c:title>
    <c:autoTitleDeleted val="0"/>
    <c:plotArea>
      <c:layout>
        <c:manualLayout>
          <c:layoutTarget val="inner"/>
          <c:xMode val="edge"/>
          <c:yMode val="edge"/>
          <c:x val="0.242777777777778"/>
          <c:y val="0.0719696755041531"/>
          <c:w val="0.514444663167104"/>
          <c:h val="0.701515240540671"/>
        </c:manualLayout>
      </c:layout>
      <c:pieChart>
        <c:varyColors val="1"/>
        <c:ser>
          <c:idx val="0"/>
          <c:order val="0"/>
          <c:explosion val="0"/>
          <c:dPt>
            <c:idx val="0"/>
            <c:bubble3D val="0"/>
          </c:dPt>
          <c:dPt>
            <c:idx val="1"/>
            <c:bubble3D val="0"/>
          </c:dPt>
          <c:dPt>
            <c:idx val="2"/>
            <c:bubble3D val="0"/>
          </c:dPt>
          <c:dPt>
            <c:idx val="3"/>
            <c:bubble3D val="0"/>
          </c:dPt>
          <c:dPt>
            <c:idx val="4"/>
            <c:bubble3D val="0"/>
          </c:dPt>
          <c:dPt>
            <c:idx val="5"/>
            <c:bubble3D val="0"/>
          </c:dPt>
          <c:dPt>
            <c:idx val="6"/>
            <c:bubble3D val="0"/>
          </c:dPt>
          <c:dPt>
            <c:idx val="7"/>
            <c:bubble3D val="0"/>
          </c:dPt>
          <c:dPt>
            <c:idx val="8"/>
            <c:bubble3D val="0"/>
          </c:dPt>
          <c:dPt>
            <c:idx val="9"/>
            <c:bubble3D val="0"/>
          </c:dPt>
          <c:dLbls>
            <c:dLbl>
              <c:idx val="0"/>
              <c:delete val="1"/>
            </c:dLbl>
            <c:dLbl>
              <c:idx val="1"/>
              <c:delete val="1"/>
            </c:dLbl>
            <c:dLbl>
              <c:idx val="2"/>
              <c:delete val="1"/>
            </c:dLbl>
            <c:dLbl>
              <c:idx val="3"/>
              <c:delete val="1"/>
            </c:dLbl>
            <c:dLbl>
              <c:idx val="4"/>
              <c:delete val="1"/>
            </c:dLbl>
            <c:dLbl>
              <c:idx val="5"/>
              <c:layout>
                <c:manualLayout>
                  <c:x val="0.0418765864143525"/>
                  <c:y val="0.020310633213859"/>
                </c:manualLayout>
              </c:layout>
              <c:dLblPos val="bestFit"/>
              <c:showLegendKey val="0"/>
              <c:showVal val="0"/>
              <c:showCatName val="1"/>
              <c:showSerName val="0"/>
              <c:showPercent val="1"/>
              <c:showBubbleSize val="0"/>
              <c:extLst>
                <c:ext xmlns:c15="http://schemas.microsoft.com/office/drawing/2012/chart" uri="{CE6537A1-D6FC-4f65-9D91-7224C49458BB}">
                  <c15:layout/>
                </c:ext>
              </c:extLst>
            </c:dLbl>
            <c:dLbl>
              <c:idx val="6"/>
              <c:delete val="1"/>
            </c:dLbl>
            <c:dLbl>
              <c:idx val="7"/>
              <c:delete val="1"/>
            </c:dLbl>
            <c:numFmt formatCode="0.00%" sourceLinked="0"/>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bestFit"/>
            <c:showLegendKey val="0"/>
            <c:showVal val="0"/>
            <c:showCatName val="1"/>
            <c:showSerName val="0"/>
            <c:showPercent val="1"/>
            <c:showBubbleSize val="0"/>
            <c:showLeaderLines val="1"/>
            <c:extLst>
              <c:ext xmlns:c15="http://schemas.microsoft.com/office/drawing/2012/chart" uri="{CE6537A1-D6FC-4f65-9D91-7224C49458BB}">
                <c15:layout/>
                <c15:showLeaderLines val="1"/>
                <c15:leaderLines/>
              </c:ext>
            </c:extLst>
          </c:dLbls>
          <c:cat>
            <c:strRef>
              <c:f>支出决算结构!$A$5:$A$14</c:f>
              <c:strCache>
                <c:ptCount val="10"/>
                <c:pt idx="2">
                  <c:v>教育支出</c:v>
                </c:pt>
                <c:pt idx="3">
                  <c:v>科学技术支出</c:v>
                </c:pt>
                <c:pt idx="4">
                  <c:v>文化体育与传媒支出</c:v>
                </c:pt>
                <c:pt idx="5">
                  <c:v>社会保障和就业支出</c:v>
                </c:pt>
                <c:pt idx="6">
                  <c:v>医疗卫生与计划生育支出</c:v>
                </c:pt>
                <c:pt idx="7">
                  <c:v>节能环保支出</c:v>
                </c:pt>
                <c:pt idx="8">
                  <c:v>城乡社区支出</c:v>
                </c:pt>
                <c:pt idx="9">
                  <c:v>农林水支出</c:v>
                </c:pt>
              </c:strCache>
            </c:strRef>
          </c:cat>
          <c:val>
            <c:numRef>
              <c:f>支出决算结构!$B$5:$B$14</c:f>
              <c:numCache>
                <c:formatCode>General</c:formatCode>
                <c:ptCount val="10"/>
                <c:pt idx="5">
                  <c:v>6.73</c:v>
                </c:pt>
                <c:pt idx="8">
                  <c:v>3040.49</c:v>
                </c:pt>
                <c:pt idx="9">
                  <c:v>2072.44</c:v>
                </c:pt>
              </c:numCache>
            </c:numRef>
          </c:val>
        </c:ser>
        <c:dLbls>
          <c:showLegendKey val="0"/>
          <c:showVal val="0"/>
          <c:showCatName val="1"/>
          <c:showSerName val="0"/>
          <c:showPercent val="1"/>
          <c:showBubbleSize val="0"/>
          <c:showLeaderLines val="1"/>
        </c:dLbls>
        <c:firstSliceAng val="0"/>
      </c:pieChart>
    </c:plotArea>
    <c:plotVisOnly val="1"/>
    <c:dispBlanksAs val="zero"/>
    <c:showDLblsOverMax val="0"/>
  </c:chart>
  <c:spPr>
    <a:ln w="12700" cap="flat" cmpd="sng" algn="ctr">
      <a:solidFill>
        <a:sysClr val="window" lastClr="FFFFFF">
          <a:alpha val="0"/>
        </a:sysClr>
      </a:solidFill>
      <a:prstDash val="solid"/>
      <a:round/>
    </a:ln>
    <a:effectLst>
      <a:outerShdw blurRad="50800" dist="50800" dir="5400000" algn="ctr" rotWithShape="0">
        <a:schemeClr val="bg1"/>
      </a:outerShdw>
    </a:effectLst>
  </c:spPr>
  <c:txPr>
    <a:bodyPr/>
    <a:lstStyle/>
    <a:p>
      <a:pPr>
        <a:defRPr lang="zh-CN"/>
      </a:pPr>
    </a:p>
  </c:txPr>
  <c:externalData r:id="rId1">
    <c:autoUpdate val="0"/>
  </c:externalData>
</c:chartSpace>
</file>

<file path=word/theme/theme1.xml><?xml version="1.0" encoding="utf-8"?>
<a:theme xmlns:a="http://schemas.openxmlformats.org/drawingml/2006/main" name="Office 主题​​">
  <a:themeElements>
    <a:clrScheme name="跋涉">
      <a:dk1>
        <a:sysClr val="windowText" lastClr="000000"/>
      </a:dk1>
      <a:lt1>
        <a:sysClr val="window" lastClr="FFFFFF"/>
      </a:lt1>
      <a:dk2>
        <a:srgbClr val="4E3B30"/>
      </a:dk2>
      <a:lt2>
        <a:srgbClr val="FBEEC9"/>
      </a:lt2>
      <a:accent1>
        <a:srgbClr val="F0A22E"/>
      </a:accent1>
      <a:accent2>
        <a:srgbClr val="A5644E"/>
      </a:accent2>
      <a:accent3>
        <a:srgbClr val="B58B80"/>
      </a:accent3>
      <a:accent4>
        <a:srgbClr val="C3986D"/>
      </a:accent4>
      <a:accent5>
        <a:srgbClr val="A19574"/>
      </a:accent5>
      <a:accent6>
        <a:srgbClr val="C17529"/>
      </a:accent6>
      <a:hlink>
        <a:srgbClr val="AD1F1F"/>
      </a:hlink>
      <a:folHlink>
        <a:srgbClr val="FFC42F"/>
      </a:folHlink>
    </a:clrScheme>
    <a:fontScheme name="Office 2">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凤舞九天">
      <a:fillStyleLst>
        <a:solidFill>
          <a:schemeClr val="phClr">
            <a:tint val="100000"/>
            <a:shade val="100000"/>
            <a:hueMod val="100000"/>
            <a:satMod val="100000"/>
          </a:schemeClr>
        </a:solidFill>
        <a:gradFill rotWithShape="1">
          <a:gsLst>
            <a:gs pos="0">
              <a:schemeClr val="phClr">
                <a:tint val="65000"/>
                <a:satMod val="180000"/>
              </a:schemeClr>
            </a:gs>
            <a:gs pos="50000">
              <a:schemeClr val="phClr">
                <a:tint val="40000"/>
                <a:satMod val="175000"/>
              </a:schemeClr>
            </a:gs>
            <a:gs pos="100000">
              <a:schemeClr val="phClr">
                <a:tint val="65000"/>
                <a:satMod val="180000"/>
              </a:schemeClr>
            </a:gs>
          </a:gsLst>
          <a:lin ang="0" scaled="1"/>
        </a:gradFill>
        <a:gradFill rotWithShape="1">
          <a:gsLst>
            <a:gs pos="0">
              <a:schemeClr val="phClr">
                <a:shade val="38000"/>
                <a:satMod val="150000"/>
              </a:schemeClr>
            </a:gs>
            <a:gs pos="50000">
              <a:schemeClr val="phClr">
                <a:shade val="100000"/>
                <a:satMod val="100000"/>
              </a:schemeClr>
            </a:gs>
            <a:gs pos="100000">
              <a:schemeClr val="phClr">
                <a:shade val="38000"/>
                <a:satMod val="150000"/>
              </a:schemeClr>
            </a:gs>
          </a:gsLst>
          <a:lin ang="0" scaled="1"/>
        </a:gradFill>
      </a:fillStyleLst>
      <a:lnStyleLst>
        <a:ln w="12700" cap="flat" cmpd="sng" algn="ctr">
          <a:solidFill>
            <a:schemeClr val="phClr"/>
          </a:solidFill>
          <a:prstDash val="solid"/>
        </a:ln>
        <a:ln w="25400" cap="flat" cmpd="sng" algn="ctr">
          <a:solidFill>
            <a:schemeClr val="phClr"/>
          </a:solidFill>
          <a:prstDash val="solid"/>
        </a:ln>
        <a:ln w="38100" cap="flat" cmpd="dbl" algn="ctr">
          <a:solidFill>
            <a:schemeClr val="phClr"/>
          </a:solidFill>
          <a:prstDash val="solid"/>
        </a:ln>
      </a:lnStyleLst>
      <a:effectStyleLst>
        <a:effectStyle>
          <a:effectLst>
            <a:outerShdw blurRad="190500" dist="78600" dir="2700000" rotWithShape="0">
              <a:srgbClr val="000000">
                <a:alpha val="35500"/>
              </a:srgbClr>
            </a:outerShdw>
          </a:effectLst>
        </a:effectStyle>
        <a:effectStyle>
          <a:effectLst>
            <a:outerShdw blurRad="190500" dist="78600" dir="2700000" rotWithShape="0">
              <a:srgbClr val="000000">
                <a:alpha val="35500"/>
              </a:srgbClr>
            </a:outerShdw>
          </a:effectLst>
        </a:effectStyle>
        <a:effectStyle>
          <a:effectLst>
            <a:outerShdw blurRad="190500" dist="78600" dir="2700000" rotWithShape="0">
              <a:srgbClr val="000000">
                <a:alpha val="35500"/>
              </a:srgbClr>
            </a:outerShdw>
          </a:effectLst>
          <a:scene3d>
            <a:camera prst="orthographicFront" fov="0">
              <a:rot lat="0" lon="0" rev="0"/>
            </a:camera>
            <a:lightRig rig="soft" dir="tl">
              <a:rot lat="0" lon="0" rev="20100000"/>
            </a:lightRig>
          </a:scene3d>
          <a:sp3d>
            <a:bevelT w="50800" h="508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customShpInfo spid="_x0000_s1045"/>
    <customShpInfo spid="_x0000_s1044"/>
    <customShpInfo spid="_x0000_s1043"/>
    <customShpInfo spid="_x0000_s1039"/>
    <customShpInfo spid="_x0000_s1038"/>
    <customShpInfo spid="_x0000_s1037"/>
    <customShpInfo spid="_x0000_s1027"/>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overPageProperties xmlns="http://schemas.microsoft.com/office/2006/coverPageProps">
  <PublishDate>2017</PublishDate>
  <Abstract/>
  <CompanyAddress/>
  <CompanyPhone/>
  <CompanyFax/>
  <CompanyEmail/>
</CoverPageProperties>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3BA5A4B-5A79-442F-A344-B5AE5213D33D}">
  <ds:schemaRefs/>
</ds:datastoreItem>
</file>

<file path=customXml/itemProps3.xml><?xml version="1.0" encoding="utf-8"?>
<ds:datastoreItem xmlns:ds="http://schemas.openxmlformats.org/officeDocument/2006/customXml" ds:itemID="{55AF091B-3C7A-41E3-B477-F2FDAA23CFD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33</Pages>
  <Words>2094</Words>
  <Characters>11939</Characters>
  <Lines>99</Lines>
  <Paragraphs>28</Paragraphs>
  <TotalTime>2</TotalTime>
  <ScaleCrop>false</ScaleCrop>
  <LinksUpToDate>false</LinksUpToDate>
  <CharactersWithSpaces>14005</CharactersWithSpaces>
  <Application>WPS Office_11.8.2.11813_F1E327BC-269C-435d-A152-05C5408002CA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2019-08-28T08:40:00Z</dcterms:created>
  <dc:creator>User</dc:creator>
  <cp:lastModifiedBy>古德纽斯</cp:lastModifiedBy>
  <cp:lastPrinted>2019-08-02T01:01:00Z</cp:lastPrinted>
  <dcterms:modified xsi:type="dcterms:W3CDTF">2023-08-28T08:21:22Z</dcterms:modified>
  <dc:subject>石家庄市xxx部门</dc:subject>
  <dc:title>2017年度部门决算</dc:title>
  <cp:revision>50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2052-11.8.2.11813</vt:lpwstr>
  </property>
  <property fmtid="{D5CDD505-2E9C-101B-9397-08002B2CF9AE}" pid="3" name="ICV">
    <vt:lpwstr>EA0A7E413660428D9CEACD1D0FCBB640</vt:lpwstr>
  </property>
</Properties>
</file>