
<file path=[Content_Types].xml><?xml version="1.0" encoding="utf-8"?>
<Types xmlns="http://schemas.openxmlformats.org/package/2006/content-types">
  <Default Extension="xml" ContentType="application/xml"/>
  <Default Extension="jpeg" ContentType="image/jpeg"/>
  <Default Extension="JPG" ContentType="image/.jpg"/>
  <Default Extension="emf" ContentType="image/x-emf"/>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nts/font1.odttf" ContentType="application/vnd.openxmlformats-officedocument.obfuscatedFont"/>
  <Override PartName="/word/fonts/font10.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nts/font8.odttf" ContentType="application/vnd.openxmlformats-officedocument.obfuscatedFont"/>
  <Override PartName="/word/fonts/font9.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center"/>
        <w:rPr>
          <w:rFonts w:asciiTheme="minorEastAsia" w:hAnsiTheme="minorEastAsia" w:eastAsiaTheme="minorEastAsia"/>
          <w:b/>
          <w:sz w:val="72"/>
          <w:szCs w:val="72"/>
        </w:rPr>
      </w:pPr>
      <w:r>
        <w:rPr>
          <w:rFonts w:hint="eastAsia" w:hAnsi="宋体" w:asciiTheme="minorEastAsia" w:eastAsiaTheme="minorEastAsia"/>
          <w:color w:val="002060"/>
          <w:sz w:val="72"/>
          <w:szCs w:val="72"/>
        </w:rPr>
        <w:drawing>
          <wp:anchor distT="0" distB="0" distL="114300" distR="114300" simplePos="0" relativeHeight="251659264" behindDoc="1" locked="0" layoutInCell="1" allowOverlap="1">
            <wp:simplePos x="0" y="0"/>
            <wp:positionH relativeFrom="column">
              <wp:posOffset>-1000125</wp:posOffset>
            </wp:positionH>
            <wp:positionV relativeFrom="paragraph">
              <wp:posOffset>-1355090</wp:posOffset>
            </wp:positionV>
            <wp:extent cx="7576820" cy="10796905"/>
            <wp:effectExtent l="0" t="0" r="5080" b="4445"/>
            <wp:wrapNone/>
            <wp:docPr id="7" name="图片 7" descr="wc g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7" descr="wc ga"/>
                    <pic:cNvPicPr>
                      <a:picLocks noChangeAspect="1"/>
                    </pic:cNvPicPr>
                  </pic:nvPicPr>
                  <pic:blipFill>
                    <a:blip r:embed="rId12"/>
                    <a:stretch>
                      <a:fillRect/>
                    </a:stretch>
                  </pic:blipFill>
                  <pic:spPr>
                    <a:xfrm>
                      <a:off x="0" y="0"/>
                      <a:ext cx="7576820" cy="10796905"/>
                    </a:xfrm>
                    <a:prstGeom prst="rect">
                      <a:avLst/>
                    </a:prstGeom>
                  </pic:spPr>
                </pic:pic>
              </a:graphicData>
            </a:graphic>
          </wp:anchor>
        </w:drawing>
      </w:r>
    </w:p>
    <w:p>
      <w:pPr>
        <w:widowControl/>
        <w:jc w:val="center"/>
        <w:rPr>
          <w:rFonts w:hAnsi="宋体" w:asciiTheme="minorEastAsia" w:eastAsiaTheme="minorEastAsia"/>
          <w:color w:val="002060"/>
          <w:sz w:val="72"/>
          <w:szCs w:val="72"/>
        </w:rPr>
      </w:pPr>
      <w:r>
        <w:rPr>
          <w:sz w:val="72"/>
        </w:rPr>
        <w:pict>
          <v:shape id="_x0000_s1026" o:spid="_x0000_s1026" o:spt="202" type="#_x0000_t202" style="position:absolute;left:0pt;margin-left:-83.1pt;margin-top:43.25pt;height:166.25pt;width:596.2pt;z-index:251660288;mso-width-relative:page;mso-height-relative:page;" filled="f" stroked="f" coordsize="21600,21600" o:gfxdata="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">
            <v:path/>
            <v:fill on="f" focussize="0,0"/>
            <v:stroke on="f" weight="0.5pt" joinstyle="miter"/>
            <v:imagedata o:title=""/>
            <o:lock v:ext="edit"/>
            <v:textbox>
              <w:txbxContent>
                <w:p>
                  <w:pPr>
                    <w:widowControl/>
                    <w:spacing w:line="1200" w:lineRule="exact"/>
                    <w:jc w:val="center"/>
                    <w:rPr>
                      <w:rFonts w:hAnsi="宋体" w:asciiTheme="minorEastAsia" w:eastAsiaTheme="minorEastAsia"/>
                      <w:color w:val="FDEFBE"/>
                      <w:sz w:val="96"/>
                      <w:szCs w:val="96"/>
                    </w:rPr>
                  </w:pPr>
                  <w:r>
                    <w:rPr>
                      <w:rFonts w:hint="eastAsia" w:hAnsi="宋体" w:asciiTheme="minorEastAsia" w:eastAsiaTheme="minorEastAsia"/>
                      <w:color w:val="FDEFBE"/>
                      <w:sz w:val="96"/>
                      <w:szCs w:val="96"/>
                    </w:rPr>
                    <w:t>中共无极县委员会办公室</w:t>
                  </w:r>
                </w:p>
                <w:p>
                  <w:pPr>
                    <w:widowControl/>
                    <w:spacing w:line="1200" w:lineRule="exact"/>
                    <w:jc w:val="center"/>
                    <w:rPr>
                      <w:color w:val="FDEFBE"/>
                      <w:sz w:val="96"/>
                      <w:szCs w:val="96"/>
                    </w:rPr>
                  </w:pPr>
                  <w:r>
                    <w:rPr>
                      <w:rFonts w:hint="eastAsia" w:hAnsi="宋体" w:asciiTheme="minorEastAsia" w:eastAsiaTheme="minorEastAsia"/>
                      <w:color w:val="FDEFBE"/>
                      <w:sz w:val="96"/>
                      <w:szCs w:val="96"/>
                    </w:rPr>
                    <w:t>2018年度部门决算</w:t>
                  </w:r>
                </w:p>
                <w:p>
                  <w:pPr>
                    <w:rPr>
                      <w:color w:val="FDEFBE"/>
                      <w:sz w:val="96"/>
                      <w:szCs w:val="96"/>
                    </w:rPr>
                  </w:pPr>
                </w:p>
              </w:txbxContent>
            </v:textbox>
          </v:shape>
        </w:pict>
      </w: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楷体" w:hAnsi="楷体" w:eastAsia="楷体" w:cs="楷体"/>
          <w:b/>
          <w:sz w:val="40"/>
          <w:szCs w:val="40"/>
        </w:rPr>
      </w:pPr>
    </w:p>
    <w:p>
      <w:pPr>
        <w:widowControl/>
        <w:jc w:val="center"/>
        <w:rPr>
          <w:rFonts w:ascii="楷体_GB2312" w:hAnsi="楷体" w:eastAsia="楷体_GB2312" w:cs="楷体"/>
          <w:b/>
          <w:sz w:val="40"/>
          <w:szCs w:val="40"/>
        </w:rPr>
        <w:sectPr>
          <w:headerReference r:id="rId7" w:type="first"/>
          <w:footerReference r:id="rId10" w:type="first"/>
          <w:headerReference r:id="rId5" w:type="default"/>
          <w:footerReference r:id="rId8" w:type="default"/>
          <w:headerReference r:id="rId6" w:type="even"/>
          <w:footerReference r:id="rId9" w:type="even"/>
          <w:pgSz w:w="11906" w:h="16838"/>
          <w:pgMar w:top="2098" w:right="1474" w:bottom="1985" w:left="1588" w:header="851" w:footer="992" w:gutter="0"/>
          <w:cols w:space="425" w:num="1"/>
          <w:docGrid w:type="lines" w:linePitch="312" w:charSpace="0"/>
        </w:sectPr>
      </w:pPr>
      <w:r>
        <w:rPr>
          <w:rFonts w:hint="eastAsia" w:ascii="楷体_GB2312" w:hAnsi="楷体" w:eastAsia="楷体_GB2312" w:cs="楷体"/>
          <w:b/>
          <w:sz w:val="40"/>
          <w:szCs w:val="40"/>
        </w:rPr>
        <w:t>二</w:t>
      </w:r>
      <w:r>
        <w:rPr>
          <w:rFonts w:hint="eastAsia" w:ascii="宋体" w:hAnsi="宋体" w:cs="宋体"/>
          <w:b/>
          <w:sz w:val="40"/>
          <w:szCs w:val="40"/>
        </w:rPr>
        <w:t>〇</w:t>
      </w:r>
      <w:r>
        <w:rPr>
          <w:rFonts w:hint="eastAsia" w:ascii="楷体_GB2312" w:hAnsi="楷体_GB2312" w:eastAsia="楷体_GB2312" w:cs="楷体_GB2312"/>
          <w:b/>
          <w:sz w:val="40"/>
          <w:szCs w:val="40"/>
        </w:rPr>
        <w:t>一九年九</w:t>
      </w:r>
      <w:r>
        <w:rPr>
          <w:rFonts w:hint="eastAsia" w:ascii="楷体_GB2312" w:hAnsi="楷体" w:eastAsia="楷体_GB2312" w:cs="楷体"/>
          <w:b/>
          <w:sz w:val="40"/>
          <w:szCs w:val="40"/>
        </w:rPr>
        <w:t>月十日</w:t>
      </w:r>
    </w:p>
    <w:p>
      <w:pPr>
        <w:spacing w:before="624" w:beforeLines="200" w:after="0" w:line="1000" w:lineRule="exact"/>
        <w:jc w:val="center"/>
        <w:rPr>
          <w:rFonts w:ascii="黑体" w:eastAsia="黑体"/>
          <w:sz w:val="48"/>
          <w:szCs w:val="48"/>
        </w:rPr>
      </w:pPr>
      <w:r>
        <w:rPr>
          <w:rFonts w:hint="eastAsia" w:ascii="黑体" w:eastAsia="黑体"/>
          <w:sz w:val="48"/>
          <w:szCs w:val="48"/>
        </w:rPr>
        <w:t>目    录</w:t>
      </w:r>
    </w:p>
    <w:p>
      <w:pPr>
        <w:widowControl/>
        <w:spacing w:line="580" w:lineRule="exact"/>
        <w:ind w:firstLine="640" w:firstLineChars="200"/>
        <w:rPr>
          <w:rFonts w:eastAsia="黑体"/>
          <w:sz w:val="32"/>
          <w:szCs w:val="32"/>
        </w:rPr>
      </w:pPr>
    </w:p>
    <w:p>
      <w:pPr>
        <w:widowControl/>
        <w:spacing w:line="580" w:lineRule="exact"/>
        <w:ind w:firstLine="640" w:firstLineChars="200"/>
        <w:rPr>
          <w:rFonts w:eastAsia="仿宋_GB2312"/>
          <w:sz w:val="24"/>
          <w:szCs w:val="32"/>
        </w:rPr>
      </w:pPr>
      <w:r>
        <w:rPr>
          <w:rFonts w:eastAsia="黑体"/>
          <w:sz w:val="32"/>
          <w:szCs w:val="32"/>
        </w:rPr>
        <w:t>第一部分部门概况</w:t>
      </w:r>
    </w:p>
    <w:p>
      <w:pPr>
        <w:widowControl/>
        <w:spacing w:line="580" w:lineRule="exact"/>
        <w:ind w:firstLine="1273" w:firstLineChars="398"/>
        <w:rPr>
          <w:rFonts w:eastAsia="仿宋_GB2312"/>
          <w:sz w:val="32"/>
          <w:szCs w:val="32"/>
        </w:rPr>
      </w:pPr>
      <w:r>
        <w:rPr>
          <w:rFonts w:eastAsia="仿宋_GB2312"/>
          <w:sz w:val="32"/>
          <w:szCs w:val="32"/>
        </w:rPr>
        <w:t>一、部门</w:t>
      </w:r>
      <w:r>
        <w:rPr>
          <w:rFonts w:hint="eastAsia" w:eastAsia="仿宋_GB2312"/>
          <w:sz w:val="32"/>
          <w:szCs w:val="32"/>
        </w:rPr>
        <w:t>职责</w:t>
      </w:r>
    </w:p>
    <w:p>
      <w:pPr>
        <w:widowControl/>
        <w:spacing w:line="580" w:lineRule="exact"/>
        <w:ind w:firstLine="1273" w:firstLineChars="398"/>
        <w:rPr>
          <w:rFonts w:eastAsia="仿宋_GB2312"/>
          <w:sz w:val="32"/>
          <w:szCs w:val="32"/>
        </w:rPr>
      </w:pPr>
      <w:r>
        <w:rPr>
          <w:rFonts w:eastAsia="仿宋_GB2312"/>
          <w:sz w:val="32"/>
          <w:szCs w:val="32"/>
        </w:rPr>
        <w:t>二、</w:t>
      </w:r>
      <w:r>
        <w:rPr>
          <w:rFonts w:hint="eastAsia" w:eastAsia="仿宋_GB2312"/>
          <w:sz w:val="32"/>
          <w:szCs w:val="32"/>
        </w:rPr>
        <w:t>机构设置</w:t>
      </w:r>
    </w:p>
    <w:p>
      <w:pPr>
        <w:widowControl/>
        <w:spacing w:line="580" w:lineRule="exact"/>
        <w:ind w:firstLine="640" w:firstLineChars="200"/>
        <w:rPr>
          <w:rFonts w:eastAsia="仿宋_GB2312"/>
          <w:sz w:val="20"/>
          <w:szCs w:val="32"/>
        </w:rPr>
      </w:pPr>
      <w:r>
        <w:rPr>
          <w:rFonts w:eastAsia="黑体"/>
          <w:sz w:val="32"/>
          <w:szCs w:val="32"/>
        </w:rPr>
        <w:t>第二部分   201</w:t>
      </w:r>
      <w:r>
        <w:rPr>
          <w:rFonts w:hint="eastAsia" w:eastAsia="黑体"/>
          <w:sz w:val="32"/>
          <w:szCs w:val="32"/>
        </w:rPr>
        <w:t>8</w:t>
      </w:r>
      <w:r>
        <w:rPr>
          <w:rFonts w:eastAsia="黑体"/>
          <w:sz w:val="32"/>
          <w:szCs w:val="32"/>
        </w:rPr>
        <w:t>年度部门决算报表</w:t>
      </w:r>
    </w:p>
    <w:p>
      <w:pPr>
        <w:widowControl/>
        <w:spacing w:line="580" w:lineRule="exact"/>
        <w:ind w:left="640" w:firstLine="640" w:firstLineChars="200"/>
        <w:rPr>
          <w:rFonts w:eastAsia="仿宋_GB2312"/>
          <w:sz w:val="32"/>
          <w:szCs w:val="32"/>
        </w:rPr>
      </w:pPr>
      <w:r>
        <w:rPr>
          <w:rFonts w:eastAsia="仿宋_GB2312"/>
          <w:sz w:val="32"/>
          <w:szCs w:val="32"/>
        </w:rPr>
        <w:t>一、收入支出决算总表</w:t>
      </w:r>
    </w:p>
    <w:p>
      <w:pPr>
        <w:widowControl/>
        <w:spacing w:line="580" w:lineRule="exact"/>
        <w:ind w:left="640" w:firstLine="640" w:firstLineChars="200"/>
        <w:rPr>
          <w:rFonts w:eastAsia="仿宋_GB2312"/>
          <w:sz w:val="32"/>
          <w:szCs w:val="32"/>
        </w:rPr>
      </w:pPr>
      <w:r>
        <w:rPr>
          <w:rFonts w:eastAsia="仿宋_GB2312"/>
          <w:sz w:val="32"/>
          <w:szCs w:val="32"/>
        </w:rPr>
        <w:t>二、收入决算表</w:t>
      </w:r>
    </w:p>
    <w:p>
      <w:pPr>
        <w:widowControl/>
        <w:spacing w:line="580" w:lineRule="exact"/>
        <w:ind w:left="640" w:firstLine="640" w:firstLineChars="200"/>
        <w:rPr>
          <w:rFonts w:eastAsia="仿宋_GB2312"/>
          <w:sz w:val="32"/>
          <w:szCs w:val="32"/>
        </w:rPr>
      </w:pPr>
      <w:r>
        <w:rPr>
          <w:rFonts w:eastAsia="仿宋_GB2312"/>
          <w:sz w:val="32"/>
          <w:szCs w:val="32"/>
        </w:rPr>
        <w:t>三、支出决算表</w:t>
      </w:r>
    </w:p>
    <w:p>
      <w:pPr>
        <w:widowControl/>
        <w:spacing w:line="580" w:lineRule="exact"/>
        <w:ind w:left="640" w:firstLine="640" w:firstLineChars="200"/>
        <w:rPr>
          <w:rFonts w:eastAsia="仿宋_GB2312"/>
          <w:sz w:val="32"/>
          <w:szCs w:val="32"/>
        </w:rPr>
      </w:pPr>
      <w:r>
        <w:rPr>
          <w:rFonts w:eastAsia="仿宋_GB2312"/>
          <w:sz w:val="32"/>
          <w:szCs w:val="32"/>
        </w:rPr>
        <w:t>四、财政拨款收入支出决算总表</w:t>
      </w:r>
    </w:p>
    <w:p>
      <w:pPr>
        <w:widowControl/>
        <w:spacing w:line="580" w:lineRule="exact"/>
        <w:ind w:left="640" w:firstLine="640" w:firstLineChars="200"/>
        <w:rPr>
          <w:rFonts w:eastAsia="仿宋_GB2312"/>
          <w:sz w:val="32"/>
          <w:szCs w:val="32"/>
        </w:rPr>
      </w:pPr>
      <w:r>
        <w:rPr>
          <w:rFonts w:eastAsia="仿宋_GB2312"/>
          <w:sz w:val="32"/>
          <w:szCs w:val="32"/>
        </w:rPr>
        <w:t>五、一般公共预算财政拨款支出决算表</w:t>
      </w:r>
    </w:p>
    <w:p>
      <w:pPr>
        <w:widowControl/>
        <w:spacing w:line="580" w:lineRule="exact"/>
        <w:ind w:left="640" w:firstLine="640" w:firstLineChars="200"/>
        <w:rPr>
          <w:rFonts w:eastAsia="仿宋_GB2312"/>
          <w:sz w:val="32"/>
          <w:szCs w:val="32"/>
        </w:rPr>
      </w:pPr>
      <w:r>
        <w:rPr>
          <w:rFonts w:eastAsia="仿宋_GB2312"/>
          <w:sz w:val="32"/>
          <w:szCs w:val="32"/>
        </w:rPr>
        <w:t>六、一般公共预算财政拨款基本支出决算表</w:t>
      </w:r>
    </w:p>
    <w:p>
      <w:pPr>
        <w:widowControl/>
        <w:spacing w:line="580" w:lineRule="exact"/>
        <w:ind w:left="640" w:firstLine="640" w:firstLineChars="200"/>
        <w:rPr>
          <w:rFonts w:eastAsia="仿宋_GB2312"/>
          <w:sz w:val="32"/>
          <w:szCs w:val="32"/>
        </w:rPr>
      </w:pPr>
      <w:r>
        <w:rPr>
          <w:rFonts w:eastAsia="仿宋_GB2312"/>
          <w:sz w:val="32"/>
          <w:szCs w:val="32"/>
        </w:rPr>
        <w:t>七、</w:t>
      </w:r>
      <w:r>
        <w:rPr>
          <w:rFonts w:hint="eastAsia" w:eastAsia="仿宋_GB2312"/>
          <w:sz w:val="32"/>
          <w:szCs w:val="32"/>
        </w:rPr>
        <w:t>一般公共预算财政拨款</w:t>
      </w:r>
      <w:r>
        <w:rPr>
          <w:rFonts w:eastAsia="仿宋_GB2312"/>
          <w:sz w:val="32"/>
          <w:szCs w:val="32"/>
        </w:rPr>
        <w:t>“三公”经费</w:t>
      </w:r>
      <w:r>
        <w:rPr>
          <w:rFonts w:hint="eastAsia" w:eastAsia="仿宋_GB2312"/>
          <w:sz w:val="32"/>
          <w:szCs w:val="32"/>
        </w:rPr>
        <w:t>支出决算表</w:t>
      </w:r>
    </w:p>
    <w:p>
      <w:pPr>
        <w:widowControl/>
        <w:spacing w:line="580" w:lineRule="exact"/>
        <w:ind w:left="640" w:firstLine="640" w:firstLineChars="200"/>
        <w:rPr>
          <w:rFonts w:eastAsia="仿宋_GB2312"/>
          <w:sz w:val="32"/>
          <w:szCs w:val="32"/>
        </w:rPr>
      </w:pPr>
      <w:r>
        <w:rPr>
          <w:rFonts w:hint="eastAsia" w:eastAsia="仿宋_GB2312"/>
          <w:sz w:val="32"/>
          <w:szCs w:val="32"/>
        </w:rPr>
        <w:t>八、</w:t>
      </w:r>
      <w:r>
        <w:rPr>
          <w:rFonts w:eastAsia="仿宋_GB2312"/>
          <w:sz w:val="32"/>
          <w:szCs w:val="32"/>
        </w:rPr>
        <w:t>政府性基金预算财政拨款收入支出决算表</w:t>
      </w:r>
    </w:p>
    <w:p>
      <w:pPr>
        <w:widowControl/>
        <w:spacing w:line="580" w:lineRule="exact"/>
        <w:ind w:left="640" w:firstLine="640" w:firstLineChars="200"/>
        <w:rPr>
          <w:rFonts w:eastAsia="仿宋_GB2312"/>
          <w:sz w:val="32"/>
          <w:szCs w:val="32"/>
        </w:rPr>
      </w:pPr>
      <w:r>
        <w:rPr>
          <w:rFonts w:hint="eastAsia" w:eastAsia="仿宋_GB2312"/>
          <w:sz w:val="32"/>
          <w:szCs w:val="32"/>
        </w:rPr>
        <w:t>九</w:t>
      </w:r>
      <w:r>
        <w:rPr>
          <w:rFonts w:eastAsia="仿宋_GB2312"/>
          <w:sz w:val="32"/>
          <w:szCs w:val="32"/>
        </w:rPr>
        <w:t>、国有资本经营预算</w:t>
      </w:r>
      <w:r>
        <w:rPr>
          <w:rFonts w:hint="eastAsia" w:eastAsia="仿宋_GB2312"/>
          <w:sz w:val="32"/>
          <w:szCs w:val="32"/>
        </w:rPr>
        <w:t>财政拨款</w:t>
      </w:r>
      <w:r>
        <w:rPr>
          <w:rFonts w:eastAsia="仿宋_GB2312"/>
          <w:sz w:val="32"/>
          <w:szCs w:val="32"/>
        </w:rPr>
        <w:t>支出决算表</w:t>
      </w:r>
    </w:p>
    <w:p>
      <w:pPr>
        <w:widowControl/>
        <w:spacing w:line="580" w:lineRule="exact"/>
        <w:ind w:left="640" w:firstLine="640" w:firstLineChars="200"/>
        <w:rPr>
          <w:rFonts w:eastAsia="仿宋_GB2312"/>
          <w:sz w:val="32"/>
          <w:szCs w:val="32"/>
        </w:rPr>
      </w:pPr>
      <w:r>
        <w:rPr>
          <w:rFonts w:hint="eastAsia" w:eastAsia="仿宋_GB2312"/>
          <w:sz w:val="32"/>
          <w:szCs w:val="32"/>
        </w:rPr>
        <w:t>十</w:t>
      </w:r>
      <w:r>
        <w:rPr>
          <w:rFonts w:eastAsia="仿宋_GB2312"/>
          <w:sz w:val="32"/>
          <w:szCs w:val="32"/>
        </w:rPr>
        <w:t>、政府采购情况表</w:t>
      </w: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r>
        <w:rPr>
          <w:rFonts w:eastAsia="黑体"/>
          <w:sz w:val="32"/>
          <w:szCs w:val="32"/>
        </w:rPr>
        <w:t xml:space="preserve">第三部分  </w:t>
      </w:r>
      <w:r>
        <w:rPr>
          <w:rFonts w:hint="eastAsia" w:eastAsia="黑体"/>
          <w:sz w:val="32"/>
          <w:szCs w:val="32"/>
        </w:rPr>
        <w:t>县委办</w:t>
      </w:r>
      <w:r>
        <w:rPr>
          <w:rFonts w:eastAsia="黑体"/>
          <w:sz w:val="32"/>
          <w:szCs w:val="32"/>
        </w:rPr>
        <w:t>部门201</w:t>
      </w:r>
      <w:r>
        <w:rPr>
          <w:rFonts w:hint="eastAsia" w:eastAsia="黑体"/>
          <w:sz w:val="32"/>
          <w:szCs w:val="32"/>
        </w:rPr>
        <w:t>8</w:t>
      </w:r>
      <w:r>
        <w:rPr>
          <w:rFonts w:eastAsia="黑体"/>
          <w:sz w:val="32"/>
          <w:szCs w:val="32"/>
        </w:rPr>
        <w:t>年部门决算情况说明</w:t>
      </w:r>
    </w:p>
    <w:p>
      <w:pPr>
        <w:widowControl/>
        <w:spacing w:line="580" w:lineRule="exact"/>
        <w:ind w:left="640" w:firstLine="640" w:firstLineChars="200"/>
        <w:rPr>
          <w:rFonts w:eastAsia="仿宋_GB2312"/>
          <w:sz w:val="32"/>
          <w:szCs w:val="32"/>
        </w:rPr>
      </w:pPr>
      <w:r>
        <w:rPr>
          <w:rFonts w:eastAsia="仿宋_GB2312"/>
          <w:sz w:val="32"/>
          <w:szCs w:val="32"/>
        </w:rPr>
        <w:t>一、收入支出决算总体情况说明</w:t>
      </w:r>
    </w:p>
    <w:p>
      <w:pPr>
        <w:widowControl/>
        <w:spacing w:line="580" w:lineRule="exact"/>
        <w:ind w:left="640" w:firstLine="640" w:firstLineChars="200"/>
        <w:rPr>
          <w:rFonts w:eastAsia="仿宋_GB2312"/>
          <w:sz w:val="32"/>
          <w:szCs w:val="32"/>
        </w:rPr>
      </w:pPr>
      <w:r>
        <w:rPr>
          <w:rFonts w:eastAsia="仿宋_GB2312"/>
          <w:sz w:val="32"/>
          <w:szCs w:val="32"/>
        </w:rPr>
        <w:t>二、收入决算情况说明</w:t>
      </w:r>
    </w:p>
    <w:p>
      <w:pPr>
        <w:widowControl/>
        <w:spacing w:line="580" w:lineRule="exact"/>
        <w:ind w:left="640" w:firstLine="640" w:firstLineChars="200"/>
        <w:rPr>
          <w:rFonts w:eastAsia="仿宋_GB2312"/>
          <w:sz w:val="32"/>
          <w:szCs w:val="32"/>
        </w:rPr>
      </w:pPr>
      <w:r>
        <w:rPr>
          <w:rFonts w:eastAsia="仿宋_GB2312"/>
          <w:sz w:val="32"/>
          <w:szCs w:val="32"/>
        </w:rPr>
        <w:t>三、支出决算情况说明</w:t>
      </w:r>
    </w:p>
    <w:p>
      <w:pPr>
        <w:widowControl/>
        <w:spacing w:line="580" w:lineRule="exact"/>
        <w:ind w:left="640" w:firstLine="640" w:firstLineChars="200"/>
        <w:rPr>
          <w:rFonts w:eastAsia="仿宋_GB2312"/>
          <w:sz w:val="32"/>
          <w:szCs w:val="32"/>
        </w:rPr>
      </w:pPr>
      <w:r>
        <w:rPr>
          <w:rFonts w:eastAsia="仿宋_GB2312"/>
          <w:sz w:val="32"/>
          <w:szCs w:val="32"/>
        </w:rPr>
        <w:t>四、财政拨款收入支出决算情况说明</w:t>
      </w:r>
    </w:p>
    <w:p>
      <w:pPr>
        <w:widowControl/>
        <w:spacing w:line="580" w:lineRule="exact"/>
        <w:ind w:left="640" w:firstLine="640" w:firstLineChars="200"/>
        <w:rPr>
          <w:rFonts w:eastAsia="仿宋_GB2312"/>
          <w:sz w:val="32"/>
          <w:szCs w:val="32"/>
        </w:rPr>
      </w:pPr>
      <w:r>
        <w:rPr>
          <w:rFonts w:hint="eastAsia" w:eastAsia="仿宋_GB2312"/>
          <w:sz w:val="32"/>
          <w:szCs w:val="32"/>
        </w:rPr>
        <w:t>五、一般公共预算财政拨款</w:t>
      </w:r>
      <w:r>
        <w:rPr>
          <w:rFonts w:eastAsia="仿宋_GB2312"/>
          <w:sz w:val="32"/>
          <w:szCs w:val="32"/>
        </w:rPr>
        <w:t>“三公”经费支出决算情况说明</w:t>
      </w:r>
    </w:p>
    <w:p>
      <w:pPr>
        <w:widowControl/>
        <w:spacing w:line="580" w:lineRule="exact"/>
        <w:ind w:left="640" w:firstLine="640" w:firstLineChars="200"/>
        <w:rPr>
          <w:rFonts w:eastAsia="仿宋_GB2312"/>
          <w:sz w:val="32"/>
          <w:szCs w:val="32"/>
        </w:rPr>
      </w:pPr>
      <w:r>
        <w:rPr>
          <w:rFonts w:hint="eastAsia" w:eastAsia="仿宋_GB2312"/>
          <w:sz w:val="32"/>
          <w:szCs w:val="32"/>
        </w:rPr>
        <w:t>六</w:t>
      </w:r>
      <w:r>
        <w:rPr>
          <w:rFonts w:eastAsia="仿宋_GB2312"/>
          <w:sz w:val="32"/>
          <w:szCs w:val="32"/>
        </w:rPr>
        <w:t>、预算绩效情况说明</w:t>
      </w:r>
    </w:p>
    <w:p>
      <w:pPr>
        <w:widowControl/>
        <w:spacing w:line="580" w:lineRule="exact"/>
        <w:ind w:left="640" w:firstLine="640" w:firstLineChars="200"/>
        <w:rPr>
          <w:rFonts w:eastAsia="仿宋_GB2312"/>
          <w:sz w:val="32"/>
          <w:szCs w:val="32"/>
        </w:rPr>
      </w:pPr>
      <w:r>
        <w:rPr>
          <w:rFonts w:hint="eastAsia" w:eastAsia="仿宋_GB2312"/>
          <w:sz w:val="32"/>
          <w:szCs w:val="32"/>
        </w:rPr>
        <w:t>七</w:t>
      </w:r>
      <w:r>
        <w:rPr>
          <w:rFonts w:eastAsia="仿宋_GB2312"/>
          <w:sz w:val="32"/>
          <w:szCs w:val="32"/>
        </w:rPr>
        <w:t>、其他重要事项的说明</w:t>
      </w:r>
    </w:p>
    <w:p>
      <w:pPr>
        <w:widowControl/>
        <w:spacing w:line="580" w:lineRule="exact"/>
        <w:ind w:firstLine="640" w:firstLineChars="200"/>
        <w:rPr>
          <w:rFonts w:eastAsia="黑体"/>
          <w:sz w:val="32"/>
          <w:szCs w:val="32"/>
        </w:rPr>
      </w:pPr>
      <w:r>
        <w:rPr>
          <w:rFonts w:eastAsia="黑体"/>
          <w:sz w:val="32"/>
          <w:szCs w:val="32"/>
        </w:rPr>
        <w:t>第四部分名词解释</w:t>
      </w: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r>
        <w:br w:type="page"/>
      </w:r>
    </w:p>
    <w:p>
      <w:r>
        <w:rPr>
          <w:rFonts w:hint="eastAsia" w:ascii="宋体" w:hAnsi="宋体" w:cs="ArialUnicodeMS"/>
          <w:color w:val="000000"/>
          <w:kern w:val="0"/>
        </w:rPr>
        <w:drawing>
          <wp:anchor distT="0" distB="0" distL="114300" distR="114300" simplePos="0" relativeHeight="251661312" behindDoc="1" locked="0" layoutInCell="1" allowOverlap="1">
            <wp:simplePos x="0" y="0"/>
            <wp:positionH relativeFrom="column">
              <wp:posOffset>-1024890</wp:posOffset>
            </wp:positionH>
            <wp:positionV relativeFrom="paragraph">
              <wp:posOffset>-1351915</wp:posOffset>
            </wp:positionV>
            <wp:extent cx="7585710" cy="10727055"/>
            <wp:effectExtent l="0" t="0" r="15240" b="17145"/>
            <wp:wrapNone/>
            <wp:docPr id="12" name="图片 12"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图片 12" descr="2"/>
                    <pic:cNvPicPr>
                      <a:picLocks noChangeAspect="1"/>
                    </pic:cNvPicPr>
                  </pic:nvPicPr>
                  <pic:blipFill>
                    <a:blip r:embed="rId13"/>
                    <a:stretch>
                      <a:fillRect/>
                    </a:stretch>
                  </pic:blipFill>
                  <pic:spPr>
                    <a:xfrm>
                      <a:off x="0" y="0"/>
                      <a:ext cx="7585710" cy="10727055"/>
                    </a:xfrm>
                    <a:prstGeom prst="rect">
                      <a:avLst/>
                    </a:prstGeom>
                  </pic:spPr>
                </pic:pic>
              </a:graphicData>
            </a:graphic>
          </wp:anchor>
        </w:drawing>
      </w:r>
      <w:r>
        <w:rPr>
          <w:sz w:val="72"/>
        </w:rPr>
        <w:pict>
          <v:shape id="_x0000_s1045" o:spid="_x0000_s1045" o:spt="202" type="#_x0000_t202" style="position:absolute;left:0pt;margin-left:-97.3pt;margin-top:259.1pt;height:81.7pt;width:613.65pt;z-index:251669504;mso-width-relative:page;mso-height-relative:page;" filled="f" stroked="f" coordsize="21600,21600" o:gfxdata="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oisOp3gAAAA0BAAAPAAAAAAAAAAEAIAAAACIAAABkcnMvZG93bnJldi54bWxQSwECFAAU&#10;AAAACACHTuJAVy+BgSQCAAAdBAAADgAAAAAAAAABACAAAAAtAQAAZHJzL2Uyb0RvYy54bWxQSwUG&#10;AAAAAAYABgBZAQAAwwUAAAAA&#10;">
            <v:path/>
            <v:fill on="f" focussize="0,0"/>
            <v:stroke on="f" weight="0.5pt" joinstyle="miter"/>
            <v:imagedata o:title=""/>
            <o:lock v:ext="edit"/>
            <v:textbox>
              <w:txbxContent>
                <w:p>
                  <w:pPr>
                    <w:widowControl/>
                    <w:jc w:val="center"/>
                    <w:rPr>
                      <w:color w:val="FDEFBE"/>
                      <w:sz w:val="96"/>
                      <w:szCs w:val="96"/>
                    </w:rPr>
                  </w:pPr>
                  <w:r>
                    <w:rPr>
                      <w:rFonts w:hint="eastAsia" w:hAnsi="宋体" w:asciiTheme="minorEastAsia" w:eastAsiaTheme="minorEastAsia"/>
                      <w:color w:val="FDEFBE"/>
                      <w:sz w:val="96"/>
                      <w:szCs w:val="96"/>
                    </w:rPr>
                    <w:t>第一部分  部门概况</w:t>
                  </w:r>
                </w:p>
              </w:txbxContent>
            </v:textbox>
          </v:shape>
        </w:pict>
      </w:r>
    </w:p>
    <w:p/>
    <w:p/>
    <w:p/>
    <w:p/>
    <w:p/>
    <w:p/>
    <w:p/>
    <w:p/>
    <w:p/>
    <w:p/>
    <w:p/>
    <w:p/>
    <w:p/>
    <w:p/>
    <w:p/>
    <w:p>
      <w:pPr>
        <w:pStyle w:val="2"/>
        <w:spacing w:before="0" w:after="0" w:line="600" w:lineRule="exact"/>
        <w:jc w:val="left"/>
        <w:rPr>
          <w:rFonts w:ascii="黑体" w:eastAsia="黑体" w:cs="黑体" w:hAnsiTheme="minorHAnsi"/>
          <w:b w:val="0"/>
          <w:bCs w:val="0"/>
          <w:kern w:val="0"/>
          <w:sz w:val="32"/>
          <w:szCs w:val="32"/>
        </w:rPr>
      </w:pPr>
      <w:r>
        <w:rPr>
          <w:rFonts w:hint="eastAsia" w:ascii="黑体" w:eastAsia="黑体" w:cs="黑体" w:hAnsiTheme="minorHAnsi"/>
          <w:b w:val="0"/>
          <w:bCs w:val="0"/>
          <w:kern w:val="0"/>
          <w:sz w:val="32"/>
          <w:szCs w:val="32"/>
        </w:rPr>
        <w:t>一、部门职责</w:t>
      </w:r>
    </w:p>
    <w:p>
      <w:pPr>
        <w:autoSpaceDE w:val="0"/>
        <w:autoSpaceDN w:val="0"/>
        <w:adjustRightInd w:val="0"/>
        <w:spacing w:after="0" w:line="560" w:lineRule="exact"/>
        <w:ind w:firstLine="640" w:firstLineChars="200"/>
        <w:jc w:val="left"/>
        <w:rPr>
          <w:rFonts w:ascii="仿宋_GB2312" w:eastAsia="仿宋_GB2312" w:cs="ArialUnicodeMS" w:hAnsiTheme="minorHAnsi"/>
          <w:kern w:val="0"/>
          <w:sz w:val="32"/>
          <w:szCs w:val="32"/>
        </w:rPr>
      </w:pPr>
      <w:r>
        <w:rPr>
          <w:rFonts w:hint="eastAsia" w:ascii="仿宋_GB2312" w:eastAsia="仿宋_GB2312" w:cs="ArialUnicodeMS" w:hAnsiTheme="minorHAnsi"/>
          <w:kern w:val="0"/>
          <w:sz w:val="32"/>
          <w:szCs w:val="32"/>
        </w:rPr>
        <w:t>（一）负责推动党中央和省、市、县委决策部署的落实，按照县委要求协调有关方面开展工作，承担县委运行保障具体事务。</w:t>
      </w:r>
    </w:p>
    <w:p>
      <w:pPr>
        <w:autoSpaceDE w:val="0"/>
        <w:autoSpaceDN w:val="0"/>
        <w:adjustRightInd w:val="0"/>
        <w:spacing w:after="0" w:line="560" w:lineRule="exact"/>
        <w:ind w:firstLine="640" w:firstLineChars="200"/>
        <w:jc w:val="left"/>
        <w:rPr>
          <w:rFonts w:ascii="仿宋_GB2312" w:eastAsia="仿宋_GB2312" w:cs="ArialUnicodeMS" w:hAnsiTheme="minorHAnsi"/>
          <w:kern w:val="0"/>
          <w:sz w:val="32"/>
          <w:szCs w:val="32"/>
        </w:rPr>
      </w:pPr>
      <w:r>
        <w:rPr>
          <w:rFonts w:hint="eastAsia" w:ascii="仿宋_GB2312" w:eastAsia="仿宋_GB2312" w:cs="ArialUnicodeMS" w:hAnsiTheme="minorHAnsi"/>
          <w:kern w:val="0"/>
          <w:sz w:val="32"/>
          <w:szCs w:val="32"/>
        </w:rPr>
        <w:t>（二）负责县委和县委办公室文件、县委领导讲话的起草、修改等工作。</w:t>
      </w:r>
    </w:p>
    <w:p>
      <w:pPr>
        <w:autoSpaceDE w:val="0"/>
        <w:autoSpaceDN w:val="0"/>
        <w:adjustRightInd w:val="0"/>
        <w:spacing w:after="0" w:line="560" w:lineRule="exact"/>
        <w:ind w:firstLine="640" w:firstLineChars="200"/>
        <w:jc w:val="left"/>
        <w:rPr>
          <w:rFonts w:ascii="仿宋_GB2312" w:eastAsia="仿宋_GB2312" w:cs="ArialUnicodeMS" w:hAnsiTheme="minorHAnsi"/>
          <w:kern w:val="0"/>
          <w:sz w:val="32"/>
          <w:szCs w:val="32"/>
        </w:rPr>
      </w:pPr>
      <w:r>
        <w:rPr>
          <w:rFonts w:hint="eastAsia" w:ascii="仿宋_GB2312" w:eastAsia="仿宋_GB2312" w:cs="ArialUnicodeMS" w:hAnsiTheme="minorHAnsi"/>
          <w:kern w:val="0"/>
          <w:sz w:val="32"/>
          <w:szCs w:val="32"/>
        </w:rPr>
        <w:t>（三）围绕党中央和省、市、县委总体工作部署及领导关注的重大问题开展调查研究，为科学决策提供参考；向上级党委和县委反馈全县重要工作及情况，收集和处理信息，反映动态；负责全县全面深化改革工作的组织协调、督办考核；负责社情民意的搜集、整理和编报工作。</w:t>
      </w:r>
    </w:p>
    <w:p>
      <w:pPr>
        <w:autoSpaceDE w:val="0"/>
        <w:autoSpaceDN w:val="0"/>
        <w:adjustRightInd w:val="0"/>
        <w:spacing w:after="0" w:line="560" w:lineRule="exact"/>
        <w:ind w:firstLine="640" w:firstLineChars="200"/>
        <w:jc w:val="left"/>
        <w:rPr>
          <w:rFonts w:ascii="仿宋_GB2312" w:eastAsia="仿宋_GB2312" w:cs="ArialUnicodeMS" w:hAnsiTheme="minorHAnsi"/>
          <w:kern w:val="0"/>
          <w:sz w:val="32"/>
          <w:szCs w:val="32"/>
        </w:rPr>
      </w:pPr>
      <w:r>
        <w:rPr>
          <w:rFonts w:hint="eastAsia" w:ascii="仿宋_GB2312" w:eastAsia="仿宋_GB2312" w:cs="ArialUnicodeMS" w:hAnsiTheme="minorHAnsi"/>
          <w:kern w:val="0"/>
          <w:sz w:val="32"/>
          <w:szCs w:val="32"/>
        </w:rPr>
        <w:t>（四）负责县委全会、县委常委会和县委其他重要会议的会务工作；负责县委领导参加重大活动和日常工作活动的组织安排；承担县委值班工作；负责编写县委大事记。</w:t>
      </w:r>
    </w:p>
    <w:p>
      <w:pPr>
        <w:autoSpaceDE w:val="0"/>
        <w:autoSpaceDN w:val="0"/>
        <w:adjustRightInd w:val="0"/>
        <w:spacing w:after="0" w:line="560" w:lineRule="exact"/>
        <w:ind w:firstLine="640" w:firstLineChars="200"/>
        <w:jc w:val="left"/>
        <w:rPr>
          <w:rFonts w:ascii="仿宋_GB2312" w:eastAsia="仿宋_GB2312" w:cs="ArialUnicodeMS" w:hAnsiTheme="minorHAnsi"/>
          <w:kern w:val="0"/>
          <w:sz w:val="32"/>
          <w:szCs w:val="32"/>
        </w:rPr>
      </w:pPr>
      <w:r>
        <w:rPr>
          <w:rFonts w:hint="eastAsia" w:ascii="仿宋_GB2312" w:eastAsia="仿宋_GB2312" w:cs="ArialUnicodeMS" w:hAnsiTheme="minorHAnsi"/>
          <w:kern w:val="0"/>
          <w:sz w:val="32"/>
          <w:szCs w:val="32"/>
        </w:rPr>
        <w:t>（五）承担县委履行全面从严治党主体责任相关工作的谋划、部署、督导、推动和落实；负责统筹协调和督促指导全县党务公开工作。</w:t>
      </w:r>
    </w:p>
    <w:p>
      <w:pPr>
        <w:autoSpaceDE w:val="0"/>
        <w:autoSpaceDN w:val="0"/>
        <w:adjustRightInd w:val="0"/>
        <w:spacing w:after="0" w:line="560" w:lineRule="exact"/>
        <w:ind w:firstLine="640" w:firstLineChars="200"/>
        <w:jc w:val="left"/>
        <w:rPr>
          <w:rFonts w:ascii="仿宋_GB2312" w:eastAsia="仿宋_GB2312" w:cs="ArialUnicodeMS" w:hAnsiTheme="minorHAnsi"/>
          <w:kern w:val="0"/>
          <w:sz w:val="32"/>
          <w:szCs w:val="32"/>
        </w:rPr>
      </w:pPr>
      <w:r>
        <w:rPr>
          <w:rFonts w:hint="eastAsia" w:ascii="仿宋_GB2312" w:eastAsia="仿宋_GB2312" w:cs="ArialUnicodeMS" w:hAnsiTheme="minorHAnsi"/>
          <w:kern w:val="0"/>
          <w:sz w:val="32"/>
          <w:szCs w:val="32"/>
        </w:rPr>
        <w:t>（六）负责县委日常文书处理；负责县委文件和县委办公室代县委行文的审核工作；负责县委制定规范性文件；负责为县委领导提供法律方面的服务工作。</w:t>
      </w:r>
    </w:p>
    <w:p>
      <w:pPr>
        <w:autoSpaceDE w:val="0"/>
        <w:autoSpaceDN w:val="0"/>
        <w:adjustRightInd w:val="0"/>
        <w:spacing w:after="0" w:line="560" w:lineRule="exact"/>
        <w:ind w:firstLine="640" w:firstLineChars="200"/>
        <w:jc w:val="left"/>
        <w:rPr>
          <w:rFonts w:ascii="仿宋_GB2312" w:eastAsia="仿宋_GB2312" w:cs="ArialUnicodeMS" w:hAnsiTheme="minorHAnsi"/>
          <w:kern w:val="0"/>
          <w:sz w:val="32"/>
          <w:szCs w:val="32"/>
        </w:rPr>
      </w:pPr>
      <w:r>
        <w:rPr>
          <w:rFonts w:hint="eastAsia" w:ascii="仿宋_GB2312" w:eastAsia="仿宋_GB2312" w:cs="ArialUnicodeMS" w:hAnsiTheme="minorHAnsi"/>
          <w:kern w:val="0"/>
          <w:sz w:val="32"/>
          <w:szCs w:val="32"/>
        </w:rPr>
        <w:t>（七）督查上级党委指示和县委重要决策的贯彻落实，督办上级和县委领导交办的重要事项。</w:t>
      </w:r>
    </w:p>
    <w:p>
      <w:pPr>
        <w:autoSpaceDE w:val="0"/>
        <w:autoSpaceDN w:val="0"/>
        <w:adjustRightInd w:val="0"/>
        <w:spacing w:after="0" w:line="560" w:lineRule="exact"/>
        <w:ind w:firstLine="640" w:firstLineChars="200"/>
        <w:jc w:val="left"/>
        <w:rPr>
          <w:rFonts w:ascii="仿宋_GB2312" w:eastAsia="仿宋_GB2312" w:cs="ArialUnicodeMS" w:hAnsiTheme="minorHAnsi"/>
          <w:kern w:val="0"/>
          <w:sz w:val="32"/>
          <w:szCs w:val="32"/>
        </w:rPr>
      </w:pPr>
      <w:r>
        <w:rPr>
          <w:rFonts w:hint="eastAsia" w:ascii="仿宋_GB2312" w:eastAsia="仿宋_GB2312" w:cs="ArialUnicodeMS" w:hAnsiTheme="minorHAnsi"/>
          <w:kern w:val="0"/>
          <w:sz w:val="32"/>
          <w:szCs w:val="32"/>
        </w:rPr>
        <w:t>（八）贯彻落实党中央和省、市、县委关于国家安全工作的各项决策部署，负责研究提出县委国家安全委员会重点工作安排，收集汇总、整理分析并上报涉及国家安全的情报信息，指导协调有关方面开展国家安全风险排查，组织全县国家安全工作督查检查、考评考核工作。</w:t>
      </w:r>
    </w:p>
    <w:p>
      <w:pPr>
        <w:autoSpaceDE w:val="0"/>
        <w:autoSpaceDN w:val="0"/>
        <w:adjustRightInd w:val="0"/>
        <w:spacing w:after="0" w:line="560" w:lineRule="exact"/>
        <w:ind w:firstLine="640" w:firstLineChars="200"/>
        <w:jc w:val="left"/>
        <w:rPr>
          <w:rFonts w:ascii="仿宋_GB2312" w:eastAsia="仿宋_GB2312" w:cs="ArialUnicodeMS" w:hAnsiTheme="minorHAnsi"/>
          <w:kern w:val="0"/>
          <w:sz w:val="32"/>
          <w:szCs w:val="32"/>
        </w:rPr>
      </w:pPr>
      <w:r>
        <w:rPr>
          <w:rFonts w:hint="eastAsia" w:ascii="仿宋_GB2312" w:eastAsia="仿宋_GB2312" w:cs="ArialUnicodeMS" w:hAnsiTheme="minorHAnsi"/>
          <w:kern w:val="0"/>
          <w:sz w:val="32"/>
          <w:szCs w:val="32"/>
        </w:rPr>
        <w:t>（九）负责上级党委、政府和全县党政军领导机关及要害部门核心机密的传递工作；承担县委保密委员会的日常工作；按规定程序传送和处理机要文电，保证机要通信畅通。</w:t>
      </w:r>
    </w:p>
    <w:p>
      <w:pPr>
        <w:autoSpaceDE w:val="0"/>
        <w:autoSpaceDN w:val="0"/>
        <w:adjustRightInd w:val="0"/>
        <w:spacing w:after="0" w:line="560" w:lineRule="exact"/>
        <w:ind w:firstLine="640" w:firstLineChars="200"/>
        <w:jc w:val="left"/>
        <w:rPr>
          <w:rFonts w:ascii="仿宋_GB2312" w:eastAsia="仿宋_GB2312" w:cs="ArialUnicodeMS" w:hAnsiTheme="minorHAnsi"/>
          <w:kern w:val="0"/>
          <w:sz w:val="32"/>
          <w:szCs w:val="32"/>
        </w:rPr>
      </w:pPr>
      <w:r>
        <w:rPr>
          <w:rFonts w:hint="eastAsia" w:ascii="仿宋_GB2312" w:eastAsia="仿宋_GB2312" w:cs="ArialUnicodeMS" w:hAnsiTheme="minorHAnsi"/>
          <w:kern w:val="0"/>
          <w:sz w:val="32"/>
          <w:szCs w:val="32"/>
        </w:rPr>
        <w:t>（十）负责全县档案事业宏观管理和执法复议、监督指导等工作。</w:t>
      </w:r>
    </w:p>
    <w:p>
      <w:pPr>
        <w:autoSpaceDE w:val="0"/>
        <w:autoSpaceDN w:val="0"/>
        <w:adjustRightInd w:val="0"/>
        <w:spacing w:after="0" w:line="560" w:lineRule="exact"/>
        <w:ind w:firstLine="640" w:firstLineChars="200"/>
        <w:jc w:val="left"/>
        <w:rPr>
          <w:rFonts w:ascii="仿宋_GB2312" w:eastAsia="仿宋_GB2312" w:cs="ArialUnicodeMS" w:hAnsiTheme="minorHAnsi"/>
          <w:kern w:val="0"/>
          <w:sz w:val="32"/>
          <w:szCs w:val="32"/>
        </w:rPr>
      </w:pPr>
      <w:r>
        <w:rPr>
          <w:rFonts w:hint="eastAsia" w:ascii="仿宋_GB2312" w:eastAsia="仿宋_GB2312" w:cs="ArialUnicodeMS" w:hAnsiTheme="minorHAnsi"/>
          <w:kern w:val="0"/>
          <w:sz w:val="32"/>
          <w:szCs w:val="32"/>
        </w:rPr>
        <w:t>（十一）负责地方志和党史有关工作。</w:t>
      </w:r>
    </w:p>
    <w:p>
      <w:pPr>
        <w:autoSpaceDE w:val="0"/>
        <w:autoSpaceDN w:val="0"/>
        <w:adjustRightInd w:val="0"/>
        <w:spacing w:after="0" w:line="560" w:lineRule="exact"/>
        <w:ind w:firstLine="640" w:firstLineChars="200"/>
        <w:jc w:val="left"/>
        <w:rPr>
          <w:rFonts w:ascii="仿宋_GB2312" w:eastAsia="仿宋_GB2312" w:cs="ArialUnicodeMS" w:hAnsiTheme="minorHAnsi"/>
          <w:kern w:val="0"/>
          <w:sz w:val="32"/>
          <w:szCs w:val="32"/>
        </w:rPr>
      </w:pPr>
      <w:r>
        <w:rPr>
          <w:rFonts w:hint="eastAsia" w:ascii="仿宋_GB2312" w:eastAsia="仿宋_GB2312" w:cs="ArialUnicodeMS" w:hAnsiTheme="minorHAnsi"/>
          <w:kern w:val="0"/>
          <w:sz w:val="32"/>
          <w:szCs w:val="32"/>
        </w:rPr>
        <w:t>（十二）完成县委交办的其它任务。</w:t>
      </w:r>
    </w:p>
    <w:p>
      <w:pPr>
        <w:pStyle w:val="2"/>
        <w:spacing w:before="0" w:after="0" w:line="600" w:lineRule="exact"/>
        <w:jc w:val="left"/>
        <w:rPr>
          <w:rFonts w:ascii="黑体" w:eastAsia="黑体" w:cs="黑体" w:hAnsiTheme="minorHAnsi"/>
          <w:b w:val="0"/>
          <w:bCs w:val="0"/>
          <w:kern w:val="0"/>
          <w:sz w:val="32"/>
          <w:szCs w:val="32"/>
        </w:rPr>
      </w:pPr>
      <w:r>
        <w:rPr>
          <w:rFonts w:hint="eastAsia" w:ascii="黑体" w:eastAsia="黑体" w:cs="黑体" w:hAnsiTheme="minorHAnsi"/>
          <w:b w:val="0"/>
          <w:bCs w:val="0"/>
          <w:kern w:val="0"/>
          <w:sz w:val="32"/>
          <w:szCs w:val="32"/>
        </w:rPr>
        <w:t>二、机构设置</w:t>
      </w:r>
    </w:p>
    <w:p>
      <w:pPr>
        <w:spacing w:after="0" w:line="560" w:lineRule="exact"/>
        <w:ind w:firstLine="640" w:firstLineChars="200"/>
        <w:rPr>
          <w:rFonts w:ascii="仿宋_GB2312" w:eastAsia="仿宋_GB2312" w:cs="ArialUnicodeMS" w:hAnsiTheme="minorHAnsi"/>
          <w:kern w:val="0"/>
          <w:sz w:val="32"/>
          <w:szCs w:val="32"/>
        </w:rPr>
      </w:pPr>
      <w:r>
        <w:rPr>
          <w:rFonts w:hint="eastAsia" w:ascii="仿宋_GB2312" w:eastAsia="仿宋_GB2312" w:cs="ArialUnicodeMS" w:hAnsiTheme="minorHAnsi"/>
          <w:kern w:val="0"/>
          <w:sz w:val="32"/>
          <w:szCs w:val="32"/>
        </w:rPr>
        <w:t>从决算编报单位构成看，纳入2018 年度本部门决算汇编范围的独立核算单位（以下简称“单位”）共2个，具体情况如下：</w:t>
      </w:r>
    </w:p>
    <w:tbl>
      <w:tblPr>
        <w:tblStyle w:val="13"/>
        <w:tblpPr w:leftFromText="180" w:rightFromText="180" w:vertAnchor="text" w:horzAnchor="page" w:tblpXSpec="center" w:tblpY="10"/>
        <w:tblOverlap w:val="never"/>
        <w:tblW w:w="95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3485"/>
        <w:gridCol w:w="2445"/>
        <w:gridCol w:w="266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985" w:type="dxa"/>
            <w:vAlign w:val="center"/>
          </w:tcPr>
          <w:p>
            <w:pPr>
              <w:spacing w:after="0" w:line="560" w:lineRule="exact"/>
              <w:jc w:val="center"/>
              <w:rPr>
                <w:rFonts w:ascii="仿宋_GB2312" w:eastAsia="仿宋_GB2312" w:cs="ArialUnicodeMS" w:hAnsiTheme="minorHAnsi"/>
                <w:b/>
                <w:bCs/>
                <w:kern w:val="0"/>
                <w:sz w:val="28"/>
                <w:szCs w:val="28"/>
              </w:rPr>
            </w:pPr>
            <w:r>
              <w:rPr>
                <w:rFonts w:hint="eastAsia" w:ascii="仿宋_GB2312" w:eastAsia="仿宋_GB2312" w:cs="ArialUnicodeMS" w:hAnsiTheme="minorHAnsi"/>
                <w:b/>
                <w:bCs/>
                <w:kern w:val="0"/>
                <w:sz w:val="28"/>
                <w:szCs w:val="28"/>
              </w:rPr>
              <w:t>序号</w:t>
            </w:r>
          </w:p>
        </w:tc>
        <w:tc>
          <w:tcPr>
            <w:tcW w:w="3485" w:type="dxa"/>
            <w:vAlign w:val="center"/>
          </w:tcPr>
          <w:p>
            <w:pPr>
              <w:spacing w:after="0" w:line="560" w:lineRule="exact"/>
              <w:jc w:val="center"/>
              <w:rPr>
                <w:rFonts w:ascii="仿宋_GB2312" w:eastAsia="仿宋_GB2312" w:cs="ArialUnicodeMS" w:hAnsiTheme="minorHAnsi"/>
                <w:b/>
                <w:bCs/>
                <w:kern w:val="0"/>
                <w:sz w:val="28"/>
                <w:szCs w:val="28"/>
              </w:rPr>
            </w:pPr>
            <w:r>
              <w:rPr>
                <w:rFonts w:hint="eastAsia" w:ascii="仿宋_GB2312" w:eastAsia="仿宋_GB2312" w:cs="ArialUnicodeMS" w:hAnsiTheme="minorHAnsi"/>
                <w:b/>
                <w:bCs/>
                <w:kern w:val="0"/>
                <w:sz w:val="28"/>
                <w:szCs w:val="28"/>
              </w:rPr>
              <w:t>单位名称</w:t>
            </w:r>
          </w:p>
        </w:tc>
        <w:tc>
          <w:tcPr>
            <w:tcW w:w="2445" w:type="dxa"/>
            <w:vAlign w:val="center"/>
          </w:tcPr>
          <w:p>
            <w:pPr>
              <w:spacing w:after="0" w:line="560" w:lineRule="exact"/>
              <w:jc w:val="center"/>
              <w:rPr>
                <w:rFonts w:ascii="仿宋_GB2312" w:eastAsia="仿宋_GB2312" w:cs="ArialUnicodeMS" w:hAnsiTheme="minorHAnsi"/>
                <w:b/>
                <w:bCs/>
                <w:kern w:val="0"/>
                <w:sz w:val="28"/>
                <w:szCs w:val="28"/>
              </w:rPr>
            </w:pPr>
            <w:r>
              <w:rPr>
                <w:rFonts w:hint="eastAsia" w:ascii="仿宋_GB2312" w:eastAsia="仿宋_GB2312" w:cs="ArialUnicodeMS" w:hAnsiTheme="minorHAnsi"/>
                <w:b/>
                <w:bCs/>
                <w:kern w:val="0"/>
                <w:sz w:val="28"/>
                <w:szCs w:val="28"/>
              </w:rPr>
              <w:t>单位基本性质</w:t>
            </w:r>
          </w:p>
        </w:tc>
        <w:tc>
          <w:tcPr>
            <w:tcW w:w="2665" w:type="dxa"/>
            <w:vAlign w:val="center"/>
          </w:tcPr>
          <w:p>
            <w:pPr>
              <w:spacing w:after="0" w:line="560" w:lineRule="exact"/>
              <w:jc w:val="center"/>
              <w:rPr>
                <w:rFonts w:ascii="仿宋_GB2312" w:eastAsia="仿宋_GB2312" w:cs="ArialUnicodeMS" w:hAnsiTheme="minorHAnsi"/>
                <w:b/>
                <w:bCs/>
                <w:kern w:val="0"/>
                <w:sz w:val="28"/>
                <w:szCs w:val="28"/>
              </w:rPr>
            </w:pPr>
            <w:r>
              <w:rPr>
                <w:rFonts w:hint="eastAsia" w:ascii="仿宋_GB2312" w:eastAsia="仿宋_GB2312" w:cs="ArialUnicodeMS" w:hAnsiTheme="minorHAnsi"/>
                <w:b/>
                <w:bCs/>
                <w:kern w:val="0"/>
                <w:sz w:val="28"/>
                <w:szCs w:val="28"/>
              </w:rPr>
              <w:t>经费形式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pPr>
              <w:spacing w:after="0" w:line="560" w:lineRule="exact"/>
              <w:jc w:val="center"/>
              <w:rPr>
                <w:rFonts w:ascii="仿宋_GB2312" w:eastAsia="仿宋_GB2312" w:cs="ArialUnicodeMS" w:hAnsiTheme="minorHAnsi"/>
                <w:kern w:val="0"/>
                <w:sz w:val="28"/>
                <w:szCs w:val="28"/>
              </w:rPr>
            </w:pPr>
            <w:r>
              <w:rPr>
                <w:rFonts w:hint="eastAsia" w:ascii="仿宋_GB2312" w:eastAsia="仿宋_GB2312" w:cs="ArialUnicodeMS" w:hAnsiTheme="minorHAnsi"/>
                <w:kern w:val="0"/>
                <w:sz w:val="28"/>
                <w:szCs w:val="28"/>
              </w:rPr>
              <w:t>1</w:t>
            </w:r>
          </w:p>
        </w:tc>
        <w:tc>
          <w:tcPr>
            <w:tcW w:w="3485" w:type="dxa"/>
          </w:tcPr>
          <w:p>
            <w:pPr>
              <w:rPr>
                <w:kern w:val="0"/>
              </w:rPr>
            </w:pPr>
            <w:r>
              <w:rPr>
                <w:rFonts w:hint="eastAsia" w:ascii="仿宋_GB2312" w:eastAsia="仿宋_GB2312" w:cs="ArialUnicodeMS" w:hAnsiTheme="minorHAnsi"/>
                <w:kern w:val="0"/>
              </w:rPr>
              <w:t>中国共产</w:t>
            </w:r>
            <w:r>
              <w:rPr>
                <w:rFonts w:hint="eastAsia"/>
                <w:kern w:val="0"/>
              </w:rPr>
              <w:t>党无极县委员会办公室</w:t>
            </w:r>
          </w:p>
        </w:tc>
        <w:tc>
          <w:tcPr>
            <w:tcW w:w="2445" w:type="dxa"/>
          </w:tcPr>
          <w:p>
            <w:pPr>
              <w:rPr>
                <w:rFonts w:hint="eastAsia" w:eastAsia="宋体"/>
                <w:kern w:val="0"/>
                <w:lang w:val="en-US" w:eastAsia="zh-CN"/>
              </w:rPr>
            </w:pPr>
            <w:r>
              <w:rPr>
                <w:rFonts w:hint="eastAsia"/>
                <w:kern w:val="0"/>
              </w:rPr>
              <w:t>行政</w:t>
            </w:r>
            <w:r>
              <w:rPr>
                <w:rFonts w:hint="eastAsia"/>
                <w:kern w:val="0"/>
                <w:lang w:val="en-US" w:eastAsia="zh-CN"/>
              </w:rPr>
              <w:t>单位</w:t>
            </w:r>
          </w:p>
        </w:tc>
        <w:tc>
          <w:tcPr>
            <w:tcW w:w="2665" w:type="dxa"/>
          </w:tcPr>
          <w:p>
            <w:pPr>
              <w:rPr>
                <w:kern w:val="0"/>
              </w:rPr>
            </w:pPr>
            <w:r>
              <w:rPr>
                <w:rFonts w:hint="eastAsia"/>
                <w:kern w:val="0"/>
              </w:rPr>
              <w:t>财政拨款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pPr>
              <w:spacing w:after="0" w:line="560" w:lineRule="exact"/>
              <w:jc w:val="center"/>
              <w:rPr>
                <w:rFonts w:ascii="仿宋_GB2312" w:eastAsia="仿宋_GB2312" w:cs="ArialUnicodeMS" w:hAnsiTheme="minorHAnsi"/>
                <w:kern w:val="0"/>
                <w:sz w:val="28"/>
                <w:szCs w:val="28"/>
              </w:rPr>
            </w:pPr>
            <w:r>
              <w:rPr>
                <w:rFonts w:hint="eastAsia" w:ascii="仿宋_GB2312" w:eastAsia="仿宋_GB2312" w:cs="ArialUnicodeMS" w:hAnsiTheme="minorHAnsi"/>
                <w:kern w:val="0"/>
                <w:sz w:val="28"/>
                <w:szCs w:val="28"/>
              </w:rPr>
              <w:t>2</w:t>
            </w:r>
          </w:p>
        </w:tc>
        <w:tc>
          <w:tcPr>
            <w:tcW w:w="3485" w:type="dxa"/>
          </w:tcPr>
          <w:p>
            <w:pPr>
              <w:rPr>
                <w:kern w:val="0"/>
              </w:rPr>
            </w:pPr>
            <w:r>
              <w:rPr>
                <w:rFonts w:hint="eastAsia" w:ascii="仿宋_GB2312" w:eastAsia="仿宋_GB2312" w:cs="ArialUnicodeMS" w:hAnsiTheme="minorHAnsi"/>
                <w:kern w:val="0"/>
              </w:rPr>
              <w:t>无</w:t>
            </w:r>
            <w:r>
              <w:rPr>
                <w:rFonts w:hint="eastAsia"/>
                <w:kern w:val="0"/>
              </w:rPr>
              <w:t>极县国防教育办公室</w:t>
            </w:r>
          </w:p>
        </w:tc>
        <w:tc>
          <w:tcPr>
            <w:tcW w:w="2445" w:type="dxa"/>
          </w:tcPr>
          <w:p>
            <w:pPr>
              <w:rPr>
                <w:rFonts w:hint="eastAsia" w:eastAsia="宋体"/>
                <w:kern w:val="0"/>
                <w:lang w:val="en-US" w:eastAsia="zh-CN"/>
              </w:rPr>
            </w:pPr>
            <w:r>
              <w:rPr>
                <w:rFonts w:hint="eastAsia"/>
                <w:kern w:val="0"/>
              </w:rPr>
              <w:t>行政</w:t>
            </w:r>
            <w:r>
              <w:rPr>
                <w:rFonts w:hint="eastAsia"/>
                <w:kern w:val="0"/>
                <w:lang w:val="en-US" w:eastAsia="zh-CN"/>
              </w:rPr>
              <w:t>单位</w:t>
            </w:r>
          </w:p>
        </w:tc>
        <w:tc>
          <w:tcPr>
            <w:tcW w:w="2665" w:type="dxa"/>
          </w:tcPr>
          <w:p>
            <w:pPr>
              <w:rPr>
                <w:kern w:val="0"/>
              </w:rPr>
            </w:pPr>
            <w:r>
              <w:rPr>
                <w:rFonts w:hint="eastAsia"/>
                <w:kern w:val="0"/>
              </w:rPr>
              <w:t>财政拨款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6" w:hRule="atLeast"/>
          <w:jc w:val="center"/>
        </w:trPr>
        <w:tc>
          <w:tcPr>
            <w:tcW w:w="9580" w:type="dxa"/>
            <w:gridSpan w:val="4"/>
            <w:tcBorders>
              <w:top w:val="single" w:color="auto" w:sz="4" w:space="0"/>
              <w:left w:val="nil"/>
              <w:bottom w:val="nil"/>
              <w:right w:val="nil"/>
            </w:tcBorders>
          </w:tcPr>
          <w:p>
            <w:pPr>
              <w:spacing w:after="0" w:line="560" w:lineRule="exact"/>
              <w:ind w:firstLine="560" w:firstLineChars="200"/>
              <w:jc w:val="left"/>
              <w:rPr>
                <w:rFonts w:ascii="仿宋_GB2312" w:eastAsia="仿宋_GB2312" w:cs="ArialUnicodeMS" w:hAnsiTheme="minorHAnsi"/>
                <w:kern w:val="0"/>
                <w:sz w:val="28"/>
                <w:szCs w:val="28"/>
              </w:rPr>
            </w:pPr>
          </w:p>
        </w:tc>
      </w:tr>
    </w:tbl>
    <w:p>
      <w:pPr>
        <w:widowControl/>
        <w:spacing w:line="560" w:lineRule="exact"/>
        <w:jc w:val="center"/>
        <w:rPr>
          <w:rFonts w:ascii="黑体" w:eastAsia="黑体" w:cs="MS-UIGothic,Bold" w:hAnsiTheme="minorHAnsi"/>
          <w:bCs/>
          <w:kern w:val="0"/>
          <w:sz w:val="52"/>
          <w:szCs w:val="52"/>
        </w:rPr>
      </w:pPr>
    </w:p>
    <w:p>
      <w:pPr>
        <w:widowControl/>
        <w:spacing w:line="560" w:lineRule="exact"/>
        <w:jc w:val="center"/>
        <w:rPr>
          <w:rFonts w:ascii="黑体" w:eastAsia="黑体" w:cs="MS-UIGothic,Bold" w:hAnsiTheme="minorHAnsi"/>
          <w:bCs/>
          <w:kern w:val="0"/>
          <w:sz w:val="52"/>
          <w:szCs w:val="52"/>
        </w:rPr>
        <w:sectPr>
          <w:pgSz w:w="11906" w:h="16838"/>
          <w:pgMar w:top="2098" w:right="1474" w:bottom="1984" w:left="1588" w:header="851" w:footer="992" w:gutter="0"/>
          <w:cols w:space="0" w:num="1"/>
          <w:docGrid w:type="lines" w:linePitch="312" w:charSpace="0"/>
        </w:sectPr>
      </w:pPr>
    </w:p>
    <w:p>
      <w:pPr>
        <w:widowControl/>
        <w:spacing w:line="560" w:lineRule="exact"/>
        <w:jc w:val="center"/>
        <w:rPr>
          <w:rFonts w:ascii="黑体" w:eastAsia="黑体" w:cs="MS-UIGothic,Bold" w:hAnsiTheme="minorHAnsi"/>
          <w:bCs/>
          <w:kern w:val="0"/>
          <w:sz w:val="52"/>
          <w:szCs w:val="52"/>
        </w:rPr>
      </w:pPr>
      <w:r>
        <w:rPr>
          <w:rFonts w:hint="eastAsia" w:ascii="宋体" w:hAnsi="宋体" w:cs="ArialUnicodeMS"/>
          <w:color w:val="000000"/>
          <w:kern w:val="0"/>
        </w:rPr>
        <w:drawing>
          <wp:anchor distT="0" distB="0" distL="114300" distR="114300" simplePos="0" relativeHeight="251663360" behindDoc="1" locked="0" layoutInCell="1" allowOverlap="1">
            <wp:simplePos x="0" y="0"/>
            <wp:positionH relativeFrom="column">
              <wp:posOffset>-1023620</wp:posOffset>
            </wp:positionH>
            <wp:positionV relativeFrom="paragraph">
              <wp:posOffset>-1327150</wp:posOffset>
            </wp:positionV>
            <wp:extent cx="7571105" cy="10680065"/>
            <wp:effectExtent l="0" t="0" r="10795" b="6985"/>
            <wp:wrapNone/>
            <wp:docPr id="16" name="图片 16"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图片 16" descr="2"/>
                    <pic:cNvPicPr>
                      <a:picLocks noChangeAspect="1"/>
                    </pic:cNvPicPr>
                  </pic:nvPicPr>
                  <pic:blipFill>
                    <a:blip r:embed="rId13"/>
                    <a:stretch>
                      <a:fillRect/>
                    </a:stretch>
                  </pic:blipFill>
                  <pic:spPr>
                    <a:xfrm>
                      <a:off x="0" y="0"/>
                      <a:ext cx="7571105" cy="10680065"/>
                    </a:xfrm>
                    <a:prstGeom prst="rect">
                      <a:avLst/>
                    </a:prstGeom>
                  </pic:spPr>
                </pic:pic>
              </a:graphicData>
            </a:graphic>
          </wp:anchor>
        </w:drawing>
      </w:r>
    </w:p>
    <w:p>
      <w:pPr>
        <w:widowControl/>
        <w:spacing w:line="560" w:lineRule="exact"/>
        <w:jc w:val="center"/>
        <w:rPr>
          <w:rFonts w:ascii="黑体" w:eastAsia="黑体" w:cs="MS-UIGothic,Bold" w:hAnsiTheme="minorHAnsi"/>
          <w:bCs/>
          <w:kern w:val="0"/>
          <w:sz w:val="52"/>
          <w:szCs w:val="52"/>
        </w:rPr>
      </w:pPr>
    </w:p>
    <w:p>
      <w:pPr>
        <w:rPr>
          <w:rFonts w:ascii="宋体" w:hAnsi="宋体" w:cs="ArialUnicodeMS"/>
          <w:color w:val="000000"/>
          <w:kern w:val="0"/>
        </w:rPr>
      </w:pPr>
    </w:p>
    <w:p>
      <w:pPr>
        <w:rPr>
          <w:rFonts w:ascii="宋体" w:hAnsi="宋体" w:cs="ArialUnicodeMS"/>
          <w:color w:val="000000"/>
          <w:kern w:val="0"/>
        </w:rPr>
        <w:sectPr>
          <w:pgSz w:w="11906" w:h="16838"/>
          <w:pgMar w:top="2098" w:right="1474" w:bottom="1984" w:left="1588" w:header="851" w:footer="992" w:gutter="0"/>
          <w:cols w:space="0" w:num="1"/>
          <w:docGrid w:type="lines" w:linePitch="312" w:charSpace="0"/>
        </w:sectPr>
      </w:pPr>
      <w:r>
        <w:rPr>
          <w:sz w:val="72"/>
        </w:rPr>
        <w:pict>
          <v:shape id="_x0000_s1044" o:spid="_x0000_s1044" o:spt="202" type="#_x0000_t202" style="position:absolute;left:0pt;margin-left:-74.2pt;margin-top:120.3pt;height:159.1pt;width:596.2pt;z-index:251662336;mso-width-relative:page;mso-height-relative:page;" filled="f" stroked="f" coordsize="21600,21600" o:gfxdata="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BO&#10;az3Q3AAAAA0BAAAPAAAAAAAAAAEAIAAAACIAAABkcnMvZG93bnJldi54bWxQSwECFAAUAAAACACH&#10;TuJAX0LKzCACAAAbBAAADgAAAAAAAAABACAAAAArAQAAZHJzL2Uyb0RvYy54bWxQSwUGAAAAAAYA&#10;BgBZAQAAvQUAAAAA&#10;">
            <v:path/>
            <v:fill on="f" focussize="0,0"/>
            <v:stroke on="f" weight="0.5pt" joinstyle="miter"/>
            <v:imagedata o:title=""/>
            <o:lock v:ext="edit"/>
            <v:textbox>
              <w:txbxContent>
                <w:p>
                  <w:pPr>
                    <w:widowControl/>
                    <w:spacing w:line="1200" w:lineRule="exact"/>
                    <w:jc w:val="center"/>
                    <w:rPr>
                      <w:rFonts w:hAnsi="宋体" w:asciiTheme="minorEastAsia" w:eastAsiaTheme="minorEastAsia"/>
                      <w:color w:val="FDEFBE"/>
                      <w:sz w:val="96"/>
                      <w:szCs w:val="96"/>
                    </w:rPr>
                  </w:pPr>
                  <w:r>
                    <w:rPr>
                      <w:rFonts w:hint="eastAsia" w:hAnsi="宋体" w:asciiTheme="minorEastAsia" w:eastAsiaTheme="minorEastAsia"/>
                      <w:color w:val="FDEFBE"/>
                      <w:sz w:val="96"/>
                      <w:szCs w:val="96"/>
                    </w:rPr>
                    <w:t>第二部分</w:t>
                  </w:r>
                </w:p>
                <w:p>
                  <w:pPr>
                    <w:widowControl/>
                    <w:spacing w:line="1200" w:lineRule="exact"/>
                    <w:jc w:val="center"/>
                    <w:rPr>
                      <w:color w:val="FDEFBE"/>
                      <w:sz w:val="96"/>
                      <w:szCs w:val="96"/>
                    </w:rPr>
                  </w:pPr>
                  <w:r>
                    <w:rPr>
                      <w:rFonts w:hint="eastAsia" w:hAnsi="宋体" w:asciiTheme="minorEastAsia" w:eastAsiaTheme="minorEastAsia"/>
                      <w:color w:val="FDEFBE"/>
                      <w:sz w:val="96"/>
                      <w:szCs w:val="96"/>
                    </w:rPr>
                    <w:t>2018年度部门决算报表</w:t>
                  </w:r>
                </w:p>
              </w:txbxContent>
            </v:textbox>
          </v:shape>
        </w:pict>
      </w:r>
    </w:p>
    <w:tbl>
      <w:tblPr>
        <w:tblStyle w:val="12"/>
        <w:tblW w:w="9300" w:type="dxa"/>
        <w:jc w:val="center"/>
        <w:tblLayout w:type="fixed"/>
        <w:tblCellMar>
          <w:top w:w="0" w:type="dxa"/>
          <w:left w:w="0" w:type="dxa"/>
          <w:bottom w:w="0" w:type="dxa"/>
          <w:right w:w="0" w:type="dxa"/>
        </w:tblCellMar>
      </w:tblPr>
      <w:tblGrid>
        <w:gridCol w:w="2700"/>
        <w:gridCol w:w="567"/>
        <w:gridCol w:w="1336"/>
        <w:gridCol w:w="2700"/>
        <w:gridCol w:w="567"/>
        <w:gridCol w:w="1430"/>
      </w:tblGrid>
      <w:tr>
        <w:tblPrEx>
          <w:tblCellMar>
            <w:top w:w="0" w:type="dxa"/>
            <w:left w:w="0" w:type="dxa"/>
            <w:bottom w:w="0" w:type="dxa"/>
            <w:right w:w="0" w:type="dxa"/>
          </w:tblCellMar>
        </w:tblPrEx>
        <w:trPr>
          <w:trHeight w:val="567" w:hRule="atLeast"/>
          <w:jc w:val="center"/>
        </w:trPr>
        <w:tc>
          <w:tcPr>
            <w:tcW w:w="9300" w:type="dxa"/>
            <w:gridSpan w:val="6"/>
            <w:tcBorders>
              <w:top w:val="nil"/>
              <w:left w:val="nil"/>
              <w:bottom w:val="nil"/>
              <w:right w:val="nil"/>
            </w:tcBorders>
            <w:shd w:val="clear" w:color="auto" w:fill="auto"/>
            <w:tcMar>
              <w:top w:w="15" w:type="dxa"/>
              <w:left w:w="15" w:type="dxa"/>
              <w:right w:w="15" w:type="dxa"/>
            </w:tcMar>
            <w:vAlign w:val="center"/>
          </w:tcPr>
          <w:p>
            <w:pPr>
              <w:widowControl/>
              <w:spacing w:after="0" w:line="440" w:lineRule="exact"/>
              <w:jc w:val="center"/>
              <w:textAlignment w:val="center"/>
              <w:rPr>
                <w:rFonts w:ascii="黑体" w:hAnsi="宋体" w:eastAsia="黑体" w:cs="黑体"/>
                <w:color w:val="000000"/>
                <w:sz w:val="40"/>
                <w:szCs w:val="40"/>
              </w:rPr>
            </w:pPr>
            <w:r>
              <w:rPr>
                <w:rFonts w:hint="eastAsia" w:ascii="黑体" w:hAnsi="宋体" w:eastAsia="黑体" w:cs="黑体"/>
                <w:color w:val="000000"/>
                <w:kern w:val="0"/>
                <w:sz w:val="40"/>
                <w:szCs w:val="40"/>
              </w:rPr>
              <w:t>收入支出决算总表</w:t>
            </w:r>
          </w:p>
        </w:tc>
      </w:tr>
      <w:tr>
        <w:tblPrEx>
          <w:tblCellMar>
            <w:top w:w="0" w:type="dxa"/>
            <w:left w:w="0" w:type="dxa"/>
            <w:bottom w:w="0" w:type="dxa"/>
            <w:right w:w="0" w:type="dxa"/>
          </w:tblCellMar>
        </w:tblPrEx>
        <w:trPr>
          <w:trHeight w:val="321" w:hRule="atLeast"/>
          <w:jc w:val="center"/>
        </w:trPr>
        <w:tc>
          <w:tcPr>
            <w:tcW w:w="270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rPr>
                <w:rFonts w:ascii="Arial" w:hAnsi="Arial" w:cs="Arial"/>
                <w:color w:val="000000"/>
                <w:sz w:val="20"/>
                <w:szCs w:val="20"/>
              </w:rPr>
            </w:pPr>
          </w:p>
        </w:tc>
        <w:tc>
          <w:tcPr>
            <w:tcW w:w="567"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exact"/>
              <w:rPr>
                <w:rFonts w:ascii="Arial" w:hAnsi="Arial" w:cs="Arial"/>
                <w:color w:val="000000"/>
                <w:sz w:val="20"/>
                <w:szCs w:val="20"/>
              </w:rPr>
            </w:pPr>
          </w:p>
        </w:tc>
        <w:tc>
          <w:tcPr>
            <w:tcW w:w="1336"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exact"/>
              <w:rPr>
                <w:rFonts w:ascii="Arial" w:hAnsi="Arial" w:cs="Arial"/>
                <w:color w:val="000000"/>
                <w:sz w:val="20"/>
                <w:szCs w:val="20"/>
              </w:rPr>
            </w:pPr>
          </w:p>
        </w:tc>
        <w:tc>
          <w:tcPr>
            <w:tcW w:w="270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rPr>
                <w:rFonts w:ascii="Arial" w:hAnsi="Arial" w:cs="Arial"/>
                <w:color w:val="000000"/>
                <w:sz w:val="20"/>
                <w:szCs w:val="20"/>
              </w:rPr>
            </w:pPr>
          </w:p>
        </w:tc>
        <w:tc>
          <w:tcPr>
            <w:tcW w:w="567"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exact"/>
              <w:rPr>
                <w:rFonts w:ascii="Arial" w:hAnsi="Arial" w:cs="Arial"/>
                <w:color w:val="000000"/>
                <w:sz w:val="20"/>
                <w:szCs w:val="20"/>
              </w:rPr>
            </w:pPr>
          </w:p>
        </w:tc>
        <w:tc>
          <w:tcPr>
            <w:tcW w:w="1430"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exact"/>
              <w:jc w:val="right"/>
              <w:textAlignment w:val="center"/>
              <w:rPr>
                <w:rFonts w:ascii="宋体" w:hAnsi="宋体" w:cs="宋体"/>
                <w:color w:val="000000"/>
                <w:sz w:val="20"/>
                <w:szCs w:val="20"/>
              </w:rPr>
            </w:pPr>
            <w:r>
              <w:rPr>
                <w:rFonts w:hint="eastAsia" w:ascii="宋体" w:hAnsi="宋体" w:cs="宋体"/>
                <w:color w:val="000000"/>
                <w:kern w:val="0"/>
                <w:sz w:val="20"/>
                <w:szCs w:val="20"/>
              </w:rPr>
              <w:t>公开01表</w:t>
            </w:r>
          </w:p>
        </w:tc>
      </w:tr>
      <w:tr>
        <w:tblPrEx>
          <w:tblCellMar>
            <w:top w:w="0" w:type="dxa"/>
            <w:left w:w="0" w:type="dxa"/>
            <w:bottom w:w="0" w:type="dxa"/>
            <w:right w:w="0" w:type="dxa"/>
          </w:tblCellMar>
        </w:tblPrEx>
        <w:trPr>
          <w:trHeight w:val="418" w:hRule="atLeast"/>
          <w:jc w:val="center"/>
        </w:trPr>
        <w:tc>
          <w:tcPr>
            <w:tcW w:w="270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部门：</w:t>
            </w:r>
          </w:p>
        </w:tc>
        <w:tc>
          <w:tcPr>
            <w:tcW w:w="567"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rPr>
                <w:rFonts w:ascii="宋体" w:hAnsi="宋体" w:cs="宋体"/>
                <w:color w:val="000000"/>
                <w:sz w:val="20"/>
                <w:szCs w:val="20"/>
              </w:rPr>
            </w:pPr>
          </w:p>
        </w:tc>
        <w:tc>
          <w:tcPr>
            <w:tcW w:w="1336"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rPr>
                <w:rFonts w:ascii="宋体" w:hAnsi="宋体" w:cs="宋体"/>
                <w:color w:val="000000"/>
                <w:sz w:val="20"/>
                <w:szCs w:val="20"/>
              </w:rPr>
            </w:pPr>
          </w:p>
        </w:tc>
        <w:tc>
          <w:tcPr>
            <w:tcW w:w="270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rPr>
                <w:rFonts w:ascii="宋体" w:hAnsi="宋体" w:cs="宋体"/>
                <w:color w:val="000000"/>
                <w:sz w:val="20"/>
                <w:szCs w:val="20"/>
              </w:rPr>
            </w:pPr>
          </w:p>
        </w:tc>
        <w:tc>
          <w:tcPr>
            <w:tcW w:w="567"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rPr>
                <w:rFonts w:ascii="宋体" w:hAnsi="宋体" w:cs="宋体"/>
                <w:color w:val="000000"/>
                <w:sz w:val="20"/>
                <w:szCs w:val="20"/>
              </w:rPr>
            </w:pPr>
          </w:p>
        </w:tc>
        <w:tc>
          <w:tcPr>
            <w:tcW w:w="1430"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exact"/>
              <w:jc w:val="right"/>
              <w:textAlignment w:val="center"/>
              <w:rPr>
                <w:rFonts w:ascii="宋体" w:hAnsi="宋体" w:cs="宋体"/>
                <w:color w:val="000000"/>
                <w:sz w:val="20"/>
                <w:szCs w:val="20"/>
              </w:rPr>
            </w:pPr>
            <w:r>
              <w:rPr>
                <w:rFonts w:hint="eastAsia" w:ascii="宋体" w:hAnsi="宋体" w:cs="宋体"/>
                <w:color w:val="000000"/>
                <w:kern w:val="0"/>
                <w:sz w:val="20"/>
                <w:szCs w:val="20"/>
              </w:rPr>
              <w:t>金额单位：万元</w:t>
            </w:r>
          </w:p>
        </w:tc>
      </w:tr>
      <w:tr>
        <w:tblPrEx>
          <w:tblCellMar>
            <w:top w:w="0" w:type="dxa"/>
            <w:left w:w="0" w:type="dxa"/>
            <w:bottom w:w="0" w:type="dxa"/>
            <w:right w:w="0" w:type="dxa"/>
          </w:tblCellMar>
        </w:tblPrEx>
        <w:trPr>
          <w:trHeight w:val="295" w:hRule="atLeast"/>
          <w:jc w:val="center"/>
        </w:trPr>
        <w:tc>
          <w:tcPr>
            <w:tcW w:w="4603"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收入</w:t>
            </w:r>
          </w:p>
        </w:tc>
        <w:tc>
          <w:tcPr>
            <w:tcW w:w="4697" w:type="dxa"/>
            <w:gridSpan w:val="3"/>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支出</w:t>
            </w:r>
          </w:p>
        </w:tc>
      </w:tr>
      <w:tr>
        <w:tblPrEx>
          <w:tblCellMar>
            <w:top w:w="0" w:type="dxa"/>
            <w:left w:w="0" w:type="dxa"/>
            <w:bottom w:w="0" w:type="dxa"/>
            <w:right w:w="0" w:type="dxa"/>
          </w:tblCellMar>
        </w:tblPrEx>
        <w:trPr>
          <w:trHeight w:val="295"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项目</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行次</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金额</w:t>
            </w: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项目</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行次</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金额</w:t>
            </w:r>
          </w:p>
        </w:tc>
      </w:tr>
      <w:tr>
        <w:tblPrEx>
          <w:tblCellMar>
            <w:top w:w="0" w:type="dxa"/>
            <w:left w:w="0" w:type="dxa"/>
            <w:bottom w:w="0" w:type="dxa"/>
            <w:right w:w="0" w:type="dxa"/>
          </w:tblCellMar>
        </w:tblPrEx>
        <w:trPr>
          <w:trHeight w:val="295"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栏次</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exact"/>
              <w:jc w:val="center"/>
              <w:rPr>
                <w:rFonts w:ascii="宋体" w:hAnsi="宋体" w:cs="宋体"/>
                <w:color w:val="000000"/>
                <w:sz w:val="20"/>
                <w:szCs w:val="20"/>
              </w:rPr>
            </w:pP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w:t>
            </w: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栏次</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exact"/>
              <w:jc w:val="center"/>
              <w:rPr>
                <w:rFonts w:ascii="宋体" w:hAnsi="宋体" w:cs="宋体"/>
                <w:color w:val="000000"/>
                <w:sz w:val="20"/>
                <w:szCs w:val="20"/>
              </w:rPr>
            </w:pP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w:t>
            </w:r>
          </w:p>
        </w:tc>
      </w:tr>
      <w:tr>
        <w:tblPrEx>
          <w:tblCellMar>
            <w:top w:w="0" w:type="dxa"/>
            <w:left w:w="0" w:type="dxa"/>
            <w:bottom w:w="0" w:type="dxa"/>
            <w:right w:w="0" w:type="dxa"/>
          </w:tblCellMar>
        </w:tblPrEx>
        <w:trPr>
          <w:trHeight w:val="365"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一、财政拨款收入</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r>
              <w:rPr>
                <w:rFonts w:hint="eastAsia" w:ascii="宋体" w:hAnsi="宋体" w:cs="宋体"/>
                <w:color w:val="000000"/>
                <w:sz w:val="20"/>
                <w:szCs w:val="20"/>
              </w:rPr>
              <w:t>1142.55</w:t>
            </w: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一、一般公共服务支出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28</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r>
              <w:rPr>
                <w:rFonts w:hint="eastAsia" w:ascii="宋体" w:hAnsi="宋体" w:cs="宋体"/>
                <w:color w:val="000000"/>
                <w:sz w:val="20"/>
                <w:szCs w:val="20"/>
              </w:rPr>
              <w:t>979</w:t>
            </w: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二、上级补助收入</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二、外交支出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29</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三、事业收入</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三、国防支出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30</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四、经营收入</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四、公共安全支出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31</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五、附属单位上缴收入</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5</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五、教育支出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32</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六、其他收入</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6</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六、科学技术支出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33</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7</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七、文化体育与传媒支出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34</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8</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八、社会保障和就业支出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35</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r>
              <w:rPr>
                <w:rFonts w:hint="eastAsia" w:ascii="宋体" w:hAnsi="宋体" w:cs="宋体"/>
                <w:color w:val="000000"/>
                <w:sz w:val="20"/>
                <w:szCs w:val="20"/>
              </w:rPr>
              <w:t>6.36</w:t>
            </w: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9</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九、医疗卫生与计划生育支出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36</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r>
              <w:rPr>
                <w:rFonts w:hint="eastAsia" w:ascii="宋体" w:hAnsi="宋体" w:cs="宋体"/>
                <w:color w:val="000000"/>
                <w:sz w:val="20"/>
                <w:szCs w:val="20"/>
              </w:rPr>
              <w:t>0.30</w:t>
            </w: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10</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十、节能环保支出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37</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11</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十一、城乡社区支出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38</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r>
              <w:rPr>
                <w:rFonts w:hint="eastAsia" w:ascii="宋体" w:hAnsi="宋体" w:cs="宋体"/>
                <w:color w:val="000000"/>
                <w:sz w:val="20"/>
                <w:szCs w:val="20"/>
              </w:rPr>
              <w:t>233.40</w:t>
            </w: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12</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十二、农林水支出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39</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r>
              <w:rPr>
                <w:rFonts w:hint="eastAsia" w:ascii="宋体" w:hAnsi="宋体" w:cs="宋体"/>
                <w:color w:val="000000"/>
                <w:sz w:val="20"/>
                <w:szCs w:val="20"/>
              </w:rPr>
              <w:t>20.00</w:t>
            </w: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13</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十三、交通运输支出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40</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14</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十四、资源勘探信息等支出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41</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15</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十五、商业服务业等支出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42</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16</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十六、金融支出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43</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17</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十七、援助其他地区支出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44</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18</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十八、国土海洋气象等支出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45</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19</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十九、住房保障支出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46</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20</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二十、粮油物资储备支出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47</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21</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二十一、其他支出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48</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22</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二十二、债务还本支出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49</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23</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二十三、债务付息支出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50</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本年收入合计</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24</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18"/>
                <w:szCs w:val="18"/>
              </w:rPr>
            </w:pPr>
            <w:r>
              <w:rPr>
                <w:rFonts w:hint="eastAsia" w:ascii="宋体" w:hAnsi="宋体" w:cs="宋体"/>
                <w:color w:val="000000"/>
                <w:sz w:val="18"/>
                <w:szCs w:val="18"/>
              </w:rPr>
              <w:t>1142.55</w:t>
            </w: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本年支出合计</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51</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r>
              <w:rPr>
                <w:rFonts w:hint="eastAsia" w:ascii="宋体" w:hAnsi="宋体" w:cs="宋体"/>
                <w:color w:val="000000"/>
                <w:sz w:val="20"/>
                <w:szCs w:val="20"/>
              </w:rPr>
              <w:t>1239.07</w:t>
            </w:r>
          </w:p>
        </w:tc>
      </w:tr>
      <w:tr>
        <w:tblPrEx>
          <w:tblCellMar>
            <w:top w:w="0" w:type="dxa"/>
            <w:left w:w="0" w:type="dxa"/>
            <w:bottom w:w="0" w:type="dxa"/>
            <w:right w:w="0" w:type="dxa"/>
          </w:tblCellMar>
        </w:tblPrEx>
        <w:trPr>
          <w:trHeight w:val="385"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用事业基金弥补收支差额</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25</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18"/>
                <w:szCs w:val="18"/>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结余分配</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52</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年初结转和结余</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26</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18"/>
                <w:szCs w:val="18"/>
              </w:rPr>
            </w:pPr>
            <w:r>
              <w:rPr>
                <w:rFonts w:hint="eastAsia" w:ascii="宋体" w:hAnsi="宋体" w:cs="宋体"/>
                <w:color w:val="000000"/>
                <w:sz w:val="18"/>
                <w:szCs w:val="18"/>
              </w:rPr>
              <w:t>276.55</w:t>
            </w: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年末结转和结余</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53</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b/>
                <w:color w:val="000000"/>
                <w:sz w:val="20"/>
                <w:szCs w:val="20"/>
              </w:rPr>
            </w:pPr>
            <w:r>
              <w:rPr>
                <w:rFonts w:hint="eastAsia" w:ascii="宋体" w:hAnsi="宋体" w:cs="宋体"/>
                <w:b/>
                <w:color w:val="000000"/>
                <w:kern w:val="0"/>
                <w:sz w:val="20"/>
                <w:szCs w:val="20"/>
              </w:rPr>
              <w:t>总计</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27</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18"/>
                <w:szCs w:val="18"/>
              </w:rPr>
            </w:pPr>
            <w:r>
              <w:rPr>
                <w:rFonts w:hint="eastAsia" w:ascii="宋体" w:hAnsi="宋体" w:cs="宋体"/>
                <w:color w:val="000000"/>
                <w:sz w:val="18"/>
                <w:szCs w:val="18"/>
              </w:rPr>
              <w:t>1419.07</w:t>
            </w: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b/>
                <w:color w:val="000000"/>
                <w:sz w:val="20"/>
                <w:szCs w:val="20"/>
              </w:rPr>
            </w:pPr>
            <w:r>
              <w:rPr>
                <w:rFonts w:hint="eastAsia" w:ascii="宋体" w:hAnsi="宋体" w:cs="宋体"/>
                <w:b/>
                <w:color w:val="000000"/>
                <w:kern w:val="0"/>
                <w:sz w:val="20"/>
                <w:szCs w:val="20"/>
              </w:rPr>
              <w:t>总计</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54</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r>
              <w:rPr>
                <w:rFonts w:hint="eastAsia" w:ascii="宋体" w:hAnsi="宋体" w:cs="宋体"/>
                <w:color w:val="000000"/>
                <w:sz w:val="20"/>
                <w:szCs w:val="20"/>
              </w:rPr>
              <w:t>1419.07</w:t>
            </w:r>
          </w:p>
        </w:tc>
      </w:tr>
      <w:tr>
        <w:tblPrEx>
          <w:tblCellMar>
            <w:top w:w="0" w:type="dxa"/>
            <w:left w:w="0" w:type="dxa"/>
            <w:bottom w:w="0" w:type="dxa"/>
            <w:right w:w="0" w:type="dxa"/>
          </w:tblCellMar>
        </w:tblPrEx>
        <w:trPr>
          <w:trHeight w:val="417" w:hRule="atLeast"/>
          <w:jc w:val="center"/>
        </w:trPr>
        <w:tc>
          <w:tcPr>
            <w:tcW w:w="9300" w:type="dxa"/>
            <w:gridSpan w:val="6"/>
            <w:tcBorders>
              <w:top w:val="nil"/>
              <w:left w:val="nil"/>
              <w:bottom w:val="nil"/>
              <w:right w:val="nil"/>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Cs w:val="21"/>
              </w:rPr>
            </w:pPr>
            <w:r>
              <w:rPr>
                <w:rFonts w:hint="eastAsia" w:ascii="宋体" w:hAnsi="宋体" w:cs="宋体"/>
                <w:color w:val="000000"/>
                <w:kern w:val="0"/>
                <w:szCs w:val="21"/>
              </w:rPr>
              <w:t>注：本表反映部门本年度的总收支和年末结转结余情况。</w:t>
            </w:r>
          </w:p>
        </w:tc>
      </w:tr>
    </w:tbl>
    <w:p>
      <w:pPr>
        <w:widowControl/>
        <w:spacing w:after="0" w:line="560" w:lineRule="exact"/>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2"/>
        <w:tblW w:w="9202" w:type="dxa"/>
        <w:jc w:val="center"/>
        <w:tblLayout w:type="fixed"/>
        <w:tblCellMar>
          <w:top w:w="0" w:type="dxa"/>
          <w:left w:w="0" w:type="dxa"/>
          <w:bottom w:w="0" w:type="dxa"/>
          <w:right w:w="0" w:type="dxa"/>
        </w:tblCellMar>
      </w:tblPr>
      <w:tblGrid>
        <w:gridCol w:w="334"/>
        <w:gridCol w:w="178"/>
        <w:gridCol w:w="354"/>
        <w:gridCol w:w="2016"/>
        <w:gridCol w:w="260"/>
        <w:gridCol w:w="815"/>
        <w:gridCol w:w="594"/>
        <w:gridCol w:w="50"/>
        <w:gridCol w:w="260"/>
        <w:gridCol w:w="541"/>
        <w:gridCol w:w="274"/>
        <w:gridCol w:w="691"/>
        <w:gridCol w:w="50"/>
        <w:gridCol w:w="75"/>
        <w:gridCol w:w="300"/>
        <w:gridCol w:w="453"/>
        <w:gridCol w:w="62"/>
        <w:gridCol w:w="505"/>
        <w:gridCol w:w="310"/>
        <w:gridCol w:w="257"/>
        <w:gridCol w:w="421"/>
        <w:gridCol w:w="14"/>
        <w:gridCol w:w="388"/>
      </w:tblGrid>
      <w:tr>
        <w:tblPrEx>
          <w:tblCellMar>
            <w:top w:w="0" w:type="dxa"/>
            <w:left w:w="0" w:type="dxa"/>
            <w:bottom w:w="0" w:type="dxa"/>
            <w:right w:w="0" w:type="dxa"/>
          </w:tblCellMar>
        </w:tblPrEx>
        <w:trPr>
          <w:gridAfter w:val="2"/>
          <w:wAfter w:w="402" w:type="dxa"/>
          <w:trHeight w:val="770" w:hRule="atLeast"/>
          <w:jc w:val="center"/>
        </w:trPr>
        <w:tc>
          <w:tcPr>
            <w:tcW w:w="8800" w:type="dxa"/>
            <w:gridSpan w:val="21"/>
            <w:tcBorders>
              <w:top w:val="nil"/>
              <w:left w:val="nil"/>
              <w:bottom w:val="nil"/>
              <w:right w:val="nil"/>
            </w:tcBorders>
            <w:shd w:val="clear" w:color="auto" w:fill="auto"/>
            <w:noWrap/>
            <w:tcMar>
              <w:top w:w="15" w:type="dxa"/>
              <w:left w:w="15" w:type="dxa"/>
              <w:right w:w="15" w:type="dxa"/>
            </w:tcMar>
            <w:vAlign w:val="bottom"/>
          </w:tcPr>
          <w:p>
            <w:pPr>
              <w:widowControl/>
              <w:jc w:val="center"/>
              <w:textAlignment w:val="bottom"/>
              <w:rPr>
                <w:rFonts w:ascii="黑体" w:hAnsi="宋体" w:eastAsia="黑体" w:cs="黑体"/>
                <w:color w:val="000000"/>
                <w:sz w:val="40"/>
                <w:szCs w:val="40"/>
              </w:rPr>
            </w:pPr>
            <w:r>
              <w:rPr>
                <w:rFonts w:hint="eastAsia" w:ascii="黑体" w:hAnsi="宋体" w:eastAsia="黑体" w:cs="黑体"/>
                <w:color w:val="000000"/>
                <w:kern w:val="0"/>
                <w:sz w:val="40"/>
                <w:szCs w:val="40"/>
              </w:rPr>
              <w:t>收入决算表</w:t>
            </w:r>
          </w:p>
        </w:tc>
      </w:tr>
      <w:tr>
        <w:tblPrEx>
          <w:tblCellMar>
            <w:top w:w="0" w:type="dxa"/>
            <w:left w:w="0" w:type="dxa"/>
            <w:bottom w:w="0" w:type="dxa"/>
            <w:right w:w="0" w:type="dxa"/>
          </w:tblCellMar>
        </w:tblPrEx>
        <w:trPr>
          <w:trHeight w:val="362" w:hRule="atLeast"/>
          <w:jc w:val="center"/>
        </w:trPr>
        <w:tc>
          <w:tcPr>
            <w:tcW w:w="334"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178"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354"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3685" w:type="dxa"/>
            <w:gridSpan w:val="4"/>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50"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260"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815"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816" w:type="dxa"/>
            <w:gridSpan w:val="3"/>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815" w:type="dxa"/>
            <w:gridSpan w:val="3"/>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815"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1080" w:type="dxa"/>
            <w:gridSpan w:val="4"/>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Cs w:val="21"/>
              </w:rPr>
            </w:pPr>
            <w:r>
              <w:rPr>
                <w:rFonts w:hint="eastAsia" w:ascii="宋体" w:hAnsi="宋体" w:cs="宋体"/>
                <w:color w:val="000000"/>
                <w:kern w:val="0"/>
                <w:szCs w:val="21"/>
              </w:rPr>
              <w:t>公开02表</w:t>
            </w:r>
          </w:p>
        </w:tc>
      </w:tr>
      <w:tr>
        <w:tblPrEx>
          <w:tblCellMar>
            <w:top w:w="0" w:type="dxa"/>
            <w:left w:w="0" w:type="dxa"/>
            <w:bottom w:w="0" w:type="dxa"/>
            <w:right w:w="0" w:type="dxa"/>
          </w:tblCellMar>
        </w:tblPrEx>
        <w:trPr>
          <w:gridAfter w:val="1"/>
          <w:wAfter w:w="388" w:type="dxa"/>
          <w:trHeight w:val="362" w:hRule="atLeast"/>
          <w:jc w:val="center"/>
        </w:trPr>
        <w:tc>
          <w:tcPr>
            <w:tcW w:w="2882" w:type="dxa"/>
            <w:gridSpan w:val="4"/>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Cs w:val="21"/>
              </w:rPr>
            </w:pPr>
            <w:r>
              <w:rPr>
                <w:rFonts w:hint="eastAsia" w:ascii="宋体" w:hAnsi="宋体" w:cs="宋体"/>
                <w:color w:val="000000"/>
                <w:kern w:val="0"/>
                <w:szCs w:val="21"/>
              </w:rPr>
              <w:t>部门：</w:t>
            </w:r>
          </w:p>
        </w:tc>
        <w:tc>
          <w:tcPr>
            <w:tcW w:w="260"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815"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1445" w:type="dxa"/>
            <w:gridSpan w:val="4"/>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965"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50"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2397" w:type="dxa"/>
            <w:gridSpan w:val="9"/>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right"/>
              <w:textAlignment w:val="center"/>
              <w:rPr>
                <w:rFonts w:ascii="宋体" w:hAnsi="宋体" w:cs="宋体"/>
                <w:color w:val="000000"/>
                <w:szCs w:val="21"/>
              </w:rPr>
            </w:pPr>
            <w:r>
              <w:rPr>
                <w:rFonts w:hint="eastAsia" w:ascii="宋体" w:hAnsi="宋体" w:cs="宋体"/>
                <w:color w:val="000000"/>
                <w:kern w:val="0"/>
                <w:szCs w:val="21"/>
              </w:rPr>
              <w:t>金额单位：万元</w:t>
            </w:r>
          </w:p>
        </w:tc>
      </w:tr>
      <w:tr>
        <w:tblPrEx>
          <w:tblCellMar>
            <w:top w:w="0" w:type="dxa"/>
            <w:left w:w="0" w:type="dxa"/>
            <w:bottom w:w="0" w:type="dxa"/>
            <w:right w:w="0" w:type="dxa"/>
          </w:tblCellMar>
        </w:tblPrEx>
        <w:trPr>
          <w:gridAfter w:val="2"/>
          <w:wAfter w:w="402" w:type="dxa"/>
          <w:trHeight w:val="325" w:hRule="atLeast"/>
          <w:jc w:val="center"/>
        </w:trPr>
        <w:tc>
          <w:tcPr>
            <w:tcW w:w="4551" w:type="dxa"/>
            <w:gridSpan w:val="7"/>
            <w:tcBorders>
              <w:top w:val="single" w:color="000000" w:sz="4" w:space="0"/>
              <w:left w:val="single" w:color="000000" w:sz="4" w:space="0"/>
              <w:bottom w:val="single" w:color="000000" w:sz="4" w:space="0"/>
              <w:right w:val="single" w:color="auto"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20"/>
                <w:szCs w:val="20"/>
              </w:rPr>
            </w:pPr>
            <w:r>
              <w:rPr>
                <w:rFonts w:hint="eastAsia" w:ascii="宋体" w:hAnsi="宋体" w:cs="宋体"/>
                <w:color w:val="000000"/>
                <w:kern w:val="0"/>
                <w:sz w:val="20"/>
                <w:szCs w:val="20"/>
              </w:rPr>
              <w:t>项目</w:t>
            </w:r>
          </w:p>
        </w:tc>
        <w:tc>
          <w:tcPr>
            <w:tcW w:w="851" w:type="dxa"/>
            <w:gridSpan w:val="3"/>
            <w:vMerge w:val="restart"/>
            <w:tcBorders>
              <w:top w:val="single" w:color="auto" w:sz="4" w:space="0"/>
              <w:left w:val="single" w:color="auto" w:sz="4" w:space="0"/>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20"/>
                <w:szCs w:val="20"/>
              </w:rPr>
            </w:pPr>
            <w:r>
              <w:rPr>
                <w:rFonts w:hint="eastAsia" w:ascii="宋体" w:hAnsi="宋体" w:cs="宋体"/>
                <w:color w:val="000000"/>
                <w:kern w:val="0"/>
                <w:sz w:val="20"/>
                <w:szCs w:val="20"/>
              </w:rPr>
              <w:t>本年收入合计</w:t>
            </w:r>
          </w:p>
        </w:tc>
        <w:tc>
          <w:tcPr>
            <w:tcW w:w="965" w:type="dxa"/>
            <w:gridSpan w:val="2"/>
            <w:vMerge w:val="restart"/>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r>
              <w:rPr>
                <w:rFonts w:hint="eastAsia" w:ascii="宋体" w:hAnsi="宋体" w:cs="宋体"/>
                <w:color w:val="000000"/>
                <w:kern w:val="0"/>
                <w:sz w:val="20"/>
                <w:szCs w:val="20"/>
              </w:rPr>
              <w:t>财政拨款收入</w:t>
            </w:r>
          </w:p>
        </w:tc>
        <w:tc>
          <w:tcPr>
            <w:tcW w:w="425" w:type="dxa"/>
            <w:gridSpan w:val="3"/>
            <w:vMerge w:val="restart"/>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r>
              <w:rPr>
                <w:rFonts w:hint="eastAsia" w:ascii="宋体" w:hAnsi="宋体" w:cs="宋体"/>
                <w:color w:val="000000"/>
                <w:kern w:val="0"/>
                <w:sz w:val="20"/>
                <w:szCs w:val="20"/>
              </w:rPr>
              <w:t>上级补助收入</w:t>
            </w:r>
          </w:p>
        </w:tc>
        <w:tc>
          <w:tcPr>
            <w:tcW w:w="453" w:type="dxa"/>
            <w:vMerge w:val="restart"/>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r>
              <w:rPr>
                <w:rFonts w:hint="eastAsia" w:ascii="宋体" w:hAnsi="宋体" w:cs="宋体"/>
                <w:color w:val="000000"/>
                <w:kern w:val="0"/>
                <w:sz w:val="20"/>
                <w:szCs w:val="20"/>
              </w:rPr>
              <w:t>事业收入</w:t>
            </w:r>
          </w:p>
        </w:tc>
        <w:tc>
          <w:tcPr>
            <w:tcW w:w="567" w:type="dxa"/>
            <w:gridSpan w:val="2"/>
            <w:vMerge w:val="restart"/>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r>
              <w:rPr>
                <w:rFonts w:hint="eastAsia" w:ascii="宋体" w:hAnsi="宋体" w:cs="宋体"/>
                <w:color w:val="000000"/>
                <w:kern w:val="0"/>
                <w:sz w:val="20"/>
                <w:szCs w:val="20"/>
              </w:rPr>
              <w:t>经营收入</w:t>
            </w:r>
          </w:p>
        </w:tc>
        <w:tc>
          <w:tcPr>
            <w:tcW w:w="567" w:type="dxa"/>
            <w:gridSpan w:val="2"/>
            <w:vMerge w:val="restart"/>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r>
              <w:rPr>
                <w:rFonts w:hint="eastAsia" w:ascii="宋体" w:hAnsi="宋体" w:cs="宋体"/>
                <w:color w:val="000000"/>
                <w:kern w:val="0"/>
                <w:sz w:val="20"/>
                <w:szCs w:val="20"/>
              </w:rPr>
              <w:t>附属单位上缴收入</w:t>
            </w:r>
          </w:p>
        </w:tc>
        <w:tc>
          <w:tcPr>
            <w:tcW w:w="421" w:type="dxa"/>
            <w:vMerge w:val="restart"/>
            <w:tcBorders>
              <w:top w:val="single" w:color="auto" w:sz="4" w:space="0"/>
              <w:left w:val="nil"/>
              <w:bottom w:val="single" w:color="auto" w:sz="4" w:space="0"/>
              <w:right w:val="single" w:color="auto"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r>
              <w:rPr>
                <w:rFonts w:hint="eastAsia" w:ascii="宋体" w:hAnsi="宋体" w:cs="宋体"/>
                <w:color w:val="000000"/>
                <w:kern w:val="0"/>
                <w:sz w:val="20"/>
                <w:szCs w:val="20"/>
              </w:rPr>
              <w:t>其他收入</w:t>
            </w:r>
          </w:p>
        </w:tc>
      </w:tr>
      <w:tr>
        <w:tblPrEx>
          <w:tblCellMar>
            <w:top w:w="0" w:type="dxa"/>
            <w:left w:w="0" w:type="dxa"/>
            <w:bottom w:w="0" w:type="dxa"/>
            <w:right w:w="0" w:type="dxa"/>
          </w:tblCellMar>
        </w:tblPrEx>
        <w:trPr>
          <w:gridAfter w:val="2"/>
          <w:wAfter w:w="402" w:type="dxa"/>
          <w:trHeight w:val="1417" w:hRule="atLeast"/>
          <w:jc w:val="center"/>
        </w:trPr>
        <w:tc>
          <w:tcPr>
            <w:tcW w:w="86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20"/>
                <w:szCs w:val="20"/>
              </w:rPr>
            </w:pPr>
            <w:r>
              <w:rPr>
                <w:rFonts w:hint="eastAsia" w:ascii="宋体" w:hAnsi="宋体" w:cs="宋体"/>
                <w:color w:val="000000"/>
                <w:kern w:val="0"/>
                <w:sz w:val="20"/>
                <w:szCs w:val="20"/>
              </w:rPr>
              <w:t>功能分类科目编码</w:t>
            </w:r>
          </w:p>
        </w:tc>
        <w:tc>
          <w:tcPr>
            <w:tcW w:w="3685" w:type="dxa"/>
            <w:gridSpan w:val="4"/>
            <w:tcBorders>
              <w:top w:val="nil"/>
              <w:left w:val="nil"/>
              <w:bottom w:val="single" w:color="000000" w:sz="4" w:space="0"/>
              <w:right w:val="single" w:color="auto"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20"/>
                <w:szCs w:val="20"/>
              </w:rPr>
            </w:pPr>
            <w:r>
              <w:rPr>
                <w:rFonts w:hint="eastAsia" w:ascii="宋体" w:hAnsi="宋体" w:cs="宋体"/>
                <w:color w:val="000000"/>
                <w:kern w:val="0"/>
                <w:sz w:val="20"/>
                <w:szCs w:val="20"/>
              </w:rPr>
              <w:t>科目名称</w:t>
            </w:r>
          </w:p>
        </w:tc>
        <w:tc>
          <w:tcPr>
            <w:tcW w:w="851" w:type="dxa"/>
            <w:gridSpan w:val="3"/>
            <w:vMerge w:val="continue"/>
            <w:tcBorders>
              <w:top w:val="single" w:color="auto" w:sz="4" w:space="0"/>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 w:val="20"/>
                <w:szCs w:val="20"/>
              </w:rPr>
            </w:pPr>
          </w:p>
        </w:tc>
        <w:tc>
          <w:tcPr>
            <w:tcW w:w="965" w:type="dxa"/>
            <w:gridSpan w:val="2"/>
            <w:vMerge w:val="continue"/>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p>
        </w:tc>
        <w:tc>
          <w:tcPr>
            <w:tcW w:w="425" w:type="dxa"/>
            <w:gridSpan w:val="3"/>
            <w:vMerge w:val="continue"/>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p>
        </w:tc>
        <w:tc>
          <w:tcPr>
            <w:tcW w:w="453" w:type="dxa"/>
            <w:vMerge w:val="continue"/>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p>
        </w:tc>
        <w:tc>
          <w:tcPr>
            <w:tcW w:w="567" w:type="dxa"/>
            <w:gridSpan w:val="2"/>
            <w:vMerge w:val="continue"/>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p>
        </w:tc>
        <w:tc>
          <w:tcPr>
            <w:tcW w:w="567" w:type="dxa"/>
            <w:gridSpan w:val="2"/>
            <w:vMerge w:val="continue"/>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p>
        </w:tc>
        <w:tc>
          <w:tcPr>
            <w:tcW w:w="421" w:type="dxa"/>
            <w:vMerge w:val="continue"/>
            <w:tcBorders>
              <w:top w:val="single" w:color="auto" w:sz="4" w:space="0"/>
              <w:left w:val="nil"/>
              <w:bottom w:val="single" w:color="000000" w:sz="4" w:space="0"/>
              <w:right w:val="single" w:color="auto"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p>
        </w:tc>
      </w:tr>
      <w:tr>
        <w:tblPrEx>
          <w:tblCellMar>
            <w:top w:w="0" w:type="dxa"/>
            <w:left w:w="0" w:type="dxa"/>
            <w:bottom w:w="0" w:type="dxa"/>
            <w:right w:w="0" w:type="dxa"/>
          </w:tblCellMar>
        </w:tblPrEx>
        <w:trPr>
          <w:gridAfter w:val="2"/>
          <w:wAfter w:w="402" w:type="dxa"/>
          <w:trHeight w:val="271" w:hRule="atLeast"/>
          <w:jc w:val="center"/>
        </w:trPr>
        <w:tc>
          <w:tcPr>
            <w:tcW w:w="4551" w:type="dxa"/>
            <w:gridSpan w:val="7"/>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栏次</w:t>
            </w:r>
          </w:p>
        </w:tc>
        <w:tc>
          <w:tcPr>
            <w:tcW w:w="851"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w:t>
            </w:r>
          </w:p>
        </w:tc>
        <w:tc>
          <w:tcPr>
            <w:tcW w:w="96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w:t>
            </w:r>
          </w:p>
        </w:tc>
        <w:tc>
          <w:tcPr>
            <w:tcW w:w="425"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w:t>
            </w:r>
          </w:p>
        </w:tc>
        <w:tc>
          <w:tcPr>
            <w:tcW w:w="45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w:t>
            </w:r>
          </w:p>
        </w:tc>
        <w:tc>
          <w:tcPr>
            <w:tcW w:w="567"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w:t>
            </w:r>
          </w:p>
        </w:tc>
        <w:tc>
          <w:tcPr>
            <w:tcW w:w="567"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6</w:t>
            </w:r>
          </w:p>
        </w:tc>
        <w:tc>
          <w:tcPr>
            <w:tcW w:w="42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7</w:t>
            </w:r>
          </w:p>
        </w:tc>
      </w:tr>
      <w:tr>
        <w:tblPrEx>
          <w:tblCellMar>
            <w:top w:w="0" w:type="dxa"/>
            <w:left w:w="0" w:type="dxa"/>
            <w:bottom w:w="0" w:type="dxa"/>
            <w:right w:w="0" w:type="dxa"/>
          </w:tblCellMar>
        </w:tblPrEx>
        <w:trPr>
          <w:gridAfter w:val="2"/>
          <w:wAfter w:w="402" w:type="dxa"/>
          <w:trHeight w:val="90" w:hRule="atLeast"/>
          <w:jc w:val="center"/>
        </w:trPr>
        <w:tc>
          <w:tcPr>
            <w:tcW w:w="4551" w:type="dxa"/>
            <w:gridSpan w:val="7"/>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合计</w:t>
            </w:r>
          </w:p>
        </w:tc>
        <w:tc>
          <w:tcPr>
            <w:tcW w:w="851" w:type="dxa"/>
            <w:gridSpan w:val="3"/>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b/>
                <w:color w:val="000000"/>
                <w:sz w:val="18"/>
                <w:szCs w:val="18"/>
              </w:rPr>
            </w:pPr>
            <w:r>
              <w:rPr>
                <w:rFonts w:hint="eastAsia" w:ascii="宋体" w:hAnsi="宋体" w:cs="宋体"/>
                <w:b/>
                <w:color w:val="000000"/>
                <w:sz w:val="18"/>
                <w:szCs w:val="18"/>
              </w:rPr>
              <w:t>1142.55</w:t>
            </w:r>
          </w:p>
        </w:tc>
        <w:tc>
          <w:tcPr>
            <w:tcW w:w="965"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b/>
                <w:color w:val="000000"/>
                <w:sz w:val="18"/>
                <w:szCs w:val="18"/>
              </w:rPr>
            </w:pPr>
            <w:r>
              <w:rPr>
                <w:rFonts w:hint="eastAsia" w:ascii="宋体" w:hAnsi="宋体" w:cs="宋体"/>
                <w:b/>
                <w:color w:val="000000"/>
                <w:sz w:val="18"/>
                <w:szCs w:val="18"/>
              </w:rPr>
              <w:t>1142.55</w:t>
            </w:r>
          </w:p>
        </w:tc>
        <w:tc>
          <w:tcPr>
            <w:tcW w:w="425" w:type="dxa"/>
            <w:gridSpan w:val="3"/>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b/>
                <w:color w:val="000000"/>
                <w:sz w:val="18"/>
                <w:szCs w:val="18"/>
              </w:rPr>
            </w:pPr>
          </w:p>
        </w:tc>
        <w:tc>
          <w:tcPr>
            <w:tcW w:w="453" w:type="dxa"/>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b/>
                <w:color w:val="000000"/>
                <w:sz w:val="18"/>
                <w:szCs w:val="18"/>
              </w:rPr>
            </w:pPr>
          </w:p>
        </w:tc>
        <w:tc>
          <w:tcPr>
            <w:tcW w:w="567"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b/>
                <w:color w:val="000000"/>
                <w:sz w:val="18"/>
                <w:szCs w:val="18"/>
              </w:rPr>
            </w:pPr>
          </w:p>
        </w:tc>
        <w:tc>
          <w:tcPr>
            <w:tcW w:w="567"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b/>
                <w:color w:val="000000"/>
                <w:sz w:val="18"/>
                <w:szCs w:val="18"/>
              </w:rPr>
            </w:pPr>
          </w:p>
        </w:tc>
        <w:tc>
          <w:tcPr>
            <w:tcW w:w="421" w:type="dxa"/>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b/>
                <w:color w:val="000000"/>
                <w:sz w:val="18"/>
                <w:szCs w:val="18"/>
              </w:rPr>
            </w:pPr>
          </w:p>
        </w:tc>
      </w:tr>
      <w:tr>
        <w:tblPrEx>
          <w:tblCellMar>
            <w:top w:w="0" w:type="dxa"/>
            <w:left w:w="0" w:type="dxa"/>
            <w:bottom w:w="0" w:type="dxa"/>
            <w:right w:w="0" w:type="dxa"/>
          </w:tblCellMar>
        </w:tblPrEx>
        <w:trPr>
          <w:gridAfter w:val="2"/>
          <w:wAfter w:w="402" w:type="dxa"/>
          <w:trHeight w:val="371" w:hRule="atLeast"/>
          <w:jc w:val="center"/>
        </w:trPr>
        <w:tc>
          <w:tcPr>
            <w:tcW w:w="86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201</w:t>
            </w:r>
          </w:p>
        </w:tc>
        <w:tc>
          <w:tcPr>
            <w:tcW w:w="3685"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一般公共服务支出</w:t>
            </w:r>
          </w:p>
        </w:tc>
        <w:tc>
          <w:tcPr>
            <w:tcW w:w="851"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1117.63</w:t>
            </w:r>
          </w:p>
        </w:tc>
        <w:tc>
          <w:tcPr>
            <w:tcW w:w="96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1117.63</w:t>
            </w:r>
          </w:p>
        </w:tc>
        <w:tc>
          <w:tcPr>
            <w:tcW w:w="425"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45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56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56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42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gridAfter w:val="2"/>
          <w:wAfter w:w="402" w:type="dxa"/>
          <w:trHeight w:val="371" w:hRule="atLeast"/>
          <w:jc w:val="center"/>
        </w:trPr>
        <w:tc>
          <w:tcPr>
            <w:tcW w:w="86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20131</w:t>
            </w:r>
          </w:p>
        </w:tc>
        <w:tc>
          <w:tcPr>
            <w:tcW w:w="3685"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党委办公厅（室）及相关机构事务</w:t>
            </w:r>
          </w:p>
        </w:tc>
        <w:tc>
          <w:tcPr>
            <w:tcW w:w="851"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894.41</w:t>
            </w:r>
          </w:p>
        </w:tc>
        <w:tc>
          <w:tcPr>
            <w:tcW w:w="96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894.41</w:t>
            </w:r>
          </w:p>
        </w:tc>
        <w:tc>
          <w:tcPr>
            <w:tcW w:w="425"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45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56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56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42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gridAfter w:val="2"/>
          <w:wAfter w:w="402" w:type="dxa"/>
          <w:trHeight w:val="371" w:hRule="atLeast"/>
          <w:jc w:val="center"/>
        </w:trPr>
        <w:tc>
          <w:tcPr>
            <w:tcW w:w="86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2013001</w:t>
            </w:r>
          </w:p>
        </w:tc>
        <w:tc>
          <w:tcPr>
            <w:tcW w:w="3685"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行政运行</w:t>
            </w:r>
          </w:p>
        </w:tc>
        <w:tc>
          <w:tcPr>
            <w:tcW w:w="851"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243.99</w:t>
            </w:r>
          </w:p>
        </w:tc>
        <w:tc>
          <w:tcPr>
            <w:tcW w:w="96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243.99</w:t>
            </w:r>
          </w:p>
        </w:tc>
        <w:tc>
          <w:tcPr>
            <w:tcW w:w="425"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45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56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56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42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gridAfter w:val="2"/>
          <w:wAfter w:w="402" w:type="dxa"/>
          <w:trHeight w:val="371" w:hRule="atLeast"/>
          <w:jc w:val="center"/>
        </w:trPr>
        <w:tc>
          <w:tcPr>
            <w:tcW w:w="86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2013103</w:t>
            </w:r>
          </w:p>
        </w:tc>
        <w:tc>
          <w:tcPr>
            <w:tcW w:w="3685"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机关服务</w:t>
            </w:r>
          </w:p>
        </w:tc>
        <w:tc>
          <w:tcPr>
            <w:tcW w:w="851"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5.00</w:t>
            </w:r>
          </w:p>
        </w:tc>
        <w:tc>
          <w:tcPr>
            <w:tcW w:w="96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5.00</w:t>
            </w:r>
          </w:p>
        </w:tc>
        <w:tc>
          <w:tcPr>
            <w:tcW w:w="425"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45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56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56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42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gridAfter w:val="2"/>
          <w:wAfter w:w="402" w:type="dxa"/>
          <w:trHeight w:val="371" w:hRule="atLeast"/>
          <w:jc w:val="center"/>
        </w:trPr>
        <w:tc>
          <w:tcPr>
            <w:tcW w:w="86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2013105</w:t>
            </w:r>
          </w:p>
        </w:tc>
        <w:tc>
          <w:tcPr>
            <w:tcW w:w="3685"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专项业务</w:t>
            </w:r>
          </w:p>
        </w:tc>
        <w:tc>
          <w:tcPr>
            <w:tcW w:w="851"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29.70</w:t>
            </w:r>
          </w:p>
        </w:tc>
        <w:tc>
          <w:tcPr>
            <w:tcW w:w="96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29.70</w:t>
            </w:r>
          </w:p>
        </w:tc>
        <w:tc>
          <w:tcPr>
            <w:tcW w:w="425"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45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56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56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42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gridAfter w:val="2"/>
          <w:wAfter w:w="402" w:type="dxa"/>
          <w:trHeight w:val="371" w:hRule="atLeast"/>
          <w:jc w:val="center"/>
        </w:trPr>
        <w:tc>
          <w:tcPr>
            <w:tcW w:w="86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2013199</w:t>
            </w:r>
          </w:p>
        </w:tc>
        <w:tc>
          <w:tcPr>
            <w:tcW w:w="3685"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其他党委办公厅（室）及相关机构事务支出</w:t>
            </w:r>
          </w:p>
        </w:tc>
        <w:tc>
          <w:tcPr>
            <w:tcW w:w="851"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615.71</w:t>
            </w:r>
          </w:p>
        </w:tc>
        <w:tc>
          <w:tcPr>
            <w:tcW w:w="96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615.71</w:t>
            </w:r>
          </w:p>
        </w:tc>
        <w:tc>
          <w:tcPr>
            <w:tcW w:w="425"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45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56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56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42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gridAfter w:val="2"/>
          <w:wAfter w:w="402" w:type="dxa"/>
          <w:trHeight w:val="371" w:hRule="atLeast"/>
          <w:jc w:val="center"/>
        </w:trPr>
        <w:tc>
          <w:tcPr>
            <w:tcW w:w="86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20136</w:t>
            </w:r>
          </w:p>
        </w:tc>
        <w:tc>
          <w:tcPr>
            <w:tcW w:w="3685"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其他共产党事务支出</w:t>
            </w:r>
          </w:p>
        </w:tc>
        <w:tc>
          <w:tcPr>
            <w:tcW w:w="851"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43.22</w:t>
            </w:r>
          </w:p>
        </w:tc>
        <w:tc>
          <w:tcPr>
            <w:tcW w:w="96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43.22</w:t>
            </w:r>
          </w:p>
        </w:tc>
        <w:tc>
          <w:tcPr>
            <w:tcW w:w="425"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45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56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56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42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gridAfter w:val="2"/>
          <w:wAfter w:w="402" w:type="dxa"/>
          <w:trHeight w:val="371" w:hRule="atLeast"/>
          <w:jc w:val="center"/>
        </w:trPr>
        <w:tc>
          <w:tcPr>
            <w:tcW w:w="86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2013601</w:t>
            </w:r>
          </w:p>
        </w:tc>
        <w:tc>
          <w:tcPr>
            <w:tcW w:w="3685"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行政运行</w:t>
            </w:r>
          </w:p>
        </w:tc>
        <w:tc>
          <w:tcPr>
            <w:tcW w:w="851"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43.22</w:t>
            </w:r>
          </w:p>
        </w:tc>
        <w:tc>
          <w:tcPr>
            <w:tcW w:w="96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43.22</w:t>
            </w:r>
          </w:p>
        </w:tc>
        <w:tc>
          <w:tcPr>
            <w:tcW w:w="425"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45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56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56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42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gridAfter w:val="2"/>
          <w:wAfter w:w="402" w:type="dxa"/>
          <w:trHeight w:val="371" w:hRule="atLeast"/>
          <w:jc w:val="center"/>
        </w:trPr>
        <w:tc>
          <w:tcPr>
            <w:tcW w:w="86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20199</w:t>
            </w:r>
          </w:p>
        </w:tc>
        <w:tc>
          <w:tcPr>
            <w:tcW w:w="3685"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其他一般公共服务支出</w:t>
            </w:r>
          </w:p>
        </w:tc>
        <w:tc>
          <w:tcPr>
            <w:tcW w:w="851"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180.00</w:t>
            </w:r>
          </w:p>
        </w:tc>
        <w:tc>
          <w:tcPr>
            <w:tcW w:w="96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180.00</w:t>
            </w:r>
          </w:p>
        </w:tc>
        <w:tc>
          <w:tcPr>
            <w:tcW w:w="425"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45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56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56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42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gridAfter w:val="2"/>
          <w:wAfter w:w="402" w:type="dxa"/>
          <w:trHeight w:val="371" w:hRule="atLeast"/>
          <w:jc w:val="center"/>
        </w:trPr>
        <w:tc>
          <w:tcPr>
            <w:tcW w:w="86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2019999</w:t>
            </w:r>
          </w:p>
        </w:tc>
        <w:tc>
          <w:tcPr>
            <w:tcW w:w="3685"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其他一般公共服务支出</w:t>
            </w:r>
          </w:p>
        </w:tc>
        <w:tc>
          <w:tcPr>
            <w:tcW w:w="851"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180.00</w:t>
            </w:r>
          </w:p>
        </w:tc>
        <w:tc>
          <w:tcPr>
            <w:tcW w:w="96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180.00</w:t>
            </w:r>
          </w:p>
        </w:tc>
        <w:tc>
          <w:tcPr>
            <w:tcW w:w="425"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45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56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56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42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gridAfter w:val="2"/>
          <w:wAfter w:w="402" w:type="dxa"/>
          <w:trHeight w:val="371" w:hRule="atLeast"/>
          <w:jc w:val="center"/>
        </w:trPr>
        <w:tc>
          <w:tcPr>
            <w:tcW w:w="86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208</w:t>
            </w:r>
          </w:p>
        </w:tc>
        <w:tc>
          <w:tcPr>
            <w:tcW w:w="3685"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社会保障和就业支出</w:t>
            </w:r>
          </w:p>
        </w:tc>
        <w:tc>
          <w:tcPr>
            <w:tcW w:w="851"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4.62</w:t>
            </w:r>
          </w:p>
        </w:tc>
        <w:tc>
          <w:tcPr>
            <w:tcW w:w="96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4.62</w:t>
            </w:r>
          </w:p>
        </w:tc>
        <w:tc>
          <w:tcPr>
            <w:tcW w:w="425"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45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56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56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42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gridAfter w:val="2"/>
          <w:wAfter w:w="402" w:type="dxa"/>
          <w:trHeight w:val="371" w:hRule="atLeast"/>
          <w:jc w:val="center"/>
        </w:trPr>
        <w:tc>
          <w:tcPr>
            <w:tcW w:w="86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20805</w:t>
            </w:r>
          </w:p>
        </w:tc>
        <w:tc>
          <w:tcPr>
            <w:tcW w:w="3685"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行政事业单位离退休</w:t>
            </w:r>
          </w:p>
        </w:tc>
        <w:tc>
          <w:tcPr>
            <w:tcW w:w="851"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4.62</w:t>
            </w:r>
          </w:p>
        </w:tc>
        <w:tc>
          <w:tcPr>
            <w:tcW w:w="96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4.62</w:t>
            </w:r>
          </w:p>
        </w:tc>
        <w:tc>
          <w:tcPr>
            <w:tcW w:w="425"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45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56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56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42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gridAfter w:val="2"/>
          <w:wAfter w:w="402" w:type="dxa"/>
          <w:trHeight w:val="371" w:hRule="atLeast"/>
          <w:jc w:val="center"/>
        </w:trPr>
        <w:tc>
          <w:tcPr>
            <w:tcW w:w="86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2080505</w:t>
            </w:r>
          </w:p>
        </w:tc>
        <w:tc>
          <w:tcPr>
            <w:tcW w:w="3685"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机关事业单位基本养老保险缴费支出</w:t>
            </w:r>
          </w:p>
        </w:tc>
        <w:tc>
          <w:tcPr>
            <w:tcW w:w="851"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4.62</w:t>
            </w:r>
          </w:p>
        </w:tc>
        <w:tc>
          <w:tcPr>
            <w:tcW w:w="96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4.62</w:t>
            </w:r>
          </w:p>
        </w:tc>
        <w:tc>
          <w:tcPr>
            <w:tcW w:w="425"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45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56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56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42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gridAfter w:val="2"/>
          <w:wAfter w:w="402" w:type="dxa"/>
          <w:trHeight w:val="371" w:hRule="atLeast"/>
          <w:jc w:val="center"/>
        </w:trPr>
        <w:tc>
          <w:tcPr>
            <w:tcW w:w="86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210</w:t>
            </w:r>
          </w:p>
        </w:tc>
        <w:tc>
          <w:tcPr>
            <w:tcW w:w="3685"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医疗卫生与计划生育支出</w:t>
            </w:r>
          </w:p>
        </w:tc>
        <w:tc>
          <w:tcPr>
            <w:tcW w:w="851"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0.30</w:t>
            </w:r>
          </w:p>
        </w:tc>
        <w:tc>
          <w:tcPr>
            <w:tcW w:w="96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0.30</w:t>
            </w:r>
          </w:p>
        </w:tc>
        <w:tc>
          <w:tcPr>
            <w:tcW w:w="425"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45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56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56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42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gridAfter w:val="2"/>
          <w:wAfter w:w="402" w:type="dxa"/>
          <w:trHeight w:val="371" w:hRule="atLeast"/>
          <w:jc w:val="center"/>
        </w:trPr>
        <w:tc>
          <w:tcPr>
            <w:tcW w:w="86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21007</w:t>
            </w:r>
          </w:p>
        </w:tc>
        <w:tc>
          <w:tcPr>
            <w:tcW w:w="3685"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计划生育事务</w:t>
            </w:r>
          </w:p>
        </w:tc>
        <w:tc>
          <w:tcPr>
            <w:tcW w:w="851"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0.30</w:t>
            </w:r>
          </w:p>
        </w:tc>
        <w:tc>
          <w:tcPr>
            <w:tcW w:w="96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0.30</w:t>
            </w:r>
          </w:p>
        </w:tc>
        <w:tc>
          <w:tcPr>
            <w:tcW w:w="425"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45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56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56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42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gridAfter w:val="2"/>
          <w:wAfter w:w="402" w:type="dxa"/>
          <w:trHeight w:val="371" w:hRule="atLeast"/>
          <w:jc w:val="center"/>
        </w:trPr>
        <w:tc>
          <w:tcPr>
            <w:tcW w:w="86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2100717</w:t>
            </w:r>
          </w:p>
        </w:tc>
        <w:tc>
          <w:tcPr>
            <w:tcW w:w="3685"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计划生育服务</w:t>
            </w:r>
          </w:p>
        </w:tc>
        <w:tc>
          <w:tcPr>
            <w:tcW w:w="851"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0.30</w:t>
            </w:r>
          </w:p>
        </w:tc>
        <w:tc>
          <w:tcPr>
            <w:tcW w:w="96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0.30</w:t>
            </w:r>
          </w:p>
        </w:tc>
        <w:tc>
          <w:tcPr>
            <w:tcW w:w="425"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45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56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56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42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gridAfter w:val="2"/>
          <w:wAfter w:w="402" w:type="dxa"/>
          <w:trHeight w:val="371" w:hRule="atLeast"/>
          <w:jc w:val="center"/>
        </w:trPr>
        <w:tc>
          <w:tcPr>
            <w:tcW w:w="86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213</w:t>
            </w:r>
          </w:p>
        </w:tc>
        <w:tc>
          <w:tcPr>
            <w:tcW w:w="3685"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农林水支出</w:t>
            </w:r>
          </w:p>
        </w:tc>
        <w:tc>
          <w:tcPr>
            <w:tcW w:w="851"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20.00</w:t>
            </w:r>
          </w:p>
        </w:tc>
        <w:tc>
          <w:tcPr>
            <w:tcW w:w="96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20.00</w:t>
            </w:r>
          </w:p>
        </w:tc>
        <w:tc>
          <w:tcPr>
            <w:tcW w:w="425"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45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56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56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42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gridAfter w:val="2"/>
          <w:wAfter w:w="402" w:type="dxa"/>
          <w:trHeight w:val="371" w:hRule="atLeast"/>
          <w:jc w:val="center"/>
        </w:trPr>
        <w:tc>
          <w:tcPr>
            <w:tcW w:w="86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21307</w:t>
            </w:r>
          </w:p>
        </w:tc>
        <w:tc>
          <w:tcPr>
            <w:tcW w:w="3685"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农村综合改革</w:t>
            </w:r>
          </w:p>
        </w:tc>
        <w:tc>
          <w:tcPr>
            <w:tcW w:w="851"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20.00</w:t>
            </w:r>
          </w:p>
        </w:tc>
        <w:tc>
          <w:tcPr>
            <w:tcW w:w="96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20.00</w:t>
            </w:r>
          </w:p>
        </w:tc>
        <w:tc>
          <w:tcPr>
            <w:tcW w:w="425"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45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56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56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42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gridAfter w:val="2"/>
          <w:wAfter w:w="402" w:type="dxa"/>
          <w:trHeight w:val="371" w:hRule="atLeast"/>
          <w:jc w:val="center"/>
        </w:trPr>
        <w:tc>
          <w:tcPr>
            <w:tcW w:w="86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2130707</w:t>
            </w:r>
          </w:p>
        </w:tc>
        <w:tc>
          <w:tcPr>
            <w:tcW w:w="3685"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农村综合改革示范试点补助</w:t>
            </w:r>
          </w:p>
        </w:tc>
        <w:tc>
          <w:tcPr>
            <w:tcW w:w="851"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20.00</w:t>
            </w:r>
          </w:p>
        </w:tc>
        <w:tc>
          <w:tcPr>
            <w:tcW w:w="96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20.00</w:t>
            </w:r>
          </w:p>
        </w:tc>
        <w:tc>
          <w:tcPr>
            <w:tcW w:w="425"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45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56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56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42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gridAfter w:val="2"/>
          <w:wAfter w:w="402" w:type="dxa"/>
          <w:trHeight w:val="162" w:hRule="atLeast"/>
          <w:jc w:val="center"/>
        </w:trPr>
        <w:tc>
          <w:tcPr>
            <w:tcW w:w="86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p>
        </w:tc>
        <w:tc>
          <w:tcPr>
            <w:tcW w:w="3685"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p>
        </w:tc>
        <w:tc>
          <w:tcPr>
            <w:tcW w:w="851"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6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425"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45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56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56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42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gridAfter w:val="2"/>
          <w:wAfter w:w="402" w:type="dxa"/>
          <w:trHeight w:val="481" w:hRule="atLeast"/>
          <w:jc w:val="center"/>
        </w:trPr>
        <w:tc>
          <w:tcPr>
            <w:tcW w:w="8800" w:type="dxa"/>
            <w:gridSpan w:val="21"/>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Cs w:val="21"/>
              </w:rPr>
            </w:pPr>
            <w:r>
              <w:rPr>
                <w:rFonts w:hint="eastAsia" w:ascii="宋体" w:hAnsi="宋体" w:cs="宋体"/>
                <w:color w:val="000000"/>
                <w:kern w:val="0"/>
                <w:szCs w:val="21"/>
              </w:rPr>
              <w:t>注：本表反映部门本年度取得的各项收入情况。</w:t>
            </w:r>
          </w:p>
        </w:tc>
      </w:tr>
    </w:tbl>
    <w:p>
      <w:pPr>
        <w:widowControl/>
        <w:spacing w:after="0" w:line="560" w:lineRule="exact"/>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2"/>
        <w:tblW w:w="9000" w:type="dxa"/>
        <w:tblInd w:w="0" w:type="dxa"/>
        <w:tblLayout w:type="fixed"/>
        <w:tblCellMar>
          <w:top w:w="0" w:type="dxa"/>
          <w:left w:w="0" w:type="dxa"/>
          <w:bottom w:w="0" w:type="dxa"/>
          <w:right w:w="0" w:type="dxa"/>
        </w:tblCellMar>
      </w:tblPr>
      <w:tblGrid>
        <w:gridCol w:w="290"/>
        <w:gridCol w:w="289"/>
        <w:gridCol w:w="287"/>
        <w:gridCol w:w="516"/>
        <w:gridCol w:w="1117"/>
        <w:gridCol w:w="647"/>
        <w:gridCol w:w="697"/>
        <w:gridCol w:w="421"/>
        <w:gridCol w:w="429"/>
        <w:gridCol w:w="691"/>
        <w:gridCol w:w="301"/>
        <w:gridCol w:w="817"/>
        <w:gridCol w:w="317"/>
        <w:gridCol w:w="803"/>
        <w:gridCol w:w="48"/>
        <w:gridCol w:w="567"/>
        <w:gridCol w:w="763"/>
      </w:tblGrid>
      <w:tr>
        <w:tblPrEx>
          <w:tblCellMar>
            <w:top w:w="0" w:type="dxa"/>
            <w:left w:w="0" w:type="dxa"/>
            <w:bottom w:w="0" w:type="dxa"/>
            <w:right w:w="0" w:type="dxa"/>
          </w:tblCellMar>
        </w:tblPrEx>
        <w:trPr>
          <w:trHeight w:val="798" w:hRule="atLeast"/>
        </w:trPr>
        <w:tc>
          <w:tcPr>
            <w:tcW w:w="9000" w:type="dxa"/>
            <w:gridSpan w:val="17"/>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center"/>
              <w:rPr>
                <w:rFonts w:ascii="黑体" w:hAnsi="宋体" w:eastAsia="黑体" w:cs="黑体"/>
                <w:color w:val="000000"/>
                <w:sz w:val="40"/>
                <w:szCs w:val="40"/>
              </w:rPr>
            </w:pPr>
            <w:r>
              <w:rPr>
                <w:rFonts w:hint="eastAsia" w:ascii="黑体" w:hAnsi="宋体" w:eastAsia="黑体" w:cs="黑体"/>
                <w:color w:val="000000"/>
                <w:kern w:val="0"/>
                <w:sz w:val="40"/>
                <w:szCs w:val="40"/>
              </w:rPr>
              <w:t>支出决算表</w:t>
            </w:r>
          </w:p>
        </w:tc>
      </w:tr>
      <w:tr>
        <w:tblPrEx>
          <w:tblCellMar>
            <w:top w:w="0" w:type="dxa"/>
            <w:left w:w="0" w:type="dxa"/>
            <w:bottom w:w="0" w:type="dxa"/>
            <w:right w:w="0" w:type="dxa"/>
          </w:tblCellMar>
        </w:tblPrEx>
        <w:trPr>
          <w:trHeight w:val="404" w:hRule="atLeast"/>
        </w:trPr>
        <w:tc>
          <w:tcPr>
            <w:tcW w:w="290"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289"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803"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1117"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647"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1118"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1120"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1118"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1120"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1378" w:type="dxa"/>
            <w:gridSpan w:val="3"/>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right"/>
              <w:textAlignment w:val="center"/>
              <w:rPr>
                <w:rFonts w:ascii="宋体" w:hAnsi="宋体" w:cs="宋体"/>
                <w:color w:val="000000"/>
                <w:szCs w:val="21"/>
              </w:rPr>
            </w:pPr>
            <w:r>
              <w:rPr>
                <w:rFonts w:hint="eastAsia" w:ascii="宋体" w:hAnsi="宋体" w:cs="宋体"/>
                <w:color w:val="000000"/>
                <w:kern w:val="0"/>
                <w:szCs w:val="21"/>
              </w:rPr>
              <w:t>公开03表</w:t>
            </w:r>
          </w:p>
        </w:tc>
      </w:tr>
      <w:tr>
        <w:tblPrEx>
          <w:tblCellMar>
            <w:top w:w="0" w:type="dxa"/>
            <w:left w:w="0" w:type="dxa"/>
            <w:bottom w:w="0" w:type="dxa"/>
            <w:right w:w="0" w:type="dxa"/>
          </w:tblCellMar>
        </w:tblPrEx>
        <w:trPr>
          <w:trHeight w:val="380" w:hRule="atLeast"/>
        </w:trPr>
        <w:tc>
          <w:tcPr>
            <w:tcW w:w="3146" w:type="dxa"/>
            <w:gridSpan w:val="6"/>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Cs w:val="21"/>
              </w:rPr>
            </w:pPr>
            <w:r>
              <w:rPr>
                <w:rFonts w:hint="eastAsia" w:ascii="宋体" w:hAnsi="宋体" w:cs="宋体"/>
                <w:color w:val="000000"/>
                <w:kern w:val="0"/>
                <w:szCs w:val="21"/>
              </w:rPr>
              <w:t>部门：</w:t>
            </w:r>
          </w:p>
        </w:tc>
        <w:tc>
          <w:tcPr>
            <w:tcW w:w="1118"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1120"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1118"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2498" w:type="dxa"/>
            <w:gridSpan w:val="5"/>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right"/>
              <w:textAlignment w:val="center"/>
              <w:rPr>
                <w:rFonts w:ascii="宋体" w:hAnsi="宋体" w:cs="宋体"/>
                <w:color w:val="000000"/>
                <w:szCs w:val="21"/>
              </w:rPr>
            </w:pPr>
            <w:r>
              <w:rPr>
                <w:rFonts w:hint="eastAsia" w:ascii="宋体" w:hAnsi="宋体" w:cs="宋体"/>
                <w:color w:val="000000"/>
                <w:kern w:val="0"/>
                <w:szCs w:val="21"/>
              </w:rPr>
              <w:t>金额单位：万元</w:t>
            </w:r>
          </w:p>
        </w:tc>
      </w:tr>
      <w:tr>
        <w:tblPrEx>
          <w:tblCellMar>
            <w:top w:w="0" w:type="dxa"/>
            <w:left w:w="0" w:type="dxa"/>
            <w:bottom w:w="0" w:type="dxa"/>
            <w:right w:w="0" w:type="dxa"/>
          </w:tblCellMar>
        </w:tblPrEx>
        <w:trPr>
          <w:trHeight w:val="837" w:hRule="atLeast"/>
        </w:trPr>
        <w:tc>
          <w:tcPr>
            <w:tcW w:w="3843" w:type="dxa"/>
            <w:gridSpan w:val="7"/>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项目</w:t>
            </w:r>
          </w:p>
        </w:tc>
        <w:tc>
          <w:tcPr>
            <w:tcW w:w="850" w:type="dxa"/>
            <w:gridSpan w:val="2"/>
            <w:vMerge w:val="restart"/>
            <w:tcBorders>
              <w:top w:val="single" w:color="000000" w:sz="4" w:space="0"/>
              <w:left w:val="nil"/>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本年支出合计</w:t>
            </w:r>
          </w:p>
        </w:tc>
        <w:tc>
          <w:tcPr>
            <w:tcW w:w="992" w:type="dxa"/>
            <w:gridSpan w:val="2"/>
            <w:vMerge w:val="restart"/>
            <w:tcBorders>
              <w:top w:val="single" w:color="000000" w:sz="4" w:space="0"/>
              <w:left w:val="nil"/>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基本支出</w:t>
            </w:r>
          </w:p>
        </w:tc>
        <w:tc>
          <w:tcPr>
            <w:tcW w:w="1134" w:type="dxa"/>
            <w:gridSpan w:val="2"/>
            <w:vMerge w:val="restart"/>
            <w:tcBorders>
              <w:top w:val="single" w:color="000000" w:sz="4" w:space="0"/>
              <w:left w:val="nil"/>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项目支出</w:t>
            </w:r>
          </w:p>
        </w:tc>
        <w:tc>
          <w:tcPr>
            <w:tcW w:w="851" w:type="dxa"/>
            <w:gridSpan w:val="2"/>
            <w:vMerge w:val="restart"/>
            <w:tcBorders>
              <w:top w:val="single" w:color="000000" w:sz="4" w:space="0"/>
              <w:left w:val="nil"/>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上缴上级支出</w:t>
            </w:r>
          </w:p>
        </w:tc>
        <w:tc>
          <w:tcPr>
            <w:tcW w:w="567" w:type="dxa"/>
            <w:vMerge w:val="restart"/>
            <w:tcBorders>
              <w:top w:val="single" w:color="000000" w:sz="4" w:space="0"/>
              <w:left w:val="nil"/>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经营支出</w:t>
            </w:r>
          </w:p>
        </w:tc>
        <w:tc>
          <w:tcPr>
            <w:tcW w:w="763" w:type="dxa"/>
            <w:vMerge w:val="restart"/>
            <w:tcBorders>
              <w:top w:val="single" w:color="000000" w:sz="4" w:space="0"/>
              <w:left w:val="nil"/>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对附属单位补助支出</w:t>
            </w:r>
          </w:p>
        </w:tc>
      </w:tr>
      <w:tr>
        <w:tblPrEx>
          <w:tblCellMar>
            <w:top w:w="0" w:type="dxa"/>
            <w:left w:w="0" w:type="dxa"/>
            <w:bottom w:w="0" w:type="dxa"/>
            <w:right w:w="0" w:type="dxa"/>
          </w:tblCellMar>
        </w:tblPrEx>
        <w:trPr>
          <w:trHeight w:val="782" w:hRule="atLeast"/>
        </w:trPr>
        <w:tc>
          <w:tcPr>
            <w:tcW w:w="1382"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功能分类科目编码</w:t>
            </w:r>
          </w:p>
        </w:tc>
        <w:tc>
          <w:tcPr>
            <w:tcW w:w="2461"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科目名称</w:t>
            </w:r>
          </w:p>
        </w:tc>
        <w:tc>
          <w:tcPr>
            <w:tcW w:w="850" w:type="dxa"/>
            <w:gridSpan w:val="2"/>
            <w:vMerge w:val="continue"/>
            <w:tcBorders>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992" w:type="dxa"/>
            <w:gridSpan w:val="2"/>
            <w:vMerge w:val="continue"/>
            <w:tcBorders>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134" w:type="dxa"/>
            <w:gridSpan w:val="2"/>
            <w:vMerge w:val="continue"/>
            <w:tcBorders>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851" w:type="dxa"/>
            <w:gridSpan w:val="2"/>
            <w:vMerge w:val="continue"/>
            <w:tcBorders>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567" w:type="dxa"/>
            <w:vMerge w:val="continue"/>
            <w:tcBorders>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763" w:type="dxa"/>
            <w:vMerge w:val="continue"/>
            <w:tcBorders>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r>
      <w:tr>
        <w:tblPrEx>
          <w:tblCellMar>
            <w:top w:w="0" w:type="dxa"/>
            <w:left w:w="0" w:type="dxa"/>
            <w:bottom w:w="0" w:type="dxa"/>
            <w:right w:w="0" w:type="dxa"/>
          </w:tblCellMar>
        </w:tblPrEx>
        <w:trPr>
          <w:trHeight w:val="227" w:hRule="atLeast"/>
        </w:trPr>
        <w:tc>
          <w:tcPr>
            <w:tcW w:w="3843" w:type="dxa"/>
            <w:gridSpan w:val="7"/>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栏次</w:t>
            </w:r>
          </w:p>
        </w:tc>
        <w:tc>
          <w:tcPr>
            <w:tcW w:w="85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1</w:t>
            </w:r>
          </w:p>
        </w:tc>
        <w:tc>
          <w:tcPr>
            <w:tcW w:w="99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2</w:t>
            </w:r>
          </w:p>
        </w:tc>
        <w:tc>
          <w:tcPr>
            <w:tcW w:w="113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3</w:t>
            </w:r>
          </w:p>
        </w:tc>
        <w:tc>
          <w:tcPr>
            <w:tcW w:w="85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4</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5</w:t>
            </w:r>
          </w:p>
        </w:tc>
        <w:tc>
          <w:tcPr>
            <w:tcW w:w="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6</w:t>
            </w:r>
          </w:p>
        </w:tc>
      </w:tr>
      <w:tr>
        <w:tblPrEx>
          <w:tblCellMar>
            <w:top w:w="0" w:type="dxa"/>
            <w:left w:w="0" w:type="dxa"/>
            <w:bottom w:w="0" w:type="dxa"/>
            <w:right w:w="0" w:type="dxa"/>
          </w:tblCellMar>
        </w:tblPrEx>
        <w:trPr>
          <w:trHeight w:val="227" w:hRule="atLeast"/>
        </w:trPr>
        <w:tc>
          <w:tcPr>
            <w:tcW w:w="3843" w:type="dxa"/>
            <w:gridSpan w:val="7"/>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合计</w:t>
            </w:r>
          </w:p>
        </w:tc>
        <w:tc>
          <w:tcPr>
            <w:tcW w:w="85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b/>
                <w:color w:val="000000"/>
                <w:szCs w:val="21"/>
              </w:rPr>
            </w:pPr>
            <w:r>
              <w:rPr>
                <w:rFonts w:hint="eastAsia" w:ascii="宋体" w:hAnsi="宋体" w:cs="宋体"/>
                <w:b/>
                <w:color w:val="000000"/>
                <w:szCs w:val="21"/>
              </w:rPr>
              <w:t>1239.07</w:t>
            </w:r>
          </w:p>
        </w:tc>
        <w:tc>
          <w:tcPr>
            <w:tcW w:w="99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b/>
                <w:color w:val="000000"/>
                <w:szCs w:val="21"/>
              </w:rPr>
            </w:pPr>
            <w:r>
              <w:rPr>
                <w:rFonts w:hint="eastAsia" w:ascii="宋体" w:hAnsi="宋体" w:cs="宋体"/>
                <w:b/>
                <w:color w:val="000000"/>
                <w:szCs w:val="21"/>
              </w:rPr>
              <w:t>384.98</w:t>
            </w:r>
          </w:p>
        </w:tc>
        <w:tc>
          <w:tcPr>
            <w:tcW w:w="113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b/>
                <w:color w:val="000000"/>
                <w:szCs w:val="21"/>
              </w:rPr>
            </w:pPr>
            <w:r>
              <w:rPr>
                <w:rFonts w:hint="eastAsia" w:ascii="宋体" w:hAnsi="宋体" w:cs="宋体"/>
                <w:b/>
                <w:color w:val="000000"/>
                <w:szCs w:val="21"/>
              </w:rPr>
              <w:t>854.09</w:t>
            </w:r>
          </w:p>
        </w:tc>
        <w:tc>
          <w:tcPr>
            <w:tcW w:w="85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b/>
                <w:color w:val="000000"/>
                <w:szCs w:val="21"/>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b/>
                <w:color w:val="000000"/>
                <w:szCs w:val="21"/>
              </w:rPr>
            </w:pPr>
          </w:p>
        </w:tc>
        <w:tc>
          <w:tcPr>
            <w:tcW w:w="76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b/>
                <w:color w:val="000000"/>
                <w:szCs w:val="21"/>
              </w:rPr>
            </w:pPr>
          </w:p>
        </w:tc>
      </w:tr>
      <w:tr>
        <w:tblPrEx>
          <w:tblCellMar>
            <w:top w:w="0" w:type="dxa"/>
            <w:left w:w="0" w:type="dxa"/>
            <w:bottom w:w="0" w:type="dxa"/>
            <w:right w:w="0" w:type="dxa"/>
          </w:tblCellMar>
        </w:tblPrEx>
        <w:trPr>
          <w:trHeight w:val="227" w:hRule="atLeast"/>
        </w:trPr>
        <w:tc>
          <w:tcPr>
            <w:tcW w:w="86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201</w:t>
            </w:r>
          </w:p>
        </w:tc>
        <w:tc>
          <w:tcPr>
            <w:tcW w:w="2977"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一般公共服务支出</w:t>
            </w:r>
          </w:p>
        </w:tc>
        <w:tc>
          <w:tcPr>
            <w:tcW w:w="85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979.00</w:t>
            </w:r>
          </w:p>
        </w:tc>
        <w:tc>
          <w:tcPr>
            <w:tcW w:w="99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378.31</w:t>
            </w:r>
          </w:p>
        </w:tc>
        <w:tc>
          <w:tcPr>
            <w:tcW w:w="113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600.69</w:t>
            </w:r>
          </w:p>
        </w:tc>
        <w:tc>
          <w:tcPr>
            <w:tcW w:w="85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76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227" w:hRule="atLeast"/>
        </w:trPr>
        <w:tc>
          <w:tcPr>
            <w:tcW w:w="86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20131</w:t>
            </w:r>
          </w:p>
        </w:tc>
        <w:tc>
          <w:tcPr>
            <w:tcW w:w="2977"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r>
              <w:rPr>
                <w:rFonts w:hint="eastAsia" w:ascii="宋体" w:hAnsi="宋体" w:cs="宋体"/>
                <w:color w:val="000000"/>
                <w:sz w:val="18"/>
                <w:szCs w:val="18"/>
              </w:rPr>
              <w:t>党委办公厅（室）及相关机构事务</w:t>
            </w:r>
          </w:p>
        </w:tc>
        <w:tc>
          <w:tcPr>
            <w:tcW w:w="85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934.69</w:t>
            </w:r>
          </w:p>
        </w:tc>
        <w:tc>
          <w:tcPr>
            <w:tcW w:w="99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334.00</w:t>
            </w:r>
          </w:p>
        </w:tc>
        <w:tc>
          <w:tcPr>
            <w:tcW w:w="113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600.69</w:t>
            </w:r>
          </w:p>
        </w:tc>
        <w:tc>
          <w:tcPr>
            <w:tcW w:w="85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76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227" w:hRule="atLeast"/>
        </w:trPr>
        <w:tc>
          <w:tcPr>
            <w:tcW w:w="86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2013101</w:t>
            </w:r>
          </w:p>
        </w:tc>
        <w:tc>
          <w:tcPr>
            <w:tcW w:w="2977"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行政运行</w:t>
            </w:r>
          </w:p>
        </w:tc>
        <w:tc>
          <w:tcPr>
            <w:tcW w:w="85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276.32</w:t>
            </w:r>
          </w:p>
        </w:tc>
        <w:tc>
          <w:tcPr>
            <w:tcW w:w="99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232.84</w:t>
            </w:r>
          </w:p>
        </w:tc>
        <w:tc>
          <w:tcPr>
            <w:tcW w:w="113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43.48</w:t>
            </w:r>
          </w:p>
        </w:tc>
        <w:tc>
          <w:tcPr>
            <w:tcW w:w="85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76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227" w:hRule="atLeast"/>
        </w:trPr>
        <w:tc>
          <w:tcPr>
            <w:tcW w:w="86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2013103</w:t>
            </w:r>
          </w:p>
        </w:tc>
        <w:tc>
          <w:tcPr>
            <w:tcW w:w="2977"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机关服务</w:t>
            </w:r>
          </w:p>
        </w:tc>
        <w:tc>
          <w:tcPr>
            <w:tcW w:w="85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5.00</w:t>
            </w:r>
          </w:p>
        </w:tc>
        <w:tc>
          <w:tcPr>
            <w:tcW w:w="99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13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5.00</w:t>
            </w:r>
          </w:p>
        </w:tc>
        <w:tc>
          <w:tcPr>
            <w:tcW w:w="85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76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227" w:hRule="atLeast"/>
        </w:trPr>
        <w:tc>
          <w:tcPr>
            <w:tcW w:w="86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2103105</w:t>
            </w:r>
          </w:p>
        </w:tc>
        <w:tc>
          <w:tcPr>
            <w:tcW w:w="2977"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专项业务</w:t>
            </w:r>
          </w:p>
        </w:tc>
        <w:tc>
          <w:tcPr>
            <w:tcW w:w="85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37.66</w:t>
            </w:r>
          </w:p>
        </w:tc>
        <w:tc>
          <w:tcPr>
            <w:tcW w:w="99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13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37.66</w:t>
            </w:r>
          </w:p>
        </w:tc>
        <w:tc>
          <w:tcPr>
            <w:tcW w:w="85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76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227" w:hRule="atLeast"/>
        </w:trPr>
        <w:tc>
          <w:tcPr>
            <w:tcW w:w="86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2013199</w:t>
            </w:r>
          </w:p>
        </w:tc>
        <w:tc>
          <w:tcPr>
            <w:tcW w:w="2977"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5"/>
                <w:szCs w:val="15"/>
              </w:rPr>
            </w:pPr>
            <w:r>
              <w:rPr>
                <w:rFonts w:hint="eastAsia" w:ascii="宋体" w:hAnsi="宋体" w:cs="宋体"/>
                <w:color w:val="000000"/>
                <w:sz w:val="15"/>
                <w:szCs w:val="15"/>
              </w:rPr>
              <w:t>其他党委办公厅（室）及相关机构事务支出</w:t>
            </w:r>
          </w:p>
        </w:tc>
        <w:tc>
          <w:tcPr>
            <w:tcW w:w="85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615.71</w:t>
            </w:r>
          </w:p>
        </w:tc>
        <w:tc>
          <w:tcPr>
            <w:tcW w:w="99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101.15</w:t>
            </w:r>
          </w:p>
        </w:tc>
        <w:tc>
          <w:tcPr>
            <w:tcW w:w="113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514.56</w:t>
            </w:r>
          </w:p>
        </w:tc>
        <w:tc>
          <w:tcPr>
            <w:tcW w:w="85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76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227" w:hRule="atLeast"/>
        </w:trPr>
        <w:tc>
          <w:tcPr>
            <w:tcW w:w="86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20136</w:t>
            </w:r>
          </w:p>
        </w:tc>
        <w:tc>
          <w:tcPr>
            <w:tcW w:w="2977"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其他共产党事务支出</w:t>
            </w:r>
          </w:p>
        </w:tc>
        <w:tc>
          <w:tcPr>
            <w:tcW w:w="85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44.31</w:t>
            </w:r>
          </w:p>
        </w:tc>
        <w:tc>
          <w:tcPr>
            <w:tcW w:w="99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44.31</w:t>
            </w:r>
          </w:p>
        </w:tc>
        <w:tc>
          <w:tcPr>
            <w:tcW w:w="113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85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76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227" w:hRule="atLeast"/>
        </w:trPr>
        <w:tc>
          <w:tcPr>
            <w:tcW w:w="86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2013601</w:t>
            </w:r>
          </w:p>
        </w:tc>
        <w:tc>
          <w:tcPr>
            <w:tcW w:w="2977"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行政运行</w:t>
            </w:r>
          </w:p>
        </w:tc>
        <w:tc>
          <w:tcPr>
            <w:tcW w:w="85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44.31</w:t>
            </w:r>
          </w:p>
        </w:tc>
        <w:tc>
          <w:tcPr>
            <w:tcW w:w="99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44.31</w:t>
            </w:r>
          </w:p>
        </w:tc>
        <w:tc>
          <w:tcPr>
            <w:tcW w:w="113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85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76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227" w:hRule="atLeast"/>
        </w:trPr>
        <w:tc>
          <w:tcPr>
            <w:tcW w:w="86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208</w:t>
            </w:r>
          </w:p>
        </w:tc>
        <w:tc>
          <w:tcPr>
            <w:tcW w:w="2977"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社会保障和就业支出</w:t>
            </w:r>
          </w:p>
        </w:tc>
        <w:tc>
          <w:tcPr>
            <w:tcW w:w="85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6.36</w:t>
            </w:r>
          </w:p>
        </w:tc>
        <w:tc>
          <w:tcPr>
            <w:tcW w:w="99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6.36</w:t>
            </w:r>
          </w:p>
        </w:tc>
        <w:tc>
          <w:tcPr>
            <w:tcW w:w="113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85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76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227" w:hRule="atLeast"/>
        </w:trPr>
        <w:tc>
          <w:tcPr>
            <w:tcW w:w="86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20805</w:t>
            </w:r>
          </w:p>
        </w:tc>
        <w:tc>
          <w:tcPr>
            <w:tcW w:w="2977"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行政事业单位离退休</w:t>
            </w:r>
          </w:p>
        </w:tc>
        <w:tc>
          <w:tcPr>
            <w:tcW w:w="85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6.36</w:t>
            </w:r>
          </w:p>
        </w:tc>
        <w:tc>
          <w:tcPr>
            <w:tcW w:w="99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6.36</w:t>
            </w:r>
          </w:p>
        </w:tc>
        <w:tc>
          <w:tcPr>
            <w:tcW w:w="113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85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76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227" w:hRule="atLeast"/>
        </w:trPr>
        <w:tc>
          <w:tcPr>
            <w:tcW w:w="86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2080505</w:t>
            </w:r>
          </w:p>
        </w:tc>
        <w:tc>
          <w:tcPr>
            <w:tcW w:w="2977"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r>
              <w:rPr>
                <w:rFonts w:hint="eastAsia" w:ascii="宋体" w:hAnsi="宋体" w:cs="宋体"/>
                <w:color w:val="000000"/>
                <w:sz w:val="18"/>
                <w:szCs w:val="18"/>
              </w:rPr>
              <w:t>机关事业单位基本养老保险缴费支出</w:t>
            </w:r>
          </w:p>
        </w:tc>
        <w:tc>
          <w:tcPr>
            <w:tcW w:w="85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6.32</w:t>
            </w:r>
          </w:p>
        </w:tc>
        <w:tc>
          <w:tcPr>
            <w:tcW w:w="99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6.32</w:t>
            </w:r>
          </w:p>
        </w:tc>
        <w:tc>
          <w:tcPr>
            <w:tcW w:w="113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85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76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227" w:hRule="atLeast"/>
        </w:trPr>
        <w:tc>
          <w:tcPr>
            <w:tcW w:w="86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2080599</w:t>
            </w:r>
          </w:p>
        </w:tc>
        <w:tc>
          <w:tcPr>
            <w:tcW w:w="2977"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其他行政事业单位离退休支出</w:t>
            </w:r>
          </w:p>
        </w:tc>
        <w:tc>
          <w:tcPr>
            <w:tcW w:w="85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0.04</w:t>
            </w:r>
          </w:p>
        </w:tc>
        <w:tc>
          <w:tcPr>
            <w:tcW w:w="99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0.04</w:t>
            </w:r>
          </w:p>
        </w:tc>
        <w:tc>
          <w:tcPr>
            <w:tcW w:w="113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85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76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227" w:hRule="atLeast"/>
        </w:trPr>
        <w:tc>
          <w:tcPr>
            <w:tcW w:w="86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210</w:t>
            </w:r>
          </w:p>
        </w:tc>
        <w:tc>
          <w:tcPr>
            <w:tcW w:w="2977"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医疗卫生与计划生育支出</w:t>
            </w:r>
          </w:p>
        </w:tc>
        <w:tc>
          <w:tcPr>
            <w:tcW w:w="85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0.30</w:t>
            </w:r>
          </w:p>
        </w:tc>
        <w:tc>
          <w:tcPr>
            <w:tcW w:w="99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0.30</w:t>
            </w:r>
          </w:p>
        </w:tc>
        <w:tc>
          <w:tcPr>
            <w:tcW w:w="113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85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76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227" w:hRule="atLeast"/>
        </w:trPr>
        <w:tc>
          <w:tcPr>
            <w:tcW w:w="86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21007</w:t>
            </w:r>
          </w:p>
        </w:tc>
        <w:tc>
          <w:tcPr>
            <w:tcW w:w="2977"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计划生育事务</w:t>
            </w:r>
          </w:p>
        </w:tc>
        <w:tc>
          <w:tcPr>
            <w:tcW w:w="85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0.30</w:t>
            </w:r>
          </w:p>
        </w:tc>
        <w:tc>
          <w:tcPr>
            <w:tcW w:w="99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0.30</w:t>
            </w:r>
          </w:p>
        </w:tc>
        <w:tc>
          <w:tcPr>
            <w:tcW w:w="113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85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76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227" w:hRule="atLeast"/>
        </w:trPr>
        <w:tc>
          <w:tcPr>
            <w:tcW w:w="86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2100717</w:t>
            </w:r>
          </w:p>
        </w:tc>
        <w:tc>
          <w:tcPr>
            <w:tcW w:w="2977"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计划生育服务</w:t>
            </w:r>
          </w:p>
        </w:tc>
        <w:tc>
          <w:tcPr>
            <w:tcW w:w="85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0.30</w:t>
            </w:r>
          </w:p>
        </w:tc>
        <w:tc>
          <w:tcPr>
            <w:tcW w:w="99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0.30</w:t>
            </w:r>
          </w:p>
        </w:tc>
        <w:tc>
          <w:tcPr>
            <w:tcW w:w="113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85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76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227" w:hRule="atLeast"/>
        </w:trPr>
        <w:tc>
          <w:tcPr>
            <w:tcW w:w="86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212</w:t>
            </w:r>
          </w:p>
        </w:tc>
        <w:tc>
          <w:tcPr>
            <w:tcW w:w="2977"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城乡社区支出</w:t>
            </w:r>
          </w:p>
        </w:tc>
        <w:tc>
          <w:tcPr>
            <w:tcW w:w="85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233.40</w:t>
            </w:r>
          </w:p>
        </w:tc>
        <w:tc>
          <w:tcPr>
            <w:tcW w:w="99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13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233.40</w:t>
            </w:r>
          </w:p>
        </w:tc>
        <w:tc>
          <w:tcPr>
            <w:tcW w:w="85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76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227" w:hRule="atLeast"/>
        </w:trPr>
        <w:tc>
          <w:tcPr>
            <w:tcW w:w="86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21208</w:t>
            </w:r>
          </w:p>
        </w:tc>
        <w:tc>
          <w:tcPr>
            <w:tcW w:w="2977"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1"/>
                <w:szCs w:val="11"/>
              </w:rPr>
            </w:pPr>
            <w:r>
              <w:rPr>
                <w:rFonts w:hint="eastAsia" w:ascii="宋体" w:hAnsi="宋体" w:cs="宋体"/>
                <w:color w:val="000000"/>
                <w:sz w:val="11"/>
                <w:szCs w:val="11"/>
              </w:rPr>
              <w:t>国有土地使用权出让收入及对应专项债务收入安排的支出</w:t>
            </w:r>
          </w:p>
        </w:tc>
        <w:tc>
          <w:tcPr>
            <w:tcW w:w="85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233.40</w:t>
            </w:r>
          </w:p>
        </w:tc>
        <w:tc>
          <w:tcPr>
            <w:tcW w:w="99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13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233.40</w:t>
            </w:r>
          </w:p>
        </w:tc>
        <w:tc>
          <w:tcPr>
            <w:tcW w:w="85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76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227" w:hRule="atLeast"/>
        </w:trPr>
        <w:tc>
          <w:tcPr>
            <w:tcW w:w="86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2120805</w:t>
            </w:r>
          </w:p>
        </w:tc>
        <w:tc>
          <w:tcPr>
            <w:tcW w:w="2977"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补助被征地农民支出</w:t>
            </w:r>
          </w:p>
        </w:tc>
        <w:tc>
          <w:tcPr>
            <w:tcW w:w="85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233.40</w:t>
            </w:r>
          </w:p>
        </w:tc>
        <w:tc>
          <w:tcPr>
            <w:tcW w:w="99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13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233.40</w:t>
            </w:r>
          </w:p>
        </w:tc>
        <w:tc>
          <w:tcPr>
            <w:tcW w:w="85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76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227" w:hRule="atLeast"/>
        </w:trPr>
        <w:tc>
          <w:tcPr>
            <w:tcW w:w="86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213</w:t>
            </w:r>
          </w:p>
        </w:tc>
        <w:tc>
          <w:tcPr>
            <w:tcW w:w="2977"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农林水支出</w:t>
            </w:r>
          </w:p>
        </w:tc>
        <w:tc>
          <w:tcPr>
            <w:tcW w:w="85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20.00</w:t>
            </w:r>
          </w:p>
        </w:tc>
        <w:tc>
          <w:tcPr>
            <w:tcW w:w="99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13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20.00</w:t>
            </w:r>
          </w:p>
        </w:tc>
        <w:tc>
          <w:tcPr>
            <w:tcW w:w="85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76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227" w:hRule="atLeast"/>
        </w:trPr>
        <w:tc>
          <w:tcPr>
            <w:tcW w:w="86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21307</w:t>
            </w:r>
          </w:p>
        </w:tc>
        <w:tc>
          <w:tcPr>
            <w:tcW w:w="2977"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农村综合改革</w:t>
            </w:r>
          </w:p>
        </w:tc>
        <w:tc>
          <w:tcPr>
            <w:tcW w:w="85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20.00</w:t>
            </w:r>
          </w:p>
        </w:tc>
        <w:tc>
          <w:tcPr>
            <w:tcW w:w="99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13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20.00</w:t>
            </w:r>
          </w:p>
        </w:tc>
        <w:tc>
          <w:tcPr>
            <w:tcW w:w="85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76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227" w:hRule="atLeast"/>
        </w:trPr>
        <w:tc>
          <w:tcPr>
            <w:tcW w:w="86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2130707</w:t>
            </w:r>
          </w:p>
        </w:tc>
        <w:tc>
          <w:tcPr>
            <w:tcW w:w="2977"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农村综合改革示范试点补助</w:t>
            </w:r>
          </w:p>
        </w:tc>
        <w:tc>
          <w:tcPr>
            <w:tcW w:w="85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20.00</w:t>
            </w:r>
          </w:p>
        </w:tc>
        <w:tc>
          <w:tcPr>
            <w:tcW w:w="99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13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20.00</w:t>
            </w:r>
          </w:p>
        </w:tc>
        <w:tc>
          <w:tcPr>
            <w:tcW w:w="85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76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227" w:hRule="atLeast"/>
        </w:trPr>
        <w:tc>
          <w:tcPr>
            <w:tcW w:w="86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p>
        </w:tc>
        <w:tc>
          <w:tcPr>
            <w:tcW w:w="2977"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p>
        </w:tc>
        <w:tc>
          <w:tcPr>
            <w:tcW w:w="85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9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13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85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76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227" w:hRule="atLeast"/>
        </w:trPr>
        <w:tc>
          <w:tcPr>
            <w:tcW w:w="9000" w:type="dxa"/>
            <w:gridSpan w:val="17"/>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Cs w:val="21"/>
              </w:rPr>
            </w:pPr>
            <w:r>
              <w:rPr>
                <w:rFonts w:hint="eastAsia" w:ascii="宋体" w:hAnsi="宋体" w:cs="宋体"/>
                <w:color w:val="000000"/>
                <w:kern w:val="0"/>
                <w:szCs w:val="21"/>
              </w:rPr>
              <w:t>注：本表反映部门本年度各项支出情况。</w:t>
            </w:r>
          </w:p>
        </w:tc>
      </w:tr>
    </w:tbl>
    <w:p>
      <w:pPr>
        <w:widowControl/>
        <w:spacing w:after="0" w:line="560" w:lineRule="exact"/>
        <w:ind w:firstLine="562" w:firstLineChars="200"/>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2"/>
        <w:tblW w:w="8940" w:type="dxa"/>
        <w:tblInd w:w="0" w:type="dxa"/>
        <w:tblLayout w:type="fixed"/>
        <w:tblCellMar>
          <w:top w:w="0" w:type="dxa"/>
          <w:left w:w="0" w:type="dxa"/>
          <w:bottom w:w="0" w:type="dxa"/>
          <w:right w:w="0" w:type="dxa"/>
        </w:tblCellMar>
      </w:tblPr>
      <w:tblGrid>
        <w:gridCol w:w="1717"/>
        <w:gridCol w:w="745"/>
        <w:gridCol w:w="325"/>
        <w:gridCol w:w="850"/>
        <w:gridCol w:w="2124"/>
        <w:gridCol w:w="191"/>
        <w:gridCol w:w="360"/>
        <w:gridCol w:w="650"/>
        <w:gridCol w:w="226"/>
        <w:gridCol w:w="599"/>
        <w:gridCol w:w="277"/>
        <w:gridCol w:w="876"/>
      </w:tblGrid>
      <w:tr>
        <w:tblPrEx>
          <w:tblCellMar>
            <w:top w:w="0" w:type="dxa"/>
            <w:left w:w="0" w:type="dxa"/>
            <w:bottom w:w="0" w:type="dxa"/>
            <w:right w:w="0" w:type="dxa"/>
          </w:tblCellMar>
        </w:tblPrEx>
        <w:trPr>
          <w:trHeight w:val="152" w:hRule="atLeast"/>
        </w:trPr>
        <w:tc>
          <w:tcPr>
            <w:tcW w:w="8940" w:type="dxa"/>
            <w:gridSpan w:val="1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黑体" w:hAnsi="宋体" w:eastAsia="黑体" w:cs="黑体"/>
                <w:color w:val="000000"/>
                <w:sz w:val="40"/>
                <w:szCs w:val="40"/>
              </w:rPr>
            </w:pPr>
            <w:r>
              <w:rPr>
                <w:rFonts w:hint="eastAsia" w:ascii="黑体" w:hAnsi="宋体" w:eastAsia="黑体" w:cs="黑体"/>
                <w:color w:val="000000"/>
                <w:kern w:val="0"/>
                <w:sz w:val="40"/>
                <w:szCs w:val="40"/>
              </w:rPr>
              <w:t>财政拨款收入支出决算总表</w:t>
            </w:r>
          </w:p>
        </w:tc>
      </w:tr>
      <w:tr>
        <w:tblPrEx>
          <w:tblCellMar>
            <w:top w:w="0" w:type="dxa"/>
            <w:left w:w="0" w:type="dxa"/>
            <w:bottom w:w="0" w:type="dxa"/>
            <w:right w:w="0" w:type="dxa"/>
          </w:tblCellMar>
        </w:tblPrEx>
        <w:trPr>
          <w:trHeight w:val="90" w:hRule="atLeast"/>
        </w:trPr>
        <w:tc>
          <w:tcPr>
            <w:tcW w:w="1717"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745"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325"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2974"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551"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650"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825"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1153"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right"/>
              <w:textAlignment w:val="center"/>
              <w:rPr>
                <w:rFonts w:ascii="宋体" w:hAnsi="宋体" w:cs="宋体"/>
                <w:color w:val="000000"/>
                <w:sz w:val="20"/>
                <w:szCs w:val="20"/>
              </w:rPr>
            </w:pPr>
            <w:r>
              <w:rPr>
                <w:rFonts w:hint="eastAsia" w:ascii="宋体" w:hAnsi="宋体" w:cs="宋体"/>
                <w:color w:val="000000"/>
                <w:kern w:val="0"/>
                <w:sz w:val="20"/>
                <w:szCs w:val="20"/>
              </w:rPr>
              <w:t>公开04表</w:t>
            </w:r>
          </w:p>
        </w:tc>
      </w:tr>
      <w:tr>
        <w:tblPrEx>
          <w:tblCellMar>
            <w:top w:w="0" w:type="dxa"/>
            <w:left w:w="0" w:type="dxa"/>
            <w:bottom w:w="0" w:type="dxa"/>
            <w:right w:w="0" w:type="dxa"/>
          </w:tblCellMar>
        </w:tblPrEx>
        <w:trPr>
          <w:trHeight w:val="152" w:hRule="atLeast"/>
        </w:trPr>
        <w:tc>
          <w:tcPr>
            <w:tcW w:w="6312" w:type="dxa"/>
            <w:gridSpan w:val="7"/>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20"/>
                <w:szCs w:val="20"/>
              </w:rPr>
            </w:pPr>
            <w:r>
              <w:rPr>
                <w:rFonts w:hint="eastAsia" w:ascii="宋体" w:hAnsi="宋体" w:cs="宋体"/>
                <w:color w:val="000000"/>
                <w:kern w:val="0"/>
                <w:sz w:val="20"/>
                <w:szCs w:val="20"/>
              </w:rPr>
              <w:t>部门：</w:t>
            </w:r>
          </w:p>
        </w:tc>
        <w:tc>
          <w:tcPr>
            <w:tcW w:w="650"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1978" w:type="dxa"/>
            <w:gridSpan w:val="4"/>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right"/>
              <w:textAlignment w:val="center"/>
              <w:rPr>
                <w:rFonts w:ascii="宋体" w:hAnsi="宋体" w:cs="宋体"/>
                <w:color w:val="000000"/>
                <w:sz w:val="20"/>
                <w:szCs w:val="20"/>
              </w:rPr>
            </w:pPr>
            <w:r>
              <w:rPr>
                <w:rFonts w:hint="eastAsia" w:ascii="宋体" w:hAnsi="宋体" w:cs="宋体"/>
                <w:color w:val="000000"/>
                <w:kern w:val="0"/>
                <w:sz w:val="20"/>
                <w:szCs w:val="20"/>
              </w:rPr>
              <w:t>金额单位：万元</w:t>
            </w:r>
          </w:p>
        </w:tc>
      </w:tr>
      <w:tr>
        <w:tblPrEx>
          <w:tblCellMar>
            <w:top w:w="0" w:type="dxa"/>
            <w:left w:w="0" w:type="dxa"/>
            <w:bottom w:w="0" w:type="dxa"/>
            <w:right w:w="0" w:type="dxa"/>
          </w:tblCellMar>
        </w:tblPrEx>
        <w:trPr>
          <w:trHeight w:val="90" w:hRule="atLeast"/>
        </w:trPr>
        <w:tc>
          <w:tcPr>
            <w:tcW w:w="2787"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20"/>
                <w:szCs w:val="20"/>
              </w:rPr>
            </w:pPr>
            <w:r>
              <w:rPr>
                <w:rFonts w:hint="eastAsia" w:ascii="宋体" w:hAnsi="宋体" w:cs="宋体"/>
                <w:color w:val="000000"/>
                <w:kern w:val="0"/>
                <w:sz w:val="20"/>
                <w:szCs w:val="20"/>
              </w:rPr>
              <w:t>收     入</w:t>
            </w:r>
          </w:p>
        </w:tc>
        <w:tc>
          <w:tcPr>
            <w:tcW w:w="6153" w:type="dxa"/>
            <w:gridSpan w:val="9"/>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20"/>
                <w:szCs w:val="20"/>
              </w:rPr>
            </w:pPr>
            <w:r>
              <w:rPr>
                <w:rFonts w:hint="eastAsia" w:ascii="宋体" w:hAnsi="宋体" w:cs="宋体"/>
                <w:color w:val="000000"/>
                <w:kern w:val="0"/>
                <w:sz w:val="20"/>
                <w:szCs w:val="20"/>
              </w:rPr>
              <w:t>支     出</w:t>
            </w:r>
          </w:p>
        </w:tc>
      </w:tr>
      <w:tr>
        <w:tblPrEx>
          <w:tblCellMar>
            <w:top w:w="0" w:type="dxa"/>
            <w:left w:w="0" w:type="dxa"/>
            <w:bottom w:w="0" w:type="dxa"/>
            <w:right w:w="0" w:type="dxa"/>
          </w:tblCellMar>
        </w:tblPrEx>
        <w:trPr>
          <w:trHeight w:val="17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项目</w:t>
            </w: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行次</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金额</w:t>
            </w: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项目</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行次</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合计</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一般公共预算财政拨款</w:t>
            </w: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政府性基金预算财政拨款</w:t>
            </w: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栏次</w:t>
            </w: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rPr>
                <w:rFonts w:ascii="宋体" w:hAnsi="宋体" w:cs="宋体"/>
                <w:color w:val="000000"/>
                <w:sz w:val="18"/>
                <w:szCs w:val="18"/>
              </w:rPr>
            </w:pP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w:t>
            </w: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栏次</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w:t>
            </w: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w:t>
            </w:r>
          </w:p>
        </w:tc>
      </w:tr>
      <w:tr>
        <w:tblPrEx>
          <w:tblCellMar>
            <w:top w:w="0" w:type="dxa"/>
            <w:left w:w="0" w:type="dxa"/>
            <w:bottom w:w="0" w:type="dxa"/>
            <w:right w:w="0" w:type="dxa"/>
          </w:tblCellMar>
        </w:tblPrEx>
        <w:trPr>
          <w:trHeight w:val="12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一、一般公共预算财政拨款</w:t>
            </w: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1142.55</w:t>
            </w: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一、一般公共服务支出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29</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979.00</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979.00</w:t>
            </w: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12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二、政府性基金预算财政拨款</w:t>
            </w: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二、外交支出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30</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三、国防支出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31</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四、公共安全支出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32</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五、教育支出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33</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6</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六、科学技术支出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34</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7</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七、文化体育与传媒支出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35</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8</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八、社会保障和就业支出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36</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6.36</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6.36</w:t>
            </w: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9</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6"/>
                <w:szCs w:val="16"/>
              </w:rPr>
              <w:t>九、医疗卫生与计划生育支出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37</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0.30</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0.30</w:t>
            </w: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10</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十、节能环保支出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38</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11</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十一、城乡社区支出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39</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233.40</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233.40</w:t>
            </w: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12</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十二、农林水支出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40</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20.00</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20.00</w:t>
            </w: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13</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十三、交通运输支出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41</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14</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十四、资源勘探信息等支出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42</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15</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十五、商业服务业等支出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43</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16</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十六、金融支出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44</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17</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十七、援助其他地区支出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45</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18</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十八、国土海洋气象等支出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46</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19</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十九、住房保障支出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47</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20</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二十、粮油物资储备支出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48</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21</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二十一、其他支出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49</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22</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二十二、债务还本支出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50</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23</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二十三、债务付息支出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51</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b/>
                <w:color w:val="000000"/>
                <w:sz w:val="18"/>
                <w:szCs w:val="18"/>
              </w:rPr>
            </w:pPr>
            <w:r>
              <w:rPr>
                <w:rFonts w:hint="eastAsia" w:ascii="宋体" w:hAnsi="宋体" w:cs="宋体"/>
                <w:b/>
                <w:color w:val="000000"/>
                <w:kern w:val="0"/>
                <w:sz w:val="18"/>
                <w:szCs w:val="18"/>
              </w:rPr>
              <w:t>本年收入合计</w:t>
            </w: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24</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1142.55</w:t>
            </w: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b/>
                <w:color w:val="000000"/>
                <w:sz w:val="18"/>
                <w:szCs w:val="18"/>
              </w:rPr>
            </w:pPr>
            <w:r>
              <w:rPr>
                <w:rFonts w:hint="eastAsia" w:ascii="宋体" w:hAnsi="宋体" w:cs="宋体"/>
                <w:b/>
                <w:color w:val="000000"/>
                <w:kern w:val="0"/>
                <w:sz w:val="18"/>
                <w:szCs w:val="18"/>
              </w:rPr>
              <w:t>本年支出合计</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52</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1239.07</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1005.67</w:t>
            </w: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233.40</w:t>
            </w:r>
          </w:p>
        </w:tc>
      </w:tr>
      <w:tr>
        <w:tblPrEx>
          <w:tblCellMar>
            <w:top w:w="0" w:type="dxa"/>
            <w:left w:w="0" w:type="dxa"/>
            <w:bottom w:w="0" w:type="dxa"/>
            <w:right w:w="0" w:type="dxa"/>
          </w:tblCellMar>
        </w:tblPrEx>
        <w:trPr>
          <w:trHeight w:val="12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年初财政拨款结转和结余</w:t>
            </w: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25</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276.52</w:t>
            </w: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年末财政拨款结转和结余</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53</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180.00</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180.00</w:t>
            </w: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12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 xml:space="preserve">  一般公共预算财政拨款</w:t>
            </w: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26</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43.12</w:t>
            </w: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54</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12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 xml:space="preserve">  政府性基金预算财政拨款</w:t>
            </w: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27</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233.40</w:t>
            </w: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55</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b/>
                <w:color w:val="000000"/>
                <w:sz w:val="18"/>
                <w:szCs w:val="18"/>
              </w:rPr>
            </w:pPr>
            <w:r>
              <w:rPr>
                <w:rFonts w:hint="eastAsia" w:ascii="宋体" w:hAnsi="宋体" w:cs="宋体"/>
                <w:b/>
                <w:color w:val="000000"/>
                <w:kern w:val="0"/>
                <w:sz w:val="18"/>
                <w:szCs w:val="18"/>
              </w:rPr>
              <w:t>总计</w:t>
            </w: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28</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1419.07</w:t>
            </w: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b/>
                <w:color w:val="000000"/>
                <w:sz w:val="18"/>
                <w:szCs w:val="18"/>
              </w:rPr>
            </w:pPr>
            <w:r>
              <w:rPr>
                <w:rFonts w:hint="eastAsia" w:ascii="宋体" w:hAnsi="宋体" w:cs="宋体"/>
                <w:b/>
                <w:color w:val="000000"/>
                <w:kern w:val="0"/>
                <w:sz w:val="18"/>
                <w:szCs w:val="18"/>
              </w:rPr>
              <w:t>总计</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56</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1419.07</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1185.67</w:t>
            </w: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233.40</w:t>
            </w:r>
          </w:p>
        </w:tc>
      </w:tr>
      <w:tr>
        <w:tblPrEx>
          <w:tblCellMar>
            <w:top w:w="0" w:type="dxa"/>
            <w:left w:w="0" w:type="dxa"/>
            <w:bottom w:w="0" w:type="dxa"/>
            <w:right w:w="0" w:type="dxa"/>
          </w:tblCellMar>
        </w:tblPrEx>
        <w:trPr>
          <w:trHeight w:val="155" w:hRule="atLeast"/>
        </w:trPr>
        <w:tc>
          <w:tcPr>
            <w:tcW w:w="8940" w:type="dxa"/>
            <w:gridSpan w:val="1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注：本表反映部门本年度一般公共预算财政拨款和政府性基金预算财政拨款的总收支和年末结转结余情况。</w:t>
            </w:r>
          </w:p>
        </w:tc>
      </w:tr>
    </w:tbl>
    <w:p>
      <w:pPr>
        <w:widowControl/>
        <w:spacing w:after="0" w:line="560" w:lineRule="exact"/>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2"/>
        <w:tblW w:w="11113" w:type="dxa"/>
        <w:tblInd w:w="15" w:type="dxa"/>
        <w:tblLayout w:type="fixed"/>
        <w:tblCellMar>
          <w:top w:w="0" w:type="dxa"/>
          <w:left w:w="0" w:type="dxa"/>
          <w:bottom w:w="0" w:type="dxa"/>
          <w:right w:w="0" w:type="dxa"/>
        </w:tblCellMar>
      </w:tblPr>
      <w:tblGrid>
        <w:gridCol w:w="302"/>
        <w:gridCol w:w="319"/>
        <w:gridCol w:w="357"/>
        <w:gridCol w:w="2109"/>
        <w:gridCol w:w="745"/>
        <w:gridCol w:w="1174"/>
        <w:gridCol w:w="718"/>
        <w:gridCol w:w="1201"/>
        <w:gridCol w:w="1920"/>
        <w:gridCol w:w="1134"/>
        <w:gridCol w:w="1134"/>
      </w:tblGrid>
      <w:tr>
        <w:tblPrEx>
          <w:tblCellMar>
            <w:top w:w="0" w:type="dxa"/>
            <w:left w:w="0" w:type="dxa"/>
            <w:bottom w:w="0" w:type="dxa"/>
            <w:right w:w="0" w:type="dxa"/>
          </w:tblCellMar>
        </w:tblPrEx>
        <w:trPr>
          <w:gridAfter w:val="2"/>
          <w:wAfter w:w="2268" w:type="dxa"/>
          <w:trHeight w:val="600" w:hRule="atLeast"/>
        </w:trPr>
        <w:tc>
          <w:tcPr>
            <w:tcW w:w="8845" w:type="dxa"/>
            <w:gridSpan w:val="9"/>
            <w:tcBorders>
              <w:top w:val="nil"/>
              <w:left w:val="nil"/>
              <w:bottom w:val="nil"/>
              <w:right w:val="nil"/>
            </w:tcBorders>
            <w:shd w:val="clear" w:color="auto" w:fill="auto"/>
            <w:noWrap/>
            <w:tcMar>
              <w:top w:w="15" w:type="dxa"/>
              <w:left w:w="15" w:type="dxa"/>
              <w:right w:w="15" w:type="dxa"/>
            </w:tcMar>
            <w:vAlign w:val="bottom"/>
          </w:tcPr>
          <w:p>
            <w:pPr>
              <w:widowControl/>
              <w:spacing w:after="0" w:line="240" w:lineRule="auto"/>
              <w:jc w:val="center"/>
              <w:textAlignment w:val="bottom"/>
              <w:rPr>
                <w:rFonts w:ascii="黑体" w:hAnsi="宋体" w:eastAsia="黑体" w:cs="黑体"/>
                <w:color w:val="000000"/>
                <w:sz w:val="40"/>
                <w:szCs w:val="40"/>
              </w:rPr>
            </w:pPr>
            <w:r>
              <w:rPr>
                <w:rFonts w:hint="eastAsia" w:ascii="黑体" w:hAnsi="宋体" w:eastAsia="黑体" w:cs="黑体"/>
                <w:color w:val="000000"/>
                <w:kern w:val="0"/>
                <w:sz w:val="40"/>
                <w:szCs w:val="40"/>
              </w:rPr>
              <w:t>一般公共预算财政拨款支出决算表</w:t>
            </w:r>
          </w:p>
        </w:tc>
      </w:tr>
      <w:tr>
        <w:tblPrEx>
          <w:tblCellMar>
            <w:top w:w="0" w:type="dxa"/>
            <w:left w:w="0" w:type="dxa"/>
            <w:bottom w:w="0" w:type="dxa"/>
            <w:right w:w="0" w:type="dxa"/>
          </w:tblCellMar>
        </w:tblPrEx>
        <w:trPr>
          <w:gridAfter w:val="2"/>
          <w:wAfter w:w="2268" w:type="dxa"/>
          <w:trHeight w:val="334" w:hRule="atLeast"/>
        </w:trPr>
        <w:tc>
          <w:tcPr>
            <w:tcW w:w="302"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319"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357"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2109"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745"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1892"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3121"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right"/>
              <w:textAlignment w:val="center"/>
              <w:rPr>
                <w:rFonts w:ascii="宋体" w:hAnsi="宋体" w:cs="宋体"/>
                <w:color w:val="000000"/>
                <w:szCs w:val="21"/>
              </w:rPr>
            </w:pPr>
            <w:r>
              <w:rPr>
                <w:rFonts w:hint="eastAsia" w:ascii="宋体" w:hAnsi="宋体" w:cs="宋体"/>
                <w:color w:val="000000"/>
                <w:kern w:val="0"/>
                <w:szCs w:val="21"/>
              </w:rPr>
              <w:t>公开05表</w:t>
            </w:r>
          </w:p>
        </w:tc>
      </w:tr>
      <w:tr>
        <w:tblPrEx>
          <w:tblCellMar>
            <w:top w:w="0" w:type="dxa"/>
            <w:left w:w="0" w:type="dxa"/>
            <w:bottom w:w="0" w:type="dxa"/>
            <w:right w:w="0" w:type="dxa"/>
          </w:tblCellMar>
        </w:tblPrEx>
        <w:trPr>
          <w:gridAfter w:val="2"/>
          <w:wAfter w:w="2268" w:type="dxa"/>
          <w:trHeight w:val="334" w:hRule="atLeast"/>
        </w:trPr>
        <w:tc>
          <w:tcPr>
            <w:tcW w:w="3832" w:type="dxa"/>
            <w:gridSpan w:val="5"/>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Cs w:val="21"/>
              </w:rPr>
            </w:pPr>
            <w:r>
              <w:rPr>
                <w:rFonts w:hint="eastAsia" w:ascii="宋体" w:hAnsi="宋体" w:cs="宋体"/>
                <w:color w:val="000000"/>
                <w:kern w:val="0"/>
                <w:szCs w:val="21"/>
              </w:rPr>
              <w:t>部门：</w:t>
            </w:r>
          </w:p>
        </w:tc>
        <w:tc>
          <w:tcPr>
            <w:tcW w:w="1892"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3121"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right"/>
              <w:textAlignment w:val="center"/>
              <w:rPr>
                <w:rFonts w:ascii="宋体" w:hAnsi="宋体" w:cs="宋体"/>
                <w:color w:val="000000"/>
                <w:szCs w:val="21"/>
              </w:rPr>
            </w:pPr>
            <w:r>
              <w:rPr>
                <w:rFonts w:hint="eastAsia" w:ascii="宋体" w:hAnsi="宋体" w:cs="宋体"/>
                <w:color w:val="000000"/>
                <w:kern w:val="0"/>
                <w:szCs w:val="21"/>
              </w:rPr>
              <w:t>金额单位：万元</w:t>
            </w:r>
          </w:p>
        </w:tc>
      </w:tr>
      <w:tr>
        <w:tblPrEx>
          <w:tblCellMar>
            <w:top w:w="0" w:type="dxa"/>
            <w:left w:w="0" w:type="dxa"/>
            <w:bottom w:w="0" w:type="dxa"/>
            <w:right w:w="0" w:type="dxa"/>
          </w:tblCellMar>
        </w:tblPrEx>
        <w:trPr>
          <w:gridAfter w:val="2"/>
          <w:wAfter w:w="2268" w:type="dxa"/>
          <w:trHeight w:val="351" w:hRule="atLeast"/>
        </w:trPr>
        <w:tc>
          <w:tcPr>
            <w:tcW w:w="3087"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项目</w:t>
            </w:r>
          </w:p>
        </w:tc>
        <w:tc>
          <w:tcPr>
            <w:tcW w:w="5758" w:type="dxa"/>
            <w:gridSpan w:val="5"/>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本年支出</w:t>
            </w:r>
          </w:p>
        </w:tc>
      </w:tr>
      <w:tr>
        <w:tblPrEx>
          <w:tblCellMar>
            <w:top w:w="0" w:type="dxa"/>
            <w:left w:w="0" w:type="dxa"/>
            <w:bottom w:w="0" w:type="dxa"/>
            <w:right w:w="0" w:type="dxa"/>
          </w:tblCellMar>
        </w:tblPrEx>
        <w:trPr>
          <w:gridAfter w:val="2"/>
          <w:wAfter w:w="2268" w:type="dxa"/>
          <w:trHeight w:val="334" w:hRule="atLeast"/>
        </w:trPr>
        <w:tc>
          <w:tcPr>
            <w:tcW w:w="978" w:type="dxa"/>
            <w:gridSpan w:val="3"/>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功能分类科目编码</w:t>
            </w:r>
          </w:p>
        </w:tc>
        <w:tc>
          <w:tcPr>
            <w:tcW w:w="2109" w:type="dxa"/>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科目名称</w:t>
            </w:r>
          </w:p>
        </w:tc>
        <w:tc>
          <w:tcPr>
            <w:tcW w:w="1919" w:type="dxa"/>
            <w:gridSpan w:val="2"/>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小计</w:t>
            </w:r>
          </w:p>
        </w:tc>
        <w:tc>
          <w:tcPr>
            <w:tcW w:w="1919" w:type="dxa"/>
            <w:gridSpan w:val="2"/>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基本支出</w:t>
            </w:r>
          </w:p>
        </w:tc>
        <w:tc>
          <w:tcPr>
            <w:tcW w:w="192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项目支出</w:t>
            </w:r>
          </w:p>
        </w:tc>
      </w:tr>
      <w:tr>
        <w:tblPrEx>
          <w:tblCellMar>
            <w:top w:w="0" w:type="dxa"/>
            <w:left w:w="0" w:type="dxa"/>
            <w:bottom w:w="0" w:type="dxa"/>
            <w:right w:w="0" w:type="dxa"/>
          </w:tblCellMar>
        </w:tblPrEx>
        <w:trPr>
          <w:gridAfter w:val="2"/>
          <w:wAfter w:w="2268" w:type="dxa"/>
          <w:trHeight w:val="334" w:hRule="atLeast"/>
        </w:trPr>
        <w:tc>
          <w:tcPr>
            <w:tcW w:w="978"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2109"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919"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919"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92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r>
      <w:tr>
        <w:tblPrEx>
          <w:tblCellMar>
            <w:top w:w="0" w:type="dxa"/>
            <w:left w:w="0" w:type="dxa"/>
            <w:bottom w:w="0" w:type="dxa"/>
            <w:right w:w="0" w:type="dxa"/>
          </w:tblCellMar>
        </w:tblPrEx>
        <w:trPr>
          <w:gridAfter w:val="2"/>
          <w:wAfter w:w="2268" w:type="dxa"/>
          <w:trHeight w:val="312" w:hRule="atLeast"/>
        </w:trPr>
        <w:tc>
          <w:tcPr>
            <w:tcW w:w="978"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2109"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919"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919"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92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r>
      <w:tr>
        <w:tblPrEx>
          <w:tblCellMar>
            <w:top w:w="0" w:type="dxa"/>
            <w:left w:w="0" w:type="dxa"/>
            <w:bottom w:w="0" w:type="dxa"/>
            <w:right w:w="0" w:type="dxa"/>
          </w:tblCellMar>
        </w:tblPrEx>
        <w:trPr>
          <w:gridAfter w:val="2"/>
          <w:wAfter w:w="2268" w:type="dxa"/>
          <w:trHeight w:val="368" w:hRule="atLeast"/>
        </w:trPr>
        <w:tc>
          <w:tcPr>
            <w:tcW w:w="3087"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栏次</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1</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2</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3</w:t>
            </w:r>
          </w:p>
        </w:tc>
      </w:tr>
      <w:tr>
        <w:tblPrEx>
          <w:tblCellMar>
            <w:top w:w="0" w:type="dxa"/>
            <w:left w:w="0" w:type="dxa"/>
            <w:bottom w:w="0" w:type="dxa"/>
            <w:right w:w="0" w:type="dxa"/>
          </w:tblCellMar>
        </w:tblPrEx>
        <w:trPr>
          <w:trHeight w:val="368" w:hRule="atLeast"/>
        </w:trPr>
        <w:tc>
          <w:tcPr>
            <w:tcW w:w="3087"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合计</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1239.07</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384.09</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620.69</w:t>
            </w:r>
          </w:p>
        </w:tc>
        <w:tc>
          <w:tcPr>
            <w:tcW w:w="1134" w:type="dxa"/>
            <w:vAlign w:val="center"/>
          </w:tcPr>
          <w:p>
            <w:pPr>
              <w:widowControl/>
              <w:spacing w:after="0" w:line="240" w:lineRule="atLeast"/>
              <w:jc w:val="right"/>
              <w:rPr>
                <w:rFonts w:ascii="宋体" w:hAnsi="宋体" w:cs="宋体"/>
                <w:color w:val="000000"/>
                <w:szCs w:val="21"/>
              </w:rPr>
            </w:pPr>
          </w:p>
        </w:tc>
        <w:tc>
          <w:tcPr>
            <w:tcW w:w="1134" w:type="dxa"/>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600.69</w:t>
            </w:r>
          </w:p>
        </w:tc>
      </w:tr>
      <w:tr>
        <w:tblPrEx>
          <w:tblCellMar>
            <w:top w:w="0" w:type="dxa"/>
            <w:left w:w="0" w:type="dxa"/>
            <w:bottom w:w="0" w:type="dxa"/>
            <w:right w:w="0" w:type="dxa"/>
          </w:tblCellMar>
        </w:tblPrEx>
        <w:trPr>
          <w:gridAfter w:val="1"/>
          <w:wAfter w:w="1134" w:type="dxa"/>
          <w:trHeight w:val="368" w:hRule="atLeast"/>
        </w:trPr>
        <w:tc>
          <w:tcPr>
            <w:tcW w:w="978"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201</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一般公共服务支出</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979.00</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378.31</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600.69</w:t>
            </w:r>
          </w:p>
        </w:tc>
        <w:tc>
          <w:tcPr>
            <w:tcW w:w="1134" w:type="dxa"/>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gridAfter w:val="1"/>
          <w:wAfter w:w="1134" w:type="dxa"/>
          <w:trHeight w:val="368" w:hRule="atLeast"/>
        </w:trPr>
        <w:tc>
          <w:tcPr>
            <w:tcW w:w="978"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20131</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党委办公厅（室）及相关机构事务</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934.69</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334.00</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600.69</w:t>
            </w:r>
          </w:p>
        </w:tc>
        <w:tc>
          <w:tcPr>
            <w:tcW w:w="1134" w:type="dxa"/>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gridAfter w:val="1"/>
          <w:wAfter w:w="1134" w:type="dxa"/>
          <w:trHeight w:val="368" w:hRule="atLeast"/>
        </w:trPr>
        <w:tc>
          <w:tcPr>
            <w:tcW w:w="978"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2013101</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行政运行</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276.32</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232.84</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43.48</w:t>
            </w:r>
          </w:p>
        </w:tc>
        <w:tc>
          <w:tcPr>
            <w:tcW w:w="1134" w:type="dxa"/>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gridAfter w:val="1"/>
          <w:wAfter w:w="1134" w:type="dxa"/>
          <w:trHeight w:val="368" w:hRule="atLeast"/>
        </w:trPr>
        <w:tc>
          <w:tcPr>
            <w:tcW w:w="978"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2013103</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机关服务</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5.00</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5.00</w:t>
            </w:r>
          </w:p>
        </w:tc>
        <w:tc>
          <w:tcPr>
            <w:tcW w:w="1134" w:type="dxa"/>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gridAfter w:val="1"/>
          <w:wAfter w:w="1134" w:type="dxa"/>
          <w:trHeight w:val="368" w:hRule="atLeast"/>
        </w:trPr>
        <w:tc>
          <w:tcPr>
            <w:tcW w:w="978"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2103105</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专项业务</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37.66</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37.66</w:t>
            </w:r>
          </w:p>
        </w:tc>
        <w:tc>
          <w:tcPr>
            <w:tcW w:w="1134" w:type="dxa"/>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gridAfter w:val="1"/>
          <w:wAfter w:w="1134" w:type="dxa"/>
          <w:trHeight w:val="368" w:hRule="atLeast"/>
        </w:trPr>
        <w:tc>
          <w:tcPr>
            <w:tcW w:w="978"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2013199</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其他党委办公厅（室）及相关机构事务支出</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615.71</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101.15</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514.56</w:t>
            </w:r>
          </w:p>
        </w:tc>
        <w:tc>
          <w:tcPr>
            <w:tcW w:w="1134" w:type="dxa"/>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gridAfter w:val="1"/>
          <w:wAfter w:w="1134" w:type="dxa"/>
          <w:trHeight w:val="368" w:hRule="atLeast"/>
        </w:trPr>
        <w:tc>
          <w:tcPr>
            <w:tcW w:w="978"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20136</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其他共产党事务支出</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44.31</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44.31</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134" w:type="dxa"/>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gridAfter w:val="1"/>
          <w:wAfter w:w="1134" w:type="dxa"/>
          <w:trHeight w:val="368" w:hRule="atLeast"/>
        </w:trPr>
        <w:tc>
          <w:tcPr>
            <w:tcW w:w="978"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2013601</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行政运行</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44.31</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44.31</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134" w:type="dxa"/>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gridAfter w:val="1"/>
          <w:wAfter w:w="1134" w:type="dxa"/>
          <w:trHeight w:val="368" w:hRule="atLeast"/>
        </w:trPr>
        <w:tc>
          <w:tcPr>
            <w:tcW w:w="978"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208</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社会保障和就业支出</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6.36</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6.36</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134" w:type="dxa"/>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gridAfter w:val="1"/>
          <w:wAfter w:w="1134" w:type="dxa"/>
          <w:trHeight w:val="368" w:hRule="atLeast"/>
        </w:trPr>
        <w:tc>
          <w:tcPr>
            <w:tcW w:w="978"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20805</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行政事业单位离退休</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6.36</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6.36</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134" w:type="dxa"/>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gridAfter w:val="1"/>
          <w:wAfter w:w="1134" w:type="dxa"/>
          <w:trHeight w:val="368" w:hRule="atLeast"/>
        </w:trPr>
        <w:tc>
          <w:tcPr>
            <w:tcW w:w="978"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2080505</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1"/>
                <w:szCs w:val="11"/>
              </w:rPr>
            </w:pPr>
            <w:r>
              <w:rPr>
                <w:rFonts w:hint="eastAsia" w:ascii="宋体" w:hAnsi="宋体" w:cs="宋体"/>
                <w:color w:val="000000"/>
                <w:sz w:val="11"/>
                <w:szCs w:val="11"/>
              </w:rPr>
              <w:t>机关事业单位基本养老保险缴费支出</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6.32</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6.32</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134" w:type="dxa"/>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gridAfter w:val="1"/>
          <w:wAfter w:w="1134" w:type="dxa"/>
          <w:trHeight w:val="368" w:hRule="atLeast"/>
        </w:trPr>
        <w:tc>
          <w:tcPr>
            <w:tcW w:w="978"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2080599</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5"/>
                <w:szCs w:val="15"/>
              </w:rPr>
            </w:pPr>
            <w:r>
              <w:rPr>
                <w:rFonts w:hint="eastAsia" w:ascii="宋体" w:hAnsi="宋体" w:cs="宋体"/>
                <w:color w:val="000000"/>
                <w:sz w:val="15"/>
                <w:szCs w:val="15"/>
              </w:rPr>
              <w:t>其他行政事业单位离退休支出</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0.04</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0.04</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134" w:type="dxa"/>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gridAfter w:val="1"/>
          <w:wAfter w:w="1134" w:type="dxa"/>
          <w:trHeight w:val="368" w:hRule="atLeast"/>
        </w:trPr>
        <w:tc>
          <w:tcPr>
            <w:tcW w:w="978"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210</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r>
              <w:rPr>
                <w:rFonts w:hint="eastAsia" w:ascii="宋体" w:hAnsi="宋体" w:cs="宋体"/>
                <w:color w:val="000000"/>
                <w:sz w:val="18"/>
                <w:szCs w:val="18"/>
              </w:rPr>
              <w:t>医疗卫生与计划生育支出</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0.30</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0.30</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134" w:type="dxa"/>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gridAfter w:val="2"/>
          <w:wAfter w:w="2268" w:type="dxa"/>
          <w:trHeight w:val="368" w:hRule="atLeast"/>
        </w:trPr>
        <w:tc>
          <w:tcPr>
            <w:tcW w:w="978"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21007</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计划生育事务</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0.30</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0.30</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gridAfter w:val="2"/>
          <w:wAfter w:w="2268" w:type="dxa"/>
          <w:trHeight w:val="368" w:hRule="atLeast"/>
        </w:trPr>
        <w:tc>
          <w:tcPr>
            <w:tcW w:w="978"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2100717</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计划生育服务</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0.30</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0.30</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gridAfter w:val="2"/>
          <w:wAfter w:w="2268" w:type="dxa"/>
          <w:trHeight w:val="368" w:hRule="atLeast"/>
        </w:trPr>
        <w:tc>
          <w:tcPr>
            <w:tcW w:w="978"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213</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农林水支出</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20.00</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20.00</w:t>
            </w:r>
          </w:p>
        </w:tc>
      </w:tr>
      <w:tr>
        <w:tblPrEx>
          <w:tblCellMar>
            <w:top w:w="0" w:type="dxa"/>
            <w:left w:w="0" w:type="dxa"/>
            <w:bottom w:w="0" w:type="dxa"/>
            <w:right w:w="0" w:type="dxa"/>
          </w:tblCellMar>
        </w:tblPrEx>
        <w:trPr>
          <w:gridAfter w:val="2"/>
          <w:wAfter w:w="2268" w:type="dxa"/>
          <w:trHeight w:val="368" w:hRule="atLeast"/>
        </w:trPr>
        <w:tc>
          <w:tcPr>
            <w:tcW w:w="978"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21307</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农村综合改革</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20.00</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20.00</w:t>
            </w:r>
          </w:p>
        </w:tc>
      </w:tr>
      <w:tr>
        <w:tblPrEx>
          <w:tblCellMar>
            <w:top w:w="0" w:type="dxa"/>
            <w:left w:w="0" w:type="dxa"/>
            <w:bottom w:w="0" w:type="dxa"/>
            <w:right w:w="0" w:type="dxa"/>
          </w:tblCellMar>
        </w:tblPrEx>
        <w:trPr>
          <w:gridAfter w:val="2"/>
          <w:wAfter w:w="2268" w:type="dxa"/>
          <w:trHeight w:val="368" w:hRule="atLeast"/>
        </w:trPr>
        <w:tc>
          <w:tcPr>
            <w:tcW w:w="978"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2130707</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5"/>
                <w:szCs w:val="15"/>
              </w:rPr>
            </w:pPr>
            <w:r>
              <w:rPr>
                <w:rFonts w:hint="eastAsia" w:ascii="宋体" w:hAnsi="宋体" w:cs="宋体"/>
                <w:color w:val="000000"/>
                <w:sz w:val="15"/>
                <w:szCs w:val="15"/>
              </w:rPr>
              <w:t>农村综合改革示范试点补助</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20.00</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20.00</w:t>
            </w:r>
          </w:p>
        </w:tc>
      </w:tr>
      <w:tr>
        <w:tblPrEx>
          <w:tblCellMar>
            <w:top w:w="0" w:type="dxa"/>
            <w:left w:w="0" w:type="dxa"/>
            <w:bottom w:w="0" w:type="dxa"/>
            <w:right w:w="0" w:type="dxa"/>
          </w:tblCellMar>
        </w:tblPrEx>
        <w:trPr>
          <w:gridAfter w:val="2"/>
          <w:wAfter w:w="2268" w:type="dxa"/>
          <w:trHeight w:val="368" w:hRule="atLeast"/>
        </w:trPr>
        <w:tc>
          <w:tcPr>
            <w:tcW w:w="978"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gridAfter w:val="2"/>
          <w:wAfter w:w="2268" w:type="dxa"/>
          <w:trHeight w:val="368" w:hRule="atLeast"/>
        </w:trPr>
        <w:tc>
          <w:tcPr>
            <w:tcW w:w="978"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gridAfter w:val="2"/>
          <w:wAfter w:w="2268" w:type="dxa"/>
          <w:trHeight w:val="368" w:hRule="atLeast"/>
        </w:trPr>
        <w:tc>
          <w:tcPr>
            <w:tcW w:w="8845" w:type="dxa"/>
            <w:gridSpan w:val="9"/>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Cs w:val="21"/>
              </w:rPr>
            </w:pPr>
            <w:r>
              <w:rPr>
                <w:rFonts w:hint="eastAsia" w:ascii="宋体" w:hAnsi="宋体" w:cs="宋体"/>
                <w:color w:val="000000"/>
                <w:kern w:val="0"/>
                <w:szCs w:val="21"/>
              </w:rPr>
              <w:t xml:space="preserve">注：本表反映部门本年度一般公共预算财政拨款收入及支出情况。      </w:t>
            </w:r>
          </w:p>
        </w:tc>
      </w:tr>
    </w:tbl>
    <w:p>
      <w:pPr>
        <w:widowControl/>
        <w:spacing w:after="0" w:line="560" w:lineRule="exact"/>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2"/>
        <w:tblW w:w="9180" w:type="dxa"/>
        <w:jc w:val="center"/>
        <w:tblLayout w:type="fixed"/>
        <w:tblCellMar>
          <w:top w:w="0" w:type="dxa"/>
          <w:left w:w="0" w:type="dxa"/>
          <w:bottom w:w="0" w:type="dxa"/>
          <w:right w:w="0" w:type="dxa"/>
        </w:tblCellMar>
      </w:tblPr>
      <w:tblGrid>
        <w:gridCol w:w="558"/>
        <w:gridCol w:w="1597"/>
        <w:gridCol w:w="840"/>
        <w:gridCol w:w="477"/>
        <w:gridCol w:w="1763"/>
        <w:gridCol w:w="740"/>
        <w:gridCol w:w="560"/>
        <w:gridCol w:w="1788"/>
        <w:gridCol w:w="857"/>
      </w:tblGrid>
      <w:tr>
        <w:tblPrEx>
          <w:tblCellMar>
            <w:top w:w="0" w:type="dxa"/>
            <w:left w:w="0" w:type="dxa"/>
            <w:bottom w:w="0" w:type="dxa"/>
            <w:right w:w="0" w:type="dxa"/>
          </w:tblCellMar>
        </w:tblPrEx>
        <w:trPr>
          <w:trHeight w:val="526" w:hRule="atLeast"/>
          <w:jc w:val="center"/>
        </w:trPr>
        <w:tc>
          <w:tcPr>
            <w:tcW w:w="9180" w:type="dxa"/>
            <w:gridSpan w:val="9"/>
            <w:tcBorders>
              <w:top w:val="nil"/>
              <w:left w:val="nil"/>
              <w:bottom w:val="nil"/>
              <w:right w:val="nil"/>
            </w:tcBorders>
            <w:shd w:val="clear" w:color="auto" w:fill="auto"/>
            <w:tcMar>
              <w:top w:w="15" w:type="dxa"/>
              <w:left w:w="15" w:type="dxa"/>
              <w:right w:w="15" w:type="dxa"/>
            </w:tcMar>
            <w:vAlign w:val="center"/>
          </w:tcPr>
          <w:p>
            <w:pPr>
              <w:widowControl/>
              <w:spacing w:after="0" w:line="240" w:lineRule="auto"/>
              <w:jc w:val="center"/>
              <w:textAlignment w:val="center"/>
              <w:rPr>
                <w:rFonts w:ascii="黑体" w:hAnsi="宋体" w:eastAsia="黑体" w:cs="黑体"/>
                <w:color w:val="000000"/>
                <w:sz w:val="40"/>
                <w:szCs w:val="40"/>
              </w:rPr>
            </w:pPr>
            <w:r>
              <w:rPr>
                <w:rFonts w:hint="eastAsia" w:ascii="黑体" w:hAnsi="宋体" w:eastAsia="黑体" w:cs="黑体"/>
                <w:color w:val="000000"/>
                <w:kern w:val="0"/>
                <w:sz w:val="40"/>
                <w:szCs w:val="40"/>
              </w:rPr>
              <w:t>一般公共预算财政拨款基本支出决算表</w:t>
            </w:r>
          </w:p>
        </w:tc>
      </w:tr>
      <w:tr>
        <w:tblPrEx>
          <w:tblCellMar>
            <w:top w:w="0" w:type="dxa"/>
            <w:left w:w="0" w:type="dxa"/>
            <w:bottom w:w="0" w:type="dxa"/>
            <w:right w:w="0" w:type="dxa"/>
          </w:tblCellMar>
        </w:tblPrEx>
        <w:trPr>
          <w:trHeight w:val="269" w:hRule="atLeast"/>
          <w:jc w:val="center"/>
        </w:trPr>
        <w:tc>
          <w:tcPr>
            <w:tcW w:w="558"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1597"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840"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477"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1763"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740"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560"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2645"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uto"/>
              <w:jc w:val="right"/>
              <w:textAlignment w:val="center"/>
              <w:rPr>
                <w:rFonts w:ascii="宋体" w:hAnsi="宋体" w:cs="宋体"/>
                <w:color w:val="000000"/>
                <w:sz w:val="22"/>
                <w:szCs w:val="22"/>
              </w:rPr>
            </w:pPr>
            <w:r>
              <w:rPr>
                <w:rFonts w:hint="eastAsia" w:ascii="宋体" w:hAnsi="宋体" w:cs="宋体"/>
                <w:color w:val="000000"/>
                <w:kern w:val="0"/>
                <w:sz w:val="22"/>
                <w:szCs w:val="22"/>
              </w:rPr>
              <w:t>公开06表</w:t>
            </w:r>
          </w:p>
        </w:tc>
      </w:tr>
      <w:tr>
        <w:tblPrEx>
          <w:tblCellMar>
            <w:top w:w="0" w:type="dxa"/>
            <w:left w:w="0" w:type="dxa"/>
            <w:bottom w:w="0" w:type="dxa"/>
            <w:right w:w="0" w:type="dxa"/>
          </w:tblCellMar>
        </w:tblPrEx>
        <w:trPr>
          <w:trHeight w:val="269" w:hRule="atLeast"/>
          <w:jc w:val="center"/>
        </w:trPr>
        <w:tc>
          <w:tcPr>
            <w:tcW w:w="5235" w:type="dxa"/>
            <w:gridSpan w:val="5"/>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jc w:val="left"/>
              <w:textAlignment w:val="center"/>
              <w:rPr>
                <w:rFonts w:ascii="宋体" w:hAnsi="宋体" w:cs="宋体"/>
                <w:color w:val="000000"/>
                <w:sz w:val="22"/>
                <w:szCs w:val="22"/>
              </w:rPr>
            </w:pPr>
            <w:r>
              <w:rPr>
                <w:rFonts w:hint="eastAsia" w:ascii="宋体" w:hAnsi="宋体" w:cs="宋体"/>
                <w:color w:val="000000"/>
                <w:kern w:val="0"/>
                <w:sz w:val="22"/>
                <w:szCs w:val="22"/>
              </w:rPr>
              <w:t>部门：</w:t>
            </w:r>
          </w:p>
        </w:tc>
        <w:tc>
          <w:tcPr>
            <w:tcW w:w="740"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560"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2645"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uto"/>
              <w:jc w:val="right"/>
              <w:textAlignment w:val="center"/>
              <w:rPr>
                <w:rFonts w:ascii="宋体" w:hAnsi="宋体" w:cs="宋体"/>
                <w:color w:val="000000"/>
                <w:sz w:val="22"/>
                <w:szCs w:val="22"/>
              </w:rPr>
            </w:pPr>
            <w:r>
              <w:rPr>
                <w:rFonts w:hint="eastAsia" w:ascii="宋体" w:hAnsi="宋体" w:cs="宋体"/>
                <w:color w:val="000000"/>
                <w:kern w:val="0"/>
                <w:sz w:val="22"/>
                <w:szCs w:val="22"/>
              </w:rPr>
              <w:t>金额单位：万元</w:t>
            </w:r>
          </w:p>
        </w:tc>
      </w:tr>
      <w:tr>
        <w:tblPrEx>
          <w:tblCellMar>
            <w:top w:w="0" w:type="dxa"/>
            <w:left w:w="0" w:type="dxa"/>
            <w:bottom w:w="0" w:type="dxa"/>
            <w:right w:w="0" w:type="dxa"/>
          </w:tblCellMar>
        </w:tblPrEx>
        <w:trPr>
          <w:trHeight w:val="277" w:hRule="atLeast"/>
          <w:jc w:val="center"/>
        </w:trPr>
        <w:tc>
          <w:tcPr>
            <w:tcW w:w="2995"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人员经费</w:t>
            </w:r>
          </w:p>
        </w:tc>
        <w:tc>
          <w:tcPr>
            <w:tcW w:w="6185" w:type="dxa"/>
            <w:gridSpan w:val="6"/>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公用经费</w:t>
            </w:r>
          </w:p>
        </w:tc>
      </w:tr>
      <w:tr>
        <w:tblPrEx>
          <w:tblCellMar>
            <w:top w:w="0" w:type="dxa"/>
            <w:left w:w="0" w:type="dxa"/>
            <w:bottom w:w="0" w:type="dxa"/>
            <w:right w:w="0" w:type="dxa"/>
          </w:tblCellMar>
        </w:tblPrEx>
        <w:trPr>
          <w:trHeight w:val="312" w:hRule="atLeast"/>
          <w:jc w:val="center"/>
        </w:trPr>
        <w:tc>
          <w:tcPr>
            <w:tcW w:w="558" w:type="dxa"/>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科目编码</w:t>
            </w:r>
          </w:p>
        </w:tc>
        <w:tc>
          <w:tcPr>
            <w:tcW w:w="1597"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科目名称</w:t>
            </w:r>
          </w:p>
        </w:tc>
        <w:tc>
          <w:tcPr>
            <w:tcW w:w="84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决算数</w:t>
            </w:r>
          </w:p>
        </w:tc>
        <w:tc>
          <w:tcPr>
            <w:tcW w:w="477"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科目编码</w:t>
            </w:r>
          </w:p>
        </w:tc>
        <w:tc>
          <w:tcPr>
            <w:tcW w:w="1763"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科目名称</w:t>
            </w:r>
          </w:p>
        </w:tc>
        <w:tc>
          <w:tcPr>
            <w:tcW w:w="74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决算数</w:t>
            </w:r>
          </w:p>
        </w:tc>
        <w:tc>
          <w:tcPr>
            <w:tcW w:w="56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科目编码</w:t>
            </w:r>
          </w:p>
        </w:tc>
        <w:tc>
          <w:tcPr>
            <w:tcW w:w="1788"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科目名称</w:t>
            </w:r>
          </w:p>
        </w:tc>
        <w:tc>
          <w:tcPr>
            <w:tcW w:w="857"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决算数</w:t>
            </w:r>
          </w:p>
        </w:tc>
      </w:tr>
      <w:tr>
        <w:tblPrEx>
          <w:tblCellMar>
            <w:top w:w="0" w:type="dxa"/>
            <w:left w:w="0" w:type="dxa"/>
            <w:bottom w:w="0" w:type="dxa"/>
            <w:right w:w="0" w:type="dxa"/>
          </w:tblCellMar>
        </w:tblPrEx>
        <w:trPr>
          <w:trHeight w:val="312" w:hRule="atLeast"/>
          <w:jc w:val="center"/>
        </w:trPr>
        <w:tc>
          <w:tcPr>
            <w:tcW w:w="558" w:type="dxa"/>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1597"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84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477"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1763"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74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56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1788"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857"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工资福利支出</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194.59</w:t>
            </w: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商品和服务支出</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133.25</w:t>
            </w: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307</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债务利息及费用支出</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30101</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基本工资</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117.32</w:t>
            </w: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30201</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办公费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38.17</w:t>
            </w: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30701</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国内债务付息</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30102</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津贴补贴</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31.16</w:t>
            </w: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30202</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印刷费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15.01</w:t>
            </w: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30702</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国外债务付息</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30103</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奖金</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12.73</w:t>
            </w: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30203</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咨询费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资本性支出</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r>
              <w:rPr>
                <w:rFonts w:hint="eastAsia" w:ascii="宋体" w:hAnsi="宋体" w:cs="宋体"/>
                <w:color w:val="000000"/>
                <w:sz w:val="20"/>
                <w:szCs w:val="20"/>
              </w:rPr>
              <w:t>32.81</w:t>
            </w: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30106</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伙食补助费</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30204</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手续费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31001</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房屋建筑物购建</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30107</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绩效工资</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1.45</w:t>
            </w: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30205</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水费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31002</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办公设备购置</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r>
              <w:rPr>
                <w:rFonts w:hint="eastAsia" w:ascii="宋体" w:hAnsi="宋体" w:cs="宋体"/>
                <w:color w:val="000000"/>
                <w:sz w:val="20"/>
                <w:szCs w:val="20"/>
              </w:rPr>
              <w:t>32.81</w:t>
            </w:r>
          </w:p>
        </w:tc>
      </w:tr>
      <w:tr>
        <w:tblPrEx>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30108</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机关事业单位基本养老保险缴费</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6.32</w:t>
            </w: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30206</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电费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31003</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专用设备购置</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30109</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职业年金缴费</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30207</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邮电费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0.47</w:t>
            </w: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31005</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基础设施建设</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30110</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职工基本医疗保险缴费</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30208</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取暖费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31006</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大型修缮</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30111</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公务员医疗补助缴费</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30209</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物业管理费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31007</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信息网络及软件购置更新</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30112</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其他社会保障缴费</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30211</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差旅费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8.09</w:t>
            </w: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31008</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物资储备</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30113</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住房公积金</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30212</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因公出国（境）费用</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31009</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土地补偿</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30114</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医疗费</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30213</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维修（护）费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44.51</w:t>
            </w: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31010</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安置补助</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30199</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其他工资福利支出</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25.60</w:t>
            </w: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30214</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租赁费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31011</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地上附着物和青苗补偿</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对个人和家庭的补助</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24.32</w:t>
            </w: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30215</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会议费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31012</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拆迁补偿</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30301</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离休费</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7.53</w:t>
            </w: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30216</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培训费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0.12</w:t>
            </w: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31013</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公务用车购置</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30302</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退休费</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16.50</w:t>
            </w: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30217</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公务接待费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0.14</w:t>
            </w: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31019</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其他交通工具购置</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30303</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退职（役）费</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30218</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专用材料费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31021</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文物和陈列品购置</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30304</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抚恤金</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30224</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被装购置费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31022</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无形资产购置</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30305</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生活补助</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30225</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专用燃料费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31099</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其他资本性支出</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30306</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救济费</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30226</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劳务费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399</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其他支出</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30307</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医疗费补助</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30227</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委托业务费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39906</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赠与</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30308</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助学金</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30228</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工会经费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39907</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国家赔偿费用支出</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420"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30309</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奖励金</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0.30</w:t>
            </w: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30229</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福利费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39908</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对民间非营利组织和群众性自治组织补贴</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30310</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个人农业生产补贴</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30231</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公务用车运行维护费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11.80</w:t>
            </w: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39999</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其他支出</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30399</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其他对个人和家庭的补助支出</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30239</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其他交通费用</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14.94</w:t>
            </w: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30240</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税金及附加费用</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30299</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其他商品和服务支出</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317" w:hRule="atLeast"/>
          <w:jc w:val="center"/>
        </w:trPr>
        <w:tc>
          <w:tcPr>
            <w:tcW w:w="2155"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center"/>
              <w:textAlignment w:val="center"/>
              <w:rPr>
                <w:rFonts w:ascii="宋体" w:hAnsi="宋体" w:cs="宋体"/>
                <w:color w:val="000000"/>
                <w:sz w:val="16"/>
                <w:szCs w:val="16"/>
              </w:rPr>
            </w:pPr>
            <w:r>
              <w:rPr>
                <w:rFonts w:hint="eastAsia" w:ascii="宋体" w:hAnsi="宋体" w:cs="宋体"/>
                <w:color w:val="000000"/>
                <w:kern w:val="0"/>
                <w:sz w:val="16"/>
                <w:szCs w:val="16"/>
              </w:rPr>
              <w:t>人员经费合计</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218.92</w:t>
            </w:r>
          </w:p>
        </w:tc>
        <w:tc>
          <w:tcPr>
            <w:tcW w:w="5328" w:type="dxa"/>
            <w:gridSpan w:val="5"/>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center"/>
              <w:textAlignment w:val="center"/>
              <w:rPr>
                <w:rFonts w:ascii="宋体" w:hAnsi="宋体" w:cs="宋体"/>
                <w:color w:val="000000"/>
                <w:sz w:val="16"/>
                <w:szCs w:val="16"/>
              </w:rPr>
            </w:pPr>
            <w:r>
              <w:rPr>
                <w:rFonts w:hint="eastAsia" w:ascii="宋体" w:hAnsi="宋体" w:cs="宋体"/>
                <w:color w:val="000000"/>
                <w:kern w:val="0"/>
                <w:sz w:val="16"/>
                <w:szCs w:val="16"/>
              </w:rPr>
              <w:t>公用经费合计</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166.06</w:t>
            </w:r>
          </w:p>
        </w:tc>
      </w:tr>
      <w:tr>
        <w:tblPrEx>
          <w:tblCellMar>
            <w:top w:w="0" w:type="dxa"/>
            <w:left w:w="0" w:type="dxa"/>
            <w:bottom w:w="0" w:type="dxa"/>
            <w:right w:w="0" w:type="dxa"/>
          </w:tblCellMar>
        </w:tblPrEx>
        <w:trPr>
          <w:trHeight w:val="277" w:hRule="atLeast"/>
          <w:jc w:val="center"/>
        </w:trPr>
        <w:tc>
          <w:tcPr>
            <w:tcW w:w="9180" w:type="dxa"/>
            <w:gridSpan w:val="9"/>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jc w:val="left"/>
              <w:textAlignment w:val="center"/>
              <w:rPr>
                <w:rFonts w:ascii="宋体" w:hAnsi="宋体" w:cs="宋体"/>
                <w:color w:val="000000"/>
                <w:sz w:val="20"/>
                <w:szCs w:val="20"/>
              </w:rPr>
            </w:pPr>
            <w:r>
              <w:rPr>
                <w:rFonts w:hint="eastAsia" w:ascii="宋体" w:hAnsi="宋体" w:cs="宋体"/>
                <w:color w:val="000000"/>
                <w:kern w:val="0"/>
                <w:sz w:val="20"/>
                <w:szCs w:val="20"/>
              </w:rPr>
              <w:t xml:space="preserve">注：本表反映部门本年度一般公共预算财政拨款基本支出明细情况。        </w:t>
            </w:r>
          </w:p>
        </w:tc>
      </w:tr>
    </w:tbl>
    <w:p>
      <w:pPr>
        <w:widowControl/>
        <w:spacing w:after="0" w:line="560" w:lineRule="exact"/>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2"/>
        <w:tblW w:w="8800" w:type="dxa"/>
        <w:jc w:val="center"/>
        <w:tblLayout w:type="fixed"/>
        <w:tblCellMar>
          <w:top w:w="0" w:type="dxa"/>
          <w:left w:w="0" w:type="dxa"/>
          <w:bottom w:w="0" w:type="dxa"/>
          <w:right w:w="0" w:type="dxa"/>
        </w:tblCellMar>
      </w:tblPr>
      <w:tblGrid>
        <w:gridCol w:w="1158"/>
        <w:gridCol w:w="1527"/>
        <w:gridCol w:w="1528"/>
        <w:gridCol w:w="1530"/>
        <w:gridCol w:w="1530"/>
        <w:gridCol w:w="1527"/>
      </w:tblGrid>
      <w:tr>
        <w:tblPrEx>
          <w:tblCellMar>
            <w:top w:w="0" w:type="dxa"/>
            <w:left w:w="0" w:type="dxa"/>
            <w:bottom w:w="0" w:type="dxa"/>
            <w:right w:w="0" w:type="dxa"/>
          </w:tblCellMar>
        </w:tblPrEx>
        <w:trPr>
          <w:trHeight w:val="584" w:hRule="atLeast"/>
          <w:jc w:val="center"/>
        </w:trPr>
        <w:tc>
          <w:tcPr>
            <w:tcW w:w="8800" w:type="dxa"/>
            <w:gridSpan w:val="6"/>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黑体" w:hAnsi="宋体" w:eastAsia="黑体" w:cs="黑体"/>
                <w:color w:val="000000"/>
                <w:sz w:val="40"/>
                <w:szCs w:val="40"/>
              </w:rPr>
            </w:pPr>
            <w:r>
              <w:rPr>
                <w:rFonts w:hint="eastAsia" w:ascii="黑体" w:hAnsi="宋体" w:eastAsia="黑体" w:cs="黑体"/>
                <w:color w:val="000000"/>
                <w:kern w:val="0"/>
                <w:sz w:val="40"/>
                <w:szCs w:val="40"/>
              </w:rPr>
              <w:t>一般公共预算财政拨款“三公”经费支出决算表</w:t>
            </w:r>
          </w:p>
        </w:tc>
      </w:tr>
      <w:tr>
        <w:tblPrEx>
          <w:tblCellMar>
            <w:top w:w="0" w:type="dxa"/>
            <w:left w:w="0" w:type="dxa"/>
            <w:bottom w:w="0" w:type="dxa"/>
            <w:right w:w="0" w:type="dxa"/>
          </w:tblCellMar>
        </w:tblPrEx>
        <w:trPr>
          <w:trHeight w:val="347" w:hRule="atLeast"/>
          <w:jc w:val="center"/>
        </w:trPr>
        <w:tc>
          <w:tcPr>
            <w:tcW w:w="1158" w:type="dxa"/>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rPr>
                <w:rFonts w:ascii="Arial" w:hAnsi="Arial" w:cs="Arial"/>
                <w:color w:val="000000"/>
                <w:sz w:val="20"/>
                <w:szCs w:val="20"/>
              </w:rPr>
            </w:pPr>
          </w:p>
        </w:tc>
        <w:tc>
          <w:tcPr>
            <w:tcW w:w="1527" w:type="dxa"/>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rPr>
                <w:rFonts w:ascii="Arial" w:hAnsi="Arial" w:cs="Arial"/>
                <w:color w:val="000000"/>
                <w:sz w:val="20"/>
                <w:szCs w:val="20"/>
              </w:rPr>
            </w:pPr>
          </w:p>
        </w:tc>
        <w:tc>
          <w:tcPr>
            <w:tcW w:w="1528" w:type="dxa"/>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rPr>
                <w:rFonts w:ascii="Arial" w:hAnsi="Arial" w:cs="Arial"/>
                <w:color w:val="000000"/>
                <w:sz w:val="20"/>
                <w:szCs w:val="20"/>
              </w:rPr>
            </w:pPr>
          </w:p>
        </w:tc>
        <w:tc>
          <w:tcPr>
            <w:tcW w:w="1530" w:type="dxa"/>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rPr>
                <w:rFonts w:ascii="Arial" w:hAnsi="Arial" w:cs="Arial"/>
                <w:color w:val="000000"/>
                <w:sz w:val="20"/>
                <w:szCs w:val="20"/>
              </w:rPr>
            </w:pPr>
          </w:p>
        </w:tc>
        <w:tc>
          <w:tcPr>
            <w:tcW w:w="1530" w:type="dxa"/>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rPr>
                <w:rFonts w:ascii="Arial" w:hAnsi="Arial" w:cs="Arial"/>
                <w:color w:val="000000"/>
                <w:sz w:val="20"/>
                <w:szCs w:val="20"/>
              </w:rPr>
            </w:pPr>
          </w:p>
        </w:tc>
        <w:tc>
          <w:tcPr>
            <w:tcW w:w="1527" w:type="dxa"/>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jc w:val="right"/>
              <w:textAlignment w:val="center"/>
              <w:rPr>
                <w:rFonts w:ascii="宋体" w:hAnsi="宋体" w:cs="宋体"/>
                <w:color w:val="000000"/>
                <w:sz w:val="20"/>
                <w:szCs w:val="20"/>
              </w:rPr>
            </w:pPr>
            <w:r>
              <w:rPr>
                <w:rFonts w:hint="eastAsia" w:ascii="宋体" w:hAnsi="宋体" w:cs="宋体"/>
                <w:color w:val="000000"/>
                <w:kern w:val="0"/>
                <w:sz w:val="20"/>
                <w:szCs w:val="20"/>
              </w:rPr>
              <w:t>公开07表</w:t>
            </w:r>
          </w:p>
        </w:tc>
      </w:tr>
      <w:tr>
        <w:tblPrEx>
          <w:tblCellMar>
            <w:top w:w="0" w:type="dxa"/>
            <w:left w:w="0" w:type="dxa"/>
            <w:bottom w:w="0" w:type="dxa"/>
            <w:right w:w="0" w:type="dxa"/>
          </w:tblCellMar>
        </w:tblPrEx>
        <w:trPr>
          <w:trHeight w:val="347" w:hRule="atLeast"/>
          <w:jc w:val="center"/>
        </w:trPr>
        <w:tc>
          <w:tcPr>
            <w:tcW w:w="7273" w:type="dxa"/>
            <w:gridSpan w:val="5"/>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jc w:val="left"/>
              <w:textAlignment w:val="center"/>
              <w:rPr>
                <w:rFonts w:ascii="宋体" w:hAnsi="宋体" w:cs="宋体"/>
                <w:color w:val="000000"/>
                <w:sz w:val="20"/>
                <w:szCs w:val="20"/>
              </w:rPr>
            </w:pPr>
            <w:r>
              <w:rPr>
                <w:rFonts w:hint="eastAsia" w:ascii="宋体" w:hAnsi="宋体" w:cs="宋体"/>
                <w:color w:val="000000"/>
                <w:kern w:val="0"/>
                <w:sz w:val="20"/>
                <w:szCs w:val="20"/>
              </w:rPr>
              <w:t>部门：</w:t>
            </w:r>
          </w:p>
        </w:tc>
        <w:tc>
          <w:tcPr>
            <w:tcW w:w="1527" w:type="dxa"/>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jc w:val="right"/>
              <w:textAlignment w:val="center"/>
              <w:rPr>
                <w:rFonts w:ascii="宋体" w:hAnsi="宋体" w:cs="宋体"/>
                <w:color w:val="000000"/>
                <w:sz w:val="20"/>
                <w:szCs w:val="20"/>
              </w:rPr>
            </w:pPr>
            <w:r>
              <w:rPr>
                <w:rFonts w:hint="eastAsia" w:ascii="宋体" w:hAnsi="宋体" w:cs="宋体"/>
                <w:color w:val="000000"/>
                <w:kern w:val="0"/>
                <w:sz w:val="20"/>
                <w:szCs w:val="20"/>
              </w:rPr>
              <w:t>金额单位：万元</w:t>
            </w:r>
          </w:p>
        </w:tc>
      </w:tr>
      <w:tr>
        <w:tblPrEx>
          <w:tblCellMar>
            <w:top w:w="0" w:type="dxa"/>
            <w:left w:w="0" w:type="dxa"/>
            <w:bottom w:w="0" w:type="dxa"/>
            <w:right w:w="0" w:type="dxa"/>
          </w:tblCellMar>
        </w:tblPrEx>
        <w:trPr>
          <w:trHeight w:val="482" w:hRule="atLeast"/>
          <w:jc w:val="center"/>
        </w:trPr>
        <w:tc>
          <w:tcPr>
            <w:tcW w:w="8800"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预算数</w:t>
            </w:r>
          </w:p>
        </w:tc>
      </w:tr>
      <w:tr>
        <w:tblPrEx>
          <w:tblCellMar>
            <w:top w:w="0" w:type="dxa"/>
            <w:left w:w="0" w:type="dxa"/>
            <w:bottom w:w="0" w:type="dxa"/>
            <w:right w:w="0" w:type="dxa"/>
          </w:tblCellMar>
        </w:tblPrEx>
        <w:trPr>
          <w:trHeight w:val="435" w:hRule="atLeast"/>
          <w:jc w:val="center"/>
        </w:trPr>
        <w:tc>
          <w:tcPr>
            <w:tcW w:w="1158"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合计</w:t>
            </w:r>
          </w:p>
        </w:tc>
        <w:tc>
          <w:tcPr>
            <w:tcW w:w="152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因公出国（境）费</w:t>
            </w:r>
          </w:p>
        </w:tc>
        <w:tc>
          <w:tcPr>
            <w:tcW w:w="4588"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公务用车购置及运行费</w:t>
            </w:r>
          </w:p>
        </w:tc>
        <w:tc>
          <w:tcPr>
            <w:tcW w:w="152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公务接待费</w:t>
            </w:r>
          </w:p>
        </w:tc>
      </w:tr>
      <w:tr>
        <w:tblPrEx>
          <w:tblCellMar>
            <w:top w:w="0" w:type="dxa"/>
            <w:left w:w="0" w:type="dxa"/>
            <w:bottom w:w="0" w:type="dxa"/>
            <w:right w:w="0" w:type="dxa"/>
          </w:tblCellMar>
        </w:tblPrEx>
        <w:trPr>
          <w:trHeight w:val="686" w:hRule="atLeast"/>
          <w:jc w:val="center"/>
        </w:trPr>
        <w:tc>
          <w:tcPr>
            <w:tcW w:w="115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52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52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小计</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公务用车购置费</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公务用车运行费</w:t>
            </w:r>
          </w:p>
        </w:tc>
        <w:tc>
          <w:tcPr>
            <w:tcW w:w="152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r>
      <w:tr>
        <w:tblPrEx>
          <w:tblCellMar>
            <w:top w:w="0" w:type="dxa"/>
            <w:left w:w="0" w:type="dxa"/>
            <w:bottom w:w="0" w:type="dxa"/>
            <w:right w:w="0" w:type="dxa"/>
          </w:tblCellMar>
        </w:tblPrEx>
        <w:trPr>
          <w:trHeight w:val="435" w:hRule="atLeast"/>
          <w:jc w:val="center"/>
        </w:trPr>
        <w:tc>
          <w:tcPr>
            <w:tcW w:w="115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1</w:t>
            </w:r>
          </w:p>
        </w:tc>
        <w:tc>
          <w:tcPr>
            <w:tcW w:w="152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2</w:t>
            </w:r>
          </w:p>
        </w:tc>
        <w:tc>
          <w:tcPr>
            <w:tcW w:w="152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3</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4</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5</w:t>
            </w:r>
          </w:p>
        </w:tc>
        <w:tc>
          <w:tcPr>
            <w:tcW w:w="152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6</w:t>
            </w:r>
          </w:p>
        </w:tc>
      </w:tr>
      <w:tr>
        <w:tblPrEx>
          <w:tblCellMar>
            <w:top w:w="0" w:type="dxa"/>
            <w:left w:w="0" w:type="dxa"/>
            <w:bottom w:w="0" w:type="dxa"/>
            <w:right w:w="0" w:type="dxa"/>
          </w:tblCellMar>
        </w:tblPrEx>
        <w:trPr>
          <w:trHeight w:val="435" w:hRule="atLeast"/>
          <w:jc w:val="center"/>
        </w:trPr>
        <w:tc>
          <w:tcPr>
            <w:tcW w:w="115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36.20</w:t>
            </w:r>
          </w:p>
        </w:tc>
        <w:tc>
          <w:tcPr>
            <w:tcW w:w="152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52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36.00</w:t>
            </w:r>
          </w:p>
        </w:tc>
        <w:tc>
          <w:tcPr>
            <w:tcW w:w="153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53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36.00</w:t>
            </w:r>
          </w:p>
        </w:tc>
        <w:tc>
          <w:tcPr>
            <w:tcW w:w="152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0.20</w:t>
            </w:r>
          </w:p>
        </w:tc>
      </w:tr>
      <w:tr>
        <w:tblPrEx>
          <w:tblCellMar>
            <w:top w:w="0" w:type="dxa"/>
            <w:left w:w="0" w:type="dxa"/>
            <w:bottom w:w="0" w:type="dxa"/>
            <w:right w:w="0" w:type="dxa"/>
          </w:tblCellMar>
        </w:tblPrEx>
        <w:trPr>
          <w:trHeight w:val="498" w:hRule="atLeast"/>
          <w:jc w:val="center"/>
        </w:trPr>
        <w:tc>
          <w:tcPr>
            <w:tcW w:w="8800"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决算数</w:t>
            </w:r>
          </w:p>
        </w:tc>
      </w:tr>
      <w:tr>
        <w:tblPrEx>
          <w:tblCellMar>
            <w:top w:w="0" w:type="dxa"/>
            <w:left w:w="0" w:type="dxa"/>
            <w:bottom w:w="0" w:type="dxa"/>
            <w:right w:w="0" w:type="dxa"/>
          </w:tblCellMar>
        </w:tblPrEx>
        <w:trPr>
          <w:trHeight w:val="435" w:hRule="atLeast"/>
          <w:jc w:val="center"/>
        </w:trPr>
        <w:tc>
          <w:tcPr>
            <w:tcW w:w="1158"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合计</w:t>
            </w:r>
          </w:p>
        </w:tc>
        <w:tc>
          <w:tcPr>
            <w:tcW w:w="152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因公出国（境）费</w:t>
            </w:r>
          </w:p>
        </w:tc>
        <w:tc>
          <w:tcPr>
            <w:tcW w:w="4588"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公务用车购置及运行费</w:t>
            </w:r>
          </w:p>
        </w:tc>
        <w:tc>
          <w:tcPr>
            <w:tcW w:w="152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公务接待费</w:t>
            </w:r>
          </w:p>
        </w:tc>
      </w:tr>
      <w:tr>
        <w:tblPrEx>
          <w:tblCellMar>
            <w:top w:w="0" w:type="dxa"/>
            <w:left w:w="0" w:type="dxa"/>
            <w:bottom w:w="0" w:type="dxa"/>
            <w:right w:w="0" w:type="dxa"/>
          </w:tblCellMar>
        </w:tblPrEx>
        <w:trPr>
          <w:trHeight w:val="672" w:hRule="atLeast"/>
          <w:jc w:val="center"/>
        </w:trPr>
        <w:tc>
          <w:tcPr>
            <w:tcW w:w="115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52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52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小计</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公务用车购置费</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公务用车运行费</w:t>
            </w:r>
          </w:p>
        </w:tc>
        <w:tc>
          <w:tcPr>
            <w:tcW w:w="152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r>
      <w:tr>
        <w:tblPrEx>
          <w:tblCellMar>
            <w:top w:w="0" w:type="dxa"/>
            <w:left w:w="0" w:type="dxa"/>
            <w:bottom w:w="0" w:type="dxa"/>
            <w:right w:w="0" w:type="dxa"/>
          </w:tblCellMar>
        </w:tblPrEx>
        <w:trPr>
          <w:trHeight w:val="435" w:hRule="atLeast"/>
          <w:jc w:val="center"/>
        </w:trPr>
        <w:tc>
          <w:tcPr>
            <w:tcW w:w="115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7</w:t>
            </w:r>
          </w:p>
        </w:tc>
        <w:tc>
          <w:tcPr>
            <w:tcW w:w="152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8</w:t>
            </w:r>
          </w:p>
        </w:tc>
        <w:tc>
          <w:tcPr>
            <w:tcW w:w="152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9</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10</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11</w:t>
            </w:r>
          </w:p>
        </w:tc>
        <w:tc>
          <w:tcPr>
            <w:tcW w:w="152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12</w:t>
            </w:r>
          </w:p>
        </w:tc>
      </w:tr>
      <w:tr>
        <w:tblPrEx>
          <w:tblCellMar>
            <w:top w:w="0" w:type="dxa"/>
            <w:left w:w="0" w:type="dxa"/>
            <w:bottom w:w="0" w:type="dxa"/>
            <w:right w:w="0" w:type="dxa"/>
          </w:tblCellMar>
        </w:tblPrEx>
        <w:trPr>
          <w:trHeight w:val="435" w:hRule="atLeast"/>
          <w:jc w:val="center"/>
        </w:trPr>
        <w:tc>
          <w:tcPr>
            <w:tcW w:w="115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11.94</w:t>
            </w:r>
          </w:p>
        </w:tc>
        <w:tc>
          <w:tcPr>
            <w:tcW w:w="152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52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11.80</w:t>
            </w:r>
          </w:p>
        </w:tc>
        <w:tc>
          <w:tcPr>
            <w:tcW w:w="153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53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11.80</w:t>
            </w:r>
          </w:p>
        </w:tc>
        <w:tc>
          <w:tcPr>
            <w:tcW w:w="152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0.14</w:t>
            </w:r>
          </w:p>
        </w:tc>
      </w:tr>
      <w:tr>
        <w:tblPrEx>
          <w:tblCellMar>
            <w:top w:w="0" w:type="dxa"/>
            <w:left w:w="0" w:type="dxa"/>
            <w:bottom w:w="0" w:type="dxa"/>
            <w:right w:w="0" w:type="dxa"/>
          </w:tblCellMar>
        </w:tblPrEx>
        <w:trPr>
          <w:trHeight w:val="782" w:hRule="atLeast"/>
          <w:jc w:val="center"/>
        </w:trPr>
        <w:tc>
          <w:tcPr>
            <w:tcW w:w="8800" w:type="dxa"/>
            <w:gridSpan w:val="6"/>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jc w:val="left"/>
              <w:textAlignment w:val="center"/>
              <w:rPr>
                <w:rFonts w:ascii="宋体" w:hAnsi="宋体" w:cs="宋体"/>
                <w:color w:val="000000"/>
                <w:szCs w:val="21"/>
              </w:rPr>
            </w:pPr>
            <w:r>
              <w:rPr>
                <w:rFonts w:hint="eastAsia" w:ascii="宋体" w:hAnsi="宋体" w:cs="宋体"/>
                <w:color w:val="000000"/>
                <w:kern w:val="0"/>
                <w:szCs w:val="21"/>
              </w:rPr>
              <w:t xml:space="preserve">注：本表反映部门本年度“三公”经费支出预决算情况。其中：预算数为“三公”经费年初预算数，决算数是包括当年一般公共预算财政拨款和以前年度结转资金安排的实际支出。           </w:t>
            </w:r>
          </w:p>
        </w:tc>
      </w:tr>
    </w:tbl>
    <w:p>
      <w:pPr>
        <w:widowControl/>
        <w:spacing w:after="0" w:line="560" w:lineRule="exact"/>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2"/>
        <w:tblW w:w="9529" w:type="dxa"/>
        <w:tblInd w:w="0" w:type="dxa"/>
        <w:tblLayout w:type="fixed"/>
        <w:tblCellMar>
          <w:top w:w="0" w:type="dxa"/>
          <w:left w:w="0" w:type="dxa"/>
          <w:bottom w:w="0" w:type="dxa"/>
          <w:right w:w="0" w:type="dxa"/>
        </w:tblCellMar>
      </w:tblPr>
      <w:tblGrid>
        <w:gridCol w:w="296"/>
        <w:gridCol w:w="191"/>
        <w:gridCol w:w="379"/>
        <w:gridCol w:w="100"/>
        <w:gridCol w:w="669"/>
        <w:gridCol w:w="2633"/>
        <w:gridCol w:w="850"/>
        <w:gridCol w:w="709"/>
        <w:gridCol w:w="50"/>
        <w:gridCol w:w="801"/>
        <w:gridCol w:w="391"/>
        <w:gridCol w:w="317"/>
        <w:gridCol w:w="851"/>
        <w:gridCol w:w="24"/>
        <w:gridCol w:w="599"/>
        <w:gridCol w:w="669"/>
      </w:tblGrid>
      <w:tr>
        <w:tblPrEx>
          <w:tblCellMar>
            <w:top w:w="0" w:type="dxa"/>
            <w:left w:w="0" w:type="dxa"/>
            <w:bottom w:w="0" w:type="dxa"/>
            <w:right w:w="0" w:type="dxa"/>
          </w:tblCellMar>
        </w:tblPrEx>
        <w:trPr>
          <w:gridAfter w:val="1"/>
          <w:wAfter w:w="669" w:type="dxa"/>
          <w:trHeight w:val="707" w:hRule="atLeast"/>
        </w:trPr>
        <w:tc>
          <w:tcPr>
            <w:tcW w:w="8860" w:type="dxa"/>
            <w:gridSpan w:val="15"/>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jc w:val="center"/>
              <w:textAlignment w:val="center"/>
              <w:rPr>
                <w:rFonts w:ascii="黑体" w:hAnsi="宋体" w:eastAsia="黑体" w:cs="黑体"/>
                <w:color w:val="000000"/>
                <w:sz w:val="36"/>
                <w:szCs w:val="36"/>
              </w:rPr>
            </w:pPr>
            <w:r>
              <w:rPr>
                <w:rFonts w:hint="eastAsia" w:ascii="黑体" w:hAnsi="宋体" w:eastAsia="黑体" w:cs="黑体"/>
                <w:color w:val="000000"/>
                <w:kern w:val="0"/>
                <w:sz w:val="36"/>
                <w:szCs w:val="36"/>
              </w:rPr>
              <w:t>政府性基金预算财政拨款收入支出决算表</w:t>
            </w:r>
          </w:p>
        </w:tc>
      </w:tr>
      <w:tr>
        <w:tblPrEx>
          <w:tblCellMar>
            <w:top w:w="0" w:type="dxa"/>
            <w:left w:w="0" w:type="dxa"/>
            <w:bottom w:w="0" w:type="dxa"/>
            <w:right w:w="0" w:type="dxa"/>
          </w:tblCellMar>
        </w:tblPrEx>
        <w:trPr>
          <w:trHeight w:val="315" w:hRule="atLeast"/>
        </w:trPr>
        <w:tc>
          <w:tcPr>
            <w:tcW w:w="296" w:type="dxa"/>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91" w:type="dxa"/>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479" w:type="dxa"/>
            <w:gridSpan w:val="2"/>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669" w:type="dxa"/>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3483" w:type="dxa"/>
            <w:gridSpan w:val="2"/>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709" w:type="dxa"/>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50" w:type="dxa"/>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192" w:type="dxa"/>
            <w:gridSpan w:val="2"/>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192" w:type="dxa"/>
            <w:gridSpan w:val="3"/>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268" w:type="dxa"/>
            <w:gridSpan w:val="2"/>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jc w:val="right"/>
              <w:textAlignment w:val="center"/>
              <w:rPr>
                <w:rFonts w:ascii="宋体" w:hAnsi="宋体" w:cs="宋体"/>
                <w:color w:val="000000"/>
                <w:szCs w:val="21"/>
              </w:rPr>
            </w:pPr>
            <w:r>
              <w:rPr>
                <w:rFonts w:hint="eastAsia" w:ascii="宋体" w:hAnsi="宋体" w:cs="宋体"/>
                <w:color w:val="000000"/>
                <w:kern w:val="0"/>
                <w:szCs w:val="21"/>
              </w:rPr>
              <w:t>公开08表</w:t>
            </w:r>
          </w:p>
        </w:tc>
      </w:tr>
      <w:tr>
        <w:tblPrEx>
          <w:tblCellMar>
            <w:top w:w="0" w:type="dxa"/>
            <w:left w:w="0" w:type="dxa"/>
            <w:bottom w:w="0" w:type="dxa"/>
            <w:right w:w="0" w:type="dxa"/>
          </w:tblCellMar>
        </w:tblPrEx>
        <w:trPr>
          <w:trHeight w:val="411" w:hRule="atLeast"/>
        </w:trPr>
        <w:tc>
          <w:tcPr>
            <w:tcW w:w="5118" w:type="dxa"/>
            <w:gridSpan w:val="7"/>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jc w:val="left"/>
              <w:textAlignment w:val="center"/>
              <w:rPr>
                <w:rFonts w:ascii="宋体" w:hAnsi="宋体" w:cs="宋体"/>
                <w:color w:val="000000"/>
                <w:szCs w:val="21"/>
              </w:rPr>
            </w:pPr>
            <w:r>
              <w:rPr>
                <w:rFonts w:hint="eastAsia" w:ascii="宋体" w:hAnsi="宋体" w:cs="宋体"/>
                <w:color w:val="000000"/>
                <w:kern w:val="0"/>
                <w:szCs w:val="21"/>
              </w:rPr>
              <w:t>部门：</w:t>
            </w:r>
          </w:p>
        </w:tc>
        <w:tc>
          <w:tcPr>
            <w:tcW w:w="709" w:type="dxa"/>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50" w:type="dxa"/>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192" w:type="dxa"/>
            <w:gridSpan w:val="2"/>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2460" w:type="dxa"/>
            <w:gridSpan w:val="5"/>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jc w:val="right"/>
              <w:textAlignment w:val="center"/>
              <w:rPr>
                <w:rFonts w:ascii="宋体" w:hAnsi="宋体" w:cs="宋体"/>
                <w:color w:val="000000"/>
                <w:szCs w:val="21"/>
              </w:rPr>
            </w:pPr>
            <w:r>
              <w:rPr>
                <w:rFonts w:hint="eastAsia" w:ascii="宋体" w:hAnsi="宋体" w:cs="宋体"/>
                <w:color w:val="000000"/>
                <w:kern w:val="0"/>
                <w:szCs w:val="21"/>
              </w:rPr>
              <w:t>金额单位：万元</w:t>
            </w:r>
          </w:p>
        </w:tc>
      </w:tr>
      <w:tr>
        <w:tblPrEx>
          <w:tblCellMar>
            <w:top w:w="0" w:type="dxa"/>
            <w:left w:w="0" w:type="dxa"/>
            <w:bottom w:w="0" w:type="dxa"/>
            <w:right w:w="0" w:type="dxa"/>
          </w:tblCellMar>
        </w:tblPrEx>
        <w:trPr>
          <w:gridAfter w:val="1"/>
          <w:wAfter w:w="669" w:type="dxa"/>
          <w:trHeight w:val="324" w:hRule="atLeast"/>
        </w:trPr>
        <w:tc>
          <w:tcPr>
            <w:tcW w:w="4268" w:type="dxa"/>
            <w:gridSpan w:val="6"/>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项目</w:t>
            </w:r>
          </w:p>
        </w:tc>
        <w:tc>
          <w:tcPr>
            <w:tcW w:w="85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年初结转和结余</w:t>
            </w:r>
          </w:p>
        </w:tc>
        <w:tc>
          <w:tcPr>
            <w:tcW w:w="709"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本年收入</w:t>
            </w:r>
          </w:p>
        </w:tc>
        <w:tc>
          <w:tcPr>
            <w:tcW w:w="2410" w:type="dxa"/>
            <w:gridSpan w:val="5"/>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本年支出</w:t>
            </w:r>
          </w:p>
        </w:tc>
        <w:tc>
          <w:tcPr>
            <w:tcW w:w="623" w:type="dxa"/>
            <w:gridSpan w:val="2"/>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年末结转和结余</w:t>
            </w:r>
          </w:p>
        </w:tc>
      </w:tr>
      <w:tr>
        <w:tblPrEx>
          <w:tblCellMar>
            <w:top w:w="0" w:type="dxa"/>
            <w:left w:w="0" w:type="dxa"/>
            <w:bottom w:w="0" w:type="dxa"/>
            <w:right w:w="0" w:type="dxa"/>
          </w:tblCellMar>
        </w:tblPrEx>
        <w:trPr>
          <w:gridAfter w:val="1"/>
          <w:wAfter w:w="669" w:type="dxa"/>
          <w:trHeight w:val="324" w:hRule="atLeast"/>
        </w:trPr>
        <w:tc>
          <w:tcPr>
            <w:tcW w:w="966" w:type="dxa"/>
            <w:gridSpan w:val="4"/>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功能分类科目编码</w:t>
            </w:r>
          </w:p>
        </w:tc>
        <w:tc>
          <w:tcPr>
            <w:tcW w:w="3302" w:type="dxa"/>
            <w:gridSpan w:val="2"/>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科目名称</w:t>
            </w:r>
          </w:p>
        </w:tc>
        <w:tc>
          <w:tcPr>
            <w:tcW w:w="8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709"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851" w:type="dxa"/>
            <w:gridSpan w:val="2"/>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小计</w:t>
            </w:r>
          </w:p>
        </w:tc>
        <w:tc>
          <w:tcPr>
            <w:tcW w:w="708" w:type="dxa"/>
            <w:gridSpan w:val="2"/>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基本支出</w:t>
            </w:r>
          </w:p>
        </w:tc>
        <w:tc>
          <w:tcPr>
            <w:tcW w:w="851"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项目支出</w:t>
            </w:r>
          </w:p>
        </w:tc>
        <w:tc>
          <w:tcPr>
            <w:tcW w:w="623" w:type="dxa"/>
            <w:gridSpan w:val="2"/>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r>
      <w:tr>
        <w:tblPrEx>
          <w:tblCellMar>
            <w:top w:w="0" w:type="dxa"/>
            <w:left w:w="0" w:type="dxa"/>
            <w:bottom w:w="0" w:type="dxa"/>
            <w:right w:w="0" w:type="dxa"/>
          </w:tblCellMar>
        </w:tblPrEx>
        <w:trPr>
          <w:gridAfter w:val="1"/>
          <w:wAfter w:w="669" w:type="dxa"/>
          <w:trHeight w:val="324" w:hRule="atLeast"/>
        </w:trPr>
        <w:tc>
          <w:tcPr>
            <w:tcW w:w="966" w:type="dxa"/>
            <w:gridSpan w:val="4"/>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3302" w:type="dxa"/>
            <w:gridSpan w:val="2"/>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8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709"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851"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708"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851"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623" w:type="dxa"/>
            <w:gridSpan w:val="2"/>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r>
      <w:tr>
        <w:tblPrEx>
          <w:tblCellMar>
            <w:top w:w="0" w:type="dxa"/>
            <w:left w:w="0" w:type="dxa"/>
            <w:bottom w:w="0" w:type="dxa"/>
            <w:right w:w="0" w:type="dxa"/>
          </w:tblCellMar>
        </w:tblPrEx>
        <w:trPr>
          <w:gridAfter w:val="1"/>
          <w:wAfter w:w="669" w:type="dxa"/>
          <w:trHeight w:val="312" w:hRule="atLeast"/>
        </w:trPr>
        <w:tc>
          <w:tcPr>
            <w:tcW w:w="966" w:type="dxa"/>
            <w:gridSpan w:val="4"/>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3302" w:type="dxa"/>
            <w:gridSpan w:val="2"/>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8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709"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851"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708"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851"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623" w:type="dxa"/>
            <w:gridSpan w:val="2"/>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r>
      <w:tr>
        <w:tblPrEx>
          <w:tblCellMar>
            <w:top w:w="0" w:type="dxa"/>
            <w:left w:w="0" w:type="dxa"/>
            <w:bottom w:w="0" w:type="dxa"/>
            <w:right w:w="0" w:type="dxa"/>
          </w:tblCellMar>
        </w:tblPrEx>
        <w:trPr>
          <w:gridAfter w:val="1"/>
          <w:wAfter w:w="669" w:type="dxa"/>
          <w:trHeight w:val="324" w:hRule="atLeast"/>
        </w:trPr>
        <w:tc>
          <w:tcPr>
            <w:tcW w:w="4268" w:type="dxa"/>
            <w:gridSpan w:val="6"/>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栏次</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1</w:t>
            </w:r>
          </w:p>
        </w:tc>
        <w:tc>
          <w:tcPr>
            <w:tcW w:w="7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2</w:t>
            </w:r>
          </w:p>
        </w:tc>
        <w:tc>
          <w:tcPr>
            <w:tcW w:w="85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3</w:t>
            </w:r>
          </w:p>
        </w:tc>
        <w:tc>
          <w:tcPr>
            <w:tcW w:w="70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4</w:t>
            </w:r>
          </w:p>
        </w:tc>
        <w:tc>
          <w:tcPr>
            <w:tcW w:w="85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5</w:t>
            </w:r>
          </w:p>
        </w:tc>
        <w:tc>
          <w:tcPr>
            <w:tcW w:w="62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6</w:t>
            </w:r>
          </w:p>
        </w:tc>
      </w:tr>
      <w:tr>
        <w:tblPrEx>
          <w:tblCellMar>
            <w:top w:w="0" w:type="dxa"/>
            <w:left w:w="0" w:type="dxa"/>
            <w:bottom w:w="0" w:type="dxa"/>
            <w:right w:w="0" w:type="dxa"/>
          </w:tblCellMar>
        </w:tblPrEx>
        <w:trPr>
          <w:gridAfter w:val="1"/>
          <w:wAfter w:w="669" w:type="dxa"/>
          <w:trHeight w:val="324" w:hRule="atLeast"/>
        </w:trPr>
        <w:tc>
          <w:tcPr>
            <w:tcW w:w="4268" w:type="dxa"/>
            <w:gridSpan w:val="6"/>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合计</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b/>
                <w:color w:val="000000"/>
                <w:szCs w:val="21"/>
              </w:rPr>
            </w:pPr>
            <w:r>
              <w:rPr>
                <w:rFonts w:hint="eastAsia" w:ascii="宋体" w:hAnsi="宋体" w:cs="宋体"/>
                <w:b/>
                <w:color w:val="000000"/>
                <w:szCs w:val="21"/>
              </w:rPr>
              <w:t>233.40</w:t>
            </w:r>
          </w:p>
        </w:tc>
        <w:tc>
          <w:tcPr>
            <w:tcW w:w="7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b/>
                <w:color w:val="000000"/>
                <w:szCs w:val="21"/>
              </w:rPr>
            </w:pPr>
          </w:p>
        </w:tc>
        <w:tc>
          <w:tcPr>
            <w:tcW w:w="85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b/>
                <w:color w:val="000000"/>
                <w:szCs w:val="21"/>
              </w:rPr>
            </w:pPr>
            <w:r>
              <w:rPr>
                <w:rFonts w:hint="eastAsia" w:ascii="宋体" w:hAnsi="宋体" w:cs="宋体"/>
                <w:b/>
                <w:color w:val="000000"/>
                <w:szCs w:val="21"/>
              </w:rPr>
              <w:t>233.40</w:t>
            </w:r>
          </w:p>
        </w:tc>
        <w:tc>
          <w:tcPr>
            <w:tcW w:w="70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b/>
                <w:color w:val="000000"/>
                <w:szCs w:val="21"/>
              </w:rPr>
            </w:pPr>
          </w:p>
        </w:tc>
        <w:tc>
          <w:tcPr>
            <w:tcW w:w="85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b/>
                <w:color w:val="000000"/>
                <w:szCs w:val="21"/>
              </w:rPr>
            </w:pPr>
            <w:r>
              <w:rPr>
                <w:rFonts w:hint="eastAsia" w:ascii="宋体" w:hAnsi="宋体" w:cs="宋体"/>
                <w:b/>
                <w:color w:val="000000"/>
                <w:szCs w:val="21"/>
              </w:rPr>
              <w:t>233.40</w:t>
            </w:r>
          </w:p>
        </w:tc>
        <w:tc>
          <w:tcPr>
            <w:tcW w:w="62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b/>
                <w:color w:val="000000"/>
                <w:szCs w:val="21"/>
              </w:rPr>
            </w:pPr>
          </w:p>
        </w:tc>
      </w:tr>
      <w:tr>
        <w:tblPrEx>
          <w:tblCellMar>
            <w:top w:w="0" w:type="dxa"/>
            <w:left w:w="0" w:type="dxa"/>
            <w:bottom w:w="0" w:type="dxa"/>
            <w:right w:w="0" w:type="dxa"/>
          </w:tblCellMar>
        </w:tblPrEx>
        <w:trPr>
          <w:gridAfter w:val="1"/>
          <w:wAfter w:w="669" w:type="dxa"/>
          <w:trHeight w:val="324" w:hRule="atLeast"/>
        </w:trPr>
        <w:tc>
          <w:tcPr>
            <w:tcW w:w="86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r>
              <w:rPr>
                <w:rFonts w:hint="eastAsia" w:ascii="宋体" w:hAnsi="宋体" w:cs="宋体"/>
                <w:color w:val="000000"/>
                <w:szCs w:val="21"/>
              </w:rPr>
              <w:t>212</w:t>
            </w:r>
          </w:p>
        </w:tc>
        <w:tc>
          <w:tcPr>
            <w:tcW w:w="3402"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r>
              <w:rPr>
                <w:rFonts w:hint="eastAsia" w:ascii="宋体" w:hAnsi="宋体" w:cs="宋体"/>
                <w:color w:val="000000"/>
                <w:szCs w:val="21"/>
              </w:rPr>
              <w:t>城乡社区支出</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ind w:right="105"/>
              <w:jc w:val="right"/>
              <w:rPr>
                <w:rFonts w:ascii="宋体" w:hAnsi="宋体" w:cs="宋体"/>
                <w:color w:val="000000"/>
                <w:szCs w:val="21"/>
              </w:rPr>
            </w:pPr>
            <w:r>
              <w:rPr>
                <w:rFonts w:hint="eastAsia" w:ascii="宋体" w:hAnsi="宋体" w:cs="宋体"/>
                <w:color w:val="000000"/>
                <w:szCs w:val="21"/>
              </w:rPr>
              <w:t>233.40</w:t>
            </w:r>
          </w:p>
        </w:tc>
        <w:tc>
          <w:tcPr>
            <w:tcW w:w="7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5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r>
              <w:rPr>
                <w:rFonts w:hint="eastAsia" w:ascii="宋体" w:hAnsi="宋体" w:cs="宋体"/>
                <w:color w:val="000000"/>
                <w:szCs w:val="21"/>
              </w:rPr>
              <w:t>233.40</w:t>
            </w:r>
          </w:p>
        </w:tc>
        <w:tc>
          <w:tcPr>
            <w:tcW w:w="70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5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r>
              <w:rPr>
                <w:rFonts w:hint="eastAsia" w:ascii="宋体" w:hAnsi="宋体" w:cs="宋体"/>
                <w:color w:val="000000"/>
                <w:szCs w:val="21"/>
              </w:rPr>
              <w:t>233.40</w:t>
            </w:r>
          </w:p>
        </w:tc>
        <w:tc>
          <w:tcPr>
            <w:tcW w:w="62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gridAfter w:val="1"/>
          <w:wAfter w:w="669" w:type="dxa"/>
          <w:trHeight w:val="324" w:hRule="atLeast"/>
        </w:trPr>
        <w:tc>
          <w:tcPr>
            <w:tcW w:w="86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r>
              <w:rPr>
                <w:rFonts w:hint="eastAsia" w:ascii="宋体" w:hAnsi="宋体" w:cs="宋体"/>
                <w:color w:val="000000"/>
                <w:szCs w:val="21"/>
              </w:rPr>
              <w:t>21208</w:t>
            </w:r>
          </w:p>
        </w:tc>
        <w:tc>
          <w:tcPr>
            <w:tcW w:w="3402"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left"/>
              <w:rPr>
                <w:rFonts w:ascii="宋体" w:hAnsi="宋体" w:cs="宋体"/>
                <w:color w:val="000000"/>
                <w:sz w:val="13"/>
                <w:szCs w:val="13"/>
              </w:rPr>
            </w:pPr>
            <w:r>
              <w:rPr>
                <w:rFonts w:hint="eastAsia" w:ascii="宋体" w:hAnsi="宋体" w:cs="宋体"/>
                <w:color w:val="000000"/>
                <w:sz w:val="13"/>
                <w:szCs w:val="13"/>
              </w:rPr>
              <w:t>国有土地使用权出让收入及对应专项债务收入安排的支出</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r>
              <w:rPr>
                <w:rFonts w:hint="eastAsia" w:ascii="宋体" w:hAnsi="宋体" w:cs="宋体"/>
                <w:color w:val="000000"/>
                <w:szCs w:val="21"/>
              </w:rPr>
              <w:t>233.40</w:t>
            </w:r>
          </w:p>
        </w:tc>
        <w:tc>
          <w:tcPr>
            <w:tcW w:w="7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5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r>
              <w:rPr>
                <w:rFonts w:hint="eastAsia" w:ascii="宋体" w:hAnsi="宋体" w:cs="宋体"/>
                <w:color w:val="000000"/>
                <w:szCs w:val="21"/>
              </w:rPr>
              <w:t>233.40</w:t>
            </w:r>
          </w:p>
        </w:tc>
        <w:tc>
          <w:tcPr>
            <w:tcW w:w="70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5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r>
              <w:rPr>
                <w:rFonts w:hint="eastAsia" w:ascii="宋体" w:hAnsi="宋体" w:cs="宋体"/>
                <w:color w:val="000000"/>
                <w:szCs w:val="21"/>
              </w:rPr>
              <w:t>233.40</w:t>
            </w:r>
          </w:p>
        </w:tc>
        <w:tc>
          <w:tcPr>
            <w:tcW w:w="62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gridAfter w:val="1"/>
          <w:wAfter w:w="669" w:type="dxa"/>
          <w:trHeight w:val="324" w:hRule="atLeast"/>
        </w:trPr>
        <w:tc>
          <w:tcPr>
            <w:tcW w:w="86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r>
              <w:rPr>
                <w:rFonts w:hint="eastAsia" w:ascii="宋体" w:hAnsi="宋体" w:cs="宋体"/>
                <w:color w:val="000000"/>
                <w:szCs w:val="21"/>
              </w:rPr>
              <w:t>2120805</w:t>
            </w:r>
          </w:p>
        </w:tc>
        <w:tc>
          <w:tcPr>
            <w:tcW w:w="3402"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r>
              <w:rPr>
                <w:rFonts w:hint="eastAsia" w:ascii="宋体" w:hAnsi="宋体" w:cs="宋体"/>
                <w:color w:val="000000"/>
                <w:szCs w:val="21"/>
              </w:rPr>
              <w:t>补助被征地农民支出</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r>
              <w:rPr>
                <w:rFonts w:hint="eastAsia" w:ascii="宋体" w:hAnsi="宋体" w:cs="宋体"/>
                <w:color w:val="000000"/>
                <w:szCs w:val="21"/>
              </w:rPr>
              <w:t>233.40</w:t>
            </w:r>
          </w:p>
        </w:tc>
        <w:tc>
          <w:tcPr>
            <w:tcW w:w="7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5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r>
              <w:rPr>
                <w:rFonts w:hint="eastAsia" w:ascii="宋体" w:hAnsi="宋体" w:cs="宋体"/>
                <w:color w:val="000000"/>
                <w:szCs w:val="21"/>
              </w:rPr>
              <w:t>233.40</w:t>
            </w:r>
          </w:p>
        </w:tc>
        <w:tc>
          <w:tcPr>
            <w:tcW w:w="70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5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r>
              <w:rPr>
                <w:rFonts w:hint="eastAsia" w:ascii="宋体" w:hAnsi="宋体" w:cs="宋体"/>
                <w:color w:val="000000"/>
                <w:szCs w:val="21"/>
              </w:rPr>
              <w:t>233.40</w:t>
            </w:r>
          </w:p>
        </w:tc>
        <w:tc>
          <w:tcPr>
            <w:tcW w:w="62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gridAfter w:val="1"/>
          <w:wAfter w:w="669" w:type="dxa"/>
          <w:trHeight w:val="324" w:hRule="atLeast"/>
        </w:trPr>
        <w:tc>
          <w:tcPr>
            <w:tcW w:w="86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3402"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7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5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70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5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62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gridAfter w:val="1"/>
          <w:wAfter w:w="669" w:type="dxa"/>
          <w:trHeight w:val="324" w:hRule="atLeast"/>
        </w:trPr>
        <w:tc>
          <w:tcPr>
            <w:tcW w:w="86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3402"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7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5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70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5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62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gridAfter w:val="1"/>
          <w:wAfter w:w="669" w:type="dxa"/>
          <w:trHeight w:val="324" w:hRule="atLeast"/>
        </w:trPr>
        <w:tc>
          <w:tcPr>
            <w:tcW w:w="86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3402"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7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5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70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5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62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gridAfter w:val="1"/>
          <w:wAfter w:w="669" w:type="dxa"/>
          <w:trHeight w:val="324" w:hRule="atLeast"/>
        </w:trPr>
        <w:tc>
          <w:tcPr>
            <w:tcW w:w="86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3402"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7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5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70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5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62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gridAfter w:val="1"/>
          <w:wAfter w:w="669" w:type="dxa"/>
          <w:trHeight w:val="324" w:hRule="atLeast"/>
        </w:trPr>
        <w:tc>
          <w:tcPr>
            <w:tcW w:w="86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3402"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7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5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70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5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62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gridAfter w:val="1"/>
          <w:wAfter w:w="669" w:type="dxa"/>
          <w:trHeight w:val="324" w:hRule="atLeast"/>
        </w:trPr>
        <w:tc>
          <w:tcPr>
            <w:tcW w:w="86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3402"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7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5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70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5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62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gridAfter w:val="1"/>
          <w:wAfter w:w="669" w:type="dxa"/>
          <w:trHeight w:val="324" w:hRule="atLeast"/>
        </w:trPr>
        <w:tc>
          <w:tcPr>
            <w:tcW w:w="86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3402"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7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5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70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5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62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gridAfter w:val="1"/>
          <w:wAfter w:w="669" w:type="dxa"/>
          <w:trHeight w:val="324" w:hRule="atLeast"/>
        </w:trPr>
        <w:tc>
          <w:tcPr>
            <w:tcW w:w="8860" w:type="dxa"/>
            <w:gridSpan w:val="15"/>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jc w:val="left"/>
              <w:textAlignment w:val="center"/>
              <w:rPr>
                <w:rFonts w:ascii="宋体" w:hAnsi="宋体" w:cs="宋体"/>
                <w:color w:val="000000"/>
                <w:szCs w:val="21"/>
              </w:rPr>
            </w:pPr>
            <w:r>
              <w:rPr>
                <w:rFonts w:hint="eastAsia" w:ascii="宋体" w:hAnsi="宋体" w:cs="宋体"/>
                <w:color w:val="000000"/>
                <w:kern w:val="0"/>
                <w:szCs w:val="21"/>
              </w:rPr>
              <w:t xml:space="preserve">注：本表反映部门本年度政府性基金预算财政拨款收入、支出及结转和结余情况。         </w:t>
            </w:r>
          </w:p>
        </w:tc>
      </w:tr>
    </w:tbl>
    <w:p>
      <w:pPr>
        <w:widowControl/>
        <w:spacing w:after="0" w:line="560" w:lineRule="exact"/>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2"/>
        <w:tblW w:w="8800" w:type="dxa"/>
        <w:tblInd w:w="0" w:type="dxa"/>
        <w:tblLayout w:type="fixed"/>
        <w:tblCellMar>
          <w:top w:w="0" w:type="dxa"/>
          <w:left w:w="0" w:type="dxa"/>
          <w:bottom w:w="0" w:type="dxa"/>
          <w:right w:w="0" w:type="dxa"/>
        </w:tblCellMar>
      </w:tblPr>
      <w:tblGrid>
        <w:gridCol w:w="442"/>
        <w:gridCol w:w="208"/>
        <w:gridCol w:w="504"/>
        <w:gridCol w:w="274"/>
        <w:gridCol w:w="894"/>
        <w:gridCol w:w="783"/>
        <w:gridCol w:w="252"/>
        <w:gridCol w:w="1646"/>
        <w:gridCol w:w="359"/>
        <w:gridCol w:w="1539"/>
        <w:gridCol w:w="1899"/>
      </w:tblGrid>
      <w:tr>
        <w:tblPrEx>
          <w:tblCellMar>
            <w:top w:w="0" w:type="dxa"/>
            <w:left w:w="0" w:type="dxa"/>
            <w:bottom w:w="0" w:type="dxa"/>
            <w:right w:w="0" w:type="dxa"/>
          </w:tblCellMar>
        </w:tblPrEx>
        <w:trPr>
          <w:trHeight w:val="656" w:hRule="atLeast"/>
        </w:trPr>
        <w:tc>
          <w:tcPr>
            <w:tcW w:w="8800" w:type="dxa"/>
            <w:gridSpan w:val="11"/>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jc w:val="center"/>
              <w:textAlignment w:val="center"/>
              <w:rPr>
                <w:rFonts w:ascii="黑体" w:hAnsi="宋体" w:eastAsia="黑体" w:cs="黑体"/>
                <w:color w:val="000000"/>
                <w:sz w:val="40"/>
                <w:szCs w:val="40"/>
              </w:rPr>
            </w:pPr>
            <w:r>
              <w:rPr>
                <w:rFonts w:hint="eastAsia" w:ascii="黑体" w:hAnsi="宋体" w:eastAsia="黑体" w:cs="黑体"/>
                <w:color w:val="000000"/>
                <w:kern w:val="0"/>
                <w:sz w:val="40"/>
                <w:szCs w:val="40"/>
              </w:rPr>
              <w:t>国有资本经营预算财政拨款支出决算表</w:t>
            </w:r>
          </w:p>
        </w:tc>
      </w:tr>
      <w:tr>
        <w:tblPrEx>
          <w:tblCellMar>
            <w:top w:w="0" w:type="dxa"/>
            <w:left w:w="0" w:type="dxa"/>
            <w:bottom w:w="0" w:type="dxa"/>
            <w:right w:w="0" w:type="dxa"/>
          </w:tblCellMar>
        </w:tblPrEx>
        <w:trPr>
          <w:trHeight w:val="335" w:hRule="atLeast"/>
        </w:trPr>
        <w:tc>
          <w:tcPr>
            <w:tcW w:w="442"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208"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504"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1168"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1035"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2005"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3438"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jc w:val="right"/>
              <w:textAlignment w:val="center"/>
              <w:rPr>
                <w:rFonts w:ascii="宋体" w:hAnsi="宋体" w:cs="宋体"/>
                <w:color w:val="000000"/>
                <w:sz w:val="22"/>
                <w:szCs w:val="22"/>
              </w:rPr>
            </w:pPr>
            <w:r>
              <w:rPr>
                <w:rFonts w:hint="eastAsia" w:ascii="宋体" w:hAnsi="宋体" w:cs="宋体"/>
                <w:color w:val="000000"/>
                <w:kern w:val="0"/>
                <w:sz w:val="22"/>
                <w:szCs w:val="22"/>
              </w:rPr>
              <w:t>公开09表</w:t>
            </w:r>
          </w:p>
        </w:tc>
      </w:tr>
      <w:tr>
        <w:tblPrEx>
          <w:tblCellMar>
            <w:top w:w="0" w:type="dxa"/>
            <w:left w:w="0" w:type="dxa"/>
            <w:bottom w:w="0" w:type="dxa"/>
            <w:right w:w="0" w:type="dxa"/>
          </w:tblCellMar>
        </w:tblPrEx>
        <w:trPr>
          <w:trHeight w:val="335" w:hRule="atLeast"/>
        </w:trPr>
        <w:tc>
          <w:tcPr>
            <w:tcW w:w="3357" w:type="dxa"/>
            <w:gridSpan w:val="7"/>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jc w:val="left"/>
              <w:textAlignment w:val="center"/>
              <w:rPr>
                <w:rFonts w:ascii="宋体" w:hAnsi="宋体" w:cs="宋体"/>
                <w:color w:val="000000"/>
                <w:sz w:val="22"/>
                <w:szCs w:val="22"/>
              </w:rPr>
            </w:pPr>
            <w:r>
              <w:rPr>
                <w:rFonts w:hint="eastAsia" w:ascii="宋体" w:hAnsi="宋体" w:cs="宋体"/>
                <w:color w:val="000000"/>
                <w:kern w:val="0"/>
                <w:sz w:val="22"/>
                <w:szCs w:val="22"/>
              </w:rPr>
              <w:t>编制单位：</w:t>
            </w:r>
          </w:p>
        </w:tc>
        <w:tc>
          <w:tcPr>
            <w:tcW w:w="2005"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3438"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jc w:val="right"/>
              <w:textAlignment w:val="center"/>
              <w:rPr>
                <w:rFonts w:ascii="宋体" w:hAnsi="宋体" w:cs="宋体"/>
                <w:color w:val="000000"/>
                <w:sz w:val="22"/>
                <w:szCs w:val="22"/>
              </w:rPr>
            </w:pPr>
            <w:r>
              <w:rPr>
                <w:rFonts w:hint="eastAsia" w:ascii="宋体" w:hAnsi="宋体" w:cs="宋体"/>
                <w:color w:val="000000"/>
                <w:kern w:val="0"/>
                <w:sz w:val="22"/>
                <w:szCs w:val="22"/>
              </w:rPr>
              <w:t>金额单位：万元</w:t>
            </w:r>
          </w:p>
        </w:tc>
      </w:tr>
      <w:tr>
        <w:tblPrEx>
          <w:tblCellMar>
            <w:top w:w="0" w:type="dxa"/>
            <w:left w:w="0" w:type="dxa"/>
            <w:bottom w:w="0" w:type="dxa"/>
            <w:right w:w="0" w:type="dxa"/>
          </w:tblCellMar>
        </w:tblPrEx>
        <w:trPr>
          <w:trHeight w:val="358" w:hRule="atLeast"/>
        </w:trPr>
        <w:tc>
          <w:tcPr>
            <w:tcW w:w="3105" w:type="dxa"/>
            <w:gridSpan w:val="6"/>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科目</w:t>
            </w:r>
          </w:p>
        </w:tc>
        <w:tc>
          <w:tcPr>
            <w:tcW w:w="5695" w:type="dxa"/>
            <w:gridSpan w:val="5"/>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本年支出</w:t>
            </w:r>
          </w:p>
        </w:tc>
      </w:tr>
      <w:tr>
        <w:tblPrEx>
          <w:tblCellMar>
            <w:top w:w="0" w:type="dxa"/>
            <w:left w:w="0" w:type="dxa"/>
            <w:bottom w:w="0" w:type="dxa"/>
            <w:right w:w="0" w:type="dxa"/>
          </w:tblCellMar>
        </w:tblPrEx>
        <w:trPr>
          <w:trHeight w:val="826" w:hRule="atLeast"/>
        </w:trPr>
        <w:tc>
          <w:tcPr>
            <w:tcW w:w="1428"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功能分类科目编码</w:t>
            </w:r>
          </w:p>
        </w:tc>
        <w:tc>
          <w:tcPr>
            <w:tcW w:w="167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科目名称</w:t>
            </w: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小计</w:t>
            </w: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基本支出</w:t>
            </w:r>
          </w:p>
        </w:tc>
        <w:tc>
          <w:tcPr>
            <w:tcW w:w="189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项目支出</w:t>
            </w:r>
          </w:p>
        </w:tc>
      </w:tr>
      <w:tr>
        <w:tblPrEx>
          <w:tblCellMar>
            <w:top w:w="0" w:type="dxa"/>
            <w:left w:w="0" w:type="dxa"/>
            <w:bottom w:w="0" w:type="dxa"/>
            <w:right w:w="0" w:type="dxa"/>
          </w:tblCellMar>
        </w:tblPrEx>
        <w:trPr>
          <w:trHeight w:val="358" w:hRule="atLeast"/>
        </w:trPr>
        <w:tc>
          <w:tcPr>
            <w:tcW w:w="3105" w:type="dxa"/>
            <w:gridSpan w:val="6"/>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栏次</w:t>
            </w: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1</w:t>
            </w: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2</w:t>
            </w:r>
          </w:p>
        </w:tc>
        <w:tc>
          <w:tcPr>
            <w:tcW w:w="189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3</w:t>
            </w:r>
          </w:p>
        </w:tc>
      </w:tr>
      <w:tr>
        <w:tblPrEx>
          <w:tblCellMar>
            <w:top w:w="0" w:type="dxa"/>
            <w:left w:w="0" w:type="dxa"/>
            <w:bottom w:w="0" w:type="dxa"/>
            <w:right w:w="0" w:type="dxa"/>
          </w:tblCellMar>
        </w:tblPrEx>
        <w:trPr>
          <w:trHeight w:val="358" w:hRule="atLeast"/>
        </w:trPr>
        <w:tc>
          <w:tcPr>
            <w:tcW w:w="3105" w:type="dxa"/>
            <w:gridSpan w:val="6"/>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合计</w:t>
            </w: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r>
      <w:tr>
        <w:tblPrEx>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r>
      <w:tr>
        <w:tblPrEx>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r>
      <w:tr>
        <w:tblPrEx>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r>
      <w:tr>
        <w:tblPrEx>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r>
      <w:tr>
        <w:tblPrEx>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r>
      <w:tr>
        <w:tblPrEx>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r>
      <w:tr>
        <w:tblPrEx>
          <w:tblCellMar>
            <w:top w:w="0" w:type="dxa"/>
            <w:left w:w="0" w:type="dxa"/>
            <w:bottom w:w="0" w:type="dxa"/>
            <w:right w:w="0" w:type="dxa"/>
          </w:tblCellMar>
        </w:tblPrEx>
        <w:trPr>
          <w:trHeight w:val="358" w:hRule="atLeast"/>
        </w:trPr>
        <w:tc>
          <w:tcPr>
            <w:tcW w:w="8800" w:type="dxa"/>
            <w:gridSpan w:val="11"/>
            <w:tcBorders>
              <w:top w:val="nil"/>
              <w:left w:val="nil"/>
              <w:bottom w:val="nil"/>
              <w:right w:val="nil"/>
            </w:tcBorders>
            <w:shd w:val="clear" w:color="auto" w:fill="auto"/>
            <w:tcMar>
              <w:top w:w="15" w:type="dxa"/>
              <w:left w:w="15" w:type="dxa"/>
              <w:right w:w="15" w:type="dxa"/>
            </w:tcMar>
            <w:vAlign w:val="center"/>
          </w:tcPr>
          <w:p>
            <w:pPr>
              <w:widowControl/>
              <w:spacing w:after="0" w:line="240" w:lineRule="auto"/>
              <w:jc w:val="left"/>
              <w:textAlignment w:val="center"/>
              <w:rPr>
                <w:rFonts w:ascii="宋体" w:hAnsi="宋体" w:cs="宋体"/>
                <w:color w:val="000000"/>
                <w:sz w:val="22"/>
                <w:szCs w:val="22"/>
              </w:rPr>
            </w:pPr>
            <w:r>
              <w:rPr>
                <w:rFonts w:hint="eastAsia" w:ascii="宋体" w:hAnsi="宋体" w:cs="宋体"/>
                <w:color w:val="000000"/>
                <w:kern w:val="0"/>
                <w:sz w:val="22"/>
                <w:szCs w:val="22"/>
              </w:rPr>
              <w:t>注：本表反映部门本年度国有资本经营预算财政拨款支出情况。本单位无国有资本经营预算财政拨款支出数据，按要求以空表列式。</w:t>
            </w:r>
          </w:p>
        </w:tc>
      </w:tr>
    </w:tbl>
    <w:p>
      <w:pPr>
        <w:widowControl/>
        <w:spacing w:after="0" w:line="560" w:lineRule="exact"/>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2"/>
        <w:tblW w:w="8940" w:type="dxa"/>
        <w:tblInd w:w="0" w:type="dxa"/>
        <w:tblLayout w:type="fixed"/>
        <w:tblCellMar>
          <w:top w:w="0" w:type="dxa"/>
          <w:left w:w="0" w:type="dxa"/>
          <w:bottom w:w="0" w:type="dxa"/>
          <w:right w:w="0" w:type="dxa"/>
        </w:tblCellMar>
      </w:tblPr>
      <w:tblGrid>
        <w:gridCol w:w="1901"/>
        <w:gridCol w:w="1203"/>
        <w:gridCol w:w="790"/>
        <w:gridCol w:w="362"/>
        <w:gridCol w:w="911"/>
        <w:gridCol w:w="241"/>
        <w:gridCol w:w="1032"/>
        <w:gridCol w:w="120"/>
        <w:gridCol w:w="1154"/>
        <w:gridCol w:w="1226"/>
      </w:tblGrid>
      <w:tr>
        <w:tblPrEx>
          <w:tblCellMar>
            <w:top w:w="0" w:type="dxa"/>
            <w:left w:w="0" w:type="dxa"/>
            <w:bottom w:w="0" w:type="dxa"/>
            <w:right w:w="0" w:type="dxa"/>
          </w:tblCellMar>
        </w:tblPrEx>
        <w:trPr>
          <w:trHeight w:val="635" w:hRule="atLeast"/>
        </w:trPr>
        <w:tc>
          <w:tcPr>
            <w:tcW w:w="8940" w:type="dxa"/>
            <w:gridSpan w:val="10"/>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黑体" w:hAnsi="宋体" w:eastAsia="黑体" w:cs="黑体"/>
                <w:color w:val="000000"/>
                <w:sz w:val="40"/>
                <w:szCs w:val="40"/>
              </w:rPr>
            </w:pPr>
            <w:r>
              <w:rPr>
                <w:rFonts w:hint="eastAsia" w:ascii="黑体" w:hAnsi="宋体" w:eastAsia="黑体" w:cs="黑体"/>
                <w:color w:val="000000"/>
                <w:kern w:val="0"/>
                <w:sz w:val="40"/>
                <w:szCs w:val="40"/>
              </w:rPr>
              <w:t>政府采购情况表</w:t>
            </w:r>
          </w:p>
        </w:tc>
      </w:tr>
      <w:tr>
        <w:tblPrEx>
          <w:tblCellMar>
            <w:top w:w="0" w:type="dxa"/>
            <w:left w:w="0" w:type="dxa"/>
            <w:bottom w:w="0" w:type="dxa"/>
            <w:right w:w="0" w:type="dxa"/>
          </w:tblCellMar>
        </w:tblPrEx>
        <w:trPr>
          <w:trHeight w:val="326" w:hRule="atLeast"/>
        </w:trPr>
        <w:tc>
          <w:tcPr>
            <w:tcW w:w="1901" w:type="dxa"/>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rPr>
                <w:rFonts w:ascii="Arial" w:hAnsi="Arial" w:cs="Arial"/>
                <w:color w:val="000000"/>
                <w:szCs w:val="21"/>
              </w:rPr>
            </w:pPr>
          </w:p>
        </w:tc>
        <w:tc>
          <w:tcPr>
            <w:tcW w:w="1203" w:type="dxa"/>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rPr>
                <w:rFonts w:ascii="Arial" w:hAnsi="Arial" w:cs="Arial"/>
                <w:color w:val="000000"/>
                <w:szCs w:val="21"/>
              </w:rPr>
            </w:pPr>
          </w:p>
        </w:tc>
        <w:tc>
          <w:tcPr>
            <w:tcW w:w="790" w:type="dxa"/>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rPr>
                <w:rFonts w:ascii="Arial" w:hAnsi="Arial" w:cs="Arial"/>
                <w:color w:val="000000"/>
                <w:szCs w:val="21"/>
              </w:rPr>
            </w:pPr>
          </w:p>
        </w:tc>
        <w:tc>
          <w:tcPr>
            <w:tcW w:w="1273" w:type="dxa"/>
            <w:gridSpan w:val="2"/>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rPr>
                <w:rFonts w:ascii="Arial" w:hAnsi="Arial" w:cs="Arial"/>
                <w:color w:val="000000"/>
                <w:szCs w:val="21"/>
              </w:rPr>
            </w:pPr>
          </w:p>
        </w:tc>
        <w:tc>
          <w:tcPr>
            <w:tcW w:w="1273" w:type="dxa"/>
            <w:gridSpan w:val="2"/>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rPr>
                <w:rFonts w:ascii="Arial" w:hAnsi="Arial" w:cs="Arial"/>
                <w:color w:val="000000"/>
                <w:szCs w:val="21"/>
              </w:rPr>
            </w:pPr>
          </w:p>
        </w:tc>
        <w:tc>
          <w:tcPr>
            <w:tcW w:w="2500" w:type="dxa"/>
            <w:gridSpan w:val="3"/>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jc w:val="right"/>
              <w:textAlignment w:val="center"/>
              <w:rPr>
                <w:rFonts w:ascii="宋体" w:hAnsi="宋体" w:cs="宋体"/>
                <w:color w:val="000000"/>
                <w:szCs w:val="21"/>
              </w:rPr>
            </w:pPr>
            <w:r>
              <w:rPr>
                <w:rFonts w:hint="eastAsia" w:ascii="宋体" w:hAnsi="宋体" w:cs="宋体"/>
                <w:color w:val="000000"/>
                <w:kern w:val="0"/>
                <w:szCs w:val="21"/>
              </w:rPr>
              <w:t>公开10表</w:t>
            </w:r>
          </w:p>
        </w:tc>
      </w:tr>
      <w:tr>
        <w:tblPrEx>
          <w:tblCellMar>
            <w:top w:w="0" w:type="dxa"/>
            <w:left w:w="0" w:type="dxa"/>
            <w:bottom w:w="0" w:type="dxa"/>
            <w:right w:w="0" w:type="dxa"/>
          </w:tblCellMar>
        </w:tblPrEx>
        <w:trPr>
          <w:trHeight w:val="360" w:hRule="atLeast"/>
        </w:trPr>
        <w:tc>
          <w:tcPr>
            <w:tcW w:w="6440" w:type="dxa"/>
            <w:gridSpan w:val="7"/>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jc w:val="left"/>
              <w:textAlignment w:val="center"/>
              <w:rPr>
                <w:rFonts w:ascii="宋体" w:hAnsi="宋体" w:cs="宋体"/>
                <w:color w:val="000000"/>
                <w:szCs w:val="21"/>
              </w:rPr>
            </w:pPr>
            <w:r>
              <w:rPr>
                <w:rFonts w:hint="eastAsia" w:ascii="宋体" w:hAnsi="宋体" w:cs="宋体"/>
                <w:color w:val="000000"/>
                <w:kern w:val="0"/>
                <w:szCs w:val="21"/>
              </w:rPr>
              <w:t>编制单位：</w:t>
            </w:r>
          </w:p>
        </w:tc>
        <w:tc>
          <w:tcPr>
            <w:tcW w:w="2500" w:type="dxa"/>
            <w:gridSpan w:val="3"/>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jc w:val="right"/>
              <w:textAlignment w:val="center"/>
              <w:rPr>
                <w:rFonts w:ascii="宋体" w:hAnsi="宋体" w:cs="宋体"/>
                <w:color w:val="000000"/>
                <w:szCs w:val="21"/>
              </w:rPr>
            </w:pPr>
            <w:r>
              <w:rPr>
                <w:rFonts w:hint="eastAsia" w:ascii="宋体" w:hAnsi="宋体" w:cs="宋体"/>
                <w:color w:val="000000"/>
                <w:kern w:val="0"/>
                <w:szCs w:val="21"/>
              </w:rPr>
              <w:t>金额单位：万元</w:t>
            </w:r>
          </w:p>
        </w:tc>
      </w:tr>
      <w:tr>
        <w:tblPrEx>
          <w:tblCellMar>
            <w:top w:w="0" w:type="dxa"/>
            <w:left w:w="0" w:type="dxa"/>
            <w:bottom w:w="0" w:type="dxa"/>
            <w:right w:w="0" w:type="dxa"/>
          </w:tblCellMar>
        </w:tblPrEx>
        <w:trPr>
          <w:trHeight w:val="309" w:hRule="atLeast"/>
        </w:trPr>
        <w:tc>
          <w:tcPr>
            <w:tcW w:w="1901"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项目</w:t>
            </w:r>
          </w:p>
        </w:tc>
        <w:tc>
          <w:tcPr>
            <w:tcW w:w="7039" w:type="dxa"/>
            <w:gridSpan w:val="9"/>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采购计划金额</w:t>
            </w:r>
          </w:p>
        </w:tc>
      </w:tr>
      <w:tr>
        <w:tblPrEx>
          <w:tblCellMar>
            <w:top w:w="0" w:type="dxa"/>
            <w:left w:w="0" w:type="dxa"/>
            <w:bottom w:w="0" w:type="dxa"/>
            <w:right w:w="0" w:type="dxa"/>
          </w:tblCellMar>
        </w:tblPrEx>
        <w:trPr>
          <w:trHeight w:val="398" w:hRule="atLeast"/>
        </w:trPr>
        <w:tc>
          <w:tcPr>
            <w:tcW w:w="1901"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203" w:type="dxa"/>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总计</w:t>
            </w:r>
          </w:p>
        </w:tc>
        <w:tc>
          <w:tcPr>
            <w:tcW w:w="4610" w:type="dxa"/>
            <w:gridSpan w:val="7"/>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采购预算（财政性资金）</w:t>
            </w:r>
          </w:p>
        </w:tc>
        <w:tc>
          <w:tcPr>
            <w:tcW w:w="1226" w:type="dxa"/>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非财政性资金</w:t>
            </w:r>
          </w:p>
        </w:tc>
      </w:tr>
      <w:tr>
        <w:tblPrEx>
          <w:tblCellMar>
            <w:top w:w="0" w:type="dxa"/>
            <w:left w:w="0" w:type="dxa"/>
            <w:bottom w:w="0" w:type="dxa"/>
            <w:right w:w="0" w:type="dxa"/>
          </w:tblCellMar>
        </w:tblPrEx>
        <w:trPr>
          <w:trHeight w:val="473" w:hRule="atLeast"/>
        </w:trPr>
        <w:tc>
          <w:tcPr>
            <w:tcW w:w="1901"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203"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合计</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一般公共预算</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政府性基金预算</w:t>
            </w:r>
          </w:p>
        </w:tc>
        <w:tc>
          <w:tcPr>
            <w:tcW w:w="11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其他资金</w:t>
            </w:r>
          </w:p>
        </w:tc>
        <w:tc>
          <w:tcPr>
            <w:tcW w:w="1226"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r>
      <w:tr>
        <w:tblPrEx>
          <w:tblCellMar>
            <w:top w:w="0" w:type="dxa"/>
            <w:left w:w="0" w:type="dxa"/>
            <w:bottom w:w="0" w:type="dxa"/>
            <w:right w:w="0" w:type="dxa"/>
          </w:tblCellMar>
        </w:tblPrEx>
        <w:trPr>
          <w:trHeight w:val="335" w:hRule="atLeast"/>
        </w:trPr>
        <w:tc>
          <w:tcPr>
            <w:tcW w:w="190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栏次</w:t>
            </w:r>
          </w:p>
        </w:tc>
        <w:tc>
          <w:tcPr>
            <w:tcW w:w="12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1</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2</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3</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4</w:t>
            </w:r>
          </w:p>
        </w:tc>
        <w:tc>
          <w:tcPr>
            <w:tcW w:w="11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5</w:t>
            </w:r>
          </w:p>
        </w:tc>
        <w:tc>
          <w:tcPr>
            <w:tcW w:w="12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6</w:t>
            </w:r>
          </w:p>
        </w:tc>
      </w:tr>
      <w:tr>
        <w:tblPrEx>
          <w:tblCellMar>
            <w:top w:w="0" w:type="dxa"/>
            <w:left w:w="0" w:type="dxa"/>
            <w:bottom w:w="0" w:type="dxa"/>
            <w:right w:w="0" w:type="dxa"/>
          </w:tblCellMar>
        </w:tblPrEx>
        <w:trPr>
          <w:trHeight w:val="350" w:hRule="atLeast"/>
        </w:trPr>
        <w:tc>
          <w:tcPr>
            <w:tcW w:w="190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合       计</w:t>
            </w:r>
          </w:p>
        </w:tc>
        <w:tc>
          <w:tcPr>
            <w:tcW w:w="12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50" w:hRule="atLeast"/>
        </w:trPr>
        <w:tc>
          <w:tcPr>
            <w:tcW w:w="190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货物</w:t>
            </w:r>
          </w:p>
        </w:tc>
        <w:tc>
          <w:tcPr>
            <w:tcW w:w="12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50" w:hRule="atLeast"/>
        </w:trPr>
        <w:tc>
          <w:tcPr>
            <w:tcW w:w="190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工程</w:t>
            </w:r>
          </w:p>
        </w:tc>
        <w:tc>
          <w:tcPr>
            <w:tcW w:w="12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50" w:hRule="atLeast"/>
        </w:trPr>
        <w:tc>
          <w:tcPr>
            <w:tcW w:w="190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服务</w:t>
            </w:r>
          </w:p>
        </w:tc>
        <w:tc>
          <w:tcPr>
            <w:tcW w:w="12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09" w:hRule="atLeast"/>
        </w:trPr>
        <w:tc>
          <w:tcPr>
            <w:tcW w:w="1901" w:type="dxa"/>
            <w:vMerge w:val="restart"/>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项目</w:t>
            </w:r>
          </w:p>
        </w:tc>
        <w:tc>
          <w:tcPr>
            <w:tcW w:w="7039" w:type="dxa"/>
            <w:gridSpan w:val="9"/>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实际采购金额</w:t>
            </w:r>
          </w:p>
        </w:tc>
      </w:tr>
      <w:tr>
        <w:tblPrEx>
          <w:tblCellMar>
            <w:top w:w="0" w:type="dxa"/>
            <w:left w:w="0" w:type="dxa"/>
            <w:bottom w:w="0" w:type="dxa"/>
            <w:right w:w="0" w:type="dxa"/>
          </w:tblCellMar>
        </w:tblPrEx>
        <w:trPr>
          <w:trHeight w:val="350" w:hRule="atLeast"/>
        </w:trPr>
        <w:tc>
          <w:tcPr>
            <w:tcW w:w="1901" w:type="dxa"/>
            <w:vMerge w:val="continue"/>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203" w:type="dxa"/>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总计</w:t>
            </w:r>
          </w:p>
        </w:tc>
        <w:tc>
          <w:tcPr>
            <w:tcW w:w="4610" w:type="dxa"/>
            <w:gridSpan w:val="7"/>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采购预算（财政性资金）</w:t>
            </w:r>
          </w:p>
        </w:tc>
        <w:tc>
          <w:tcPr>
            <w:tcW w:w="1226" w:type="dxa"/>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非财政性资金</w:t>
            </w:r>
          </w:p>
        </w:tc>
      </w:tr>
      <w:tr>
        <w:tblPrEx>
          <w:tblCellMar>
            <w:top w:w="0" w:type="dxa"/>
            <w:left w:w="0" w:type="dxa"/>
            <w:bottom w:w="0" w:type="dxa"/>
            <w:right w:w="0" w:type="dxa"/>
          </w:tblCellMar>
        </w:tblPrEx>
        <w:trPr>
          <w:trHeight w:val="543" w:hRule="atLeast"/>
        </w:trPr>
        <w:tc>
          <w:tcPr>
            <w:tcW w:w="1901" w:type="dxa"/>
            <w:vMerge w:val="continue"/>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203"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合计</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一般公共预算</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政府性基金预算</w:t>
            </w:r>
          </w:p>
        </w:tc>
        <w:tc>
          <w:tcPr>
            <w:tcW w:w="11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其他资金</w:t>
            </w:r>
          </w:p>
        </w:tc>
        <w:tc>
          <w:tcPr>
            <w:tcW w:w="1226"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r>
      <w:tr>
        <w:tblPrEx>
          <w:tblCellMar>
            <w:top w:w="0" w:type="dxa"/>
            <w:left w:w="0" w:type="dxa"/>
            <w:bottom w:w="0" w:type="dxa"/>
            <w:right w:w="0" w:type="dxa"/>
          </w:tblCellMar>
        </w:tblPrEx>
        <w:trPr>
          <w:trHeight w:val="309" w:hRule="atLeast"/>
        </w:trPr>
        <w:tc>
          <w:tcPr>
            <w:tcW w:w="190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栏次</w:t>
            </w:r>
          </w:p>
        </w:tc>
        <w:tc>
          <w:tcPr>
            <w:tcW w:w="12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1</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2</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3</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4</w:t>
            </w:r>
          </w:p>
        </w:tc>
        <w:tc>
          <w:tcPr>
            <w:tcW w:w="11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5</w:t>
            </w:r>
          </w:p>
        </w:tc>
        <w:tc>
          <w:tcPr>
            <w:tcW w:w="12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6</w:t>
            </w:r>
          </w:p>
        </w:tc>
      </w:tr>
      <w:tr>
        <w:tblPrEx>
          <w:tblCellMar>
            <w:top w:w="0" w:type="dxa"/>
            <w:left w:w="0" w:type="dxa"/>
            <w:bottom w:w="0" w:type="dxa"/>
            <w:right w:w="0" w:type="dxa"/>
          </w:tblCellMar>
        </w:tblPrEx>
        <w:trPr>
          <w:trHeight w:val="335" w:hRule="atLeast"/>
        </w:trPr>
        <w:tc>
          <w:tcPr>
            <w:tcW w:w="190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合       计</w:t>
            </w:r>
          </w:p>
        </w:tc>
        <w:tc>
          <w:tcPr>
            <w:tcW w:w="12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35" w:hRule="atLeast"/>
        </w:trPr>
        <w:tc>
          <w:tcPr>
            <w:tcW w:w="190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货物</w:t>
            </w:r>
          </w:p>
        </w:tc>
        <w:tc>
          <w:tcPr>
            <w:tcW w:w="12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35" w:hRule="atLeast"/>
        </w:trPr>
        <w:tc>
          <w:tcPr>
            <w:tcW w:w="190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工程</w:t>
            </w:r>
          </w:p>
        </w:tc>
        <w:tc>
          <w:tcPr>
            <w:tcW w:w="12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35" w:hRule="atLeast"/>
        </w:trPr>
        <w:tc>
          <w:tcPr>
            <w:tcW w:w="190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服务</w:t>
            </w:r>
          </w:p>
        </w:tc>
        <w:tc>
          <w:tcPr>
            <w:tcW w:w="12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98" w:hRule="atLeast"/>
        </w:trPr>
        <w:tc>
          <w:tcPr>
            <w:tcW w:w="8940" w:type="dxa"/>
            <w:gridSpan w:val="10"/>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jc w:val="left"/>
              <w:textAlignment w:val="center"/>
              <w:rPr>
                <w:rFonts w:ascii="宋体" w:hAnsi="宋体" w:cs="宋体"/>
                <w:color w:val="000000"/>
                <w:szCs w:val="21"/>
              </w:rPr>
            </w:pPr>
            <w:r>
              <w:rPr>
                <w:rFonts w:hint="eastAsia" w:ascii="宋体" w:hAnsi="宋体" w:cs="宋体"/>
                <w:color w:val="000000"/>
                <w:kern w:val="0"/>
                <w:szCs w:val="21"/>
              </w:rPr>
              <w:t xml:space="preserve">注：本表反映部门本年度纳入部门预算范围的政府采购预算及支出情况。本单位无政府采购，按要求以空表列式。     </w:t>
            </w:r>
          </w:p>
        </w:tc>
      </w:tr>
    </w:tbl>
    <w:p>
      <w:pPr>
        <w:widowControl/>
        <w:spacing w:after="0" w:line="560" w:lineRule="exact"/>
        <w:jc w:val="left"/>
        <w:rPr>
          <w:rFonts w:ascii="仿宋_GB2312" w:eastAsia="仿宋_GB2312" w:hAnsiTheme="majorEastAsia"/>
          <w:b/>
          <w:sz w:val="28"/>
          <w:szCs w:val="28"/>
          <w:highlight w:val="yellow"/>
        </w:rPr>
      </w:pPr>
    </w:p>
    <w:p/>
    <w:p/>
    <w:p/>
    <w:p/>
    <w:p>
      <w:pPr>
        <w:tabs>
          <w:tab w:val="left" w:pos="1086"/>
        </w:tabs>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r>
        <w:rPr>
          <w:rFonts w:hint="eastAsia"/>
        </w:rPr>
        <w:tab/>
      </w:r>
    </w:p>
    <w:p>
      <w:pPr>
        <w:rPr>
          <w:rFonts w:ascii="宋体" w:hAnsi="宋体" w:cs="ArialUnicodeMS"/>
          <w:color w:val="000000"/>
          <w:kern w:val="0"/>
        </w:rPr>
        <w:sectPr>
          <w:pgSz w:w="11906" w:h="16838"/>
          <w:pgMar w:top="2098" w:right="1474" w:bottom="1984" w:left="1588" w:header="851" w:footer="992" w:gutter="0"/>
          <w:cols w:space="0" w:num="1"/>
          <w:docGrid w:type="lines" w:linePitch="312" w:charSpace="0"/>
        </w:sectPr>
      </w:pPr>
      <w:r>
        <w:rPr>
          <w:rFonts w:hint="eastAsia" w:ascii="宋体" w:hAnsi="宋体" w:cs="ArialUnicodeMS"/>
          <w:color w:val="000000"/>
          <w:kern w:val="0"/>
        </w:rPr>
        <w:drawing>
          <wp:anchor distT="0" distB="0" distL="114300" distR="114300" simplePos="0" relativeHeight="251665408" behindDoc="1" locked="0" layoutInCell="1" allowOverlap="1">
            <wp:simplePos x="0" y="0"/>
            <wp:positionH relativeFrom="column">
              <wp:posOffset>-1009015</wp:posOffset>
            </wp:positionH>
            <wp:positionV relativeFrom="paragraph">
              <wp:posOffset>-1337945</wp:posOffset>
            </wp:positionV>
            <wp:extent cx="7550150" cy="10680065"/>
            <wp:effectExtent l="0" t="0" r="12700" b="6985"/>
            <wp:wrapNone/>
            <wp:docPr id="4" name="图片 4"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2"/>
                    <pic:cNvPicPr>
                      <a:picLocks noChangeAspect="1"/>
                    </pic:cNvPicPr>
                  </pic:nvPicPr>
                  <pic:blipFill>
                    <a:blip r:embed="rId13"/>
                    <a:stretch>
                      <a:fillRect/>
                    </a:stretch>
                  </pic:blipFill>
                  <pic:spPr>
                    <a:xfrm>
                      <a:off x="0" y="0"/>
                      <a:ext cx="7550150" cy="10680065"/>
                    </a:xfrm>
                    <a:prstGeom prst="rect">
                      <a:avLst/>
                    </a:prstGeom>
                  </pic:spPr>
                </pic:pic>
              </a:graphicData>
            </a:graphic>
          </wp:anchor>
        </w:drawing>
      </w:r>
      <w:r>
        <w:rPr>
          <w:sz w:val="72"/>
        </w:rPr>
        <w:pict>
          <v:shape id="_x0000_s1043" o:spid="_x0000_s1043" o:spt="202" type="#_x0000_t202" style="position:absolute;left:0pt;margin-left:-78.7pt;margin-top:232.8pt;height:159.1pt;width:596.2pt;z-index:251664384;mso-width-relative:page;mso-height-relative:page;" filled="f" stroked="f" coordsize="21600,21600" o:gfxdata="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">
            <v:path/>
            <v:fill on="f" focussize="0,0"/>
            <v:stroke on="f" weight="0.5pt" joinstyle="miter"/>
            <v:imagedata o:title=""/>
            <o:lock v:ext="edit"/>
            <v:textbox>
              <w:txbxContent>
                <w:p>
                  <w:pPr>
                    <w:widowControl/>
                    <w:spacing w:line="1200" w:lineRule="exact"/>
                    <w:jc w:val="center"/>
                    <w:rPr>
                      <w:rFonts w:hAnsi="宋体" w:asciiTheme="minorEastAsia" w:eastAsiaTheme="minorEastAsia"/>
                      <w:color w:val="FDEFBE"/>
                      <w:sz w:val="96"/>
                      <w:szCs w:val="96"/>
                    </w:rPr>
                  </w:pPr>
                  <w:r>
                    <w:rPr>
                      <w:rFonts w:hint="eastAsia" w:hAnsi="宋体" w:asciiTheme="minorEastAsia" w:eastAsiaTheme="minorEastAsia"/>
                      <w:color w:val="FDEFBE"/>
                      <w:sz w:val="96"/>
                      <w:szCs w:val="96"/>
                    </w:rPr>
                    <w:t>第三部分</w:t>
                  </w:r>
                </w:p>
                <w:p>
                  <w:pPr>
                    <w:widowControl/>
                    <w:spacing w:line="1200" w:lineRule="exact"/>
                    <w:jc w:val="center"/>
                    <w:rPr>
                      <w:color w:val="FDEFBE"/>
                      <w:sz w:val="96"/>
                      <w:szCs w:val="96"/>
                    </w:rPr>
                  </w:pPr>
                  <w:r>
                    <w:rPr>
                      <w:rFonts w:hint="eastAsia" w:hAnsi="宋体" w:asciiTheme="minorEastAsia" w:eastAsiaTheme="minorEastAsia"/>
                      <w:color w:val="FDEFBE"/>
                      <w:sz w:val="96"/>
                      <w:szCs w:val="96"/>
                    </w:rPr>
                    <w:t>部门决算情况说明</w:t>
                  </w:r>
                </w:p>
              </w:txbxContent>
            </v:textbox>
          </v:shape>
        </w:pict>
      </w:r>
    </w:p>
    <w:p>
      <w:pPr>
        <w:pStyle w:val="3"/>
        <w:spacing w:before="0" w:after="0" w:line="360" w:lineRule="auto"/>
        <w:ind w:firstLine="640" w:firstLineChars="200"/>
        <w:rPr>
          <w:rFonts w:ascii="黑体" w:eastAsia="黑体"/>
          <w:b w:val="0"/>
          <w:bCs w:val="0"/>
        </w:rPr>
      </w:pPr>
      <w:r>
        <w:rPr>
          <w:rFonts w:hint="eastAsia" w:ascii="黑体" w:eastAsia="黑体"/>
          <w:b w:val="0"/>
          <w:bCs w:val="0"/>
        </w:rPr>
        <w:t>一、收入</w:t>
      </w:r>
      <w:r>
        <w:rPr>
          <w:rFonts w:hint="eastAsia" w:ascii="黑体" w:eastAsia="黑体" w:cs="黑体" w:hAnsiTheme="minorHAnsi"/>
          <w:b w:val="0"/>
          <w:bCs w:val="0"/>
          <w:kern w:val="0"/>
        </w:rPr>
        <w:t>支出</w:t>
      </w:r>
      <w:r>
        <w:rPr>
          <w:rFonts w:hint="eastAsia" w:ascii="黑体" w:eastAsia="黑体"/>
          <w:b w:val="0"/>
          <w:bCs w:val="0"/>
        </w:rPr>
        <w:t>决算总体情况说明</w:t>
      </w:r>
    </w:p>
    <w:p>
      <w:pPr>
        <w:adjustRightInd w:val="0"/>
        <w:snapToGrid w:val="0"/>
        <w:spacing w:after="0" w:line="360" w:lineRule="auto"/>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本部门2018年度收支总计（含结转和结余）1419.07万元。与2017年度决算相比，收支各增加574.72万元，增长68%，主要原因是美丽乡村建设及农村环境卫生长效保洁经费增长较多。</w:t>
      </w:r>
    </w:p>
    <w:p>
      <w:pPr>
        <w:pStyle w:val="3"/>
        <w:spacing w:before="0" w:after="0" w:line="360" w:lineRule="auto"/>
        <w:ind w:firstLine="640" w:firstLineChars="200"/>
        <w:rPr>
          <w:rFonts w:ascii="黑体" w:eastAsia="黑体"/>
          <w:b w:val="0"/>
          <w:bCs w:val="0"/>
        </w:rPr>
      </w:pPr>
      <w:r>
        <w:rPr>
          <w:rFonts w:hint="eastAsia" w:ascii="黑体" w:eastAsia="黑体"/>
          <w:b w:val="0"/>
          <w:bCs w:val="0"/>
        </w:rPr>
        <w:t>二、收入决算情况说明</w:t>
      </w:r>
    </w:p>
    <w:p>
      <w:pPr>
        <w:spacing w:line="360" w:lineRule="auto"/>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本部门2018年度本年收入合计1142.55万元，其中：财政拨款收入1142.55万元，占100%；事业收入0万元，占0%；经营收入0万元，占0%；其他收入0万元，占0%。如图所示：</w:t>
      </w:r>
    </w:p>
    <w:p>
      <w:pPr>
        <w:adjustRightInd w:val="0"/>
        <w:snapToGrid w:val="0"/>
        <w:spacing w:after="0" w:line="360" w:lineRule="auto"/>
        <w:ind w:firstLine="800" w:firstLineChars="250"/>
        <w:rPr>
          <w:rFonts w:ascii="仿宋_GB2312" w:eastAsia="仿宋_GB2312" w:cs="DengXian-Regular"/>
          <w:sz w:val="32"/>
          <w:szCs w:val="32"/>
        </w:rPr>
      </w:pPr>
      <w:r>
        <w:rPr>
          <w:rFonts w:ascii="仿宋_GB2312" w:eastAsia="仿宋_GB2312" w:cs="DengXian-Regular"/>
          <w:sz w:val="32"/>
          <w:szCs w:val="32"/>
        </w:rPr>
        <w:pict>
          <v:shape id="_x0000_i1025" o:spt="75" type="#_x0000_t75" style="height:189.2pt;width:346.6pt;" filled="f" o:preferrelative="t" stroked="f" coordsize="21600,21600">
            <v:path/>
            <v:fill on="f" focussize="0,0"/>
            <v:stroke on="f" joinstyle="miter"/>
            <v:imagedata r:id="rId14" o:title=""/>
            <o:lock v:ext="edit" aspectratio="t"/>
            <w10:wrap type="none"/>
            <w10:anchorlock/>
          </v:shape>
        </w:pict>
      </w:r>
    </w:p>
    <w:p>
      <w:pPr>
        <w:pStyle w:val="3"/>
        <w:spacing w:before="0" w:after="0" w:line="360" w:lineRule="auto"/>
        <w:ind w:firstLine="640" w:firstLineChars="200"/>
        <w:rPr>
          <w:rFonts w:ascii="黑体" w:eastAsia="黑体"/>
          <w:b w:val="0"/>
          <w:bCs w:val="0"/>
        </w:rPr>
      </w:pPr>
      <w:r>
        <w:rPr>
          <w:rFonts w:hint="eastAsia" w:ascii="黑体" w:eastAsia="黑体"/>
          <w:b w:val="0"/>
          <w:bCs w:val="0"/>
        </w:rPr>
        <w:t>三、支出决算情况说明</w:t>
      </w:r>
    </w:p>
    <w:p>
      <w:pPr>
        <w:spacing w:line="360" w:lineRule="auto"/>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本部门2018年度本年支出合计1239.07万元，其中：基本支出384.98万元，占31.07%；项目支出854.09万元，占68.93%；经营支出0万元，占0%。如图所示：</w:t>
      </w:r>
    </w:p>
    <w:p>
      <w:pPr>
        <w:adjustRightInd w:val="0"/>
        <w:snapToGrid w:val="0"/>
        <w:spacing w:after="0" w:line="360" w:lineRule="auto"/>
        <w:rPr>
          <w:rFonts w:ascii="仿宋_GB2312" w:eastAsia="仿宋_GB2312" w:cs="DengXian-Regular"/>
          <w:sz w:val="32"/>
          <w:szCs w:val="32"/>
        </w:rPr>
      </w:pPr>
    </w:p>
    <w:p>
      <w:pPr>
        <w:adjustRightInd w:val="0"/>
        <w:snapToGrid w:val="0"/>
        <w:spacing w:after="0" w:line="360" w:lineRule="auto"/>
        <w:ind w:firstLine="1280" w:firstLineChars="400"/>
        <w:rPr>
          <w:rFonts w:ascii="仿宋_GB2312" w:eastAsia="仿宋_GB2312" w:cs="DengXian-Regular"/>
          <w:sz w:val="32"/>
          <w:szCs w:val="32"/>
        </w:rPr>
      </w:pPr>
      <w:r>
        <w:rPr>
          <w:rFonts w:ascii="仿宋_GB2312" w:eastAsia="仿宋_GB2312" w:cs="DengXian-Regular"/>
          <w:sz w:val="32"/>
          <w:szCs w:val="32"/>
        </w:rPr>
        <w:pict>
          <v:shape id="_x0000_i1026" o:spt="75" type="#_x0000_t75" style="height:185.85pt;width:333.2pt;" filled="f" o:preferrelative="t" stroked="f" coordsize="21600,21600">
            <v:path/>
            <v:fill on="f" focussize="0,0"/>
            <v:stroke on="f" joinstyle="miter"/>
            <v:imagedata r:id="rId15" o:title=""/>
            <o:lock v:ext="edit" aspectratio="t"/>
            <w10:wrap type="none"/>
            <w10:anchorlock/>
          </v:shape>
        </w:pict>
      </w:r>
    </w:p>
    <w:p>
      <w:pPr>
        <w:pStyle w:val="3"/>
        <w:spacing w:before="0" w:after="0" w:line="360" w:lineRule="auto"/>
        <w:ind w:firstLine="640" w:firstLineChars="200"/>
        <w:rPr>
          <w:rFonts w:ascii="黑体" w:eastAsia="黑体"/>
          <w:b w:val="0"/>
          <w:bCs w:val="0"/>
        </w:rPr>
      </w:pPr>
      <w:r>
        <w:rPr>
          <w:rFonts w:hint="eastAsia" w:ascii="黑体" w:eastAsia="黑体"/>
          <w:b w:val="0"/>
          <w:bCs w:val="0"/>
        </w:rPr>
        <w:t>四、</w:t>
      </w:r>
      <w:r>
        <w:rPr>
          <w:rFonts w:hint="eastAsia" w:ascii="黑体" w:eastAsia="黑体" w:cs="黑体" w:hAnsiTheme="minorHAnsi"/>
          <w:b w:val="0"/>
          <w:bCs w:val="0"/>
          <w:kern w:val="0"/>
        </w:rPr>
        <w:t>财政</w:t>
      </w:r>
      <w:r>
        <w:rPr>
          <w:rFonts w:hint="eastAsia" w:ascii="黑体" w:eastAsia="黑体"/>
          <w:b w:val="0"/>
          <w:bCs w:val="0"/>
        </w:rPr>
        <w:t>拨款收入支出决算情况说明</w:t>
      </w:r>
    </w:p>
    <w:p>
      <w:pPr>
        <w:spacing w:after="0" w:line="360" w:lineRule="auto"/>
        <w:ind w:firstLine="643" w:firstLineChars="200"/>
        <w:rPr>
          <w:rFonts w:ascii="楷体_GB2312" w:eastAsia="楷体_GB2312" w:cs="DengXian-Bold"/>
          <w:b/>
          <w:bCs/>
          <w:sz w:val="32"/>
          <w:szCs w:val="32"/>
        </w:rPr>
      </w:pPr>
      <w:r>
        <w:rPr>
          <w:rFonts w:hint="eastAsia" w:ascii="楷体_GB2312" w:eastAsia="楷体_GB2312" w:cs="DengXian-Bold"/>
          <w:b/>
          <w:bCs/>
          <w:sz w:val="32"/>
          <w:szCs w:val="32"/>
        </w:rPr>
        <w:t>（一）财政拨款收支与2017 年度决算对比情况</w:t>
      </w:r>
    </w:p>
    <w:p>
      <w:pPr>
        <w:adjustRightInd w:val="0"/>
        <w:snapToGrid w:val="0"/>
        <w:spacing w:after="0" w:line="360" w:lineRule="auto"/>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财政拨款本年收入1142.55万元,比2017年度增加363.41万元，增长46.38%，主要是农村环境卫生长效保洁经费增长较多；本年支出1239.07万元，增加677.15万元，增长120.51%，主要是农村环境卫生长效保洁经费增长较多。</w:t>
      </w:r>
    </w:p>
    <w:p>
      <w:pPr>
        <w:adjustRightInd w:val="0"/>
        <w:snapToGrid w:val="0"/>
        <w:spacing w:after="0" w:line="360" w:lineRule="auto"/>
        <w:ind w:firstLine="640" w:firstLineChars="200"/>
        <w:rPr>
          <w:rFonts w:ascii="仿宋_GB2312" w:eastAsia="仿宋_GB2312" w:cs="DengXian-Regular"/>
          <w:sz w:val="32"/>
          <w:szCs w:val="32"/>
        </w:rPr>
      </w:pPr>
      <w:r>
        <w:rPr>
          <w:rFonts w:hint="eastAsia" w:ascii="仿宋_GB2312" w:eastAsia="仿宋_GB2312" w:cs="DengXian-Regular"/>
          <w:sz w:val="32"/>
          <w:szCs w:val="32"/>
        </w:rPr>
        <w:t>其中：一般公共预算财政拨款本年收入1142.55万元，比上年增加363.41万元，增长46.38%；主要是农村环境卫生长效保洁经费增长较多；本年支出1005.67万元，比上年增加484.35万元，增长92.91%，主要是农村环境卫生长效保洁经费增长较多。</w:t>
      </w:r>
      <w:r>
        <w:rPr>
          <w:rFonts w:hint="eastAsia" w:ascii="仿宋_GB2312" w:eastAsia="仿宋_GB2312" w:cs="DengXian-Regular"/>
          <w:sz w:val="32"/>
          <w:szCs w:val="32"/>
          <w:lang w:val="en-US" w:eastAsia="zh-CN"/>
        </w:rPr>
        <w:t>政府性基金预算财政拨款本年收入0万元，比上年减少233.4万元，主要原因是今年没有生成政府性基金项目，政府性基金资金的使用全部来自2017年结余政府性基金资金；</w:t>
      </w:r>
      <w:r>
        <w:rPr>
          <w:rFonts w:hint="eastAsia" w:ascii="仿宋_GB2312" w:eastAsia="仿宋_GB2312" w:cs="DengXian-Regular"/>
          <w:sz w:val="32"/>
          <w:szCs w:val="32"/>
        </w:rPr>
        <w:t>政府性基金预算财政拨款本年支出233.4万元，比上年增加192.80万元，增长474.88%，主要是美丽乡村建设资金增长。</w:t>
      </w:r>
    </w:p>
    <w:p>
      <w:pPr>
        <w:adjustRightInd w:val="0"/>
        <w:snapToGrid w:val="0"/>
        <w:spacing w:after="0" w:line="360" w:lineRule="auto"/>
        <w:ind w:firstLine="640" w:firstLineChars="200"/>
        <w:rPr>
          <w:rFonts w:ascii="仿宋_GB2312" w:eastAsia="仿宋_GB2312" w:cs="DengXian-Regular"/>
          <w:sz w:val="32"/>
          <w:szCs w:val="32"/>
        </w:rPr>
      </w:pPr>
      <w:r>
        <w:rPr>
          <w:rFonts w:ascii="仿宋_GB2312" w:eastAsia="仿宋_GB2312" w:cs="DengXian-Regular"/>
          <w:sz w:val="32"/>
          <w:szCs w:val="32"/>
        </w:rPr>
        <w:pict>
          <v:shape id="_x0000_i1027" o:spt="75" type="#_x0000_t75" style="height:222.7pt;width:360.85pt;" filled="f" o:preferrelative="t" stroked="f" coordsize="21600,21600">
            <v:path/>
            <v:fill on="f" focussize="0,0"/>
            <v:stroke on="f" joinstyle="miter"/>
            <v:imagedata r:id="rId16" o:title=""/>
            <o:lock v:ext="edit" aspectratio="t"/>
            <w10:wrap type="none"/>
            <w10:anchorlock/>
          </v:shape>
        </w:pict>
      </w:r>
    </w:p>
    <w:p>
      <w:pPr>
        <w:spacing w:after="0" w:line="360" w:lineRule="auto"/>
        <w:ind w:firstLine="643" w:firstLineChars="200"/>
        <w:rPr>
          <w:rFonts w:ascii="仿宋_GB2312" w:eastAsia="仿宋_GB2312" w:cs="DengXian-Bold"/>
          <w:b/>
          <w:bCs/>
          <w:sz w:val="32"/>
          <w:szCs w:val="32"/>
        </w:rPr>
      </w:pPr>
      <w:r>
        <w:rPr>
          <w:rFonts w:hint="eastAsia" w:ascii="楷体_GB2312" w:eastAsia="楷体_GB2312" w:cs="DengXian-Bold"/>
          <w:b/>
          <w:bCs/>
          <w:sz w:val="32"/>
          <w:szCs w:val="32"/>
        </w:rPr>
        <w:t>（二）财政拨款收支与年初预算数对比情况</w:t>
      </w:r>
    </w:p>
    <w:p>
      <w:pPr>
        <w:adjustRightInd w:val="0"/>
        <w:snapToGrid w:val="0"/>
        <w:spacing w:after="0" w:line="360" w:lineRule="auto"/>
        <w:ind w:firstLine="640" w:firstLineChars="200"/>
        <w:rPr>
          <w:rFonts w:hint="eastAsia" w:ascii="仿宋_GB2312" w:eastAsia="仿宋_GB2312" w:cs="DengXian-Regular"/>
          <w:sz w:val="32"/>
          <w:szCs w:val="32"/>
        </w:rPr>
      </w:pPr>
      <w:r>
        <w:rPr>
          <w:rFonts w:hint="eastAsia" w:ascii="仿宋_GB2312" w:eastAsia="仿宋_GB2312" w:cs="DengXian-Regular"/>
          <w:sz w:val="32"/>
          <w:szCs w:val="32"/>
        </w:rPr>
        <w:t>本部门2018年度一般公共预算财政拨款收入1142.55万元，完成年初预算的79% ,比年初预算减少301.93万元，决算数小于预算数主要原因是农村环境卫生长效保洁资金预算安排1000万元，实际下达500万元；本年支出1239.07万元，完成年初预算的86%,比年初预算减少205.41万元，决算数小于预算数主要原因是农村环境卫生长效保洁资金预算安排1000万元，实际支出500万元。</w:t>
      </w:r>
    </w:p>
    <w:p>
      <w:pPr>
        <w:adjustRightInd w:val="0"/>
        <w:snapToGrid w:val="0"/>
        <w:spacing w:after="0" w:line="360" w:lineRule="auto"/>
        <w:ind w:firstLine="640" w:firstLineChars="200"/>
        <w:rPr>
          <w:rFonts w:hint="default" w:ascii="仿宋_GB2312" w:eastAsia="仿宋_GB2312" w:cs="DengXian-Regular"/>
          <w:sz w:val="32"/>
          <w:szCs w:val="32"/>
          <w:lang w:val="en-US" w:eastAsia="zh-CN"/>
        </w:rPr>
      </w:pPr>
      <w:r>
        <w:rPr>
          <w:rFonts w:hint="eastAsia" w:ascii="仿宋_GB2312" w:eastAsia="仿宋_GB2312" w:cs="DengXian-Regular"/>
          <w:sz w:val="32"/>
          <w:szCs w:val="32"/>
          <w:lang w:val="en-US" w:eastAsia="zh-CN"/>
        </w:rPr>
        <w:t>其中，一般公共预算财政拨款本年收入完成年初预算79%</w:t>
      </w:r>
      <w:r>
        <w:rPr>
          <w:rFonts w:hint="eastAsia" w:ascii="仿宋_GB2312" w:eastAsia="仿宋_GB2312" w:cs="DengXian-Regular"/>
          <w:sz w:val="32"/>
          <w:szCs w:val="32"/>
        </w:rPr>
        <w:t xml:space="preserve"> ,比年初预算减少301.93万元，主要原因是农村环境卫生长效保洁资金预算安排1000万元，实际下达500万元；支出完成年初预算的86%,比年初预算减少205.41万元，主要原因是农村环境卫生长效保洁资金预算安排1000万元，实际支出500万元。</w:t>
      </w:r>
      <w:r>
        <w:rPr>
          <w:rFonts w:hint="eastAsia" w:ascii="仿宋_GB2312" w:eastAsia="仿宋_GB2312" w:cs="DengXian-Regular"/>
          <w:sz w:val="32"/>
          <w:szCs w:val="32"/>
          <w:lang w:val="en-US" w:eastAsia="zh-CN"/>
        </w:rPr>
        <w:t>政府性基金预算财政拨款本年无年初预算，主要原因是2017年政府性基金资金结转到2018年，2017年使用2018结转资金故没有年初预算。支出完成年初预算100%，比年初预算增加233.4万元，主要原因是2017年政府性基金资金结转到2018年使用。</w:t>
      </w:r>
    </w:p>
    <w:p>
      <w:pPr>
        <w:adjustRightInd w:val="0"/>
        <w:snapToGrid w:val="0"/>
        <w:spacing w:after="0" w:line="360" w:lineRule="auto"/>
        <w:ind w:firstLine="640" w:firstLineChars="200"/>
        <w:rPr>
          <w:rFonts w:hint="default" w:ascii="仿宋_GB2312" w:eastAsia="仿宋_GB2312" w:cs="DengXian-Regular"/>
          <w:sz w:val="32"/>
          <w:szCs w:val="32"/>
          <w:lang w:val="en-US" w:eastAsia="zh-CN"/>
        </w:rPr>
      </w:pPr>
    </w:p>
    <w:p>
      <w:pPr>
        <w:adjustRightInd w:val="0"/>
        <w:snapToGrid w:val="0"/>
        <w:spacing w:after="0" w:line="360" w:lineRule="auto"/>
        <w:ind w:firstLine="640" w:firstLineChars="200"/>
        <w:rPr>
          <w:rFonts w:ascii="仿宋_GB2312" w:eastAsia="仿宋_GB2312" w:cs="DengXian-Regular"/>
          <w:sz w:val="32"/>
          <w:szCs w:val="32"/>
          <w:highlight w:val="yellow"/>
        </w:rPr>
      </w:pPr>
      <w:r>
        <w:rPr>
          <w:rFonts w:ascii="仿宋_GB2312" w:eastAsia="仿宋_GB2312" w:cs="DengXian-Regular"/>
          <w:sz w:val="32"/>
          <w:szCs w:val="32"/>
        </w:rPr>
        <w:drawing>
          <wp:inline distT="0" distB="0" distL="0" distR="0">
            <wp:extent cx="4572000" cy="2914650"/>
            <wp:effectExtent l="57150" t="0" r="57150" b="76200"/>
            <wp:docPr id="8" name="图表 8"/>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pPr>
        <w:adjustRightInd w:val="0"/>
        <w:snapToGrid w:val="0"/>
        <w:spacing w:after="0" w:line="360" w:lineRule="auto"/>
        <w:rPr>
          <w:rFonts w:ascii="楷体_GB2312" w:eastAsia="楷体_GB2312" w:cs="DengXian-Bold"/>
          <w:b/>
          <w:bCs/>
          <w:sz w:val="32"/>
          <w:szCs w:val="32"/>
        </w:rPr>
      </w:pPr>
    </w:p>
    <w:p>
      <w:pPr>
        <w:adjustRightInd w:val="0"/>
        <w:snapToGrid w:val="0"/>
        <w:spacing w:after="0" w:line="360" w:lineRule="auto"/>
        <w:rPr>
          <w:rFonts w:ascii="楷体_GB2312" w:eastAsia="楷体_GB2312" w:cs="DengXian-Bold"/>
          <w:b/>
          <w:bCs/>
          <w:sz w:val="32"/>
          <w:szCs w:val="32"/>
        </w:rPr>
      </w:pPr>
    </w:p>
    <w:p>
      <w:pPr>
        <w:adjustRightInd w:val="0"/>
        <w:snapToGrid w:val="0"/>
        <w:spacing w:after="0" w:line="360" w:lineRule="auto"/>
        <w:rPr>
          <w:rFonts w:ascii="楷体_GB2312" w:eastAsia="楷体_GB2312" w:cs="DengXian-Bold"/>
          <w:b/>
          <w:bCs/>
          <w:sz w:val="32"/>
          <w:szCs w:val="32"/>
        </w:rPr>
      </w:pPr>
    </w:p>
    <w:p>
      <w:pPr>
        <w:adjustRightInd w:val="0"/>
        <w:snapToGrid w:val="0"/>
        <w:spacing w:after="0" w:line="360" w:lineRule="auto"/>
        <w:rPr>
          <w:rFonts w:ascii="楷体_GB2312" w:eastAsia="楷体_GB2312" w:cs="DengXian-Bold"/>
          <w:b/>
          <w:bCs/>
          <w:sz w:val="32"/>
          <w:szCs w:val="32"/>
        </w:rPr>
      </w:pPr>
    </w:p>
    <w:p>
      <w:pPr>
        <w:adjustRightInd w:val="0"/>
        <w:snapToGrid w:val="0"/>
        <w:spacing w:after="0" w:line="360" w:lineRule="auto"/>
        <w:rPr>
          <w:rFonts w:ascii="宋体" w:hAnsi="宋体" w:cs="宋体"/>
          <w:b/>
          <w:bCs/>
          <w:sz w:val="32"/>
          <w:szCs w:val="32"/>
        </w:rPr>
      </w:pPr>
    </w:p>
    <w:p>
      <w:pPr>
        <w:adjustRightInd w:val="0"/>
        <w:snapToGrid w:val="0"/>
        <w:spacing w:after="0" w:line="360" w:lineRule="auto"/>
        <w:rPr>
          <w:rFonts w:ascii="宋体" w:hAnsi="宋体" w:cs="宋体"/>
          <w:b/>
          <w:bCs/>
          <w:sz w:val="32"/>
          <w:szCs w:val="32"/>
        </w:rPr>
      </w:pPr>
    </w:p>
    <w:p>
      <w:pPr>
        <w:adjustRightInd w:val="0"/>
        <w:snapToGrid w:val="0"/>
        <w:spacing w:after="0" w:line="360" w:lineRule="auto"/>
        <w:rPr>
          <w:rFonts w:ascii="宋体" w:hAnsi="宋体" w:cs="宋体"/>
          <w:b/>
          <w:bCs/>
          <w:sz w:val="32"/>
          <w:szCs w:val="32"/>
        </w:rPr>
      </w:pPr>
    </w:p>
    <w:p>
      <w:pPr>
        <w:spacing w:after="0" w:line="360" w:lineRule="auto"/>
        <w:ind w:firstLine="643" w:firstLineChars="200"/>
        <w:rPr>
          <w:rFonts w:ascii="宋体" w:hAnsi="宋体" w:cs="宋体"/>
          <w:b/>
          <w:bCs/>
          <w:sz w:val="32"/>
          <w:szCs w:val="32"/>
        </w:rPr>
      </w:pPr>
      <w:r>
        <w:rPr>
          <w:rFonts w:hint="eastAsia" w:ascii="宋体" w:hAnsi="宋体" w:cs="宋体"/>
          <w:b/>
          <w:bCs/>
          <w:sz w:val="32"/>
          <w:szCs w:val="32"/>
        </w:rPr>
        <w:t>(三)</w:t>
      </w:r>
      <w:r>
        <w:rPr>
          <w:rFonts w:hint="eastAsia" w:ascii="楷体_GB2312" w:eastAsia="楷体_GB2312" w:cs="DengXian-Bold"/>
          <w:b/>
          <w:bCs/>
          <w:sz w:val="32"/>
          <w:szCs w:val="32"/>
        </w:rPr>
        <w:t>财政拨款支出决算结构情况。</w:t>
      </w:r>
    </w:p>
    <w:p>
      <w:pPr>
        <w:adjustRightInd w:val="0"/>
        <w:snapToGrid w:val="0"/>
        <w:spacing w:after="0" w:line="360" w:lineRule="auto"/>
        <w:ind w:firstLine="640" w:firstLineChars="200"/>
        <w:rPr>
          <w:rFonts w:ascii="楷体_GB2312" w:eastAsia="楷体_GB2312" w:cs="DengXian-Bold"/>
          <w:b/>
          <w:bCs/>
          <w:sz w:val="32"/>
          <w:szCs w:val="32"/>
        </w:rPr>
      </w:pPr>
      <w:r>
        <w:rPr>
          <w:rFonts w:hint="eastAsia" w:ascii="仿宋_GB2312" w:eastAsia="仿宋_GB2312" w:cs="DengXian-Regular"/>
          <w:sz w:val="32"/>
          <w:szCs w:val="32"/>
        </w:rPr>
        <w:t>2018 年度财政拨款支出1239.07万元，主要用于以下方面一般公共服务（类）支出979万元，占79.01%；社会保障和就业（类）支出 6.36万元，占0.51%；医疗卫生与计划生育（类）支出0.30万元，占0.02%;城乡社区（类）支出233.4万元，占18.84%；农林水（类）支出20万元，占1.61%。</w:t>
      </w:r>
    </w:p>
    <w:p>
      <w:pPr>
        <w:adjustRightInd w:val="0"/>
        <w:snapToGrid w:val="0"/>
        <w:spacing w:after="0" w:line="580" w:lineRule="exact"/>
        <w:ind w:left="420" w:leftChars="200"/>
        <w:rPr>
          <w:rFonts w:ascii="楷体_GB2312" w:eastAsia="楷体_GB2312" w:cs="DengXian-Bold"/>
          <w:b/>
          <w:bCs/>
          <w:sz w:val="32"/>
          <w:szCs w:val="32"/>
        </w:rPr>
      </w:pPr>
      <w:r>
        <w:rPr>
          <w:rFonts w:ascii="楷体_GB2312" w:eastAsia="楷体_GB2312" w:cs="DengXian-Bold"/>
          <w:b/>
          <w:bCs/>
          <w:sz w:val="32"/>
          <w:szCs w:val="32"/>
        </w:rPr>
        <w:pict>
          <v:shape id="_x0000_s1051" o:spid="_x0000_s1051" o:spt="75" type="#_x0000_t75" style="position:absolute;left:0pt;margin-left:77.4pt;margin-top:53.45pt;height:192.7pt;width:286.95pt;mso-wrap-distance-bottom:0pt;mso-wrap-distance-left:9pt;mso-wrap-distance-right:9pt;mso-wrap-distance-top:0pt;z-index:251670528;mso-width-relative:page;mso-height-relative:page;" filled="f" o:preferrelative="t" stroked="f" coordsize="21600,21600">
            <v:path/>
            <v:fill on="f" focussize="0,0"/>
            <v:stroke on="f" joinstyle="miter"/>
            <v:imagedata r:id="rId18" o:title=""/>
            <o:lock v:ext="edit" aspectratio="t"/>
            <w10:wrap type="square"/>
          </v:shape>
        </w:pict>
      </w:r>
    </w:p>
    <w:p>
      <w:pPr>
        <w:adjustRightInd w:val="0"/>
        <w:snapToGrid w:val="0"/>
        <w:spacing w:after="0" w:line="580" w:lineRule="exact"/>
        <w:ind w:left="420" w:leftChars="200"/>
        <w:rPr>
          <w:rFonts w:ascii="楷体_GB2312" w:eastAsia="楷体_GB2312" w:cs="DengXian-Bold"/>
          <w:b/>
          <w:bCs/>
          <w:sz w:val="32"/>
          <w:szCs w:val="32"/>
        </w:rPr>
      </w:pPr>
    </w:p>
    <w:p>
      <w:pPr>
        <w:adjustRightInd w:val="0"/>
        <w:snapToGrid w:val="0"/>
        <w:spacing w:after="0" w:line="580" w:lineRule="exact"/>
        <w:ind w:left="420" w:leftChars="200"/>
        <w:rPr>
          <w:rFonts w:ascii="楷体_GB2312" w:eastAsia="楷体_GB2312" w:cs="DengXian-Bold"/>
          <w:b/>
          <w:bCs/>
          <w:sz w:val="32"/>
          <w:szCs w:val="32"/>
        </w:rPr>
      </w:pPr>
    </w:p>
    <w:p>
      <w:pPr>
        <w:adjustRightInd w:val="0"/>
        <w:snapToGrid w:val="0"/>
        <w:spacing w:after="0" w:line="580" w:lineRule="exact"/>
        <w:ind w:left="420" w:leftChars="200"/>
        <w:rPr>
          <w:rFonts w:ascii="楷体_GB2312" w:eastAsia="楷体_GB2312" w:cs="DengXian-Bold"/>
          <w:b/>
          <w:bCs/>
          <w:sz w:val="32"/>
          <w:szCs w:val="32"/>
        </w:rPr>
      </w:pPr>
    </w:p>
    <w:p>
      <w:pPr>
        <w:adjustRightInd w:val="0"/>
        <w:snapToGrid w:val="0"/>
        <w:spacing w:after="0" w:line="580" w:lineRule="exact"/>
        <w:ind w:left="420" w:leftChars="200"/>
        <w:rPr>
          <w:rFonts w:ascii="楷体_GB2312" w:eastAsia="楷体_GB2312" w:cs="DengXian-Bold"/>
          <w:b/>
          <w:bCs/>
          <w:sz w:val="32"/>
          <w:szCs w:val="32"/>
        </w:rPr>
      </w:pPr>
    </w:p>
    <w:p>
      <w:pPr>
        <w:adjustRightInd w:val="0"/>
        <w:snapToGrid w:val="0"/>
        <w:spacing w:after="0" w:line="580" w:lineRule="exact"/>
        <w:ind w:left="420" w:leftChars="200"/>
        <w:rPr>
          <w:rFonts w:ascii="楷体_GB2312" w:eastAsia="楷体_GB2312" w:cs="DengXian-Bold"/>
          <w:b/>
          <w:bCs/>
          <w:sz w:val="32"/>
          <w:szCs w:val="32"/>
        </w:rPr>
      </w:pPr>
    </w:p>
    <w:p>
      <w:pPr>
        <w:adjustRightInd w:val="0"/>
        <w:snapToGrid w:val="0"/>
        <w:spacing w:after="0" w:line="580" w:lineRule="exact"/>
        <w:ind w:left="420" w:leftChars="200"/>
        <w:rPr>
          <w:rFonts w:ascii="楷体_GB2312" w:eastAsia="楷体_GB2312" w:cs="DengXian-Bold"/>
          <w:b/>
          <w:bCs/>
          <w:sz w:val="32"/>
          <w:szCs w:val="32"/>
        </w:rPr>
      </w:pPr>
    </w:p>
    <w:p>
      <w:pPr>
        <w:adjustRightInd w:val="0"/>
        <w:snapToGrid w:val="0"/>
        <w:spacing w:after="0" w:line="580" w:lineRule="exact"/>
        <w:ind w:left="420" w:leftChars="200"/>
        <w:rPr>
          <w:rFonts w:ascii="楷体_GB2312" w:eastAsia="楷体_GB2312" w:cs="DengXian-Bold"/>
          <w:b/>
          <w:bCs/>
          <w:sz w:val="32"/>
          <w:szCs w:val="32"/>
        </w:rPr>
      </w:pPr>
    </w:p>
    <w:p>
      <w:pPr>
        <w:adjustRightInd w:val="0"/>
        <w:snapToGrid w:val="0"/>
        <w:spacing w:after="0" w:line="580" w:lineRule="exact"/>
        <w:ind w:left="420" w:leftChars="200"/>
        <w:rPr>
          <w:rFonts w:ascii="楷体_GB2312" w:eastAsia="楷体_GB2312" w:cs="DengXian-Bold"/>
          <w:b/>
          <w:bCs/>
          <w:sz w:val="32"/>
          <w:szCs w:val="32"/>
        </w:rPr>
      </w:pPr>
    </w:p>
    <w:p>
      <w:pPr>
        <w:adjustRightInd w:val="0"/>
        <w:snapToGrid w:val="0"/>
        <w:spacing w:after="0" w:line="580" w:lineRule="exact"/>
        <w:ind w:left="420" w:leftChars="200"/>
        <w:rPr>
          <w:rFonts w:ascii="楷体_GB2312" w:eastAsia="楷体_GB2312" w:cs="DengXian-Bold"/>
          <w:b/>
          <w:bCs/>
          <w:sz w:val="32"/>
          <w:szCs w:val="32"/>
        </w:rPr>
      </w:pPr>
      <w:r>
        <w:rPr>
          <w:rFonts w:hint="eastAsia" w:ascii="楷体_GB2312" w:eastAsia="楷体_GB2312" w:cs="DengXian-Bold"/>
          <w:b/>
          <w:bCs/>
          <w:sz w:val="32"/>
          <w:szCs w:val="32"/>
        </w:rPr>
        <w:t>（四）一般公共预算财政拨款基本支出决算情况说明</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2018 年度一般公共预算财政拨款基本支出384.98万元，其中：人员经费 218.92万元，主要包括基本工资、津贴补贴、奖金、伙食补助费、绩效工资、机关事业单位基本养老保险缴费、职业年金缴费、职工基本医疗保险缴费、公务员医疗补助缴费、住房公积金、医疗费、其他社会保障缴费、其他工资福利支出、离休费、退休费、抚恤金、生活补助、医疗费补助、奖励金、其他对个人和家庭的补助支出；公用经费166.06万元，主要包括办公费、印刷费、咨询费、手续费、水费、电费、邮电费、取暖费、物业管理费、差旅费、因公出国（境）费用、维修（护）费、租赁费、会议费、培训费、公务接待费、专用材料费、劳务费、委托业务费、工会经费、福利费、公务用车运行维护费、其他交通费用、税金及附加费用、其他商品和服务支出、办公设备购置、专用设备购置、信息网络及软件购置更新、公务用车购置、其他资本性支出。</w:t>
      </w:r>
    </w:p>
    <w:p>
      <w:pPr>
        <w:pStyle w:val="3"/>
        <w:spacing w:before="0" w:after="0" w:line="580" w:lineRule="exact"/>
        <w:ind w:firstLine="640" w:firstLineChars="200"/>
        <w:rPr>
          <w:rFonts w:ascii="黑体" w:eastAsia="黑体"/>
          <w:b w:val="0"/>
          <w:bCs w:val="0"/>
        </w:rPr>
      </w:pPr>
      <w:r>
        <w:rPr>
          <w:rFonts w:hint="eastAsia" w:ascii="黑体" w:eastAsia="黑体"/>
          <w:b w:val="0"/>
          <w:bCs w:val="0"/>
        </w:rPr>
        <w:t>五、一般公共预算财政拨款“三公” 经费支出决算情况说明</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 “三公”经费支出共计11.94万元，</w:t>
      </w:r>
      <w:r>
        <w:rPr>
          <w:rFonts w:hint="eastAsia" w:ascii="仿宋_GB2312" w:eastAsia="仿宋_GB2312" w:cs="DengXian-Regular"/>
          <w:b/>
          <w:bCs/>
          <w:sz w:val="32"/>
          <w:szCs w:val="32"/>
        </w:rPr>
        <w:t>较年初预算减少24.06万元，降低201.51%，</w:t>
      </w:r>
      <w:r>
        <w:rPr>
          <w:rFonts w:hint="eastAsia" w:ascii="仿宋_GB2312" w:eastAsia="仿宋_GB2312" w:cs="DengXian-Regular"/>
          <w:sz w:val="32"/>
          <w:szCs w:val="32"/>
        </w:rPr>
        <w:t>主要是认真</w:t>
      </w:r>
      <w:r>
        <w:rPr>
          <w:rFonts w:hint="eastAsia" w:ascii="仿宋_GB2312" w:eastAsia="仿宋_GB2312" w:cs="DengXian-Regular"/>
          <w:sz w:val="32"/>
          <w:szCs w:val="32"/>
          <w:lang w:eastAsia="zh-CN"/>
        </w:rPr>
        <w:t>贯彻落实中央八项规定</w:t>
      </w:r>
      <w:r>
        <w:rPr>
          <w:rFonts w:hint="eastAsia" w:ascii="仿宋_GB2312" w:eastAsia="仿宋_GB2312" w:cs="DengXian-Regular"/>
          <w:sz w:val="32"/>
          <w:szCs w:val="32"/>
        </w:rPr>
        <w:t>精神和厉行节约要求，从严控制“三公”经费开支，全年实际支出比预算有所节约。具体情况如下：</w:t>
      </w:r>
    </w:p>
    <w:p>
      <w:pPr>
        <w:adjustRightInd w:val="0"/>
        <w:snapToGrid w:val="0"/>
        <w:spacing w:after="0" w:line="580" w:lineRule="exact"/>
        <w:ind w:firstLine="643" w:firstLineChars="200"/>
        <w:rPr>
          <w:rFonts w:ascii="仿宋_GB2312" w:eastAsia="仿宋_GB2312" w:cs="DengXian-Regular"/>
          <w:sz w:val="32"/>
          <w:szCs w:val="32"/>
        </w:rPr>
      </w:pPr>
      <w:r>
        <w:rPr>
          <w:rFonts w:hint="eastAsia" w:ascii="楷体_GB2312" w:eastAsia="楷体_GB2312" w:cs="DengXian-Bold"/>
          <w:b/>
          <w:bCs/>
          <w:sz w:val="32"/>
          <w:szCs w:val="32"/>
        </w:rPr>
        <w:t>（一）因公出国（境）费支出0万元。</w:t>
      </w:r>
      <w:r>
        <w:rPr>
          <w:rFonts w:hint="eastAsia" w:ascii="仿宋_GB2312" w:eastAsia="仿宋_GB2312" w:cs="DengXian-Regular"/>
          <w:sz w:val="32"/>
          <w:szCs w:val="32"/>
        </w:rPr>
        <w:t>本部门2018年度因公出国（境）团组0个、共0人</w:t>
      </w:r>
      <w:r>
        <w:rPr>
          <w:rFonts w:hint="eastAsia" w:ascii="仿宋_GB2312" w:eastAsia="仿宋_GB2312" w:cs="DengXian-Regular"/>
          <w:sz w:val="32"/>
          <w:szCs w:val="32"/>
          <w:lang w:val="en-US" w:eastAsia="zh-CN"/>
        </w:rPr>
        <w:t>/参加其他单位组织的因公出国（境）团组0个、共0人/无本单位组织的出国（境）团组。</w:t>
      </w:r>
      <w:r>
        <w:rPr>
          <w:rFonts w:hint="eastAsia" w:ascii="仿宋_GB2312" w:eastAsia="仿宋_GB2312" w:cs="DengXian-Regular"/>
          <w:sz w:val="32"/>
          <w:szCs w:val="32"/>
        </w:rPr>
        <w:t xml:space="preserve">因公出国（境）费支出较年初预算持平。  </w:t>
      </w:r>
    </w:p>
    <w:p>
      <w:pPr>
        <w:adjustRightInd w:val="0"/>
        <w:snapToGrid w:val="0"/>
        <w:spacing w:after="0" w:line="580" w:lineRule="exact"/>
        <w:ind w:firstLine="643" w:firstLineChars="200"/>
        <w:rPr>
          <w:rFonts w:ascii="仿宋_GB2312" w:eastAsia="仿宋_GB2312" w:cs="DengXian-Bold"/>
          <w:b/>
          <w:bCs/>
          <w:sz w:val="32"/>
          <w:szCs w:val="32"/>
        </w:rPr>
      </w:pPr>
      <w:r>
        <w:rPr>
          <w:rFonts w:hint="eastAsia" w:ascii="楷体_GB2312" w:eastAsia="楷体_GB2312" w:cs="DengXian-Bold"/>
          <w:b/>
          <w:bCs/>
          <w:sz w:val="32"/>
          <w:szCs w:val="32"/>
        </w:rPr>
        <w:t>（二）公务用车购置及运行维护费支出11.80万元。</w:t>
      </w:r>
      <w:r>
        <w:rPr>
          <w:rFonts w:hint="eastAsia" w:ascii="仿宋_GB2312" w:eastAsia="仿宋_GB2312" w:cs="DengXian-Regular"/>
          <w:sz w:val="32"/>
          <w:szCs w:val="32"/>
        </w:rPr>
        <w:t>本部门2018年度公务用车购置及运行维护费较年初预算减少24.2万元，降低205.08%。原因为车辆减少相应费用减少</w:t>
      </w:r>
      <w:r>
        <w:rPr>
          <w:rFonts w:hint="eastAsia" w:ascii="仿宋_GB2312" w:eastAsia="仿宋_GB2312" w:cs="DengXian-Bold"/>
          <w:b/>
          <w:bCs/>
          <w:sz w:val="32"/>
          <w:szCs w:val="32"/>
        </w:rPr>
        <w:t>其中：</w:t>
      </w:r>
    </w:p>
    <w:p>
      <w:pPr>
        <w:adjustRightInd w:val="0"/>
        <w:snapToGrid w:val="0"/>
        <w:spacing w:after="0" w:line="580" w:lineRule="exact"/>
        <w:ind w:firstLine="643" w:firstLineChars="200"/>
        <w:rPr>
          <w:rFonts w:ascii="仿宋_GB2312" w:eastAsia="仿宋_GB2312" w:cs="DengXian-Regular"/>
          <w:sz w:val="32"/>
          <w:szCs w:val="32"/>
        </w:rPr>
      </w:pPr>
      <w:r>
        <w:rPr>
          <w:rFonts w:hint="eastAsia" w:ascii="仿宋_GB2312" w:eastAsia="仿宋_GB2312" w:cs="DengXian-Regular"/>
          <w:b/>
          <w:sz w:val="32"/>
          <w:szCs w:val="32"/>
        </w:rPr>
        <w:t>公务用车购置费：</w:t>
      </w:r>
      <w:r>
        <w:rPr>
          <w:rFonts w:hint="eastAsia" w:ascii="仿宋_GB2312" w:eastAsia="仿宋_GB2312" w:cs="DengXian-Regular"/>
          <w:sz w:val="32"/>
          <w:szCs w:val="32"/>
        </w:rPr>
        <w:t>本部门2018年度公务用车购置量0辆，发生“公务用车购置”经费支出0万元。公务用车购置费支出较年初预算持平。</w:t>
      </w:r>
    </w:p>
    <w:p>
      <w:pPr>
        <w:adjustRightInd w:val="0"/>
        <w:snapToGrid w:val="0"/>
        <w:spacing w:after="0" w:line="580" w:lineRule="exact"/>
        <w:ind w:firstLine="643" w:firstLineChars="200"/>
        <w:rPr>
          <w:rFonts w:ascii="仿宋_GB2312" w:eastAsia="仿宋_GB2312" w:cs="DengXian-Regular"/>
          <w:sz w:val="32"/>
          <w:szCs w:val="32"/>
        </w:rPr>
      </w:pPr>
      <w:r>
        <w:rPr>
          <w:rFonts w:hint="eastAsia" w:ascii="仿宋_GB2312" w:eastAsia="仿宋_GB2312" w:cs="DengXian-Regular"/>
          <w:b/>
          <w:sz w:val="32"/>
          <w:szCs w:val="32"/>
        </w:rPr>
        <w:t>公务用车运行维护费：</w:t>
      </w:r>
      <w:r>
        <w:rPr>
          <w:rFonts w:hint="eastAsia" w:ascii="仿宋_GB2312" w:eastAsia="仿宋_GB2312" w:cs="DengXian-Regular"/>
          <w:sz w:val="32"/>
          <w:szCs w:val="32"/>
        </w:rPr>
        <w:t>本部门2018年度单位公务用车保有量9辆。公车运行维护费11.80万元，支出较年初预算减少24.2万元，降低205.08%,主要是认真</w:t>
      </w:r>
      <w:r>
        <w:rPr>
          <w:rFonts w:hint="eastAsia" w:ascii="仿宋_GB2312" w:eastAsia="仿宋_GB2312" w:cs="DengXian-Regular"/>
          <w:sz w:val="32"/>
          <w:szCs w:val="32"/>
          <w:lang w:eastAsia="zh-CN"/>
        </w:rPr>
        <w:t>贯彻落实中央八项规定</w:t>
      </w:r>
      <w:r>
        <w:rPr>
          <w:rFonts w:hint="eastAsia" w:ascii="仿宋_GB2312" w:eastAsia="仿宋_GB2312" w:cs="DengXian-Regular"/>
          <w:sz w:val="32"/>
          <w:szCs w:val="32"/>
        </w:rPr>
        <w:t>精神和厉行节约要求，从严控制“三公”经费开支，全年实际支出比预算有所节约。</w:t>
      </w:r>
    </w:p>
    <w:p>
      <w:pPr>
        <w:adjustRightInd w:val="0"/>
        <w:snapToGrid w:val="0"/>
        <w:spacing w:after="0" w:line="580" w:lineRule="exact"/>
        <w:ind w:firstLine="643" w:firstLineChars="200"/>
        <w:rPr>
          <w:rFonts w:ascii="仿宋_GB2312" w:eastAsia="仿宋_GB2312" w:cs="DengXian-Regular"/>
          <w:sz w:val="32"/>
          <w:szCs w:val="32"/>
        </w:rPr>
      </w:pPr>
      <w:r>
        <w:rPr>
          <w:rFonts w:hint="eastAsia" w:ascii="楷体_GB2312" w:eastAsia="楷体_GB2312" w:cs="DengXian-Bold"/>
          <w:b/>
          <w:bCs/>
          <w:sz w:val="32"/>
          <w:szCs w:val="32"/>
        </w:rPr>
        <w:t>（三）公务接待费支出0.14万元。</w:t>
      </w:r>
      <w:r>
        <w:rPr>
          <w:rFonts w:hint="eastAsia" w:ascii="仿宋_GB2312" w:eastAsia="仿宋_GB2312" w:cs="DengXian-Regular"/>
          <w:sz w:val="32"/>
          <w:szCs w:val="32"/>
        </w:rPr>
        <w:t>本部门2018年度公务接待共2批次、11人次。公务接待费支出0.14万元，较年初预算减少0.06万元，降低30%,本部门2018年度公务接待共2批次、11人次。公务接待费支出较年初预算减少0.06万元，降低30%,主要是</w:t>
      </w:r>
      <w:bookmarkStart w:id="0" w:name="_GoBack"/>
      <w:bookmarkEnd w:id="0"/>
      <w:r>
        <w:rPr>
          <w:rFonts w:hint="eastAsia" w:ascii="仿宋_GB2312" w:eastAsia="仿宋_GB2312" w:cs="DengXian-Regular"/>
          <w:sz w:val="32"/>
          <w:szCs w:val="32"/>
        </w:rPr>
        <w:t>认真</w:t>
      </w:r>
      <w:r>
        <w:rPr>
          <w:rFonts w:hint="eastAsia" w:ascii="仿宋_GB2312" w:eastAsia="仿宋_GB2312" w:cs="DengXian-Regular"/>
          <w:sz w:val="32"/>
          <w:szCs w:val="32"/>
          <w:lang w:eastAsia="zh-CN"/>
        </w:rPr>
        <w:t>贯彻落实中央八项规定</w:t>
      </w:r>
      <w:r>
        <w:rPr>
          <w:rFonts w:hint="eastAsia" w:ascii="仿宋_GB2312" w:eastAsia="仿宋_GB2312" w:cs="DengXian-Regular"/>
          <w:sz w:val="32"/>
          <w:szCs w:val="32"/>
        </w:rPr>
        <w:t>精神和厉行节约要求，从严控制招待费开支，全年实际支出比预算有所节约。</w:t>
      </w:r>
    </w:p>
    <w:p>
      <w:pPr>
        <w:pStyle w:val="3"/>
        <w:spacing w:before="0" w:after="0" w:line="580" w:lineRule="exact"/>
        <w:ind w:firstLine="643" w:firstLineChars="200"/>
        <w:rPr>
          <w:rFonts w:ascii="黑体" w:eastAsia="黑体" w:cs="Times New Roman"/>
        </w:rPr>
      </w:pPr>
      <w:r>
        <w:rPr>
          <w:rFonts w:hint="eastAsia" w:ascii="黑体" w:eastAsia="黑体"/>
          <w:szCs w:val="40"/>
        </w:rPr>
        <w:t>六、</w:t>
      </w:r>
      <w:r>
        <w:rPr>
          <w:rFonts w:hint="eastAsia" w:ascii="黑体" w:eastAsia="黑体" w:cs="Times New Roman"/>
        </w:rPr>
        <w:t>绩效预算情况说明(以下内容必有，其他可以多)</w:t>
      </w:r>
    </w:p>
    <w:p>
      <w:pPr>
        <w:adjustRightInd w:val="0"/>
        <w:snapToGrid w:val="0"/>
        <w:spacing w:after="0" w:line="580" w:lineRule="exact"/>
        <w:ind w:firstLine="640" w:firstLineChars="200"/>
        <w:rPr>
          <w:rFonts w:ascii="仿宋_GB2312" w:eastAsia="仿宋_GB2312" w:cs="DengXian-Regular"/>
          <w:color w:val="FF0000"/>
          <w:sz w:val="32"/>
          <w:szCs w:val="32"/>
        </w:rPr>
      </w:pPr>
      <w:r>
        <w:rPr>
          <w:rFonts w:hint="eastAsia" w:ascii="仿宋_GB2312" w:eastAsia="仿宋_GB2312" w:cs="DengXian-Regular"/>
          <w:sz w:val="32"/>
          <w:szCs w:val="32"/>
        </w:rPr>
        <w:t>（一）绩效管理工作开展情况。根据《关于开展2018年度财政专项资金部门绩效自评价工作的通知》（无财[2019]13号），本单位认真开展了预算绩效管理改革开展情况自查，对部门全面规范绩效预算编制、严格预算执行管理、推进绩效评价工作、推进预决算信息公开等方面进行了自评，考核结果为</w:t>
      </w:r>
      <w:r>
        <w:rPr>
          <w:rFonts w:hint="eastAsia" w:ascii="仿宋_GB2312" w:eastAsia="仿宋_GB2312" w:cs="DengXian-Regular"/>
          <w:b/>
          <w:sz w:val="32"/>
          <w:szCs w:val="32"/>
        </w:rPr>
        <w:t>良好。</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二）预算项目绩效评价开展情况根据预算绩效管理要求，本单位组织对2017年度一般公共预算项目支出全面开展绩效自评，涉及农村环境卫生长效保洁、美丽乡村建设、等8个项目，涉及资金790.65万元。从评价情况看，评价结果为优秀的项目有7个，良好的项目有1个</w:t>
      </w:r>
      <w:r>
        <w:rPr>
          <w:rFonts w:hint="eastAsia" w:ascii="仿宋_GB2312" w:eastAsia="仿宋_GB2312" w:cs="DengXian-Regular"/>
          <w:sz w:val="32"/>
          <w:szCs w:val="32"/>
          <w:lang w:eastAsia="zh-CN"/>
        </w:rPr>
        <w:t>，</w:t>
      </w:r>
      <w:r>
        <w:rPr>
          <w:rFonts w:hint="eastAsia" w:ascii="仿宋_GB2312" w:eastAsia="仿宋_GB2312" w:cs="DengXian-Regular"/>
          <w:sz w:val="32"/>
          <w:szCs w:val="32"/>
          <w:lang w:val="en-US" w:eastAsia="zh-CN"/>
        </w:rPr>
        <w:t>一般的项目有0个</w:t>
      </w:r>
      <w:r>
        <w:rPr>
          <w:rFonts w:hint="eastAsia" w:ascii="仿宋_GB2312" w:eastAsia="仿宋_GB2312" w:cs="DengXian-Regular"/>
          <w:sz w:val="32"/>
          <w:szCs w:val="32"/>
        </w:rPr>
        <w:t>。</w:t>
      </w:r>
    </w:p>
    <w:p>
      <w:pPr>
        <w:adjustRightInd w:val="0"/>
        <w:snapToGrid w:val="0"/>
        <w:spacing w:after="0" w:line="580" w:lineRule="exact"/>
        <w:ind w:firstLine="640" w:firstLineChars="200"/>
        <w:rPr>
          <w:rFonts w:ascii="仿宋_GB2312" w:eastAsia="仿宋_GB2312" w:cs="DengXian-Regular"/>
          <w:sz w:val="32"/>
          <w:szCs w:val="32"/>
          <w:shd w:val="pct10" w:color="auto" w:fill="FFFFFF"/>
        </w:rPr>
      </w:pPr>
      <w:r>
        <w:rPr>
          <w:rFonts w:hint="eastAsia" w:ascii="仿宋_GB2312" w:eastAsia="仿宋_GB2312" w:cs="DengXian-Regular"/>
          <w:sz w:val="32"/>
          <w:szCs w:val="32"/>
        </w:rPr>
        <w:t>（三）预算项目绩效自评选例</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单位农村环境卫生长效保洁项目绩效自评：根据年初设定的绩效目标，农村环境卫生长效保洁项目绩效自评结果为良好。项目全年预算数为1000万元，执行数为500万元，完成预算的50%。主要产出和效果是村容村貌得到了明显改善，村民的生活质量得到了进一步提高。</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单位美丽乡村建设项目绩效自评：根据年初设定的绩效目标，美丽乡村建设项目绩效自评结果为优秀。项目全年预算数为233.4万元，执行数为233.4万元，完成预算的100%。主要产出和效果是建设美丽乡村，发展农业经济，改善了农村人居环境，传承了生态文化，培育文明新风成为当前农村建设的重点，提升了社会主义新农村建设水平。</w:t>
      </w:r>
    </w:p>
    <w:p>
      <w:pPr>
        <w:pStyle w:val="3"/>
        <w:spacing w:before="0" w:after="0" w:line="580" w:lineRule="exact"/>
        <w:ind w:firstLine="640" w:firstLineChars="200"/>
        <w:rPr>
          <w:rFonts w:ascii="黑体" w:eastAsia="黑体" w:cs="Times New Roman"/>
          <w:b w:val="0"/>
          <w:bCs w:val="0"/>
        </w:rPr>
      </w:pPr>
      <w:r>
        <w:rPr>
          <w:rFonts w:hint="eastAsia" w:ascii="黑体" w:eastAsia="黑体" w:cs="Times New Roman"/>
          <w:b w:val="0"/>
          <w:bCs w:val="0"/>
        </w:rPr>
        <w:t>七、其他重要事项的说明</w:t>
      </w:r>
    </w:p>
    <w:p>
      <w:pPr>
        <w:pStyle w:val="4"/>
        <w:spacing w:before="0" w:after="0" w:line="580" w:lineRule="exact"/>
        <w:ind w:firstLine="643" w:firstLineChars="200"/>
        <w:rPr>
          <w:rFonts w:ascii="楷体_GB2312" w:eastAsia="楷体_GB2312" w:cs="DengXian-Bold"/>
        </w:rPr>
      </w:pPr>
      <w:r>
        <w:rPr>
          <w:rFonts w:hint="eastAsia" w:ascii="楷体_GB2312" w:eastAsia="楷体_GB2312" w:cs="DengXian-Bold"/>
        </w:rPr>
        <w:t>（一）机关运行经费情况</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本部门2018年度机关运行经费支出166.06万元，比年初预算数增加30.46万元，增长18.34%。主要原因是网络运行维护费及当时编纂费用增加。</w:t>
      </w:r>
    </w:p>
    <w:p>
      <w:pPr>
        <w:pStyle w:val="4"/>
        <w:spacing w:before="0" w:after="0" w:line="580" w:lineRule="exact"/>
        <w:ind w:firstLine="643" w:firstLineChars="200"/>
        <w:rPr>
          <w:rFonts w:ascii="楷体_GB2312" w:eastAsia="楷体_GB2312" w:cs="DengXian-Bold"/>
        </w:rPr>
      </w:pPr>
      <w:r>
        <w:rPr>
          <w:rFonts w:hint="eastAsia" w:ascii="楷体_GB2312" w:eastAsia="楷体_GB2312" w:cs="DengXian-Bold"/>
        </w:rPr>
        <w:t>（二）政府采购情况</w:t>
      </w:r>
    </w:p>
    <w:p>
      <w:pPr>
        <w:widowControl/>
        <w:spacing w:after="0" w:line="580" w:lineRule="exact"/>
        <w:ind w:firstLine="640" w:firstLineChars="200"/>
        <w:jc w:val="left"/>
        <w:rPr>
          <w:rFonts w:ascii="仿宋_GB2312" w:eastAsia="仿宋_GB2312" w:cs="DengXian-Regular"/>
          <w:sz w:val="32"/>
          <w:szCs w:val="32"/>
        </w:rPr>
      </w:pPr>
      <w:r>
        <w:rPr>
          <w:rFonts w:hint="eastAsia" w:ascii="仿宋_GB2312" w:eastAsia="仿宋_GB2312" w:cs="DengXian-Regular"/>
          <w:sz w:val="32"/>
          <w:szCs w:val="32"/>
        </w:rPr>
        <w:t>本部门2018年度政府采购支出总额0万元，从采购类型来看，</w:t>
      </w:r>
      <w:r>
        <w:rPr>
          <w:rFonts w:ascii="仿宋_GB2312" w:hAnsi="仿宋_GB2312" w:eastAsia="仿宋_GB2312" w:cs="仿宋_GB2312"/>
          <w:color w:val="000000"/>
          <w:kern w:val="0"/>
          <w:sz w:val="32"/>
          <w:szCs w:val="32"/>
        </w:rPr>
        <w:t>政府采购货物支出</w:t>
      </w:r>
      <w:r>
        <w:rPr>
          <w:rFonts w:hint="eastAsia" w:ascii="仿宋_GB2312" w:hAnsi="仿宋_GB2312" w:eastAsia="仿宋_GB2312" w:cs="仿宋_GB2312"/>
          <w:color w:val="000000"/>
          <w:kern w:val="0"/>
          <w:sz w:val="32"/>
          <w:szCs w:val="32"/>
        </w:rPr>
        <w:t>0</w:t>
      </w:r>
      <w:r>
        <w:rPr>
          <w:rFonts w:ascii="仿宋_GB2312" w:hAnsi="仿宋_GB2312" w:eastAsia="仿宋_GB2312" w:cs="仿宋_GB2312"/>
          <w:color w:val="000000"/>
          <w:kern w:val="0"/>
          <w:sz w:val="32"/>
          <w:szCs w:val="32"/>
        </w:rPr>
        <w:t xml:space="preserve"> 万元、政府采购工程支出</w:t>
      </w:r>
      <w:r>
        <w:rPr>
          <w:rFonts w:hint="eastAsia" w:ascii="仿宋_GB2312" w:hAnsi="仿宋_GB2312" w:eastAsia="仿宋_GB2312" w:cs="仿宋_GB2312"/>
          <w:color w:val="000000"/>
          <w:kern w:val="0"/>
          <w:sz w:val="32"/>
          <w:szCs w:val="32"/>
        </w:rPr>
        <w:t>0</w:t>
      </w:r>
      <w:r>
        <w:rPr>
          <w:rFonts w:ascii="仿宋_GB2312" w:hAnsi="仿宋_GB2312" w:eastAsia="仿宋_GB2312" w:cs="仿宋_GB2312"/>
          <w:color w:val="000000"/>
          <w:kern w:val="0"/>
          <w:sz w:val="32"/>
          <w:szCs w:val="32"/>
        </w:rPr>
        <w:t xml:space="preserve">万元、政府采购服务支出 </w:t>
      </w:r>
      <w:r>
        <w:rPr>
          <w:rFonts w:hint="eastAsia" w:ascii="仿宋_GB2312" w:hAnsi="仿宋_GB2312" w:eastAsia="仿宋_GB2312" w:cs="仿宋_GB2312"/>
          <w:color w:val="000000"/>
          <w:kern w:val="0"/>
          <w:sz w:val="32"/>
          <w:szCs w:val="32"/>
        </w:rPr>
        <w:t>0</w:t>
      </w:r>
      <w:r>
        <w:rPr>
          <w:rFonts w:ascii="仿宋_GB2312" w:hAnsi="仿宋_GB2312" w:eastAsia="仿宋_GB2312" w:cs="仿宋_GB2312"/>
          <w:color w:val="000000"/>
          <w:kern w:val="0"/>
          <w:sz w:val="32"/>
          <w:szCs w:val="32"/>
        </w:rPr>
        <w:t>万元。授予中小企业合同金</w:t>
      </w:r>
      <w:r>
        <w:rPr>
          <w:rFonts w:hint="eastAsia" w:ascii="仿宋_GB2312" w:hAnsi="仿宋_GB2312" w:eastAsia="仿宋_GB2312" w:cs="仿宋_GB2312"/>
          <w:color w:val="000000"/>
          <w:kern w:val="0"/>
          <w:sz w:val="32"/>
          <w:szCs w:val="32"/>
        </w:rPr>
        <w:t>0</w:t>
      </w:r>
      <w:r>
        <w:rPr>
          <w:rFonts w:ascii="仿宋_GB2312" w:hAnsi="仿宋_GB2312" w:eastAsia="仿宋_GB2312" w:cs="仿宋_GB2312"/>
          <w:color w:val="000000"/>
          <w:kern w:val="0"/>
          <w:sz w:val="32"/>
          <w:szCs w:val="32"/>
        </w:rPr>
        <w:t>万元，占政府采购支出总额的</w:t>
      </w:r>
      <w:r>
        <w:rPr>
          <w:rFonts w:hint="eastAsia" w:ascii="仿宋_GB2312" w:hAnsi="仿宋_GB2312" w:eastAsia="仿宋_GB2312" w:cs="仿宋_GB2312"/>
          <w:color w:val="000000"/>
          <w:kern w:val="0"/>
          <w:sz w:val="32"/>
          <w:szCs w:val="32"/>
        </w:rPr>
        <w:t>0%，</w:t>
      </w:r>
      <w:r>
        <w:rPr>
          <w:rFonts w:ascii="仿宋_GB2312" w:hAnsi="仿宋_GB2312" w:eastAsia="仿宋_GB2312" w:cs="仿宋_GB2312"/>
          <w:color w:val="000000"/>
          <w:kern w:val="0"/>
          <w:sz w:val="32"/>
          <w:szCs w:val="32"/>
        </w:rPr>
        <w:t>其中授予小微企业合同金额</w:t>
      </w:r>
      <w:r>
        <w:rPr>
          <w:rFonts w:hint="eastAsia" w:ascii="仿宋_GB2312" w:hAnsi="仿宋_GB2312" w:eastAsia="仿宋_GB2312" w:cs="仿宋_GB2312"/>
          <w:color w:val="000000"/>
          <w:kern w:val="0"/>
          <w:sz w:val="32"/>
          <w:szCs w:val="32"/>
        </w:rPr>
        <w:t>0</w:t>
      </w:r>
      <w:r>
        <w:rPr>
          <w:rFonts w:ascii="仿宋_GB2312" w:hAnsi="仿宋_GB2312" w:eastAsia="仿宋_GB2312" w:cs="仿宋_GB2312"/>
          <w:color w:val="000000"/>
          <w:kern w:val="0"/>
          <w:sz w:val="32"/>
          <w:szCs w:val="32"/>
        </w:rPr>
        <w:t xml:space="preserve">万元，占政府采购支出总额的 </w:t>
      </w:r>
      <w:r>
        <w:rPr>
          <w:rFonts w:hint="eastAsia" w:ascii="仿宋_GB2312" w:hAnsi="仿宋_GB2312" w:eastAsia="仿宋_GB2312" w:cs="仿宋_GB2312"/>
          <w:color w:val="000000"/>
          <w:kern w:val="0"/>
          <w:sz w:val="32"/>
          <w:szCs w:val="32"/>
        </w:rPr>
        <w:t>0</w:t>
      </w:r>
      <w:r>
        <w:rPr>
          <w:rFonts w:ascii="仿宋_GB2312" w:hAnsi="仿宋_GB2312" w:eastAsia="仿宋_GB2312" w:cs="仿宋_GB2312"/>
          <w:color w:val="000000"/>
          <w:kern w:val="0"/>
          <w:sz w:val="32"/>
          <w:szCs w:val="32"/>
        </w:rPr>
        <w:t>%。</w:t>
      </w:r>
    </w:p>
    <w:p>
      <w:pPr>
        <w:pStyle w:val="4"/>
        <w:spacing w:before="0" w:after="0" w:line="580" w:lineRule="exact"/>
        <w:ind w:firstLine="643" w:firstLineChars="200"/>
        <w:rPr>
          <w:rFonts w:ascii="楷体_GB2312" w:eastAsia="楷体_GB2312" w:cs="DengXian-Bold"/>
        </w:rPr>
      </w:pPr>
      <w:r>
        <w:rPr>
          <w:rFonts w:hint="eastAsia" w:ascii="楷体_GB2312" w:eastAsia="楷体_GB2312" w:cs="DengXian-Bold"/>
        </w:rPr>
        <w:t>（三）国有资产占用情况</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截至2018年12月31日，本部门共有车辆9辆，比上年持平。其中，副部（省）级及以上领导用车0辆，主要领导干部用车0辆，机要通信用车4辆，应急保障用车3辆，执法执勤用车0辆，特种专业技术用车1辆，离退休干部用车0辆，其他用车1辆，其他用车主要是机要局用车；单位价值</w:t>
      </w:r>
      <w:r>
        <w:rPr>
          <w:rFonts w:hint="eastAsia" w:ascii="仿宋_GB2312" w:hAnsi="TimesNewRomanPSMT" w:eastAsia="仿宋_GB2312" w:cs="TimesNewRomanPSMT"/>
          <w:sz w:val="32"/>
          <w:szCs w:val="32"/>
        </w:rPr>
        <w:t>50</w:t>
      </w:r>
      <w:r>
        <w:rPr>
          <w:rFonts w:hint="eastAsia" w:ascii="仿宋_GB2312" w:eastAsia="仿宋_GB2312" w:cs="DengXian-Regular"/>
          <w:sz w:val="32"/>
          <w:szCs w:val="32"/>
        </w:rPr>
        <w:t>万元以上通用设备0台（套），比上年持平 ，单位价值</w:t>
      </w:r>
      <w:r>
        <w:rPr>
          <w:rFonts w:hint="eastAsia" w:ascii="仿宋_GB2312" w:hAnsi="TimesNewRomanPSMT" w:eastAsia="仿宋_GB2312" w:cs="TimesNewRomanPSMT"/>
          <w:sz w:val="32"/>
          <w:szCs w:val="32"/>
        </w:rPr>
        <w:t>100</w:t>
      </w:r>
      <w:r>
        <w:rPr>
          <w:rFonts w:hint="eastAsia" w:ascii="仿宋_GB2312" w:eastAsia="仿宋_GB2312" w:cs="DengXian-Regular"/>
          <w:sz w:val="32"/>
          <w:szCs w:val="32"/>
        </w:rPr>
        <w:t>万元以上专用设备0台（套）比上年持平。</w:t>
      </w:r>
    </w:p>
    <w:p>
      <w:pPr>
        <w:pStyle w:val="4"/>
        <w:spacing w:before="0" w:after="0" w:line="580" w:lineRule="exact"/>
        <w:ind w:firstLine="643" w:firstLineChars="200"/>
        <w:rPr>
          <w:rFonts w:ascii="楷体_GB2312" w:eastAsia="楷体_GB2312" w:cs="DengXian-Bold"/>
        </w:rPr>
      </w:pPr>
      <w:r>
        <w:rPr>
          <w:rFonts w:hint="eastAsia" w:ascii="楷体_GB2312" w:eastAsia="楷体_GB2312" w:cs="DengXian-Bold"/>
        </w:rPr>
        <w:t>（四）其他需要说明的情况</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1、本部门2018年度无国有资本经营预算财政拨款支出及政府采购情况，故国有资本经营预算财政拨款支出决算表政府采购情况表以空表列示。</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2、由于决算公开表格中金额数值应当保留两位小数，公开数据为四舍五入计算结果，个别数据合计项与分项之和存在小数点后差额，特此说明。</w:t>
      </w:r>
    </w:p>
    <w:p>
      <w:pPr>
        <w:widowControl/>
        <w:spacing w:after="0" w:line="580" w:lineRule="exact"/>
        <w:ind w:firstLine="883" w:firstLineChars="200"/>
        <w:jc w:val="left"/>
        <w:rPr>
          <w:rFonts w:cs="MS-UIGothic,Bold" w:asciiTheme="majorEastAsia" w:hAnsiTheme="majorEastAsia" w:eastAsiaTheme="majorEastAsia"/>
          <w:b/>
          <w:bCs/>
          <w:kern w:val="0"/>
          <w:sz w:val="44"/>
          <w:szCs w:val="44"/>
        </w:rPr>
        <w:sectPr>
          <w:pgSz w:w="11906" w:h="16838"/>
          <w:pgMar w:top="2098" w:right="1474" w:bottom="1984" w:left="1588" w:header="851" w:footer="992" w:gutter="0"/>
          <w:cols w:space="0" w:num="1"/>
          <w:docGrid w:type="lines" w:linePitch="312" w:charSpace="0"/>
        </w:sectPr>
      </w:pPr>
    </w:p>
    <w:p>
      <w:pPr>
        <w:rPr>
          <w:rFonts w:ascii="宋体" w:hAnsi="宋体" w:cs="ArialUnicodeMS"/>
          <w:color w:val="000000"/>
          <w:kern w:val="0"/>
        </w:rPr>
        <w:sectPr>
          <w:pgSz w:w="11906" w:h="16838"/>
          <w:pgMar w:top="2098" w:right="1474" w:bottom="1984" w:left="1588" w:header="851" w:footer="992" w:gutter="0"/>
          <w:cols w:space="0" w:num="1"/>
          <w:docGrid w:type="lines" w:linePitch="312" w:charSpace="0"/>
        </w:sectPr>
      </w:pPr>
      <w:r>
        <w:rPr>
          <w:rFonts w:hint="eastAsia" w:ascii="宋体" w:hAnsi="宋体" w:cs="ArialUnicodeMS"/>
          <w:color w:val="000000"/>
          <w:kern w:val="0"/>
        </w:rPr>
        <w:drawing>
          <wp:anchor distT="0" distB="0" distL="114300" distR="114300" simplePos="0" relativeHeight="251667456" behindDoc="1" locked="0" layoutInCell="1" allowOverlap="1">
            <wp:simplePos x="0" y="0"/>
            <wp:positionH relativeFrom="column">
              <wp:posOffset>-1009015</wp:posOffset>
            </wp:positionH>
            <wp:positionV relativeFrom="paragraph">
              <wp:posOffset>-1337945</wp:posOffset>
            </wp:positionV>
            <wp:extent cx="7550150" cy="10680065"/>
            <wp:effectExtent l="0" t="0" r="12700" b="6985"/>
            <wp:wrapNone/>
            <wp:docPr id="21" name="图片 21"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图片 21" descr="2"/>
                    <pic:cNvPicPr>
                      <a:picLocks noChangeAspect="1"/>
                    </pic:cNvPicPr>
                  </pic:nvPicPr>
                  <pic:blipFill>
                    <a:blip r:embed="rId13"/>
                    <a:stretch>
                      <a:fillRect/>
                    </a:stretch>
                  </pic:blipFill>
                  <pic:spPr>
                    <a:xfrm>
                      <a:off x="0" y="0"/>
                      <a:ext cx="7550150" cy="10680065"/>
                    </a:xfrm>
                    <a:prstGeom prst="rect">
                      <a:avLst/>
                    </a:prstGeom>
                  </pic:spPr>
                </pic:pic>
              </a:graphicData>
            </a:graphic>
          </wp:anchor>
        </w:drawing>
      </w:r>
      <w:r>
        <w:rPr>
          <w:sz w:val="72"/>
        </w:rPr>
        <w:pict>
          <v:shape id="_x0000_s1027" o:spid="_x0000_s1027" o:spt="202" type="#_x0000_t202" style="position:absolute;left:0pt;margin-left:-78.7pt;margin-top:232.8pt;height:159.1pt;width:596.2pt;z-index:251666432;mso-width-relative:page;mso-height-relative:page;" filled="f" stroked="f" coordsize="21600,21600" o:gfxdata="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">
            <v:path/>
            <v:fill on="f" focussize="0,0"/>
            <v:stroke on="f" weight="0.5pt" joinstyle="miter"/>
            <v:imagedata o:title=""/>
            <o:lock v:ext="edit"/>
            <v:textbox>
              <w:txbxContent>
                <w:p>
                  <w:pPr>
                    <w:widowControl/>
                    <w:spacing w:line="1200" w:lineRule="exact"/>
                    <w:jc w:val="center"/>
                    <w:rPr>
                      <w:rFonts w:hAnsi="宋体" w:asciiTheme="minorEastAsia" w:eastAsiaTheme="minorEastAsia"/>
                      <w:color w:val="FDEFBE"/>
                      <w:sz w:val="96"/>
                      <w:szCs w:val="96"/>
                    </w:rPr>
                  </w:pPr>
                  <w:r>
                    <w:rPr>
                      <w:rFonts w:hint="eastAsia" w:hAnsi="宋体" w:asciiTheme="minorEastAsia" w:eastAsiaTheme="minorEastAsia"/>
                      <w:color w:val="FDEFBE"/>
                      <w:sz w:val="96"/>
                      <w:szCs w:val="96"/>
                    </w:rPr>
                    <w:t>第四部分</w:t>
                  </w:r>
                </w:p>
                <w:p>
                  <w:pPr>
                    <w:widowControl/>
                    <w:spacing w:line="1200" w:lineRule="exact"/>
                    <w:jc w:val="center"/>
                    <w:rPr>
                      <w:color w:val="FDEFBE"/>
                      <w:sz w:val="96"/>
                      <w:szCs w:val="96"/>
                    </w:rPr>
                  </w:pPr>
                  <w:r>
                    <w:rPr>
                      <w:rFonts w:hint="eastAsia" w:hAnsi="宋体" w:asciiTheme="minorEastAsia" w:eastAsiaTheme="minorEastAsia"/>
                      <w:color w:val="FDEFBE"/>
                      <w:sz w:val="96"/>
                      <w:szCs w:val="96"/>
                    </w:rPr>
                    <w:t>名词解释</w:t>
                  </w:r>
                </w:p>
              </w:txbxContent>
            </v:textbox>
          </v:shape>
        </w:pic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（一）财政拨款收入：</w:t>
      </w:r>
      <w:r>
        <w:rPr>
          <w:rFonts w:hint="eastAsia" w:ascii="仿宋_GB2312" w:eastAsia="仿宋_GB2312" w:hAnsiTheme="majorEastAsia"/>
          <w:color w:val="000000"/>
          <w:kern w:val="0"/>
          <w:sz w:val="32"/>
          <w:szCs w:val="32"/>
        </w:rPr>
        <w:t>本年度从本级财政部门取得的财政拨款，包括一般公共预算财政拨款和政府性基金预算财政拨款。</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（二）事业收入：</w:t>
      </w:r>
      <w:r>
        <w:rPr>
          <w:rFonts w:hint="eastAsia" w:ascii="仿宋_GB2312" w:eastAsia="仿宋_GB2312" w:hAnsiTheme="majorEastAsia"/>
          <w:color w:val="000000"/>
          <w:kern w:val="0"/>
          <w:sz w:val="32"/>
          <w:szCs w:val="32"/>
        </w:rPr>
        <w:t>指事业单位开展专业业务活动及辅助活动所取得的收入。</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（三）其他收入：</w:t>
      </w:r>
      <w:r>
        <w:rPr>
          <w:rFonts w:hint="eastAsia" w:ascii="仿宋_GB2312" w:eastAsia="仿宋_GB2312" w:hAnsiTheme="majorEastAsia"/>
          <w:color w:val="000000"/>
          <w:kern w:val="0"/>
          <w:sz w:val="32"/>
          <w:szCs w:val="32"/>
        </w:rPr>
        <w:t>指除上述“财政拨款收入”“事业收入”“经营收入”等以外的收入。</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（四）用事业基金弥补收支差额：</w:t>
      </w:r>
      <w:r>
        <w:rPr>
          <w:rFonts w:hint="eastAsia" w:ascii="仿宋_GB2312" w:eastAsia="仿宋_GB2312" w:hAnsiTheme="majorEastAsia"/>
          <w:color w:val="000000"/>
          <w:kern w:val="0"/>
          <w:sz w:val="32"/>
          <w:szCs w:val="32"/>
        </w:rPr>
        <w:t>指事业单位在用当年的“财政拨款收入”“财政拨款结转和结余资金”“事业收入”“经营收入”“其他收入”不足以安排当年支出的情况下，使用以前年度积累的事业基金（事业单位当年收支相抵后按国家规定提取、用于弥补以后年度收支差额的基金）弥补本年度收支缺口的资金。</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（五）年初结转和结余：</w:t>
      </w:r>
      <w:r>
        <w:rPr>
          <w:rFonts w:hint="eastAsia" w:ascii="仿宋_GB2312" w:eastAsia="仿宋_GB2312" w:hAnsiTheme="majorEastAsia"/>
          <w:color w:val="000000"/>
          <w:kern w:val="0"/>
          <w:sz w:val="32"/>
          <w:szCs w:val="32"/>
        </w:rPr>
        <w:t>指以前年度尚未完成、结转到本年仍按原规定用途继续使用的资金，或项目已完成等产生的结余资金。</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（六）结余分配：</w:t>
      </w:r>
      <w:r>
        <w:rPr>
          <w:rFonts w:hint="eastAsia" w:ascii="仿宋_GB2312" w:eastAsia="仿宋_GB2312" w:hAnsiTheme="majorEastAsia"/>
          <w:color w:val="000000"/>
          <w:kern w:val="0"/>
          <w:sz w:val="32"/>
          <w:szCs w:val="32"/>
        </w:rPr>
        <w:t>指事业单位按照事业单位会计制度的规定从非财政补助结余中分配的事业基金和职工福利基金等。</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（七）年末结转和结余：</w:t>
      </w:r>
      <w:r>
        <w:rPr>
          <w:rFonts w:hint="eastAsia" w:ascii="仿宋_GB2312" w:eastAsia="仿宋_GB2312" w:hAnsiTheme="majorEastAsia"/>
          <w:color w:val="000000"/>
          <w:kern w:val="0"/>
          <w:sz w:val="32"/>
          <w:szCs w:val="32"/>
        </w:rPr>
        <w:t>指单位按有关规定结转到下年或以后年度继续使用的资金，或项目已完成等产生的结余资金。</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（八）基本支出：</w:t>
      </w:r>
      <w:r>
        <w:rPr>
          <w:rFonts w:hint="eastAsia" w:ascii="仿宋_GB2312" w:eastAsia="仿宋_GB2312" w:hAnsiTheme="majorEastAsia"/>
          <w:color w:val="000000"/>
          <w:kern w:val="0"/>
          <w:sz w:val="32"/>
          <w:szCs w:val="32"/>
        </w:rPr>
        <w:t>填列单位为保障机构正常运转、完成日常工作任务而发生的各项支出。</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（九）项目支出：</w:t>
      </w:r>
      <w:r>
        <w:rPr>
          <w:rFonts w:hint="eastAsia" w:ascii="仿宋_GB2312" w:eastAsia="仿宋_GB2312" w:hAnsiTheme="majorEastAsia"/>
          <w:color w:val="000000"/>
          <w:kern w:val="0"/>
          <w:sz w:val="32"/>
          <w:szCs w:val="32"/>
        </w:rPr>
        <w:t>填列单位为完成特定的行政工作任务或事业发展目标，在基本支出之外发生的各项支出</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（十）资本性支出（基本建设）：</w:t>
      </w:r>
      <w:r>
        <w:rPr>
          <w:rFonts w:hint="eastAsia" w:ascii="仿宋_GB2312" w:eastAsia="仿宋_GB2312" w:hAnsiTheme="majorEastAsia"/>
          <w:color w:val="000000"/>
          <w:kern w:val="0"/>
          <w:sz w:val="32"/>
          <w:szCs w:val="32"/>
        </w:rPr>
        <w:t>填列切块由发展改革部门安排的基本建设支出，对企业补助支出不在此科目反映。</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（十一）资本性支出：</w:t>
      </w:r>
      <w:r>
        <w:rPr>
          <w:rFonts w:hint="eastAsia" w:ascii="仿宋_GB2312" w:eastAsia="仿宋_GB2312" w:hAnsiTheme="majorEastAsia"/>
          <w:color w:val="000000"/>
          <w:kern w:val="0"/>
          <w:sz w:val="32"/>
          <w:szCs w:val="32"/>
        </w:rPr>
        <w:t>填列各单位安排的资本性支出。切块由发展改革部门安排的基本建设支出不在此科目反映。</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（十二）“三公”经费：</w:t>
      </w:r>
      <w:r>
        <w:rPr>
          <w:rFonts w:hint="eastAsia" w:ascii="仿宋_GB2312" w:eastAsia="仿宋_GB2312" w:hAnsiTheme="majorEastAsia"/>
          <w:color w:val="000000"/>
          <w:kern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及租用费、燃料费、维修费、过路过桥费、保险费、安全奖励费用等支出；公务接待费反映单位按规定开支的各类公务接待（含外宾接待）支出。</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（十三）其他交通费用：</w:t>
      </w:r>
      <w:r>
        <w:rPr>
          <w:rFonts w:hint="eastAsia" w:ascii="仿宋_GB2312" w:eastAsia="仿宋_GB2312" w:hAnsiTheme="majorEastAsia"/>
          <w:color w:val="000000"/>
          <w:kern w:val="0"/>
          <w:sz w:val="32"/>
          <w:szCs w:val="32"/>
        </w:rPr>
        <w:t>填列单位除公务用车运行维护费以外的其他交通费用。如公务交通补贴、租车费用、出租车费用、飞机、船舶等的燃料费、维修费、保险费等。</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（十四）公务用车购置：</w:t>
      </w:r>
      <w:r>
        <w:rPr>
          <w:rFonts w:hint="eastAsia" w:ascii="仿宋_GB2312" w:eastAsia="仿宋_GB2312" w:hAnsiTheme="majorEastAsia"/>
          <w:color w:val="000000"/>
          <w:kern w:val="0"/>
          <w:sz w:val="32"/>
          <w:szCs w:val="32"/>
        </w:rPr>
        <w:t>填列单位公务用车购置支出（含车辆购置税、牌照费）。</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（十五）其他交通工具购置：</w:t>
      </w:r>
      <w:r>
        <w:rPr>
          <w:rFonts w:hint="eastAsia" w:ascii="仿宋_GB2312" w:eastAsia="仿宋_GB2312" w:hAnsiTheme="majorEastAsia"/>
          <w:color w:val="000000"/>
          <w:kern w:val="0"/>
          <w:sz w:val="32"/>
          <w:szCs w:val="32"/>
        </w:rPr>
        <w:t>填列单位除公务用车外的其他各类交通工具（如船舶、飞机）购置支出（含车辆购置税、牌照费）。</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（十六）机关运行经费：</w:t>
      </w:r>
      <w:r>
        <w:rPr>
          <w:rFonts w:hint="eastAsia" w:ascii="仿宋_GB2312" w:eastAsia="仿宋_GB2312" w:hAnsiTheme="majorEastAsia"/>
          <w:color w:val="000000"/>
          <w:kern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pPr>
        <w:widowControl/>
        <w:spacing w:after="0" w:line="560" w:lineRule="exact"/>
        <w:ind w:firstLine="643" w:firstLineChars="200"/>
        <w:rPr>
          <w:rFonts w:ascii="仿宋_GB2312" w:eastAsia="仿宋_GB2312" w:cs="ArialUnicodeMS" w:hAnsiTheme="minorHAnsi"/>
          <w:kern w:val="0"/>
          <w:sz w:val="32"/>
          <w:szCs w:val="32"/>
        </w:rPr>
        <w:sectPr>
          <w:pgSz w:w="11906" w:h="16838"/>
          <w:pgMar w:top="2098" w:right="1474" w:bottom="1985" w:left="1588" w:header="851" w:footer="992" w:gutter="0"/>
          <w:cols w:space="425" w:num="1"/>
          <w:docGrid w:type="lines" w:linePitch="312" w:charSpace="0"/>
        </w:sectPr>
      </w:pPr>
      <w:r>
        <w:rPr>
          <w:rFonts w:hint="eastAsia" w:ascii="仿宋_GB2312" w:eastAsia="仿宋_GB2312" w:hAnsiTheme="majorEastAsia"/>
          <w:b/>
          <w:bCs/>
          <w:color w:val="000000"/>
          <w:kern w:val="0"/>
          <w:sz w:val="32"/>
          <w:szCs w:val="32"/>
        </w:rPr>
        <w:t>（十七）经费形式:</w:t>
      </w:r>
      <w:r>
        <w:rPr>
          <w:rFonts w:hint="eastAsia" w:ascii="仿宋_GB2312" w:eastAsia="仿宋_GB2312" w:hAnsiTheme="majorEastAsia"/>
          <w:color w:val="000000"/>
          <w:kern w:val="0"/>
          <w:sz w:val="32"/>
          <w:szCs w:val="32"/>
        </w:rPr>
        <w:t>按照经费来源，</w:t>
      </w:r>
      <w:r>
        <w:rPr>
          <w:rFonts w:hint="eastAsia" w:ascii="仿宋_GB2312" w:eastAsia="仿宋_GB2312" w:cs="ArialUnicodeMS" w:hAnsiTheme="minorHAnsi"/>
          <w:kern w:val="0"/>
          <w:sz w:val="32"/>
          <w:szCs w:val="32"/>
        </w:rPr>
        <w:t>可分为财政拨款、财政性资金基本保证、财政性资金定额或定项补助、财政性资金零补助四类。</w:t>
      </w:r>
    </w:p>
    <w:p>
      <w:pPr>
        <w:widowControl/>
        <w:spacing w:after="0" w:line="560" w:lineRule="exact"/>
        <w:ind w:firstLine="640" w:firstLineChars="200"/>
        <w:rPr>
          <w:rFonts w:ascii="仿宋_GB2312" w:eastAsia="仿宋_GB2312" w:cs="ArialUnicodeMS" w:hAnsiTheme="minorHAnsi"/>
          <w:kern w:val="0"/>
          <w:sz w:val="32"/>
          <w:szCs w:val="32"/>
        </w:rPr>
      </w:pPr>
      <w:r>
        <w:rPr>
          <w:rFonts w:ascii="仿宋_GB2312" w:eastAsia="仿宋_GB2312" w:cs="ArialUnicodeMS" w:hAnsiTheme="minorHAnsi"/>
          <w:kern w:val="0"/>
          <w:sz w:val="32"/>
          <w:szCs w:val="32"/>
        </w:rPr>
        <w:drawing>
          <wp:anchor distT="0" distB="0" distL="114300" distR="114300" simplePos="0" relativeHeight="251668480" behindDoc="1" locked="0" layoutInCell="1" allowOverlap="1">
            <wp:simplePos x="0" y="0"/>
            <wp:positionH relativeFrom="column">
              <wp:posOffset>-990600</wp:posOffset>
            </wp:positionH>
            <wp:positionV relativeFrom="paragraph">
              <wp:posOffset>-1355090</wp:posOffset>
            </wp:positionV>
            <wp:extent cx="7590155" cy="10735945"/>
            <wp:effectExtent l="0" t="0" r="10795" b="8255"/>
            <wp:wrapNone/>
            <wp:docPr id="101" name="图片 101" descr="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1" name="图片 101" descr="3"/>
                    <pic:cNvPicPr>
                      <a:picLocks noChangeAspect="1"/>
                    </pic:cNvPicPr>
                  </pic:nvPicPr>
                  <pic:blipFill>
                    <a:blip r:embed="rId19"/>
                    <a:stretch>
                      <a:fillRect/>
                    </a:stretch>
                  </pic:blipFill>
                  <pic:spPr>
                    <a:xfrm>
                      <a:off x="0" y="0"/>
                      <a:ext cx="7590155" cy="10735945"/>
                    </a:xfrm>
                    <a:prstGeom prst="rect">
                      <a:avLst/>
                    </a:prstGeom>
                  </pic:spPr>
                </pic:pic>
              </a:graphicData>
            </a:graphic>
          </wp:anchor>
        </w:drawing>
      </w:r>
    </w:p>
    <w:sectPr>
      <w:pgSz w:w="11906" w:h="16838"/>
      <w:pgMar w:top="2098" w:right="1474" w:bottom="1985" w:left="1588" w:header="851" w:footer="992" w:gutter="0"/>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embedRegular r:id="rId1" w:fontKey="{850EF7D1-B5EF-4592-ABAD-94B1D5EE8ACB}"/>
  </w:font>
  <w:font w:name="黑体">
    <w:panose1 w:val="02010609060101010101"/>
    <w:charset w:val="86"/>
    <w:family w:val="auto"/>
    <w:pitch w:val="default"/>
    <w:sig w:usb0="800002BF" w:usb1="38CF7CFA" w:usb2="00000016" w:usb3="00000000" w:csb0="00040001" w:csb1="00000000"/>
    <w:embedRegular r:id="rId2" w:fontKey="{B170C18E-E861-475E-AC56-956951AE6B8E}"/>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mbria">
    <w:panose1 w:val="02040503050406030204"/>
    <w:charset w:val="00"/>
    <w:family w:val="roman"/>
    <w:pitch w:val="default"/>
    <w:sig w:usb0="E00006FF" w:usb1="420024FF" w:usb2="02000000" w:usb3="00000000" w:csb0="2000019F" w:csb1="00000000"/>
    <w:embedRegular r:id="rId3" w:fontKey="{E23B6924-B107-4AAB-8D2F-9AF7086CB14B}"/>
  </w:font>
  <w:font w:name="楷体">
    <w:panose1 w:val="02010609060101010101"/>
    <w:charset w:val="86"/>
    <w:family w:val="modern"/>
    <w:pitch w:val="default"/>
    <w:sig w:usb0="800002BF" w:usb1="38CF7CFA" w:usb2="00000016" w:usb3="00000000" w:csb0="00040001" w:csb1="00000000"/>
    <w:embedRegular r:id="rId4" w:fontKey="{FB34108D-5E4D-4025-9B4D-AFBEE1D071D3}"/>
  </w:font>
  <w:font w:name="楷体_GB2312">
    <w:panose1 w:val="02010609030101010101"/>
    <w:charset w:val="86"/>
    <w:family w:val="modern"/>
    <w:pitch w:val="default"/>
    <w:sig w:usb0="00000001" w:usb1="080E0000" w:usb2="00000000" w:usb3="00000000" w:csb0="00040000" w:csb1="00000000"/>
    <w:embedRegular r:id="rId5" w:fontKey="{DA7641D3-66E5-4FFD-AA5F-9B2F75874A24}"/>
  </w:font>
  <w:font w:name="仿宋_GB2312">
    <w:panose1 w:val="02010609030101010101"/>
    <w:charset w:val="86"/>
    <w:family w:val="modern"/>
    <w:pitch w:val="default"/>
    <w:sig w:usb0="00000001" w:usb1="080E0000" w:usb2="00000000" w:usb3="00000000" w:csb0="00040000" w:csb1="00000000"/>
    <w:embedRegular r:id="rId6" w:fontKey="{181DFD3A-2742-43CD-BEA3-A30F2B156D41}"/>
  </w:font>
  <w:font w:name="ArialUnicodeMS">
    <w:altName w:val="Malgun Gothic"/>
    <w:panose1 w:val="00000000000000000000"/>
    <w:charset w:val="81"/>
    <w:family w:val="auto"/>
    <w:pitch w:val="default"/>
    <w:sig w:usb0="00000000" w:usb1="00000000" w:usb2="00000010" w:usb3="00000000" w:csb0="00080001" w:csb1="00000000"/>
    <w:embedRegular r:id="rId7" w:fontKey="{92818E86-F9D2-46F5-9ABF-DC174445B186}"/>
  </w:font>
  <w:font w:name="Malgun Gothic">
    <w:panose1 w:val="020B0503020000020004"/>
    <w:charset w:val="81"/>
    <w:family w:val="auto"/>
    <w:pitch w:val="default"/>
    <w:sig w:usb0="9000002F" w:usb1="29D77CFB" w:usb2="00000012" w:usb3="00000000" w:csb0="00080001" w:csb1="00000000"/>
  </w:font>
  <w:font w:name="MS-UIGothic,Bold">
    <w:altName w:val="Malgun Gothic"/>
    <w:panose1 w:val="00000000000000000000"/>
    <w:charset w:val="81"/>
    <w:family w:val="auto"/>
    <w:pitch w:val="default"/>
    <w:sig w:usb0="00000000" w:usb1="00000000" w:usb2="00000010" w:usb3="00000000" w:csb0="00080000" w:csb1="00000000"/>
    <w:embedRegular r:id="rId8" w:fontKey="{36CF7BD7-40C3-41FD-8090-06FE57DBE3F7}"/>
  </w:font>
  <w:font w:name="DengXian-Regular">
    <w:altName w:val="宋体"/>
    <w:panose1 w:val="00000000000000000000"/>
    <w:charset w:val="86"/>
    <w:family w:val="auto"/>
    <w:pitch w:val="default"/>
    <w:sig w:usb0="00000000" w:usb1="00000000" w:usb2="00000010" w:usb3="00000000" w:csb0="00040001" w:csb1="00000000"/>
    <w:embedRegular r:id="rId9" w:fontKey="{CD96DC58-7AAA-4C2F-B6E0-A3A307B732D7}"/>
  </w:font>
  <w:font w:name="DengXian-Bold">
    <w:altName w:val="宋体"/>
    <w:panose1 w:val="00000000000000000000"/>
    <w:charset w:val="86"/>
    <w:family w:val="auto"/>
    <w:pitch w:val="default"/>
    <w:sig w:usb0="00000000" w:usb1="00000000" w:usb2="00000010" w:usb3="00000000" w:csb0="00040001" w:csb1="00000000"/>
    <w:embedRegular r:id="rId10" w:fontKey="{BFFC69D2-E34B-4225-B748-AC0B930B6092}"/>
  </w:font>
  <w:font w:name="TimesNewRomanPSMT">
    <w:altName w:val="Arial"/>
    <w:panose1 w:val="00000000000000000000"/>
    <w:charset w:val="00"/>
    <w:family w:val="swiss"/>
    <w:pitch w:val="default"/>
    <w:sig w:usb0="00000000"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480" w:lineRule="auto"/>
      </w:pPr>
      <w:r>
        <w:separator/>
      </w:r>
    </w:p>
  </w:footnote>
  <w:footnote w:type="continuationSeparator" w:id="1">
    <w:p>
      <w:pPr>
        <w:spacing w:before="0" w:after="0" w:line="48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pBdr>
        <w:bottom w:val="none" w:color="auto" w:sz="0" w:space="0"/>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70"/>
  <w:embedTrueTypeFonts/>
  <w:saveSubsetFonts/>
  <w:bordersDoNotSurroundHeader w:val="1"/>
  <w:bordersDoNotSurroundFooter w:val="1"/>
  <w:documentProtection w:enforcement="0"/>
  <w:defaultTabStop w:val="420"/>
  <w:drawingGridHorizontalSpacing w:val="105"/>
  <w:drawingGridVerticalSpacing w:val="156"/>
  <w:noPunctuationKerning w:val="1"/>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rsids>
    <w:rsidRoot w:val="003C1413"/>
    <w:rsid w:val="00012914"/>
    <w:rsid w:val="00024E7F"/>
    <w:rsid w:val="00040ADC"/>
    <w:rsid w:val="000475A0"/>
    <w:rsid w:val="000838C3"/>
    <w:rsid w:val="000B20F0"/>
    <w:rsid w:val="000B2446"/>
    <w:rsid w:val="000D7C65"/>
    <w:rsid w:val="000E2F81"/>
    <w:rsid w:val="00117946"/>
    <w:rsid w:val="00117E2C"/>
    <w:rsid w:val="00137D6B"/>
    <w:rsid w:val="00146C47"/>
    <w:rsid w:val="00152FB8"/>
    <w:rsid w:val="00176658"/>
    <w:rsid w:val="0018239E"/>
    <w:rsid w:val="001A4C24"/>
    <w:rsid w:val="001B3410"/>
    <w:rsid w:val="001C030D"/>
    <w:rsid w:val="001C4A84"/>
    <w:rsid w:val="001E5902"/>
    <w:rsid w:val="00207A09"/>
    <w:rsid w:val="00215689"/>
    <w:rsid w:val="00221B5E"/>
    <w:rsid w:val="00224E91"/>
    <w:rsid w:val="00233705"/>
    <w:rsid w:val="00240926"/>
    <w:rsid w:val="00272A7E"/>
    <w:rsid w:val="00275CA2"/>
    <w:rsid w:val="002A65A5"/>
    <w:rsid w:val="002C04C4"/>
    <w:rsid w:val="002D08B0"/>
    <w:rsid w:val="002D1AE3"/>
    <w:rsid w:val="002F2ECE"/>
    <w:rsid w:val="002F6572"/>
    <w:rsid w:val="00327542"/>
    <w:rsid w:val="00341C8F"/>
    <w:rsid w:val="0035463A"/>
    <w:rsid w:val="00391D9D"/>
    <w:rsid w:val="00391E1D"/>
    <w:rsid w:val="00395D3A"/>
    <w:rsid w:val="003B52D5"/>
    <w:rsid w:val="003B5DC8"/>
    <w:rsid w:val="003B6C51"/>
    <w:rsid w:val="003C1413"/>
    <w:rsid w:val="003C549F"/>
    <w:rsid w:val="003D5A16"/>
    <w:rsid w:val="003E3AC2"/>
    <w:rsid w:val="003E7DB3"/>
    <w:rsid w:val="003F7EC9"/>
    <w:rsid w:val="00426C98"/>
    <w:rsid w:val="00431175"/>
    <w:rsid w:val="00451821"/>
    <w:rsid w:val="004631F2"/>
    <w:rsid w:val="00465079"/>
    <w:rsid w:val="004B6E37"/>
    <w:rsid w:val="004B7323"/>
    <w:rsid w:val="004C32BA"/>
    <w:rsid w:val="004F2882"/>
    <w:rsid w:val="00502871"/>
    <w:rsid w:val="0057305B"/>
    <w:rsid w:val="00575922"/>
    <w:rsid w:val="00592A2D"/>
    <w:rsid w:val="005A38C5"/>
    <w:rsid w:val="005A6C90"/>
    <w:rsid w:val="005B49BA"/>
    <w:rsid w:val="005D09CB"/>
    <w:rsid w:val="005D68F6"/>
    <w:rsid w:val="005E1EB5"/>
    <w:rsid w:val="005E3FB0"/>
    <w:rsid w:val="005F4B66"/>
    <w:rsid w:val="005F5208"/>
    <w:rsid w:val="00641318"/>
    <w:rsid w:val="0064405D"/>
    <w:rsid w:val="00685302"/>
    <w:rsid w:val="00695557"/>
    <w:rsid w:val="006B4047"/>
    <w:rsid w:val="006D4EA7"/>
    <w:rsid w:val="0070012A"/>
    <w:rsid w:val="0070664B"/>
    <w:rsid w:val="007071B8"/>
    <w:rsid w:val="007414DE"/>
    <w:rsid w:val="0074209C"/>
    <w:rsid w:val="007905A9"/>
    <w:rsid w:val="007A6ED8"/>
    <w:rsid w:val="007E5500"/>
    <w:rsid w:val="007F055B"/>
    <w:rsid w:val="0080644C"/>
    <w:rsid w:val="00807D66"/>
    <w:rsid w:val="00811C2F"/>
    <w:rsid w:val="00833D46"/>
    <w:rsid w:val="00840A97"/>
    <w:rsid w:val="00843FE9"/>
    <w:rsid w:val="008543C4"/>
    <w:rsid w:val="00872448"/>
    <w:rsid w:val="00897ED3"/>
    <w:rsid w:val="008B2CFF"/>
    <w:rsid w:val="008C0149"/>
    <w:rsid w:val="008C52C5"/>
    <w:rsid w:val="008C689C"/>
    <w:rsid w:val="008D079F"/>
    <w:rsid w:val="008D5DED"/>
    <w:rsid w:val="008E25CA"/>
    <w:rsid w:val="008F34FC"/>
    <w:rsid w:val="00906E22"/>
    <w:rsid w:val="00910393"/>
    <w:rsid w:val="00935058"/>
    <w:rsid w:val="00944CD7"/>
    <w:rsid w:val="00957695"/>
    <w:rsid w:val="00960A34"/>
    <w:rsid w:val="009831B2"/>
    <w:rsid w:val="009A1ABE"/>
    <w:rsid w:val="009E21A4"/>
    <w:rsid w:val="009E44A7"/>
    <w:rsid w:val="009F22C6"/>
    <w:rsid w:val="00A07E50"/>
    <w:rsid w:val="00A15397"/>
    <w:rsid w:val="00A166DF"/>
    <w:rsid w:val="00A35CE0"/>
    <w:rsid w:val="00A4462E"/>
    <w:rsid w:val="00A44AA4"/>
    <w:rsid w:val="00A55FC7"/>
    <w:rsid w:val="00A61623"/>
    <w:rsid w:val="00A83DB0"/>
    <w:rsid w:val="00A84687"/>
    <w:rsid w:val="00AB0A0E"/>
    <w:rsid w:val="00AB3DD8"/>
    <w:rsid w:val="00AD3B6E"/>
    <w:rsid w:val="00B1751F"/>
    <w:rsid w:val="00B36531"/>
    <w:rsid w:val="00B42C4B"/>
    <w:rsid w:val="00B56722"/>
    <w:rsid w:val="00B74D39"/>
    <w:rsid w:val="00B91DA4"/>
    <w:rsid w:val="00BA3F1D"/>
    <w:rsid w:val="00BC3E98"/>
    <w:rsid w:val="00C059E6"/>
    <w:rsid w:val="00C12630"/>
    <w:rsid w:val="00C17C5D"/>
    <w:rsid w:val="00C23B01"/>
    <w:rsid w:val="00C34562"/>
    <w:rsid w:val="00C35DFB"/>
    <w:rsid w:val="00C3774E"/>
    <w:rsid w:val="00C57456"/>
    <w:rsid w:val="00C65387"/>
    <w:rsid w:val="00C7014A"/>
    <w:rsid w:val="00C87FAB"/>
    <w:rsid w:val="00C91FF7"/>
    <w:rsid w:val="00C94E53"/>
    <w:rsid w:val="00CF3500"/>
    <w:rsid w:val="00D0048E"/>
    <w:rsid w:val="00D0335D"/>
    <w:rsid w:val="00D23E7A"/>
    <w:rsid w:val="00D450D1"/>
    <w:rsid w:val="00D52F7C"/>
    <w:rsid w:val="00D54ED4"/>
    <w:rsid w:val="00D61063"/>
    <w:rsid w:val="00D667B1"/>
    <w:rsid w:val="00DA347B"/>
    <w:rsid w:val="00DB35AF"/>
    <w:rsid w:val="00DC323A"/>
    <w:rsid w:val="00DD72D7"/>
    <w:rsid w:val="00DE4A7A"/>
    <w:rsid w:val="00DE5A9F"/>
    <w:rsid w:val="00DF5B88"/>
    <w:rsid w:val="00E0589E"/>
    <w:rsid w:val="00E15C62"/>
    <w:rsid w:val="00E241FA"/>
    <w:rsid w:val="00E2595E"/>
    <w:rsid w:val="00E35374"/>
    <w:rsid w:val="00E472F0"/>
    <w:rsid w:val="00E50C19"/>
    <w:rsid w:val="00E64655"/>
    <w:rsid w:val="00E73081"/>
    <w:rsid w:val="00E856C9"/>
    <w:rsid w:val="00E859FC"/>
    <w:rsid w:val="00E8744D"/>
    <w:rsid w:val="00EA3603"/>
    <w:rsid w:val="00EA486A"/>
    <w:rsid w:val="00EB6A8B"/>
    <w:rsid w:val="00EC179D"/>
    <w:rsid w:val="00EF38C6"/>
    <w:rsid w:val="00EF60E0"/>
    <w:rsid w:val="00F30F82"/>
    <w:rsid w:val="00F432F7"/>
    <w:rsid w:val="00F679C7"/>
    <w:rsid w:val="00F7711A"/>
    <w:rsid w:val="00FA0D58"/>
    <w:rsid w:val="00FA56F4"/>
    <w:rsid w:val="00FB4EDA"/>
    <w:rsid w:val="00FD3BD5"/>
    <w:rsid w:val="00FD63EB"/>
    <w:rsid w:val="00FE3DC8"/>
    <w:rsid w:val="011464CC"/>
    <w:rsid w:val="04073F84"/>
    <w:rsid w:val="0B60750A"/>
    <w:rsid w:val="0E712C37"/>
    <w:rsid w:val="10686488"/>
    <w:rsid w:val="10DF728A"/>
    <w:rsid w:val="1264200E"/>
    <w:rsid w:val="141C5B77"/>
    <w:rsid w:val="160C378C"/>
    <w:rsid w:val="18D8339D"/>
    <w:rsid w:val="1A21388F"/>
    <w:rsid w:val="1A570D2F"/>
    <w:rsid w:val="27E55D52"/>
    <w:rsid w:val="28FB0B8D"/>
    <w:rsid w:val="2A9870FC"/>
    <w:rsid w:val="2D2B7942"/>
    <w:rsid w:val="2D46481D"/>
    <w:rsid w:val="2E733B28"/>
    <w:rsid w:val="31852B5A"/>
    <w:rsid w:val="32D01238"/>
    <w:rsid w:val="3D1F2BC7"/>
    <w:rsid w:val="3DFC59A8"/>
    <w:rsid w:val="3E7743C4"/>
    <w:rsid w:val="3ECF245E"/>
    <w:rsid w:val="3FB96314"/>
    <w:rsid w:val="52D246C0"/>
    <w:rsid w:val="53A44FAF"/>
    <w:rsid w:val="594329EC"/>
    <w:rsid w:val="5BEE1540"/>
    <w:rsid w:val="5DE61A5D"/>
    <w:rsid w:val="61C80F0D"/>
    <w:rsid w:val="63C04243"/>
    <w:rsid w:val="649C01C7"/>
    <w:rsid w:val="68EB7F9C"/>
    <w:rsid w:val="699A3F60"/>
    <w:rsid w:val="6B3A3059"/>
    <w:rsid w:val="6FB24007"/>
    <w:rsid w:val="72902E62"/>
    <w:rsid w:val="73C61104"/>
    <w:rsid w:val="776452EA"/>
    <w:rsid w:val="78F75BB8"/>
    <w:rsid w:val="7B5C6DCE"/>
    <w:rsid w:val="7DC663B9"/>
    <w:rsid w:val="7FD21032"/>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f">
      <v:fill on="t" focussize="0,0"/>
      <v:stroke on="f"/>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semiHidden="0"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1" w:semiHidden="0" w:name="Table Grid"/>
    <w:lsdException w:uiPriority="99" w:name="Table Theme"/>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spacing w:after="160" w:line="480" w:lineRule="auto"/>
      <w:jc w:val="both"/>
    </w:pPr>
    <w:rPr>
      <w:rFonts w:ascii="Times New Roman" w:hAnsi="Times New Roman" w:eastAsia="宋体" w:cs="Times New Roman"/>
      <w:kern w:val="2"/>
      <w:sz w:val="21"/>
      <w:szCs w:val="24"/>
      <w:lang w:val="en-US" w:eastAsia="zh-CN" w:bidi="ar-SA"/>
    </w:rPr>
  </w:style>
  <w:style w:type="paragraph" w:styleId="2">
    <w:name w:val="heading 1"/>
    <w:basedOn w:val="1"/>
    <w:next w:val="1"/>
    <w:link w:val="27"/>
    <w:qFormat/>
    <w:uiPriority w:val="9"/>
    <w:pPr>
      <w:keepNext/>
      <w:keepLines/>
      <w:spacing w:before="340" w:after="330" w:line="578" w:lineRule="auto"/>
      <w:outlineLvl w:val="0"/>
    </w:pPr>
    <w:rPr>
      <w:b/>
      <w:bCs/>
      <w:kern w:val="44"/>
      <w:sz w:val="44"/>
      <w:szCs w:val="44"/>
    </w:rPr>
  </w:style>
  <w:style w:type="paragraph" w:styleId="3">
    <w:name w:val="heading 2"/>
    <w:basedOn w:val="1"/>
    <w:next w:val="1"/>
    <w:link w:val="28"/>
    <w:unhideWhenUsed/>
    <w:qFormat/>
    <w:uiPriority w:val="9"/>
    <w:pPr>
      <w:keepNext/>
      <w:keepLines/>
      <w:spacing w:before="260" w:after="260" w:line="416" w:lineRule="auto"/>
      <w:outlineLvl w:val="1"/>
    </w:pPr>
    <w:rPr>
      <w:rFonts w:asciiTheme="majorHAnsi" w:hAnsiTheme="majorHAnsi" w:eastAsiaTheme="majorEastAsia" w:cstheme="majorBidi"/>
      <w:b/>
      <w:bCs/>
      <w:sz w:val="32"/>
      <w:szCs w:val="32"/>
    </w:rPr>
  </w:style>
  <w:style w:type="paragraph" w:styleId="4">
    <w:name w:val="heading 3"/>
    <w:basedOn w:val="1"/>
    <w:next w:val="1"/>
    <w:link w:val="29"/>
    <w:unhideWhenUsed/>
    <w:qFormat/>
    <w:uiPriority w:val="9"/>
    <w:pPr>
      <w:keepNext/>
      <w:keepLines/>
      <w:spacing w:before="260" w:after="260" w:line="416" w:lineRule="auto"/>
      <w:outlineLvl w:val="2"/>
    </w:pPr>
    <w:rPr>
      <w:b/>
      <w:bCs/>
      <w:sz w:val="32"/>
      <w:szCs w:val="32"/>
    </w:rPr>
  </w:style>
  <w:style w:type="paragraph" w:styleId="5">
    <w:name w:val="heading 4"/>
    <w:basedOn w:val="1"/>
    <w:next w:val="1"/>
    <w:link w:val="30"/>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character" w:default="1" w:styleId="14">
    <w:name w:val="Default Paragraph Font"/>
    <w:semiHidden/>
    <w:unhideWhenUsed/>
    <w:uiPriority w:val="1"/>
  </w:style>
  <w:style w:type="table" w:default="1" w:styleId="12">
    <w:name w:val="Normal Table"/>
    <w:semiHidden/>
    <w:unhideWhenUsed/>
    <w:uiPriority w:val="99"/>
    <w:tblPr>
      <w:tblCellMar>
        <w:top w:w="0" w:type="dxa"/>
        <w:left w:w="108" w:type="dxa"/>
        <w:bottom w:w="0" w:type="dxa"/>
        <w:right w:w="108" w:type="dxa"/>
      </w:tblCellMar>
    </w:tblPr>
  </w:style>
  <w:style w:type="paragraph" w:styleId="6">
    <w:name w:val="Date"/>
    <w:basedOn w:val="1"/>
    <w:next w:val="1"/>
    <w:link w:val="31"/>
    <w:semiHidden/>
    <w:unhideWhenUsed/>
    <w:qFormat/>
    <w:uiPriority w:val="99"/>
    <w:pPr>
      <w:ind w:left="100" w:leftChars="2500"/>
    </w:pPr>
  </w:style>
  <w:style w:type="paragraph" w:styleId="7">
    <w:name w:val="Balloon Text"/>
    <w:basedOn w:val="1"/>
    <w:link w:val="19"/>
    <w:semiHidden/>
    <w:unhideWhenUsed/>
    <w:qFormat/>
    <w:uiPriority w:val="99"/>
    <w:rPr>
      <w:sz w:val="18"/>
      <w:szCs w:val="18"/>
    </w:rPr>
  </w:style>
  <w:style w:type="paragraph" w:styleId="8">
    <w:name w:val="footer"/>
    <w:basedOn w:val="1"/>
    <w:link w:val="16"/>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9">
    <w:name w:val="header"/>
    <w:basedOn w:val="1"/>
    <w:link w:val="15"/>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0">
    <w:name w:val="Subtitle"/>
    <w:basedOn w:val="1"/>
    <w:next w:val="1"/>
    <w:link w:val="21"/>
    <w:qFormat/>
    <w:uiPriority w:val="11"/>
    <w:pPr>
      <w:widowControl/>
      <w:spacing w:after="200" w:line="276" w:lineRule="auto"/>
      <w:jc w:val="left"/>
    </w:pPr>
    <w:rPr>
      <w:rFonts w:asciiTheme="majorHAnsi" w:hAnsiTheme="majorHAnsi" w:eastAsiaTheme="majorEastAsia" w:cstheme="majorBidi"/>
      <w:i/>
      <w:iCs/>
      <w:color w:val="F0A22E" w:themeColor="accent1"/>
      <w:spacing w:val="15"/>
      <w:kern w:val="0"/>
      <w:sz w:val="24"/>
    </w:rPr>
  </w:style>
  <w:style w:type="paragraph" w:styleId="11">
    <w:name w:val="Title"/>
    <w:basedOn w:val="1"/>
    <w:next w:val="1"/>
    <w:link w:val="20"/>
    <w:qFormat/>
    <w:uiPriority w:val="10"/>
    <w:pPr>
      <w:widowControl/>
      <w:pBdr>
        <w:bottom w:val="single" w:color="F0A22E" w:themeColor="accent1" w:sz="8" w:space="4"/>
      </w:pBdr>
      <w:spacing w:after="300"/>
      <w:contextualSpacing/>
      <w:jc w:val="left"/>
    </w:pPr>
    <w:rPr>
      <w:rFonts w:asciiTheme="majorHAnsi" w:hAnsiTheme="majorHAnsi" w:eastAsiaTheme="majorEastAsia" w:cstheme="majorBidi"/>
      <w:color w:val="3A2C23" w:themeColor="text2" w:themeShade="BF"/>
      <w:spacing w:val="5"/>
      <w:kern w:val="28"/>
      <w:sz w:val="52"/>
      <w:szCs w:val="52"/>
    </w:rPr>
  </w:style>
  <w:style w:type="table" w:styleId="13">
    <w:name w:val="Table Grid"/>
    <w:basedOn w:val="12"/>
    <w:qFormat/>
    <w:uiPriority w:val="1"/>
    <w:rPr>
      <w:sz w:val="22"/>
    </w:rPr>
    <w:tblPr>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
  </w:style>
  <w:style w:type="character" w:customStyle="1" w:styleId="15">
    <w:name w:val="页眉 Char"/>
    <w:basedOn w:val="14"/>
    <w:link w:val="9"/>
    <w:qFormat/>
    <w:uiPriority w:val="99"/>
    <w:rPr>
      <w:sz w:val="18"/>
      <w:szCs w:val="18"/>
    </w:rPr>
  </w:style>
  <w:style w:type="character" w:customStyle="1" w:styleId="16">
    <w:name w:val="页脚 Char"/>
    <w:basedOn w:val="14"/>
    <w:link w:val="8"/>
    <w:qFormat/>
    <w:uiPriority w:val="99"/>
    <w:rPr>
      <w:sz w:val="18"/>
      <w:szCs w:val="18"/>
    </w:rPr>
  </w:style>
  <w:style w:type="paragraph" w:styleId="17">
    <w:name w:val="No Spacing"/>
    <w:link w:val="18"/>
    <w:qFormat/>
    <w:uiPriority w:val="1"/>
    <w:pPr>
      <w:spacing w:after="160" w:line="480" w:lineRule="auto"/>
    </w:pPr>
    <w:rPr>
      <w:rFonts w:asciiTheme="minorHAnsi" w:hAnsiTheme="minorHAnsi" w:eastAsiaTheme="minorEastAsia" w:cstheme="minorBidi"/>
      <w:sz w:val="22"/>
      <w:szCs w:val="22"/>
      <w:lang w:val="en-US" w:eastAsia="zh-CN" w:bidi="ar-SA"/>
    </w:rPr>
  </w:style>
  <w:style w:type="character" w:customStyle="1" w:styleId="18">
    <w:name w:val="无间隔 Char"/>
    <w:basedOn w:val="14"/>
    <w:link w:val="17"/>
    <w:qFormat/>
    <w:uiPriority w:val="1"/>
    <w:rPr>
      <w:kern w:val="0"/>
      <w:sz w:val="22"/>
    </w:rPr>
  </w:style>
  <w:style w:type="character" w:customStyle="1" w:styleId="19">
    <w:name w:val="批注框文本 Char"/>
    <w:basedOn w:val="14"/>
    <w:link w:val="7"/>
    <w:semiHidden/>
    <w:qFormat/>
    <w:uiPriority w:val="99"/>
    <w:rPr>
      <w:rFonts w:ascii="Times New Roman" w:hAnsi="Times New Roman" w:eastAsia="宋体" w:cs="Times New Roman"/>
      <w:sz w:val="18"/>
      <w:szCs w:val="18"/>
    </w:rPr>
  </w:style>
  <w:style w:type="character" w:customStyle="1" w:styleId="20">
    <w:name w:val="标题 Char"/>
    <w:basedOn w:val="14"/>
    <w:link w:val="11"/>
    <w:qFormat/>
    <w:uiPriority w:val="10"/>
    <w:rPr>
      <w:rFonts w:asciiTheme="majorHAnsi" w:hAnsiTheme="majorHAnsi" w:eastAsiaTheme="majorEastAsia" w:cstheme="majorBidi"/>
      <w:color w:val="3A2C23" w:themeColor="text2" w:themeShade="BF"/>
      <w:spacing w:val="5"/>
      <w:kern w:val="28"/>
      <w:sz w:val="52"/>
      <w:szCs w:val="52"/>
    </w:rPr>
  </w:style>
  <w:style w:type="character" w:customStyle="1" w:styleId="21">
    <w:name w:val="副标题 Char"/>
    <w:basedOn w:val="14"/>
    <w:link w:val="10"/>
    <w:qFormat/>
    <w:uiPriority w:val="11"/>
    <w:rPr>
      <w:rFonts w:asciiTheme="majorHAnsi" w:hAnsiTheme="majorHAnsi" w:eastAsiaTheme="majorEastAsia" w:cstheme="majorBidi"/>
      <w:i/>
      <w:iCs/>
      <w:color w:val="F0A22E" w:themeColor="accent1"/>
      <w:spacing w:val="15"/>
      <w:kern w:val="0"/>
      <w:sz w:val="24"/>
      <w:szCs w:val="24"/>
    </w:rPr>
  </w:style>
  <w:style w:type="character" w:customStyle="1" w:styleId="22">
    <w:name w:val="Style1"/>
    <w:basedOn w:val="14"/>
    <w:qFormat/>
    <w:uiPriority w:val="1"/>
    <w:rPr>
      <w:rFonts w:asciiTheme="minorHAnsi" w:hAnsiTheme="minorEastAsia" w:eastAsiaTheme="minorEastAsia" w:cstheme="minorBidi"/>
      <w:sz w:val="22"/>
      <w:szCs w:val="22"/>
      <w:lang w:eastAsia="zh-CN"/>
    </w:rPr>
  </w:style>
  <w:style w:type="character" w:customStyle="1" w:styleId="23">
    <w:name w:val="Style2"/>
    <w:basedOn w:val="14"/>
    <w:qFormat/>
    <w:uiPriority w:val="1"/>
    <w:rPr>
      <w:rFonts w:asciiTheme="minorHAnsi" w:hAnsiTheme="minorEastAsia" w:eastAsiaTheme="minorEastAsia" w:cstheme="minorBidi"/>
      <w:sz w:val="22"/>
      <w:szCs w:val="22"/>
      <w:lang w:eastAsia="zh-CN"/>
    </w:rPr>
  </w:style>
  <w:style w:type="character" w:customStyle="1" w:styleId="24">
    <w:name w:val="Style3"/>
    <w:basedOn w:val="14"/>
    <w:qFormat/>
    <w:uiPriority w:val="1"/>
    <w:rPr>
      <w:rFonts w:asciiTheme="minorHAnsi" w:hAnsiTheme="minorEastAsia" w:eastAsiaTheme="minorEastAsia" w:cstheme="minorBidi"/>
      <w:szCs w:val="22"/>
      <w:lang w:eastAsia="zh-CN"/>
    </w:rPr>
  </w:style>
  <w:style w:type="character" w:customStyle="1" w:styleId="25">
    <w:name w:val="Style4"/>
    <w:basedOn w:val="14"/>
    <w:qFormat/>
    <w:uiPriority w:val="1"/>
    <w:rPr>
      <w:rFonts w:asciiTheme="minorHAnsi" w:hAnsiTheme="minorEastAsia" w:eastAsiaTheme="minorEastAsia" w:cstheme="minorBidi"/>
      <w:szCs w:val="22"/>
      <w:lang w:eastAsia="zh-CN"/>
    </w:rPr>
  </w:style>
  <w:style w:type="character" w:customStyle="1" w:styleId="26">
    <w:name w:val="Style5"/>
    <w:basedOn w:val="14"/>
    <w:qFormat/>
    <w:uiPriority w:val="1"/>
    <w:rPr>
      <w:rFonts w:asciiTheme="minorHAnsi" w:hAnsiTheme="minorEastAsia" w:eastAsiaTheme="minorEastAsia" w:cstheme="minorBidi"/>
      <w:sz w:val="22"/>
      <w:szCs w:val="22"/>
      <w:lang w:eastAsia="zh-CN"/>
    </w:rPr>
  </w:style>
  <w:style w:type="character" w:customStyle="1" w:styleId="27">
    <w:name w:val="标题 1 Char"/>
    <w:basedOn w:val="14"/>
    <w:link w:val="2"/>
    <w:qFormat/>
    <w:uiPriority w:val="9"/>
    <w:rPr>
      <w:rFonts w:ascii="Times New Roman" w:hAnsi="Times New Roman" w:eastAsia="宋体" w:cs="Times New Roman"/>
      <w:b/>
      <w:bCs/>
      <w:kern w:val="44"/>
      <w:sz w:val="44"/>
      <w:szCs w:val="44"/>
    </w:rPr>
  </w:style>
  <w:style w:type="character" w:customStyle="1" w:styleId="28">
    <w:name w:val="标题 2 Char"/>
    <w:basedOn w:val="14"/>
    <w:link w:val="3"/>
    <w:qFormat/>
    <w:uiPriority w:val="9"/>
    <w:rPr>
      <w:rFonts w:asciiTheme="majorHAnsi" w:hAnsiTheme="majorHAnsi" w:eastAsiaTheme="majorEastAsia" w:cstheme="majorBidi"/>
      <w:b/>
      <w:bCs/>
      <w:sz w:val="32"/>
      <w:szCs w:val="32"/>
    </w:rPr>
  </w:style>
  <w:style w:type="character" w:customStyle="1" w:styleId="29">
    <w:name w:val="标题 3 Char"/>
    <w:basedOn w:val="14"/>
    <w:link w:val="4"/>
    <w:qFormat/>
    <w:uiPriority w:val="9"/>
    <w:rPr>
      <w:rFonts w:ascii="Times New Roman" w:hAnsi="Times New Roman" w:eastAsia="宋体" w:cs="Times New Roman"/>
      <w:b/>
      <w:bCs/>
      <w:sz w:val="32"/>
      <w:szCs w:val="32"/>
    </w:rPr>
  </w:style>
  <w:style w:type="character" w:customStyle="1" w:styleId="30">
    <w:name w:val="标题 4 Char"/>
    <w:basedOn w:val="14"/>
    <w:link w:val="5"/>
    <w:qFormat/>
    <w:uiPriority w:val="9"/>
    <w:rPr>
      <w:rFonts w:asciiTheme="majorHAnsi" w:hAnsiTheme="majorHAnsi" w:eastAsiaTheme="majorEastAsia" w:cstheme="majorBidi"/>
      <w:b/>
      <w:bCs/>
      <w:sz w:val="28"/>
      <w:szCs w:val="28"/>
    </w:rPr>
  </w:style>
  <w:style w:type="character" w:customStyle="1" w:styleId="31">
    <w:name w:val="日期 Char"/>
    <w:basedOn w:val="14"/>
    <w:link w:val="6"/>
    <w:semiHidden/>
    <w:qFormat/>
    <w:uiPriority w:val="99"/>
    <w:rPr>
      <w:rFonts w:ascii="Times New Roman" w:hAnsi="Times New Roman" w:eastAsia="宋体" w:cs="Times New Roman"/>
      <w:szCs w:val="24"/>
    </w:rPr>
  </w:style>
  <w:style w:type="paragraph" w:styleId="32">
    <w:name w:val="List Paragraph"/>
    <w:basedOn w:val="1"/>
    <w:unhideWhenUsed/>
    <w:qFormat/>
    <w:uiPriority w:val="99"/>
    <w:pPr>
      <w:ind w:firstLine="420" w:firstLineChars="200"/>
    </w:pPr>
  </w:style>
</w:styles>
</file>

<file path=word/_rels/document.xml.rels><?xml version="1.0" encoding="UTF-8" standalone="yes"?>
<Relationships xmlns="http://schemas.openxmlformats.org/package/2006/relationships"><Relationship Id="rId9" Type="http://schemas.openxmlformats.org/officeDocument/2006/relationships/footer" Target="footer2.xml"/><Relationship Id="rId8" Type="http://schemas.openxmlformats.org/officeDocument/2006/relationships/footer" Target="footer1.xml"/><Relationship Id="rId7" Type="http://schemas.openxmlformats.org/officeDocument/2006/relationships/header" Target="header3.xml"/><Relationship Id="rId6" Type="http://schemas.openxmlformats.org/officeDocument/2006/relationships/header" Target="header2.xml"/><Relationship Id="rId5" Type="http://schemas.openxmlformats.org/officeDocument/2006/relationships/header" Target="header1.xml"/><Relationship Id="rId4" Type="http://schemas.openxmlformats.org/officeDocument/2006/relationships/endnotes" Target="endnotes.xml"/><Relationship Id="rId3" Type="http://schemas.openxmlformats.org/officeDocument/2006/relationships/footnotes" Target="footnotes.xml"/><Relationship Id="rId23" Type="http://schemas.openxmlformats.org/officeDocument/2006/relationships/fontTable" Target="fontTable.xml"/><Relationship Id="rId22" Type="http://schemas.openxmlformats.org/officeDocument/2006/relationships/customXml" Target="../customXml/item3.xml"/><Relationship Id="rId21" Type="http://schemas.openxmlformats.org/officeDocument/2006/relationships/customXml" Target="../customXml/item2.xml"/><Relationship Id="rId20" Type="http://schemas.openxmlformats.org/officeDocument/2006/relationships/customXml" Target="../customXml/item1.xml"/><Relationship Id="rId2" Type="http://schemas.openxmlformats.org/officeDocument/2006/relationships/settings" Target="settings.xml"/><Relationship Id="rId19" Type="http://schemas.openxmlformats.org/officeDocument/2006/relationships/image" Target="media/image7.jpeg"/><Relationship Id="rId18" Type="http://schemas.openxmlformats.org/officeDocument/2006/relationships/image" Target="media/image6.emf"/><Relationship Id="rId17" Type="http://schemas.openxmlformats.org/officeDocument/2006/relationships/chart" Target="charts/chart1.xml"/><Relationship Id="rId16" Type="http://schemas.openxmlformats.org/officeDocument/2006/relationships/image" Target="media/image5.emf"/><Relationship Id="rId15" Type="http://schemas.openxmlformats.org/officeDocument/2006/relationships/image" Target="media/image4.emf"/><Relationship Id="rId14" Type="http://schemas.openxmlformats.org/officeDocument/2006/relationships/image" Target="media/image3.emf"/><Relationship Id="rId13" Type="http://schemas.openxmlformats.org/officeDocument/2006/relationships/image" Target="media/image2.jpeg"/><Relationship Id="rId12" Type="http://schemas.openxmlformats.org/officeDocument/2006/relationships/image" Target="media/image1.jpeg"/><Relationship Id="rId11" Type="http://schemas.openxmlformats.org/officeDocument/2006/relationships/theme" Target="theme/theme1.xml"/><Relationship Id="rId10" Type="http://schemas.openxmlformats.org/officeDocument/2006/relationships/footer" Target="footer3.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9" Type="http://schemas.openxmlformats.org/officeDocument/2006/relationships/font" Target="fonts/font9.odttf"/><Relationship Id="rId8" Type="http://schemas.openxmlformats.org/officeDocument/2006/relationships/font" Target="fonts/font8.odttf"/><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0" Type="http://schemas.openxmlformats.org/officeDocument/2006/relationships/font" Target="fonts/font10.odttf"/><Relationship Id="rId1" Type="http://schemas.openxmlformats.org/officeDocument/2006/relationships/font" Target="fonts/font1.odttf"/></Relationships>
</file>

<file path=word/charts/_rels/chart1.xml.rels><?xml version="1.0" encoding="UTF-8" standalone="yes"?>
<Relationships xmlns="http://schemas.openxmlformats.org/package/2006/relationships"><Relationship Id="rId1" Type="http://schemas.openxmlformats.org/officeDocument/2006/relationships/oleObject" Target="file:///C:\Documents%20and%20Settings\Administrator\&#26700;&#38754;\&#37096;&#38376;&#20915;&#31639;&#20844;&#24320;&#21046;&#22270;&#27169;&#26495;&#65288;&#20462;&#25913;&#29256;&#65289;.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defRPr lang="zh-CN" sz="1800" b="1" i="0" u="none" strike="noStrike" kern="1200" baseline="0">
                <a:solidFill>
                  <a:schemeClr val="tx1"/>
                </a:solidFill>
                <a:latin typeface="+mn-lt"/>
                <a:ea typeface="+mn-ea"/>
                <a:cs typeface="+mn-cs"/>
              </a:defRPr>
            </a:pPr>
            <a:r>
              <a:rPr lang="zh-CN" altLang="zh-CN" sz="1200" b="0" i="0" u="none" strike="noStrike" baseline="0">
                <a:latin typeface="仿宋_GB2312" panose="02010609030101010101" pitchFamily="3" charset="-122"/>
                <a:ea typeface="仿宋_GB2312" panose="02010609030101010101" pitchFamily="3" charset="-122"/>
              </a:rPr>
              <a:t>图</a:t>
            </a:r>
            <a:r>
              <a:rPr lang="en-US" altLang="zh-CN" sz="1200" b="0" i="0" u="none" strike="noStrike" baseline="0">
                <a:latin typeface="仿宋_GB2312" panose="02010609030101010101" pitchFamily="3" charset="-122"/>
                <a:ea typeface="仿宋_GB2312" panose="02010609030101010101" pitchFamily="3" charset="-122"/>
              </a:rPr>
              <a:t>4</a:t>
            </a:r>
            <a:r>
              <a:rPr lang="zh-CN" altLang="zh-CN" sz="1200" b="0" i="0" u="none" strike="noStrike" baseline="0">
                <a:latin typeface="仿宋_GB2312" panose="02010609030101010101" pitchFamily="3" charset="-122"/>
                <a:ea typeface="仿宋_GB2312" panose="02010609030101010101" pitchFamily="3" charset="-122"/>
              </a:rPr>
              <a:t>：财政拨款收支预决算对比情况</a:t>
            </a:r>
            <a:endParaRPr lang="zh-CN" altLang="zh-CN" sz="1200" b="0">
              <a:latin typeface="仿宋_GB2312" panose="02010609030101010101" pitchFamily="3" charset="-122"/>
              <a:ea typeface="仿宋_GB2312" panose="02010609030101010101" pitchFamily="3" charset="-122"/>
            </a:endParaRPr>
          </a:p>
        </c:rich>
      </c:tx>
      <c:layout>
        <c:manualLayout>
          <c:xMode val="edge"/>
          <c:yMode val="edge"/>
          <c:x val="0.219444444444446"/>
          <c:y val="0.921675774134793"/>
        </c:manualLayout>
      </c:layout>
      <c:overlay val="0"/>
    </c:title>
    <c:autoTitleDeleted val="0"/>
    <c:plotArea>
      <c:layout>
        <c:manualLayout>
          <c:layoutTarget val="inner"/>
          <c:xMode val="edge"/>
          <c:yMode val="edge"/>
          <c:x val="0.109185039370079"/>
          <c:y val="0.0342483660130719"/>
          <c:w val="0.869289370078741"/>
          <c:h val="0.768818002863281"/>
        </c:manualLayout>
      </c:layout>
      <c:barChart>
        <c:barDir val="col"/>
        <c:grouping val="clustered"/>
        <c:varyColors val="0"/>
        <c:ser>
          <c:idx val="0"/>
          <c:order val="0"/>
          <c:tx>
            <c:strRef>
              <c:f>收支与预算对比!$A$5</c:f>
              <c:strCache>
                <c:ptCount val="1"/>
                <c:pt idx="0">
                  <c:v>年初预算数</c:v>
                </c:pt>
              </c:strCache>
            </c:strRef>
          </c:tx>
          <c:invertIfNegative val="0"/>
          <c:dPt>
            <c:idx val="0"/>
            <c:invertIfNegative val="0"/>
            <c:bubble3D val="0"/>
            <c:spPr>
              <a:solidFill>
                <a:srgbClr val="0070C0"/>
              </a:solidFill>
            </c:spPr>
          </c:dPt>
          <c:dPt>
            <c:idx val="1"/>
            <c:invertIfNegative val="0"/>
            <c:bubble3D val="0"/>
            <c:spPr>
              <a:solidFill>
                <a:srgbClr val="0070C0"/>
              </a:solidFill>
            </c:spPr>
          </c:dPt>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0"/>
                <c15:leaderLines/>
              </c:ext>
            </c:extLst>
          </c:dLbls>
          <c:cat>
            <c:strRef>
              <c:f>收支与预算对比!$B$4:$C$4</c:f>
              <c:strCache>
                <c:ptCount val="2"/>
                <c:pt idx="0">
                  <c:v>财政拨款收入</c:v>
                </c:pt>
                <c:pt idx="1">
                  <c:v>财政拨款支出</c:v>
                </c:pt>
              </c:strCache>
            </c:strRef>
          </c:cat>
          <c:val>
            <c:numRef>
              <c:f>收支与预算对比!$B$5:$C$5</c:f>
              <c:numCache>
                <c:formatCode>General</c:formatCode>
                <c:ptCount val="2"/>
                <c:pt idx="0">
                  <c:v>1444.48</c:v>
                </c:pt>
                <c:pt idx="1">
                  <c:v>1444.48</c:v>
                </c:pt>
              </c:numCache>
            </c:numRef>
          </c:val>
        </c:ser>
        <c:ser>
          <c:idx val="1"/>
          <c:order val="1"/>
          <c:tx>
            <c:strRef>
              <c:f>收支与预算对比!$A$6</c:f>
              <c:strCache>
                <c:ptCount val="1"/>
                <c:pt idx="0">
                  <c:v>决算数</c:v>
                </c:pt>
              </c:strCache>
            </c:strRef>
          </c:tx>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0"/>
                <c15:leaderLines/>
              </c:ext>
            </c:extLst>
          </c:dLbls>
          <c:cat>
            <c:strRef>
              <c:f>收支与预算对比!$B$4:$C$4</c:f>
              <c:strCache>
                <c:ptCount val="2"/>
                <c:pt idx="0">
                  <c:v>财政拨款收入</c:v>
                </c:pt>
                <c:pt idx="1">
                  <c:v>财政拨款支出</c:v>
                </c:pt>
              </c:strCache>
            </c:strRef>
          </c:cat>
          <c:val>
            <c:numRef>
              <c:f>收支与预算对比!$B$6:$C$6</c:f>
              <c:numCache>
                <c:formatCode>General</c:formatCode>
                <c:ptCount val="2"/>
                <c:pt idx="0">
                  <c:v>1142.55</c:v>
                </c:pt>
                <c:pt idx="1">
                  <c:v>1239.07</c:v>
                </c:pt>
              </c:numCache>
            </c:numRef>
          </c:val>
        </c:ser>
        <c:dLbls>
          <c:showLegendKey val="0"/>
          <c:showVal val="1"/>
          <c:showCatName val="0"/>
          <c:showSerName val="0"/>
          <c:showPercent val="0"/>
          <c:showBubbleSize val="0"/>
        </c:dLbls>
        <c:gapWidth val="75"/>
        <c:axId val="140846592"/>
        <c:axId val="148706816"/>
      </c:barChart>
      <c:catAx>
        <c:axId val="140846592"/>
        <c:scaling>
          <c:orientation val="minMax"/>
        </c:scaling>
        <c:delete val="0"/>
        <c:axPos val="b"/>
        <c:majorTickMark val="none"/>
        <c:minorTickMark val="none"/>
        <c:tickLblPos val="nextTo"/>
        <c:txPr>
          <a:bodyPr rot="-6000000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crossAx val="148706816"/>
        <c:crosses val="autoZero"/>
        <c:auto val="1"/>
        <c:lblAlgn val="ctr"/>
        <c:lblOffset val="100"/>
        <c:noMultiLvlLbl val="0"/>
      </c:catAx>
      <c:valAx>
        <c:axId val="148706816"/>
        <c:scaling>
          <c:orientation val="minMax"/>
        </c:scaling>
        <c:delete val="0"/>
        <c:axPos val="l"/>
        <c:numFmt formatCode="General" sourceLinked="1"/>
        <c:majorTickMark val="none"/>
        <c:minorTickMark val="none"/>
        <c:tickLblPos val="nextTo"/>
        <c:txPr>
          <a:bodyPr rot="-6000000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crossAx val="140846592"/>
        <c:crosses val="autoZero"/>
        <c:crossBetween val="between"/>
      </c:valAx>
    </c:plotArea>
    <c:legend>
      <c:legendPos val="b"/>
      <c:layout>
        <c:manualLayout>
          <c:xMode val="edge"/>
          <c:yMode val="edge"/>
          <c:x val="0.34671828521435"/>
          <c:y val="0.848750340633651"/>
          <c:w val="0.339896544181978"/>
          <c:h val="0.0658758228991868"/>
        </c:manualLayout>
      </c:layout>
      <c:overlay val="0"/>
      <c:txPr>
        <a:bodyPr rot="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legend>
    <c:plotVisOnly val="1"/>
    <c:dispBlanksAs val="gap"/>
    <c:showDLblsOverMax val="0"/>
  </c:chart>
  <c:spPr>
    <a:ln w="12700" cap="flat" cmpd="sng" algn="ctr">
      <a:solidFill>
        <a:sysClr val="window" lastClr="FFFFFF">
          <a:alpha val="0"/>
        </a:sysClr>
      </a:solidFill>
      <a:prstDash val="solid"/>
      <a:round/>
    </a:ln>
    <a:effectLst>
      <a:outerShdw blurRad="50800" dist="50800" dir="5400000" algn="ctr" rotWithShape="0">
        <a:schemeClr val="bg1"/>
      </a:outerShdw>
    </a:effectLst>
  </c:spPr>
  <c:txPr>
    <a:bodyPr/>
    <a:lstStyle/>
    <a:p>
      <a:pPr>
        <a:defRPr lang="zh-CN"/>
      </a:pPr>
    </a:p>
  </c:txPr>
  <c:externalData r:id="rId1">
    <c:autoUpdate val="0"/>
  </c:externalData>
</c:chartSpace>
</file>

<file path=word/theme/theme1.xml><?xml version="1.0" encoding="utf-8"?>
<a:theme xmlns:a="http://schemas.openxmlformats.org/drawingml/2006/main" name="Office 主题​​">
  <a:themeElements>
    <a:clrScheme name="跋涉">
      <a:dk1>
        <a:sysClr val="windowText" lastClr="000000"/>
      </a:dk1>
      <a:lt1>
        <a:sysClr val="window" lastClr="FFFFFF"/>
      </a:lt1>
      <a:dk2>
        <a:srgbClr val="4E3B30"/>
      </a:dk2>
      <a:lt2>
        <a:srgbClr val="FBEEC9"/>
      </a:lt2>
      <a:accent1>
        <a:srgbClr val="F0A22E"/>
      </a:accent1>
      <a:accent2>
        <a:srgbClr val="A5644E"/>
      </a:accent2>
      <a:accent3>
        <a:srgbClr val="B58B80"/>
      </a:accent3>
      <a:accent4>
        <a:srgbClr val="C3986D"/>
      </a:accent4>
      <a:accent5>
        <a:srgbClr val="A19574"/>
      </a:accent5>
      <a:accent6>
        <a:srgbClr val="C17529"/>
      </a:accent6>
      <a:hlink>
        <a:srgbClr val="AD1F1F"/>
      </a:hlink>
      <a:folHlink>
        <a:srgbClr val="FFC42F"/>
      </a:folHlink>
    </a:clrScheme>
    <a:fontScheme name="Office 2">
      <a:majorFont>
        <a:latin typeface="Calibri"/>
        <a:ea typeface=""/>
        <a:cs typeface=""/>
        <a:font script="Jpan" typeface="HGｺﾞｼｯｸM"/>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ahoma"/>
        <a:font script="Uigh" typeface="Microsoft Uighur"/>
        <a:font script="Geor" typeface="Sylfaen"/>
      </a:majorFont>
      <a:minorFont>
        <a:latin typeface="Cambria"/>
        <a:ea typeface=""/>
        <a:cs typeface=""/>
        <a:font script="Jpan" typeface="HG明朝B"/>
        <a:font script="Hang" typeface="맑은 고딕"/>
        <a:font script="Hans" typeface="黑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inorFont>
    </a:fontScheme>
    <a:fmtScheme name="凤舞九天">
      <a:fillStyleLst>
        <a:solidFill>
          <a:schemeClr val="phClr">
            <a:tint val="100000"/>
            <a:shade val="100000"/>
            <a:hueMod val="100000"/>
            <a:satMod val="100000"/>
          </a:schemeClr>
        </a:solidFill>
        <a:gradFill rotWithShape="1">
          <a:gsLst>
            <a:gs pos="0">
              <a:schemeClr val="phClr">
                <a:tint val="65000"/>
                <a:satMod val="180000"/>
              </a:schemeClr>
            </a:gs>
            <a:gs pos="50000">
              <a:schemeClr val="phClr">
                <a:tint val="40000"/>
                <a:satMod val="175000"/>
              </a:schemeClr>
            </a:gs>
            <a:gs pos="100000">
              <a:schemeClr val="phClr">
                <a:tint val="65000"/>
                <a:satMod val="180000"/>
              </a:schemeClr>
            </a:gs>
          </a:gsLst>
          <a:lin ang="0" scaled="1"/>
        </a:gradFill>
        <a:gradFill rotWithShape="1">
          <a:gsLst>
            <a:gs pos="0">
              <a:schemeClr val="phClr">
                <a:shade val="38000"/>
                <a:satMod val="150000"/>
              </a:schemeClr>
            </a:gs>
            <a:gs pos="50000">
              <a:schemeClr val="phClr">
                <a:shade val="100000"/>
                <a:satMod val="100000"/>
              </a:schemeClr>
            </a:gs>
            <a:gs pos="100000">
              <a:schemeClr val="phClr">
                <a:shade val="38000"/>
                <a:satMod val="150000"/>
              </a:schemeClr>
            </a:gs>
          </a:gsLst>
          <a:lin ang="0" scaled="1"/>
        </a:gradFill>
      </a:fillStyleLst>
      <a:lnStyleLst>
        <a:ln w="12700" cap="flat" cmpd="sng" algn="ctr">
          <a:solidFill>
            <a:schemeClr val="phClr"/>
          </a:solidFill>
          <a:prstDash val="solid"/>
        </a:ln>
        <a:ln w="25400" cap="flat" cmpd="sng" algn="ctr">
          <a:solidFill>
            <a:schemeClr val="phClr"/>
          </a:solidFill>
          <a:prstDash val="solid"/>
        </a:ln>
        <a:ln w="38100" cap="flat" cmpd="dbl" algn="ctr">
          <a:solidFill>
            <a:schemeClr val="phClr"/>
          </a:solidFill>
          <a:prstDash val="solid"/>
        </a:ln>
      </a:lnStyleLst>
      <a:effectStyleLst>
        <a:effectStyle>
          <a:effectLst>
            <a:outerShdw blurRad="190500" dist="78600" dir="2700000" rotWithShape="0">
              <a:srgbClr val="000000">
                <a:alpha val="35500"/>
              </a:srgbClr>
            </a:outerShdw>
          </a:effectLst>
        </a:effectStyle>
        <a:effectStyle>
          <a:effectLst>
            <a:outerShdw blurRad="190500" dist="78600" dir="2700000" rotWithShape="0">
              <a:srgbClr val="000000">
                <a:alpha val="35500"/>
              </a:srgbClr>
            </a:outerShdw>
          </a:effectLst>
        </a:effectStyle>
        <a:effectStyle>
          <a:effectLst>
            <a:outerShdw blurRad="190500" dist="78600" dir="2700000" rotWithShape="0">
              <a:srgbClr val="000000">
                <a:alpha val="35500"/>
              </a:srgbClr>
            </a:outerShdw>
          </a:effectLst>
          <a:scene3d>
            <a:camera prst="orthographicFront" fov="0">
              <a:rot lat="0" lon="0" rev="0"/>
            </a:camera>
            <a:lightRig rig="soft" dir="tl">
              <a:rot lat="0" lon="0" rev="20100000"/>
            </a:lightRig>
          </a:scene3d>
          <a:sp3d>
            <a:bevelT w="50800" h="508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1026"/>
    <customShpInfo spid="_x0000_s1045"/>
    <customShpInfo spid="_x0000_s1044"/>
    <customShpInfo spid="_x0000_s1043"/>
    <customShpInfo spid="_x0000_s1051"/>
    <customShpInfo spid="_x0000_s1027"/>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CoverPageProperties xmlns="http://schemas.microsoft.com/office/2006/coverPageProps">
  <PublishDate>2017</PublishDate>
  <Abstract/>
  <CompanyAddress/>
  <CompanyPhone/>
  <CompanyFax/>
  <CompanyEmail/>
</CoverPageProperties>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8E288BDF-58E6-43FF-96ED-15D788123EC8}">
  <ds:schemaRefs/>
</ds:datastoreItem>
</file>

<file path=customXml/itemProps3.xml><?xml version="1.0" encoding="utf-8"?>
<ds:datastoreItem xmlns:ds="http://schemas.openxmlformats.org/officeDocument/2006/customXml" ds:itemID="{55AF091B-3C7A-41E3-B477-F2FDAA23CFDA}">
  <ds:schemaRefs/>
</ds:datastoreItem>
</file>

<file path=docProps/app.xml><?xml version="1.0" encoding="utf-8"?>
<Properties xmlns="http://schemas.openxmlformats.org/officeDocument/2006/extended-properties" xmlns:vt="http://schemas.openxmlformats.org/officeDocument/2006/docPropsVTypes">
  <Template>Normal.dotm</Template>
  <Company>Microsoft</Company>
  <Pages>32</Pages>
  <Words>1920</Words>
  <Characters>10949</Characters>
  <Lines>91</Lines>
  <Paragraphs>25</Paragraphs>
  <TotalTime>16</TotalTime>
  <ScaleCrop>false</ScaleCrop>
  <LinksUpToDate>false</LinksUpToDate>
  <CharactersWithSpaces>12844</CharactersWithSpaces>
  <Application>WPS Office_11.8.2.11813_F1E327BC-269C-435d-A152-05C5408002CA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2020-01-04T08:38:00Z</dcterms:created>
  <dc:creator>User</dc:creator>
  <cp:lastModifiedBy>浮生</cp:lastModifiedBy>
  <cp:lastPrinted>2019-08-02T01:01:00Z</cp:lastPrinted>
  <dcterms:modified xsi:type="dcterms:W3CDTF">2025-01-15T02:04:53Z</dcterms:modified>
  <dc:subject>石家庄市xxx部门</dc:subject>
  <dc:title>2017年度部门决算</dc:title>
  <cp:revision>96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989DFB45C4E44EBABE8C1000F2C808B8</vt:lpwstr>
  </property>
</Properties>
</file>