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6C86" w:rsidRDefault="00691760">
      <w:pPr>
        <w:sectPr w:rsidR="00726C86">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4384"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filled="f" stroked="f">
            <v:textbox style="mso-fit-shape-to-text:t">
              <w:txbxContent>
                <w:p w:rsidR="00726C86" w:rsidRDefault="001336AE">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2" style="position:absolute;left:0;text-align:left;margin-left:53.5pt;margin-top:232.45pt;width:121.95pt;height:121.95pt;z-index:251661312;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fillcolor="white [3212]" stroked="f" strokeweight="1pt">
            <v:stroke joinstyle="miter"/>
            <v:textbox>
              <w:txbxContent>
                <w:p w:rsidR="00726C86" w:rsidRDefault="00726C86">
                  <w:pPr>
                    <w:jc w:val="center"/>
                  </w:pPr>
                </w:p>
              </w:txbxContent>
            </v:textbox>
          </v:oval>
        </w:pict>
      </w:r>
      <w:r>
        <w:pict>
          <v:rect id="矩形 14" o:spid="_x0000_s1041" style="position:absolute;left:0;text-align:left;margin-left:33.6pt;margin-top:256.75pt;width:160.65pt;height:69.6pt;z-index:251666432"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filled="f" stroked="f">
            <v:textbox style="mso-fit-shape-to-text:t">
              <w:txbxContent>
                <w:p w:rsidR="00726C86" w:rsidRDefault="001336AE">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0" style="position:absolute;left:0;text-align:left;margin-left:62.2pt;margin-top:242.75pt;width:103.45pt;height:103.45pt;z-index:251665408;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fillcolor="#1f2959" stroked="f" strokeweight="1pt">
            <v:stroke joinstyle="miter"/>
            <v:textbox>
              <w:txbxContent>
                <w:p w:rsidR="00726C86" w:rsidRDefault="00726C86">
                  <w:pPr>
                    <w:jc w:val="center"/>
                  </w:pPr>
                </w:p>
              </w:txbxContent>
            </v:textbox>
          </v:oval>
        </w:pict>
      </w:r>
      <w:r>
        <w:pict>
          <v:group id="_x0000_s1037" style="position:absolute;left:0;text-align:left;margin-left:1.25pt;margin-top:821.7pt;width:595.25pt;height:21.45pt;z-index:251662336"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4" style="position:absolute;left:0;text-align:left;margin-left:-2.5pt;margin-top:-3.35pt;width:600.25pt;height:69.6pt;z-index:-251649024"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v:rect id="矩形 5" o:spid="_x0000_s1036"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29;top:-66719;width:8083;height:1392046"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726C86" w:rsidRDefault="001336AE">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3" style="position:absolute;left:0;text-align:left;margin-left:184.75pt;margin-top:286.6pt;width:339.65pt;height:31.25pt;z-index:251663360;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filled="f" stroked="f">
            <v:textbox style="mso-fit-shape-to-text:t">
              <w:txbxContent>
                <w:p w:rsidR="00726C86" w:rsidRDefault="00726C86"/>
              </w:txbxContent>
            </v:textbox>
          </v:rect>
        </w:pict>
      </w:r>
    </w:p>
    <w:p w:rsidR="00726C86" w:rsidRDefault="00726C86"/>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1336AE">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726C86" w:rsidRDefault="001336AE">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726C86" w:rsidRDefault="00726C86">
      <w:pPr>
        <w:rPr>
          <w:rFonts w:ascii="黑体" w:eastAsia="黑体" w:hAnsi="黑体" w:cs="黑体"/>
          <w:sz w:val="56"/>
          <w:szCs w:val="72"/>
        </w:rPr>
      </w:pPr>
    </w:p>
    <w:p w:rsidR="00726C86" w:rsidRDefault="001336AE">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726C86" w:rsidRDefault="00726C86">
      <w:pPr>
        <w:spacing w:line="360" w:lineRule="auto"/>
        <w:jc w:val="center"/>
        <w:rPr>
          <w:rFonts w:ascii="黑体" w:eastAsia="黑体" w:hAnsi="黑体" w:cs="黑体"/>
          <w:sz w:val="56"/>
          <w:szCs w:val="72"/>
        </w:rPr>
      </w:pPr>
    </w:p>
    <w:p w:rsidR="00726C86" w:rsidRDefault="00726C86">
      <w:pPr>
        <w:spacing w:line="600" w:lineRule="auto"/>
        <w:jc w:val="center"/>
        <w:rPr>
          <w:rFonts w:ascii="黑体" w:eastAsia="黑体" w:hAnsi="黑体" w:cs="黑体"/>
          <w:sz w:val="56"/>
          <w:szCs w:val="72"/>
        </w:rPr>
      </w:pPr>
    </w:p>
    <w:p w:rsidR="00726C86" w:rsidRDefault="00726C86">
      <w:pPr>
        <w:spacing w:line="600" w:lineRule="auto"/>
        <w:jc w:val="center"/>
        <w:rPr>
          <w:rFonts w:ascii="黑体" w:eastAsia="黑体" w:hAnsi="黑体" w:cs="黑体"/>
          <w:sz w:val="56"/>
          <w:szCs w:val="72"/>
        </w:rPr>
      </w:pPr>
    </w:p>
    <w:p w:rsidR="00726C86" w:rsidRDefault="00726C86">
      <w:pPr>
        <w:spacing w:line="600" w:lineRule="auto"/>
        <w:jc w:val="center"/>
        <w:rPr>
          <w:rFonts w:ascii="黑体" w:eastAsia="黑体" w:hAnsi="黑体" w:cs="黑体"/>
          <w:sz w:val="56"/>
          <w:szCs w:val="72"/>
        </w:rPr>
      </w:pPr>
    </w:p>
    <w:p w:rsidR="00726C86" w:rsidRDefault="00726C86">
      <w:pPr>
        <w:spacing w:line="600" w:lineRule="auto"/>
        <w:jc w:val="center"/>
        <w:rPr>
          <w:rFonts w:ascii="黑体" w:eastAsia="黑体" w:hAnsi="黑体" w:cs="黑体"/>
          <w:sz w:val="56"/>
          <w:szCs w:val="72"/>
        </w:rPr>
      </w:pPr>
    </w:p>
    <w:p w:rsidR="00726C86" w:rsidRDefault="00726C86">
      <w:pPr>
        <w:spacing w:line="480" w:lineRule="auto"/>
        <w:jc w:val="center"/>
        <w:rPr>
          <w:rFonts w:ascii="黑体" w:eastAsia="黑体" w:hAnsi="黑体" w:cs="黑体"/>
          <w:sz w:val="56"/>
          <w:szCs w:val="72"/>
        </w:rPr>
      </w:pPr>
    </w:p>
    <w:p w:rsidR="00726C86" w:rsidRDefault="00726C86">
      <w:pPr>
        <w:spacing w:line="480" w:lineRule="auto"/>
        <w:jc w:val="center"/>
        <w:rPr>
          <w:rFonts w:ascii="黑体" w:eastAsia="黑体" w:hAnsi="黑体" w:cs="黑体"/>
          <w:sz w:val="56"/>
          <w:szCs w:val="72"/>
        </w:rPr>
      </w:pPr>
    </w:p>
    <w:p w:rsidR="00726C86" w:rsidRDefault="00726C86">
      <w:pPr>
        <w:spacing w:line="480" w:lineRule="auto"/>
        <w:jc w:val="center"/>
        <w:rPr>
          <w:rFonts w:ascii="黑体" w:eastAsia="黑体" w:hAnsi="黑体" w:cs="黑体"/>
          <w:sz w:val="56"/>
          <w:szCs w:val="72"/>
        </w:rPr>
      </w:pPr>
    </w:p>
    <w:p w:rsidR="00726C86" w:rsidRDefault="00726C86">
      <w:pPr>
        <w:snapToGrid w:val="0"/>
        <w:spacing w:line="480" w:lineRule="auto"/>
        <w:jc w:val="center"/>
        <w:rPr>
          <w:rFonts w:ascii="黑体" w:eastAsia="黑体" w:hAnsi="黑体" w:cs="黑体"/>
          <w:sz w:val="56"/>
          <w:szCs w:val="72"/>
        </w:rPr>
      </w:pPr>
    </w:p>
    <w:p w:rsidR="00726C86" w:rsidRDefault="001336AE">
      <w:pPr>
        <w:snapToGrid w:val="0"/>
        <w:jc w:val="center"/>
        <w:rPr>
          <w:rFonts w:ascii="楷体_GB2312" w:eastAsia="楷体_GB2312" w:hAnsi="楷体_GB2312" w:cs="楷体_GB2312"/>
          <w:color w:val="000000" w:themeColor="text1"/>
          <w:kern w:val="0"/>
          <w:sz w:val="44"/>
          <w:szCs w:val="44"/>
          <w:highlight w:val="yellow"/>
        </w:rPr>
      </w:pPr>
      <w:r>
        <w:rPr>
          <w:rFonts w:ascii="楷体_GB2312" w:eastAsia="楷体_GB2312" w:hAnsi="楷体_GB2312" w:cs="楷体_GB2312" w:hint="eastAsia"/>
          <w:color w:val="000000"/>
          <w:kern w:val="0"/>
          <w:sz w:val="44"/>
          <w:szCs w:val="44"/>
        </w:rPr>
        <w:t>无极县医疗保障局</w:t>
      </w:r>
    </w:p>
    <w:p w:rsidR="00726C86" w:rsidRDefault="001336AE">
      <w:pPr>
        <w:snapToGrid w:val="0"/>
        <w:jc w:val="center"/>
        <w:rPr>
          <w:rFonts w:ascii="楷体_GB2312" w:eastAsia="楷体_GB2312" w:hAnsi="楷体_GB2312" w:cs="楷体_GB2312"/>
          <w:color w:val="000000" w:themeColor="text1"/>
          <w:kern w:val="0"/>
          <w:sz w:val="44"/>
          <w:szCs w:val="44"/>
        </w:rPr>
        <w:sectPr w:rsidR="00726C86">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726C86" w:rsidRDefault="001336AE">
      <w:pPr>
        <w:rPr>
          <w:rFonts w:ascii="黑体" w:eastAsia="黑体" w:hAnsi="Times New Roman" w:cs="Times New Roman"/>
          <w:sz w:val="48"/>
          <w:szCs w:val="48"/>
        </w:rPr>
      </w:pPr>
      <w:r>
        <w:rPr>
          <w:rFonts w:ascii="黑体" w:eastAsia="黑体" w:hAnsi="Times New Roman" w:cs="Times New Roman" w:hint="eastAsia"/>
          <w:sz w:val="48"/>
          <w:szCs w:val="48"/>
        </w:rPr>
        <w:lastRenderedPageBreak/>
        <w:br w:type="page"/>
      </w:r>
    </w:p>
    <w:p w:rsidR="00726C86" w:rsidRDefault="00726C86">
      <w:pPr>
        <w:tabs>
          <w:tab w:val="left" w:pos="2728"/>
        </w:tabs>
        <w:jc w:val="center"/>
        <w:rPr>
          <w:rFonts w:ascii="黑体" w:eastAsia="黑体" w:hAnsi="Times New Roman" w:cs="Times New Roman"/>
          <w:sz w:val="48"/>
          <w:szCs w:val="48"/>
        </w:rPr>
      </w:pPr>
    </w:p>
    <w:p w:rsidR="00726C86" w:rsidRDefault="001336AE">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    录</w:t>
      </w:r>
    </w:p>
    <w:p w:rsidR="00726C86" w:rsidRDefault="00726C86">
      <w:pPr>
        <w:widowControl/>
        <w:spacing w:after="160" w:line="580" w:lineRule="exact"/>
        <w:ind w:firstLineChars="200" w:firstLine="640"/>
        <w:rPr>
          <w:rFonts w:ascii="Times New Roman" w:eastAsia="黑体" w:hAnsi="Times New Roman" w:cs="Times New Roman"/>
          <w:sz w:val="32"/>
          <w:szCs w:val="32"/>
        </w:rPr>
      </w:pPr>
    </w:p>
    <w:p w:rsidR="00726C86" w:rsidRDefault="001336AE">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726C86" w:rsidRDefault="001336AE" w:rsidP="00F85603">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726C86" w:rsidRDefault="001336AE" w:rsidP="00F85603">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726C86" w:rsidRDefault="001336AE">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726C86" w:rsidRDefault="001336A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726C86" w:rsidRDefault="001336A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726C86" w:rsidRDefault="001336A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726C86" w:rsidRDefault="001336A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726C86" w:rsidRDefault="001336A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726C86" w:rsidRDefault="001336A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726C86" w:rsidRDefault="001336A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726C86" w:rsidRDefault="001336AE">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726C86" w:rsidRDefault="001336AE">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726C86" w:rsidRDefault="00726C86">
      <w:pPr>
        <w:widowControl/>
        <w:spacing w:after="160" w:line="580" w:lineRule="exact"/>
        <w:ind w:firstLineChars="200" w:firstLine="640"/>
        <w:rPr>
          <w:rFonts w:ascii="Times New Roman" w:eastAsia="黑体" w:hAnsi="Times New Roman" w:cs="Times New Roman"/>
          <w:sz w:val="32"/>
          <w:szCs w:val="32"/>
        </w:rPr>
      </w:pPr>
    </w:p>
    <w:p w:rsidR="00726C86" w:rsidRDefault="00726C86">
      <w:pPr>
        <w:widowControl/>
        <w:spacing w:after="160" w:line="580" w:lineRule="exact"/>
        <w:ind w:firstLineChars="200" w:firstLine="640"/>
        <w:rPr>
          <w:rFonts w:ascii="Times New Roman" w:eastAsia="黑体" w:hAnsi="Times New Roman" w:cs="Times New Roman"/>
          <w:sz w:val="32"/>
          <w:szCs w:val="32"/>
        </w:rPr>
        <w:sectPr w:rsidR="00726C86">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726C86" w:rsidRDefault="00726C86">
      <w:pPr>
        <w:widowControl/>
        <w:spacing w:line="580" w:lineRule="exact"/>
        <w:ind w:firstLineChars="200" w:firstLine="640"/>
        <w:rPr>
          <w:rFonts w:eastAsia="黑体"/>
          <w:sz w:val="32"/>
          <w:szCs w:val="32"/>
        </w:rPr>
      </w:pPr>
    </w:p>
    <w:p w:rsidR="00726C86" w:rsidRDefault="00726C86">
      <w:pPr>
        <w:widowControl/>
        <w:spacing w:line="580" w:lineRule="exact"/>
        <w:ind w:firstLineChars="200" w:firstLine="640"/>
        <w:rPr>
          <w:rFonts w:eastAsia="黑体"/>
          <w:sz w:val="32"/>
          <w:szCs w:val="32"/>
        </w:rPr>
      </w:pPr>
    </w:p>
    <w:p w:rsidR="00726C86" w:rsidRDefault="00726C86">
      <w:pPr>
        <w:widowControl/>
        <w:spacing w:line="580" w:lineRule="exact"/>
        <w:ind w:firstLineChars="200" w:firstLine="640"/>
        <w:rPr>
          <w:rFonts w:eastAsia="黑体"/>
          <w:sz w:val="32"/>
          <w:szCs w:val="32"/>
        </w:rPr>
      </w:pPr>
    </w:p>
    <w:p w:rsidR="00726C86" w:rsidRDefault="00691760">
      <w:r w:rsidRPr="00691760">
        <w:rPr>
          <w:sz w:val="72"/>
        </w:rPr>
        <w:pict>
          <v:shape id="_x0000_s1032" type="#_x0000_t202" style="position:absolute;left:0;text-align:left;margin-left:-85.7pt;margin-top:80.7pt;width:613.65pt;height:263.1pt;z-index:251670528;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fillcolor="#ffd966" strokecolor="#ffd966" strokeweight="1pt">
            <v:fill r:id="rId22" o:title="5%" color2="white [3212]" type="pattern"/>
            <v:stroke joinstyle="round"/>
            <v:textbox>
              <w:txbxContent>
                <w:p w:rsidR="00726C86" w:rsidRDefault="001336AE">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w:r>
      <w:r w:rsidR="001336AE">
        <w:br w:type="page"/>
      </w:r>
    </w:p>
    <w:p w:rsidR="00726C86" w:rsidRDefault="001336AE">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726C86" w:rsidRDefault="001336AE">
      <w:pPr>
        <w:widowControl/>
        <w:ind w:firstLine="566"/>
        <w:jc w:val="left"/>
        <w:rPr>
          <w:rFonts w:ascii="仿宋" w:eastAsia="仿宋" w:hAnsi="仿宋" w:cs="仿宋"/>
          <w:sz w:val="32"/>
          <w:szCs w:val="32"/>
        </w:rPr>
      </w:pPr>
      <w:r>
        <w:rPr>
          <w:rFonts w:ascii="仿宋" w:eastAsia="仿宋" w:hAnsi="仿宋" w:cs="仿宋" w:hint="eastAsia"/>
          <w:sz w:val="32"/>
          <w:szCs w:val="32"/>
        </w:rPr>
        <w:t>1.拟定全县城镇职工和城乡居民医疗保险、生育保险、长期护理保险、医疗救助等医疗保障组组织实施意见和政府规章草案。</w:t>
      </w:r>
    </w:p>
    <w:p w:rsidR="00726C86" w:rsidRDefault="001336AE">
      <w:pPr>
        <w:widowControl/>
        <w:ind w:firstLine="566"/>
        <w:jc w:val="left"/>
        <w:rPr>
          <w:rFonts w:ascii="仿宋" w:eastAsia="仿宋" w:hAnsi="仿宋" w:cs="仿宋"/>
          <w:sz w:val="32"/>
          <w:szCs w:val="32"/>
        </w:rPr>
      </w:pPr>
      <w:r>
        <w:rPr>
          <w:rFonts w:ascii="仿宋" w:eastAsia="仿宋" w:hAnsi="仿宋" w:cs="仿宋" w:hint="eastAsia"/>
          <w:sz w:val="32"/>
          <w:szCs w:val="32"/>
        </w:rPr>
        <w:t>2.拟定完善全县医疗保障基金监督管理办法，建立健全医疗保障基金安全防控机制，组织建设网络信息和智能监控平台，推进医疗保障基金支付方式改革，并组织实施。</w:t>
      </w:r>
    </w:p>
    <w:p w:rsidR="00726C86" w:rsidRDefault="001336AE">
      <w:pPr>
        <w:widowControl/>
        <w:ind w:firstLine="566"/>
        <w:jc w:val="left"/>
        <w:rPr>
          <w:rFonts w:ascii="仿宋" w:eastAsia="仿宋" w:hAnsi="仿宋" w:cs="仿宋"/>
          <w:sz w:val="32"/>
          <w:szCs w:val="32"/>
        </w:rPr>
      </w:pPr>
      <w:r>
        <w:rPr>
          <w:rFonts w:ascii="仿宋" w:eastAsia="仿宋" w:hAnsi="仿宋" w:cs="仿宋" w:hint="eastAsia"/>
          <w:sz w:val="32"/>
          <w:szCs w:val="32"/>
        </w:rPr>
        <w:t>3.组织制定全县城镇职工、城乡居民参保筹资和保障待遇政策，统筹城乡医疗保障政策标准，建立健全与筹资水平相适应的待遇调整机制。拟定长期护理保险制度方案及政策标准并组织实实施。</w:t>
      </w:r>
    </w:p>
    <w:p w:rsidR="00726C86" w:rsidRDefault="001336AE">
      <w:pPr>
        <w:widowControl/>
        <w:ind w:firstLine="566"/>
        <w:jc w:val="left"/>
        <w:rPr>
          <w:rFonts w:ascii="仿宋" w:eastAsia="仿宋" w:hAnsi="仿宋" w:cs="仿宋"/>
          <w:sz w:val="32"/>
          <w:szCs w:val="32"/>
        </w:rPr>
      </w:pPr>
      <w:r>
        <w:rPr>
          <w:rFonts w:ascii="仿宋" w:eastAsia="仿宋" w:hAnsi="仿宋" w:cs="仿宋" w:hint="eastAsia"/>
          <w:sz w:val="32"/>
          <w:szCs w:val="32"/>
        </w:rPr>
        <w:t>4.组织制定全县城乡统一的药品、医用耗材、医疗服务项目、医疗服务设施等医保支付标准，建立动态调整机制，并组织实施。</w:t>
      </w:r>
    </w:p>
    <w:p w:rsidR="00726C86" w:rsidRDefault="001336AE">
      <w:pPr>
        <w:widowControl/>
        <w:ind w:firstLine="566"/>
        <w:jc w:val="left"/>
        <w:rPr>
          <w:rFonts w:ascii="仿宋" w:eastAsia="仿宋" w:hAnsi="仿宋" w:cs="仿宋"/>
          <w:sz w:val="32"/>
          <w:szCs w:val="32"/>
        </w:rPr>
      </w:pPr>
      <w:r>
        <w:rPr>
          <w:rFonts w:ascii="仿宋" w:eastAsia="仿宋" w:hAnsi="仿宋" w:cs="仿宋" w:hint="eastAsia"/>
          <w:sz w:val="32"/>
          <w:szCs w:val="32"/>
        </w:rPr>
        <w:t>5.组织制定全县药品、医用耗材价格和医疗服务项目、医疗服务设施收费等政策。建立医保支付医药服务价格合理确定和动态调整机制，依法管理药品、医用耗材和医疗服务价格监测信信息发布制度。</w:t>
      </w:r>
    </w:p>
    <w:p w:rsidR="00726C86" w:rsidRDefault="001336AE">
      <w:pPr>
        <w:widowControl/>
        <w:ind w:firstLine="566"/>
        <w:jc w:val="left"/>
        <w:rPr>
          <w:rFonts w:ascii="仿宋" w:eastAsia="仿宋" w:hAnsi="仿宋" w:cs="仿宋"/>
          <w:sz w:val="32"/>
          <w:szCs w:val="32"/>
        </w:rPr>
      </w:pPr>
      <w:r>
        <w:rPr>
          <w:rFonts w:ascii="仿宋" w:eastAsia="仿宋" w:hAnsi="仿宋" w:cs="仿宋" w:hint="eastAsia"/>
          <w:sz w:val="32"/>
          <w:szCs w:val="32"/>
        </w:rPr>
        <w:t>6.制度全县药品、医用耗材的招标采购政策并监督实施，指导药品、医用耗材招标采购平台建设。</w:t>
      </w:r>
    </w:p>
    <w:p w:rsidR="00726C86" w:rsidRDefault="001336AE">
      <w:pPr>
        <w:widowControl/>
        <w:ind w:firstLine="566"/>
        <w:jc w:val="left"/>
        <w:rPr>
          <w:rFonts w:ascii="仿宋" w:eastAsia="仿宋" w:hAnsi="仿宋" w:cs="仿宋"/>
          <w:sz w:val="32"/>
          <w:szCs w:val="32"/>
        </w:rPr>
      </w:pPr>
      <w:r>
        <w:rPr>
          <w:rFonts w:ascii="仿宋" w:eastAsia="仿宋" w:hAnsi="仿宋" w:cs="仿宋" w:hint="eastAsia"/>
          <w:sz w:val="32"/>
          <w:szCs w:val="32"/>
        </w:rPr>
        <w:lastRenderedPageBreak/>
        <w:t>7.制定全县定点医药机构协议和支付管理办法并组织实施。建立健全医疗保障信用评价体系和信息纰漏制度，监督管理定点医药机构的医疗服务行为、医疗费用和医用价格，依法查处医疗保障领域违法违规行为。</w:t>
      </w:r>
    </w:p>
    <w:p w:rsidR="00726C86" w:rsidRDefault="001336AE">
      <w:pPr>
        <w:widowControl/>
        <w:ind w:firstLine="566"/>
        <w:jc w:val="left"/>
        <w:rPr>
          <w:rFonts w:ascii="仿宋" w:eastAsia="仿宋" w:hAnsi="仿宋" w:cs="仿宋"/>
          <w:sz w:val="32"/>
          <w:szCs w:val="32"/>
        </w:rPr>
      </w:pPr>
      <w:r>
        <w:rPr>
          <w:rFonts w:ascii="仿宋" w:eastAsia="仿宋" w:hAnsi="仿宋" w:cs="仿宋" w:hint="eastAsia"/>
          <w:sz w:val="32"/>
          <w:szCs w:val="32"/>
        </w:rPr>
        <w:t>8.负责医疗保障经办管理、公共服务体系和信息化建设，组织制定和完善异地就医管理和费用结算政策并组织实施。建立健全医疗保障关系转移接续制度。</w:t>
      </w:r>
    </w:p>
    <w:p w:rsidR="00726C86" w:rsidRDefault="001336AE">
      <w:pPr>
        <w:widowControl/>
        <w:ind w:firstLine="566"/>
        <w:jc w:val="left"/>
        <w:rPr>
          <w:rFonts w:ascii="仿宋_GB2312" w:eastAsia="仿宋_GB2312" w:hAnsi="仿宋"/>
          <w:sz w:val="32"/>
          <w:szCs w:val="32"/>
        </w:rPr>
      </w:pPr>
      <w:r>
        <w:rPr>
          <w:rFonts w:ascii="仿宋" w:eastAsia="仿宋" w:hAnsi="仿宋" w:cs="仿宋" w:hint="eastAsia"/>
          <w:sz w:val="32"/>
          <w:szCs w:val="32"/>
        </w:rPr>
        <w:t>9.完成县委、县政府交办的其他任务。</w:t>
      </w:r>
    </w:p>
    <w:p w:rsidR="00726C86" w:rsidRDefault="001336AE">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726C86" w:rsidRDefault="001336AE">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 1 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726C86">
        <w:trPr>
          <w:trHeight w:val="811"/>
          <w:jc w:val="center"/>
        </w:trPr>
        <w:tc>
          <w:tcPr>
            <w:tcW w:w="985" w:type="dxa"/>
            <w:vAlign w:val="center"/>
          </w:tcPr>
          <w:p w:rsidR="00726C86" w:rsidRDefault="001336AE">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726C86" w:rsidRDefault="001336AE">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726C86" w:rsidRDefault="001336AE">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726C86" w:rsidRDefault="001336AE">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726C86">
        <w:trPr>
          <w:trHeight w:val="596"/>
          <w:jc w:val="center"/>
        </w:trPr>
        <w:tc>
          <w:tcPr>
            <w:tcW w:w="985" w:type="dxa"/>
          </w:tcPr>
          <w:p w:rsidR="00726C86" w:rsidRDefault="001336A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726C86" w:rsidRDefault="001336AE">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无极县医疗保障局</w:t>
            </w:r>
          </w:p>
        </w:tc>
        <w:tc>
          <w:tcPr>
            <w:tcW w:w="2445" w:type="dxa"/>
          </w:tcPr>
          <w:p w:rsidR="00726C86" w:rsidRDefault="001336A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726C86" w:rsidRDefault="001336A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726C86">
        <w:trPr>
          <w:trHeight w:val="596"/>
          <w:jc w:val="center"/>
        </w:trPr>
        <w:tc>
          <w:tcPr>
            <w:tcW w:w="985" w:type="dxa"/>
          </w:tcPr>
          <w:p w:rsidR="00726C86" w:rsidRDefault="001336A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485" w:type="dxa"/>
          </w:tcPr>
          <w:p w:rsidR="00726C86" w:rsidRDefault="00726C86">
            <w:pPr>
              <w:spacing w:line="560" w:lineRule="exact"/>
              <w:rPr>
                <w:rFonts w:ascii="仿宋_GB2312" w:eastAsia="仿宋_GB2312" w:hAnsi="Calibri" w:cs="ArialUnicodeMS"/>
                <w:kern w:val="0"/>
                <w:sz w:val="28"/>
                <w:szCs w:val="28"/>
              </w:rPr>
            </w:pPr>
          </w:p>
        </w:tc>
        <w:tc>
          <w:tcPr>
            <w:tcW w:w="2445" w:type="dxa"/>
          </w:tcPr>
          <w:p w:rsidR="00726C86" w:rsidRDefault="00726C86">
            <w:pPr>
              <w:spacing w:line="560" w:lineRule="exact"/>
              <w:jc w:val="center"/>
              <w:rPr>
                <w:rFonts w:ascii="仿宋_GB2312" w:eastAsia="仿宋_GB2312" w:hAnsi="Calibri" w:cs="ArialUnicodeMS"/>
                <w:kern w:val="0"/>
                <w:sz w:val="28"/>
                <w:szCs w:val="28"/>
              </w:rPr>
            </w:pPr>
          </w:p>
        </w:tc>
        <w:tc>
          <w:tcPr>
            <w:tcW w:w="2665" w:type="dxa"/>
          </w:tcPr>
          <w:p w:rsidR="00726C86" w:rsidRDefault="00726C86">
            <w:pPr>
              <w:spacing w:line="560" w:lineRule="exact"/>
              <w:jc w:val="center"/>
              <w:rPr>
                <w:rFonts w:ascii="仿宋_GB2312" w:eastAsia="仿宋_GB2312" w:hAnsi="Calibri" w:cs="ArialUnicodeMS"/>
                <w:kern w:val="0"/>
                <w:sz w:val="28"/>
                <w:szCs w:val="28"/>
              </w:rPr>
            </w:pPr>
          </w:p>
        </w:tc>
      </w:tr>
      <w:tr w:rsidR="00726C86">
        <w:trPr>
          <w:trHeight w:val="596"/>
          <w:jc w:val="center"/>
        </w:trPr>
        <w:tc>
          <w:tcPr>
            <w:tcW w:w="985" w:type="dxa"/>
          </w:tcPr>
          <w:p w:rsidR="00726C86" w:rsidRDefault="001336A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485" w:type="dxa"/>
          </w:tcPr>
          <w:p w:rsidR="00726C86" w:rsidRDefault="00726C86">
            <w:pPr>
              <w:spacing w:line="560" w:lineRule="exact"/>
              <w:rPr>
                <w:rFonts w:ascii="仿宋_GB2312" w:eastAsia="仿宋_GB2312" w:hAnsi="Calibri" w:cs="ArialUnicodeMS"/>
                <w:kern w:val="0"/>
                <w:sz w:val="28"/>
                <w:szCs w:val="28"/>
              </w:rPr>
            </w:pPr>
          </w:p>
        </w:tc>
        <w:tc>
          <w:tcPr>
            <w:tcW w:w="2445" w:type="dxa"/>
          </w:tcPr>
          <w:p w:rsidR="00726C86" w:rsidRDefault="00726C86">
            <w:pPr>
              <w:spacing w:line="560" w:lineRule="exact"/>
              <w:jc w:val="center"/>
              <w:rPr>
                <w:rFonts w:ascii="仿宋_GB2312" w:eastAsia="仿宋_GB2312" w:hAnsi="Calibri" w:cs="ArialUnicodeMS"/>
                <w:kern w:val="0"/>
                <w:sz w:val="28"/>
                <w:szCs w:val="28"/>
              </w:rPr>
            </w:pPr>
          </w:p>
        </w:tc>
        <w:tc>
          <w:tcPr>
            <w:tcW w:w="2665" w:type="dxa"/>
          </w:tcPr>
          <w:p w:rsidR="00726C86" w:rsidRDefault="00726C86">
            <w:pPr>
              <w:spacing w:line="560" w:lineRule="exact"/>
              <w:jc w:val="center"/>
              <w:rPr>
                <w:rFonts w:ascii="仿宋_GB2312" w:eastAsia="仿宋_GB2312" w:hAnsi="Calibri" w:cs="ArialUnicodeMS"/>
                <w:kern w:val="0"/>
                <w:sz w:val="28"/>
                <w:szCs w:val="28"/>
              </w:rPr>
            </w:pPr>
          </w:p>
        </w:tc>
      </w:tr>
      <w:tr w:rsidR="00726C86">
        <w:trPr>
          <w:trHeight w:val="606"/>
          <w:jc w:val="center"/>
        </w:trPr>
        <w:tc>
          <w:tcPr>
            <w:tcW w:w="985" w:type="dxa"/>
            <w:tcBorders>
              <w:bottom w:val="single" w:sz="4" w:space="0" w:color="auto"/>
            </w:tcBorders>
          </w:tcPr>
          <w:p w:rsidR="00726C86" w:rsidRDefault="001336A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3485" w:type="dxa"/>
            <w:tcBorders>
              <w:bottom w:val="single" w:sz="4" w:space="0" w:color="auto"/>
            </w:tcBorders>
          </w:tcPr>
          <w:p w:rsidR="00726C86" w:rsidRDefault="001336AE">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2445" w:type="dxa"/>
            <w:tcBorders>
              <w:bottom w:val="single" w:sz="4" w:space="0" w:color="auto"/>
            </w:tcBorders>
          </w:tcPr>
          <w:p w:rsidR="00726C86" w:rsidRDefault="00726C86">
            <w:pPr>
              <w:spacing w:line="560" w:lineRule="exact"/>
              <w:jc w:val="center"/>
              <w:rPr>
                <w:rFonts w:ascii="仿宋_GB2312" w:eastAsia="仿宋_GB2312" w:hAnsi="Calibri" w:cs="ArialUnicodeMS"/>
                <w:kern w:val="0"/>
                <w:sz w:val="28"/>
                <w:szCs w:val="28"/>
              </w:rPr>
            </w:pPr>
          </w:p>
        </w:tc>
        <w:tc>
          <w:tcPr>
            <w:tcW w:w="2665" w:type="dxa"/>
            <w:tcBorders>
              <w:bottom w:val="single" w:sz="4" w:space="0" w:color="auto"/>
            </w:tcBorders>
          </w:tcPr>
          <w:p w:rsidR="00726C86" w:rsidRDefault="00726C86">
            <w:pPr>
              <w:spacing w:line="560" w:lineRule="exact"/>
              <w:jc w:val="center"/>
              <w:rPr>
                <w:rFonts w:ascii="仿宋_GB2312" w:eastAsia="仿宋_GB2312" w:hAnsi="Calibri" w:cs="ArialUnicodeMS"/>
                <w:kern w:val="0"/>
                <w:sz w:val="28"/>
                <w:szCs w:val="28"/>
              </w:rPr>
            </w:pPr>
          </w:p>
        </w:tc>
      </w:tr>
      <w:tr w:rsidR="00726C86">
        <w:trPr>
          <w:trHeight w:val="606"/>
          <w:jc w:val="center"/>
        </w:trPr>
        <w:tc>
          <w:tcPr>
            <w:tcW w:w="9580" w:type="dxa"/>
            <w:gridSpan w:val="4"/>
            <w:tcBorders>
              <w:top w:val="single" w:sz="4" w:space="0" w:color="auto"/>
              <w:left w:val="nil"/>
              <w:bottom w:val="nil"/>
              <w:right w:val="nil"/>
            </w:tcBorders>
          </w:tcPr>
          <w:p w:rsidR="00726C86" w:rsidRDefault="00726C86">
            <w:pPr>
              <w:spacing w:line="560" w:lineRule="exact"/>
              <w:jc w:val="left"/>
              <w:rPr>
                <w:rFonts w:ascii="仿宋_GB2312" w:eastAsia="仿宋_GB2312" w:hAnsi="Calibri" w:cs="ArialUnicodeMS"/>
                <w:kern w:val="0"/>
                <w:sz w:val="28"/>
                <w:szCs w:val="28"/>
              </w:rPr>
            </w:pPr>
          </w:p>
        </w:tc>
      </w:tr>
    </w:tbl>
    <w:p w:rsidR="00726C86" w:rsidRDefault="00726C86">
      <w:pPr>
        <w:widowControl/>
        <w:spacing w:after="160" w:line="580" w:lineRule="exact"/>
        <w:rPr>
          <w:rFonts w:ascii="Times New Roman" w:eastAsia="黑体" w:hAnsi="Times New Roman" w:cs="Times New Roman"/>
          <w:sz w:val="32"/>
          <w:szCs w:val="32"/>
        </w:rPr>
      </w:pPr>
    </w:p>
    <w:p w:rsidR="00726C86" w:rsidRDefault="00726C86">
      <w:pPr>
        <w:widowControl/>
        <w:spacing w:after="160" w:line="580" w:lineRule="exact"/>
        <w:ind w:firstLineChars="200" w:firstLine="640"/>
        <w:rPr>
          <w:rFonts w:ascii="Times New Roman" w:eastAsia="黑体" w:hAnsi="Times New Roman" w:cs="Times New Roman"/>
          <w:sz w:val="32"/>
          <w:szCs w:val="32"/>
        </w:rPr>
      </w:pPr>
    </w:p>
    <w:p w:rsidR="00726C86" w:rsidRDefault="00726C86">
      <w:pPr>
        <w:widowControl/>
        <w:spacing w:after="160" w:line="580" w:lineRule="exact"/>
        <w:ind w:firstLineChars="200" w:firstLine="640"/>
        <w:rPr>
          <w:rFonts w:ascii="Times New Roman" w:eastAsia="黑体" w:hAnsi="Times New Roman" w:cs="Times New Roman"/>
          <w:sz w:val="32"/>
          <w:szCs w:val="32"/>
        </w:rPr>
        <w:sectPr w:rsidR="00726C86">
          <w:headerReference w:type="default" r:id="rId23"/>
          <w:footerReference w:type="default" r:id="rId24"/>
          <w:footerReference w:type="first" r:id="rId25"/>
          <w:pgSz w:w="11906" w:h="16838"/>
          <w:pgMar w:top="2041" w:right="1531" w:bottom="2041" w:left="1531" w:header="851" w:footer="992" w:gutter="0"/>
          <w:pgNumType w:fmt="numberInDash" w:start="1"/>
          <w:cols w:space="0"/>
          <w:titlePg/>
          <w:docGrid w:type="lines" w:linePitch="312"/>
        </w:sectPr>
      </w:pPr>
    </w:p>
    <w:p w:rsidR="00726C86" w:rsidRDefault="00726C86">
      <w:pPr>
        <w:widowControl/>
        <w:spacing w:after="160" w:line="580" w:lineRule="exact"/>
        <w:rPr>
          <w:rFonts w:ascii="Times New Roman" w:eastAsia="黑体" w:hAnsi="Times New Roman" w:cs="Times New Roman"/>
          <w:sz w:val="32"/>
          <w:szCs w:val="32"/>
        </w:rPr>
        <w:sectPr w:rsidR="00726C86">
          <w:headerReference w:type="default" r:id="rId26"/>
          <w:type w:val="continuous"/>
          <w:pgSz w:w="11906" w:h="16838"/>
          <w:pgMar w:top="2041" w:right="1531" w:bottom="2041" w:left="1531" w:header="851" w:footer="992" w:gutter="0"/>
          <w:pgNumType w:fmt="numberInDash"/>
          <w:cols w:space="0"/>
          <w:titlePg/>
          <w:docGrid w:type="lines" w:linePitch="312"/>
        </w:sectPr>
      </w:pPr>
    </w:p>
    <w:p w:rsidR="00726C86" w:rsidRDefault="00691760">
      <w:pPr>
        <w:widowControl/>
        <w:spacing w:after="160" w:line="580" w:lineRule="exact"/>
        <w:ind w:firstLineChars="200" w:firstLine="1440"/>
        <w:rPr>
          <w:rFonts w:ascii="Times New Roman" w:eastAsia="黑体" w:hAnsi="Times New Roman" w:cs="Times New Roman"/>
          <w:sz w:val="32"/>
          <w:szCs w:val="32"/>
        </w:rPr>
        <w:sectPr w:rsidR="00726C86">
          <w:pgSz w:w="11906" w:h="16838"/>
          <w:pgMar w:top="2041" w:right="1531" w:bottom="2041" w:left="1531" w:header="851" w:footer="992" w:gutter="0"/>
          <w:pgNumType w:fmt="numberInDash"/>
          <w:cols w:space="0"/>
          <w:titlePg/>
          <w:docGrid w:type="lines" w:linePitch="312"/>
        </w:sectPr>
      </w:pPr>
      <w:r w:rsidRPr="00691760">
        <w:rPr>
          <w:sz w:val="72"/>
        </w:rPr>
        <w:lastRenderedPageBreak/>
        <w:pict>
          <v:shape id="_x0000_s1031" type="#_x0000_t202" style="position:absolute;left:0;text-align:left;margin-left:-85.7pt;margin-top:238.15pt;width:613.65pt;height:173.25pt;z-index:251674624"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filled="f" stroked="f" strokeweight=".5pt">
            <v:textbox>
              <w:txbxContent>
                <w:p w:rsidR="00726C86" w:rsidRDefault="001336AE">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 </w:t>
                  </w:r>
                </w:p>
                <w:p w:rsidR="00726C86" w:rsidRDefault="00726C86">
                  <w:pPr>
                    <w:widowControl/>
                    <w:jc w:val="center"/>
                    <w:rPr>
                      <w:rFonts w:ascii="黑体" w:eastAsia="黑体" w:hAnsi="黑体" w:cs="黑体"/>
                      <w:color w:val="000000" w:themeColor="text1"/>
                      <w:sz w:val="96"/>
                      <w:szCs w:val="96"/>
                    </w:rPr>
                  </w:pPr>
                </w:p>
              </w:txbxContent>
            </v:textbox>
          </v:shape>
        </w:pict>
      </w:r>
    </w:p>
    <w:p w:rsidR="00726C86" w:rsidRDefault="00726C86">
      <w:pPr>
        <w:widowControl/>
        <w:spacing w:line="580" w:lineRule="exact"/>
        <w:ind w:firstLineChars="200" w:firstLine="640"/>
        <w:rPr>
          <w:rFonts w:eastAsia="黑体"/>
          <w:sz w:val="32"/>
          <w:szCs w:val="32"/>
        </w:rPr>
      </w:pPr>
    </w:p>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691760">
      <w:pPr>
        <w:jc w:val="center"/>
        <w:rPr>
          <w:rFonts w:ascii="黑体" w:eastAsia="黑体" w:hAnsi="黑体" w:cs="黑体"/>
          <w:sz w:val="56"/>
          <w:szCs w:val="72"/>
        </w:rPr>
      </w:pPr>
      <w:r w:rsidRPr="00691760">
        <w:rPr>
          <w:sz w:val="72"/>
        </w:rPr>
        <w:pict>
          <v:shape id="_x0000_s1030" type="#_x0000_t202" style="position:absolute;left:0;text-align:left;margin-left:-90.8pt;margin-top:4.35pt;width:613.65pt;height:263.1pt;z-index:251688960;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fillcolor="#ffd966" strokecolor="#ffd966" strokeweight=".5pt">
            <v:fill r:id="rId22" o:title="5%" color2="white [3212]" type="pattern"/>
            <v:stroke joinstyle="round"/>
            <v:textbox>
              <w:txbxContent>
                <w:p w:rsidR="00726C86" w:rsidRDefault="001336AE">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726C86" w:rsidRDefault="001336AE">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2019年部门决算情况说明</w:t>
                  </w:r>
                </w:p>
                <w:p w:rsidR="00726C86" w:rsidRDefault="00726C86"/>
              </w:txbxContent>
            </v:textbox>
          </v:shape>
        </w:pict>
      </w:r>
    </w:p>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1336A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726C86" w:rsidRDefault="001336A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本部门2019年度收支总计（含结转和结余）1191.55万元。与2018年度决算相比，收支各增加1191.55万元，增长100%，主要原因是本单位2019年新成立，无上年数。</w:t>
      </w:r>
    </w:p>
    <w:p w:rsidR="00726C86" w:rsidRDefault="001336A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726C86" w:rsidRDefault="001336AE">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本部门2019年度本年收入合计1191.55x万元，其中：财政拨款收入1191.55万元，占100%；事业收入0万元，占0%；经营收入0万元，占0%；其他收入0万元，占0%。如图所示</w:t>
      </w:r>
    </w:p>
    <w:p w:rsidR="00726C86" w:rsidRDefault="001336AE">
      <w:pPr>
        <w:adjustRightInd w:val="0"/>
        <w:snapToGrid w:val="0"/>
        <w:spacing w:line="580" w:lineRule="exact"/>
        <w:ind w:firstLineChars="600" w:firstLine="1920"/>
        <w:rPr>
          <w:rFonts w:ascii="仿宋_GB2312" w:eastAsia="仿宋_GB2312" w:hAnsi="Times New Roman" w:cs="DengXian-Regular"/>
          <w:sz w:val="32"/>
          <w:szCs w:val="32"/>
        </w:rPr>
      </w:pPr>
      <w:r>
        <w:rPr>
          <w:rFonts w:ascii="仿宋_GB2312" w:eastAsia="仿宋_GB2312" w:hAnsi="Times New Roman" w:cs="DengXian-Regular"/>
          <w:noProof/>
          <w:sz w:val="32"/>
          <w:szCs w:val="32"/>
        </w:rPr>
        <w:drawing>
          <wp:anchor distT="0" distB="0" distL="114300" distR="114300" simplePos="0" relativeHeight="251693056" behindDoc="0" locked="0" layoutInCell="1" allowOverlap="1">
            <wp:simplePos x="0" y="0"/>
            <wp:positionH relativeFrom="column">
              <wp:posOffset>601980</wp:posOffset>
            </wp:positionH>
            <wp:positionV relativeFrom="paragraph">
              <wp:posOffset>263525</wp:posOffset>
            </wp:positionV>
            <wp:extent cx="4524375" cy="2686050"/>
            <wp:effectExtent l="0" t="0" r="9525" b="0"/>
            <wp:wrapTopAndBottom/>
            <wp:docPr id="28"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31"/>
                    <pic:cNvPicPr>
                      <a:picLocks noChangeAspect="1"/>
                    </pic:cNvPicPr>
                  </pic:nvPicPr>
                  <pic:blipFill>
                    <a:blip r:embed="rId27" cstate="print">
                      <a:lum/>
                    </a:blip>
                    <a:stretch>
                      <a:fillRect/>
                    </a:stretch>
                  </pic:blipFill>
                  <pic:spPr>
                    <a:xfrm>
                      <a:off x="0" y="0"/>
                      <a:ext cx="4524375" cy="2686050"/>
                    </a:xfrm>
                    <a:prstGeom prst="rect">
                      <a:avLst/>
                    </a:prstGeom>
                    <a:noFill/>
                    <a:ln>
                      <a:noFill/>
                    </a:ln>
                  </pic:spPr>
                </pic:pic>
              </a:graphicData>
            </a:graphic>
          </wp:anchor>
        </w:drawing>
      </w:r>
    </w:p>
    <w:p w:rsidR="00726C86" w:rsidRDefault="00726C86">
      <w:pPr>
        <w:keepNext/>
        <w:keepLines/>
        <w:snapToGrid w:val="0"/>
        <w:spacing w:line="580" w:lineRule="exact"/>
        <w:outlineLvl w:val="1"/>
        <w:rPr>
          <w:rFonts w:ascii="黑体" w:eastAsia="黑体" w:hAnsi="Calibri" w:cs="Times New Roman"/>
          <w:b/>
          <w:bCs/>
          <w:sz w:val="32"/>
          <w:szCs w:val="32"/>
        </w:rPr>
      </w:pPr>
    </w:p>
    <w:p w:rsidR="00726C86" w:rsidRDefault="001336A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726C86" w:rsidRDefault="001336A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本部门2019年度本年支出合计1190.84万元，其中：基本支出134.32万元，占11.28%；项目支出1056.52万元，占88.72%；</w:t>
      </w:r>
      <w:r>
        <w:rPr>
          <w:rFonts w:ascii="仿宋_GB2312" w:eastAsia="仿宋_GB2312" w:hAnsi="Times New Roman" w:cs="DengXian-Regular" w:hint="eastAsia"/>
          <w:sz w:val="32"/>
          <w:szCs w:val="32"/>
        </w:rPr>
        <w:lastRenderedPageBreak/>
        <w:t>经营支出0万元，占0%。如图所示：</w:t>
      </w:r>
    </w:p>
    <w:p w:rsidR="00726C86" w:rsidRDefault="001336AE">
      <w:pPr>
        <w:adjustRightInd w:val="0"/>
        <w:snapToGrid w:val="0"/>
        <w:spacing w:line="580" w:lineRule="exact"/>
        <w:ind w:firstLineChars="600" w:firstLine="1920"/>
        <w:rPr>
          <w:rFonts w:ascii="黑体" w:eastAsia="黑体" w:hAnsi="Calibri" w:cs="Times New Roman"/>
          <w:b/>
          <w:bCs/>
          <w:sz w:val="32"/>
          <w:szCs w:val="32"/>
        </w:rPr>
      </w:pPr>
      <w:r>
        <w:rPr>
          <w:rFonts w:ascii="仿宋_GB2312" w:eastAsia="仿宋_GB2312" w:hAnsi="Times New Roman" w:cs="DengXian-Regular"/>
          <w:noProof/>
          <w:sz w:val="32"/>
          <w:szCs w:val="32"/>
        </w:rPr>
        <w:drawing>
          <wp:anchor distT="0" distB="0" distL="114300" distR="114300" simplePos="0" relativeHeight="251694080" behindDoc="0" locked="0" layoutInCell="1" allowOverlap="1">
            <wp:simplePos x="0" y="0"/>
            <wp:positionH relativeFrom="column">
              <wp:posOffset>558165</wp:posOffset>
            </wp:positionH>
            <wp:positionV relativeFrom="paragraph">
              <wp:posOffset>116840</wp:posOffset>
            </wp:positionV>
            <wp:extent cx="4352925" cy="2647950"/>
            <wp:effectExtent l="0" t="0" r="9525" b="0"/>
            <wp:wrapTopAndBottom/>
            <wp:docPr id="30"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3"/>
                    <pic:cNvPicPr>
                      <a:picLocks noChangeAspect="1"/>
                    </pic:cNvPicPr>
                  </pic:nvPicPr>
                  <pic:blipFill>
                    <a:blip r:embed="rId28" cstate="print">
                      <a:lum/>
                    </a:blip>
                    <a:stretch>
                      <a:fillRect/>
                    </a:stretch>
                  </pic:blipFill>
                  <pic:spPr>
                    <a:xfrm>
                      <a:off x="0" y="0"/>
                      <a:ext cx="4352925" cy="2647950"/>
                    </a:xfrm>
                    <a:prstGeom prst="rect">
                      <a:avLst/>
                    </a:prstGeom>
                    <a:noFill/>
                    <a:ln>
                      <a:noFill/>
                    </a:ln>
                  </pic:spPr>
                </pic:pic>
              </a:graphicData>
            </a:graphic>
          </wp:anchor>
        </w:drawing>
      </w:r>
    </w:p>
    <w:p w:rsidR="00726C86" w:rsidRDefault="001336A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726C86" w:rsidRDefault="001336AE">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726C86" w:rsidRDefault="001336A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1191.55万元,比2018年度增加1191.55万元，增长100%，主要是本单位2019年新成立，无上年数；本年支出1190.84万元，增加1190.84万元，增长100%，主要是本单位2019年新成立，无上年数。具体情况如下：</w:t>
      </w:r>
    </w:p>
    <w:p w:rsidR="00726C86" w:rsidRDefault="001336AE">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一般公共预算财政拨款本年收入1170.55万元，比上年增加1170.55万元；主要是本单位2019年新成立，无上年数；本年支出1169.84万元，比上年增加1169.84万元，增长100%，主要是本单位2019年新成立，无上年数。</w:t>
      </w:r>
    </w:p>
    <w:p w:rsidR="00726C86" w:rsidRDefault="001336AE">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政府性基金预算财政拨款本年收入21万元，比上年增加</w:t>
      </w:r>
      <w:r>
        <w:rPr>
          <w:rFonts w:ascii="仿宋_GB2312" w:eastAsia="仿宋_GB2312" w:hAnsi="Times New Roman" w:cs="DengXian-Regular" w:hint="eastAsia"/>
          <w:sz w:val="32"/>
          <w:szCs w:val="32"/>
        </w:rPr>
        <w:lastRenderedPageBreak/>
        <w:t>21万元，增长100%，主要原因是本单位2019年新成立，无上年数；本年支出21万元，比上年增加21万元，增长100%，主要是本单位2019年新成立，无上年数。</w:t>
      </w:r>
    </w:p>
    <w:p w:rsidR="00726C86" w:rsidRDefault="00726C86">
      <w:pPr>
        <w:adjustRightInd w:val="0"/>
        <w:snapToGrid w:val="0"/>
        <w:spacing w:line="580" w:lineRule="exact"/>
        <w:ind w:firstLineChars="200" w:firstLine="640"/>
        <w:rPr>
          <w:rFonts w:ascii="仿宋_GB2312" w:eastAsia="仿宋_GB2312" w:hAnsi="Times New Roman" w:cs="DengXian-Regular"/>
          <w:sz w:val="32"/>
          <w:szCs w:val="32"/>
        </w:rPr>
      </w:pPr>
    </w:p>
    <w:p w:rsidR="00726C86" w:rsidRDefault="001336AE">
      <w:pPr>
        <w:snapToGrid w:val="0"/>
        <w:spacing w:line="580" w:lineRule="exact"/>
        <w:ind w:firstLineChars="200" w:firstLine="420"/>
        <w:rPr>
          <w:rFonts w:ascii="楷体_GB2312" w:eastAsia="楷体_GB2312" w:hAnsi="Times New Roman" w:cs="DengXian-Bold"/>
          <w:b/>
          <w:bCs/>
          <w:sz w:val="32"/>
          <w:szCs w:val="32"/>
        </w:rPr>
      </w:pPr>
      <w:r>
        <w:rPr>
          <w:noProof/>
        </w:rPr>
        <w:drawing>
          <wp:anchor distT="0" distB="0" distL="114300" distR="114300" simplePos="0" relativeHeight="251695104" behindDoc="0" locked="0" layoutInCell="1" allowOverlap="1">
            <wp:simplePos x="0" y="0"/>
            <wp:positionH relativeFrom="column">
              <wp:posOffset>377825</wp:posOffset>
            </wp:positionH>
            <wp:positionV relativeFrom="paragraph">
              <wp:posOffset>134620</wp:posOffset>
            </wp:positionV>
            <wp:extent cx="4572000" cy="2972435"/>
            <wp:effectExtent l="47625" t="4445" r="47625" b="109220"/>
            <wp:wrapTopAndBottom/>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726C86" w:rsidRDefault="001336AE">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726C86" w:rsidRDefault="001336A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1191.55万元，完成年初预算的100%（如图4）,比年初预算增加1191.55万元，决算数大于预算数主要原因是本单位2019年新成立，无预算数；本年支出1190.84万元，完成年初预算的100%,比年初预算增加1190.84万元，决算数大于预算数主要原因是主要是本单位2019年新成立，无预算数。具体情况如下：</w:t>
      </w:r>
    </w:p>
    <w:p w:rsidR="00726C86" w:rsidRDefault="001336AE">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一般公共预算财政拨款本年收入完成年初预算100%，比</w:t>
      </w:r>
      <w:r>
        <w:rPr>
          <w:rFonts w:ascii="仿宋_GB2312" w:eastAsia="仿宋_GB2312" w:hAnsi="Times New Roman" w:cs="DengXian-Regular" w:hint="eastAsia"/>
          <w:sz w:val="32"/>
          <w:szCs w:val="32"/>
        </w:rPr>
        <w:lastRenderedPageBreak/>
        <w:t>年初预算增加1170.55万元，主要是本单位2019年新成立，无预算数；支出完成年初预算100%，比年初预算增加1169.84万元，主要是本单位2019年新成立，无预算数。</w:t>
      </w:r>
    </w:p>
    <w:p w:rsidR="00726C86" w:rsidRDefault="001336AE">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政府性基金预算财政拨款本年收入完成年初预算100%，比年初预算增加21万元，主要是本单位2019年新成立，无预算数；支出完成年初预算100%，比年初预算增加21万元，主要是本单位2019年新成立，无预算数。</w:t>
      </w:r>
    </w:p>
    <w:p w:rsidR="00726C86" w:rsidRDefault="00726C86">
      <w:pPr>
        <w:tabs>
          <w:tab w:val="left" w:pos="5406"/>
        </w:tabs>
        <w:jc w:val="left"/>
      </w:pPr>
    </w:p>
    <w:p w:rsidR="00726C86" w:rsidRDefault="00726C86">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726C86" w:rsidRDefault="001336AE">
      <w:pPr>
        <w:adjustRightInd w:val="0"/>
        <w:snapToGrid w:val="0"/>
        <w:spacing w:line="580" w:lineRule="exact"/>
        <w:ind w:firstLineChars="200" w:firstLine="420"/>
        <w:rPr>
          <w:rFonts w:ascii="仿宋_GB2312" w:eastAsia="仿宋_GB2312" w:hAnsi="Times New Roman" w:cs="DengXian-Regular"/>
          <w:sz w:val="32"/>
          <w:szCs w:val="32"/>
          <w:highlight w:val="yellow"/>
        </w:rPr>
      </w:pPr>
      <w:r>
        <w:rPr>
          <w:noProof/>
        </w:rPr>
        <w:drawing>
          <wp:anchor distT="0" distB="0" distL="114300" distR="114300" simplePos="0" relativeHeight="251696128" behindDoc="0" locked="0" layoutInCell="1" allowOverlap="1">
            <wp:simplePos x="0" y="0"/>
            <wp:positionH relativeFrom="column">
              <wp:posOffset>850265</wp:posOffset>
            </wp:positionH>
            <wp:positionV relativeFrom="paragraph">
              <wp:posOffset>314960</wp:posOffset>
            </wp:positionV>
            <wp:extent cx="4572000" cy="3486150"/>
            <wp:effectExtent l="47625" t="4445" r="47625" b="109855"/>
            <wp:wrapTopAndBottom/>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726C86" w:rsidRDefault="001336AE">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726C86" w:rsidRDefault="001336AE">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lastRenderedPageBreak/>
        <w:t>2019 年度财政拨款支出1190.84万元，主要用于以下方面一般公共服务（类）支出0万元，占0%，；公共安全类（类）支出0万元，占0%；教育（类）支出0万元，占0%；科学技术（类）支出0万元，占 0%；社会保障和就业（类）支出0万元，占0%；卫生健康支出1169.84万元，占98.24%；住房保障（类）支出0万元，占 0%;其他支出21万元，占1.76%。</w:t>
      </w:r>
    </w:p>
    <w:p w:rsidR="00726C86" w:rsidRDefault="00726C86">
      <w:pPr>
        <w:adjustRightInd w:val="0"/>
        <w:snapToGrid w:val="0"/>
        <w:spacing w:line="580" w:lineRule="exact"/>
        <w:ind w:firstLineChars="200" w:firstLine="640"/>
        <w:rPr>
          <w:rFonts w:ascii="仿宋_GB2312" w:eastAsia="仿宋_GB2312" w:hAnsi="Times New Roman" w:cs="DengXian-Regular"/>
          <w:sz w:val="32"/>
          <w:szCs w:val="32"/>
        </w:rPr>
      </w:pPr>
    </w:p>
    <w:p w:rsidR="00726C86" w:rsidRDefault="001336AE">
      <w:pPr>
        <w:adjustRightInd w:val="0"/>
        <w:snapToGrid w:val="0"/>
        <w:spacing w:line="580" w:lineRule="exact"/>
        <w:rPr>
          <w:rFonts w:ascii="楷体_GB2312" w:eastAsia="楷体_GB2312" w:hAnsi="Times New Roman" w:cs="DengXian-Bold"/>
          <w:b/>
          <w:bCs/>
          <w:sz w:val="32"/>
          <w:szCs w:val="32"/>
        </w:rPr>
      </w:pPr>
      <w:r>
        <w:rPr>
          <w:noProof/>
        </w:rPr>
        <w:drawing>
          <wp:anchor distT="0" distB="0" distL="114300" distR="114300" simplePos="0" relativeHeight="251697152" behindDoc="0" locked="0" layoutInCell="1" allowOverlap="1">
            <wp:simplePos x="0" y="0"/>
            <wp:positionH relativeFrom="column">
              <wp:posOffset>1002030</wp:posOffset>
            </wp:positionH>
            <wp:positionV relativeFrom="paragraph">
              <wp:posOffset>46355</wp:posOffset>
            </wp:positionV>
            <wp:extent cx="3181350" cy="2609850"/>
            <wp:effectExtent l="47625" t="5080" r="47625" b="109220"/>
            <wp:wrapTopAndBottom/>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726C86" w:rsidRDefault="001336AE">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726C86" w:rsidRDefault="001336A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年度财政拨款基本支出134.32万元，其中：人员经费 56.82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w:t>
      </w:r>
      <w:r>
        <w:rPr>
          <w:rFonts w:ascii="仿宋_GB2312" w:eastAsia="仿宋_GB2312" w:hAnsi="Times New Roman" w:cs="DengXian-Regular" w:hint="eastAsia"/>
          <w:sz w:val="32"/>
          <w:szCs w:val="32"/>
        </w:rPr>
        <w:lastRenderedPageBreak/>
        <w:t>抚恤金、生活补助、医疗费补助、奖励金、其他对个人和家庭的补助支出；公用经费77.5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726C86" w:rsidRDefault="001336A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726C86" w:rsidRDefault="001336A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本部门2019年度“三公”经费支出共计2.32万元，完成预算的100%,</w:t>
      </w:r>
      <w:r w:rsidR="001110B4">
        <w:rPr>
          <w:rFonts w:ascii="仿宋_GB2312" w:eastAsia="仿宋_GB2312" w:hAnsi="Times New Roman" w:cs="DengXian-Regular" w:hint="eastAsia"/>
          <w:sz w:val="32"/>
          <w:szCs w:val="32"/>
        </w:rPr>
        <w:t>较上年</w:t>
      </w:r>
      <w:r>
        <w:rPr>
          <w:rFonts w:ascii="仿宋_GB2312" w:eastAsia="仿宋_GB2312" w:hAnsi="Times New Roman" w:cs="DengXian-Regular" w:hint="eastAsia"/>
          <w:sz w:val="32"/>
          <w:szCs w:val="32"/>
        </w:rPr>
        <w:t>增加2.32万元，增长100%，主要是本单位2019年新成立，较2018年度增加2.32万元，增长100%，主要是本单位2019年新成立，无上年数。具体情况如下：</w:t>
      </w:r>
    </w:p>
    <w:p w:rsidR="00726C86" w:rsidRDefault="001336AE">
      <w:pPr>
        <w:numPr>
          <w:ilvl w:val="0"/>
          <w:numId w:val="4"/>
        </w:num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（一）因公出国（境）费支出0万元。</w:t>
      </w:r>
      <w:r>
        <w:rPr>
          <w:rFonts w:ascii="仿宋_GB2312" w:eastAsia="仿宋_GB2312" w:hAnsi="Times New Roman" w:cs="DengXian-Regular" w:hint="eastAsia"/>
          <w:sz w:val="32"/>
          <w:szCs w:val="32"/>
        </w:rPr>
        <w:t>本部门2019年度因公出国（境）团组0个、共0人/参加其他单位组织的因公出国（境）团组0个、共0人/无本单位组织的出国（境）团组。因公出国（境）经费支出较预算无增减变化,主要是；未发生因公出国（境）经费支出；较上年度无增减变化,主要是未发生因公出国（境）经费支出。</w:t>
      </w:r>
    </w:p>
    <w:p w:rsidR="00726C86" w:rsidRDefault="001336AE">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（二）公务用车购置及运行维护费支出2.32万元。</w:t>
      </w:r>
      <w:r>
        <w:rPr>
          <w:rFonts w:ascii="仿宋_GB2312" w:eastAsia="仿宋_GB2312" w:hAnsi="Times New Roman" w:cs="DengXian-Regular" w:hint="eastAsia"/>
          <w:sz w:val="32"/>
          <w:szCs w:val="32"/>
        </w:rPr>
        <w:t>本部门2019年度公务用车购置及运行维护费较预算减少0万元，降低</w:t>
      </w:r>
      <w:r w:rsidR="00EB199E">
        <w:rPr>
          <w:rFonts w:ascii="仿宋_GB2312" w:eastAsia="仿宋_GB2312" w:hAnsi="Times New Roman" w:cs="DengXian-Regular" w:hint="eastAsia"/>
          <w:sz w:val="32"/>
          <w:szCs w:val="32"/>
        </w:rPr>
        <w:lastRenderedPageBreak/>
        <w:t>0%</w:t>
      </w:r>
      <w:r>
        <w:rPr>
          <w:rFonts w:ascii="仿宋_GB2312" w:eastAsia="仿宋_GB2312" w:hAnsi="Times New Roman" w:cs="DengXian-Regular" w:hint="eastAsia"/>
          <w:sz w:val="32"/>
          <w:szCs w:val="32"/>
        </w:rPr>
        <w:t>；较上年减少0万元，降低0%,主要是本单位2019年新成立，无上年数。</w:t>
      </w:r>
      <w:r>
        <w:rPr>
          <w:rFonts w:ascii="仿宋_GB2312" w:eastAsia="仿宋_GB2312" w:hAnsi="Times New Roman" w:cs="DengXian-Bold" w:hint="eastAsia"/>
          <w:b/>
          <w:bCs/>
          <w:sz w:val="32"/>
          <w:szCs w:val="32"/>
        </w:rPr>
        <w:t>其中：</w:t>
      </w:r>
    </w:p>
    <w:p w:rsidR="00726C86" w:rsidRDefault="001336AE">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本部门2019年度公务用车购置量0辆，发生“公务用车购置”经费支出0万元。公务用车购置经费支出较预算无增减变化,主要是；未发生公务用车购置经费支出；较上年度无增减变化,</w:t>
      </w:r>
      <w:r w:rsidR="00EB199E" w:rsidRPr="00EB199E">
        <w:rPr>
          <w:rFonts w:ascii="仿宋_GB2312" w:eastAsia="仿宋_GB2312" w:hAnsi="Times New Roman" w:cs="DengXian-Regular" w:hint="eastAsia"/>
          <w:sz w:val="32"/>
          <w:szCs w:val="32"/>
        </w:rPr>
        <w:t xml:space="preserve"> </w:t>
      </w:r>
      <w:r w:rsidR="00EB199E">
        <w:rPr>
          <w:rFonts w:ascii="仿宋_GB2312" w:eastAsia="仿宋_GB2312" w:hAnsi="Times New Roman" w:cs="DengXian-Regular" w:hint="eastAsia"/>
          <w:sz w:val="32"/>
          <w:szCs w:val="32"/>
        </w:rPr>
        <w:t>主要是本单位2019年新成立，无上年数。</w:t>
      </w:r>
      <w:r>
        <w:rPr>
          <w:rFonts w:ascii="仿宋_GB2312" w:eastAsia="仿宋_GB2312" w:hAnsi="Times New Roman" w:cs="DengXian-Regular" w:hint="eastAsia"/>
          <w:sz w:val="32"/>
          <w:szCs w:val="32"/>
        </w:rPr>
        <w:t>。</w:t>
      </w:r>
    </w:p>
    <w:p w:rsidR="00726C86" w:rsidRDefault="001336AE">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本部门2019年度单位公务用车保有量2辆。公车运行维护费支</w:t>
      </w:r>
      <w:r w:rsidR="00EB199E">
        <w:rPr>
          <w:rFonts w:ascii="仿宋_GB2312" w:eastAsia="仿宋_GB2312" w:hAnsi="Times New Roman" w:cs="DengXian-Regular" w:hint="eastAsia"/>
          <w:sz w:val="32"/>
          <w:szCs w:val="32"/>
        </w:rPr>
        <w:t>与预算持平</w:t>
      </w:r>
      <w:r>
        <w:rPr>
          <w:rFonts w:ascii="仿宋_GB2312" w:eastAsia="仿宋_GB2312" w:hAnsi="Times New Roman" w:cs="DengXian-Regular" w:hint="eastAsia"/>
          <w:sz w:val="32"/>
          <w:szCs w:val="32"/>
        </w:rPr>
        <w:t>；较上年增加2.32万元，增长100%，主要是本单位2019年新成立，无上年数。</w:t>
      </w:r>
    </w:p>
    <w:p w:rsidR="00726C86" w:rsidRDefault="001336AE" w:rsidP="00EB199E">
      <w:pPr>
        <w:adjustRightInd w:val="0"/>
        <w:snapToGrid w:val="0"/>
        <w:spacing w:line="580" w:lineRule="exact"/>
        <w:ind w:firstLineChars="200" w:firstLine="643"/>
        <w:rPr>
          <w:rFonts w:ascii="黑体" w:eastAsia="黑体" w:hAnsi="Times New Roman" w:cs="Times New Roman"/>
          <w:sz w:val="32"/>
          <w:szCs w:val="40"/>
        </w:rPr>
      </w:pPr>
      <w:r>
        <w:rPr>
          <w:rFonts w:ascii="楷体_GB2312" w:eastAsia="楷体_GB2312" w:hAnsi="Times New Roman" w:cs="DengXian-Bold" w:hint="eastAsia"/>
          <w:b/>
          <w:bCs/>
          <w:sz w:val="32"/>
          <w:szCs w:val="32"/>
        </w:rPr>
        <w:t>（三）公务接待费支出0万元。</w:t>
      </w:r>
      <w:r>
        <w:rPr>
          <w:rFonts w:ascii="仿宋_GB2312" w:eastAsia="仿宋_GB2312" w:hAnsi="Times New Roman" w:cs="DengXian-Regular" w:hint="eastAsia"/>
          <w:sz w:val="32"/>
          <w:szCs w:val="32"/>
        </w:rPr>
        <w:t>本部门2019年度公务接待共0批次、0人次。公务接待费支出较预算无增减变化,主要是；未发生公务接待费支出；</w:t>
      </w:r>
      <w:r w:rsidR="00EB199E">
        <w:rPr>
          <w:rFonts w:ascii="仿宋_GB2312" w:eastAsia="仿宋_GB2312" w:hAnsi="Times New Roman" w:cs="DengXian-Regular" w:hint="eastAsia"/>
          <w:sz w:val="32"/>
          <w:szCs w:val="32"/>
        </w:rPr>
        <w:t>与2018年无增减变化主要是本单位2019年新成立，无上年数。</w:t>
      </w:r>
      <w:r>
        <w:rPr>
          <w:rFonts w:ascii="黑体" w:eastAsia="黑体" w:hAnsi="Times New Roman" w:cs="Times New Roman" w:hint="eastAsia"/>
          <w:sz w:val="32"/>
          <w:szCs w:val="40"/>
        </w:rPr>
        <w:t>六、预算绩效情况说明</w:t>
      </w:r>
    </w:p>
    <w:p w:rsidR="00726C86" w:rsidRDefault="001336AE">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726C86" w:rsidRDefault="001336AE">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一级项目3个，二级项目0个，共涉及资金1056.52万元，占一般公共预算项目支出总额的100%。组织对2019年度中央财政医疗救助补助等1个政府性基金预算项目支出开展绩效自评，共涉及资金21万元，占政府性基金预算项目支出总额的100%。组织对“中央省级财政医疗救助补助”“城乡居民医保提高贫困人口医疗报销比例”“</w:t>
      </w:r>
      <w:r>
        <w:rPr>
          <w:rFonts w:ascii="仿宋" w:eastAsia="仿宋" w:hAnsi="仿宋" w:cs="仿宋" w:hint="eastAsia"/>
          <w:kern w:val="0"/>
          <w:sz w:val="32"/>
          <w:szCs w:val="32"/>
        </w:rPr>
        <w:t>2019</w:t>
      </w:r>
      <w:r>
        <w:rPr>
          <w:rFonts w:ascii="仿宋" w:eastAsia="仿宋" w:hAnsi="仿宋" w:cs="仿宋" w:hint="eastAsia"/>
          <w:kern w:val="0"/>
          <w:sz w:val="32"/>
          <w:szCs w:val="32"/>
        </w:rPr>
        <w:lastRenderedPageBreak/>
        <w:t>年特殊人群公费医疗</w:t>
      </w:r>
      <w:r>
        <w:rPr>
          <w:rFonts w:ascii="仿宋_GB2312" w:eastAsia="仿宋_GB2312" w:hAnsi="仿宋_GB2312" w:cs="仿宋_GB2312" w:hint="eastAsia"/>
          <w:sz w:val="32"/>
          <w:szCs w:val="32"/>
        </w:rPr>
        <w:t>”等3个项目开展了部门评价，涉及一般公共预算支出1035.52万元，政府性基金预算支出21万元。</w:t>
      </w:r>
    </w:p>
    <w:p w:rsidR="00726C86" w:rsidRDefault="001336AE">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rsidR="00726C86" w:rsidRDefault="001336AE">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w:t>
      </w:r>
      <w:r>
        <w:rPr>
          <w:rFonts w:ascii="仿宋" w:eastAsia="仿宋" w:hAnsi="仿宋" w:cs="仿宋" w:hint="eastAsia"/>
          <w:kern w:val="0"/>
          <w:sz w:val="32"/>
          <w:szCs w:val="32"/>
        </w:rPr>
        <w:t>2019年特殊人群公费医疗项目</w:t>
      </w:r>
      <w:r>
        <w:rPr>
          <w:rFonts w:ascii="仿宋_GB2312" w:eastAsia="仿宋_GB2312" w:hAnsi="仿宋_GB2312" w:cs="仿宋_GB2312" w:hint="eastAsia"/>
          <w:sz w:val="32"/>
          <w:szCs w:val="32"/>
        </w:rPr>
        <w:t>、</w:t>
      </w:r>
      <w:r>
        <w:rPr>
          <w:rFonts w:ascii="仿宋" w:eastAsia="仿宋" w:hAnsi="仿宋" w:cs="仿宋" w:hint="eastAsia"/>
          <w:kern w:val="0"/>
          <w:sz w:val="32"/>
          <w:szCs w:val="32"/>
        </w:rPr>
        <w:t>县级城乡居民医保提高贫困人口报销比例</w:t>
      </w:r>
      <w:r>
        <w:rPr>
          <w:rFonts w:ascii="仿宋_GB2312" w:eastAsia="仿宋_GB2312" w:hAnsi="仿宋_GB2312" w:cs="仿宋_GB2312" w:hint="eastAsia"/>
          <w:sz w:val="32"/>
          <w:szCs w:val="32"/>
        </w:rPr>
        <w:t>及中央省级财政医疗救助补助项目等3个项目绩效自评结果。</w:t>
      </w:r>
    </w:p>
    <w:p w:rsidR="00726C86" w:rsidRDefault="001336AE">
      <w:pPr>
        <w:numPr>
          <w:ilvl w:val="0"/>
          <w:numId w:val="5"/>
        </w:numPr>
        <w:adjustRightInd w:val="0"/>
        <w:snapToGrid w:val="0"/>
        <w:spacing w:line="580" w:lineRule="exact"/>
        <w:ind w:firstLineChars="200" w:firstLine="640"/>
        <w:rPr>
          <w:rFonts w:ascii="仿宋_GB2312" w:eastAsia="仿宋_GB2312" w:hAnsi="仿宋_GB2312" w:cs="仿宋_GB2312"/>
          <w:sz w:val="32"/>
          <w:szCs w:val="32"/>
        </w:rPr>
      </w:pPr>
      <w:r>
        <w:rPr>
          <w:rFonts w:ascii="仿宋" w:eastAsia="仿宋" w:hAnsi="仿宋" w:cs="仿宋" w:hint="eastAsia"/>
          <w:kern w:val="0"/>
          <w:sz w:val="32"/>
          <w:szCs w:val="32"/>
        </w:rPr>
        <w:t>2019年特殊人群公费医疗</w:t>
      </w:r>
      <w:r>
        <w:rPr>
          <w:rFonts w:ascii="仿宋_GB2312" w:eastAsia="仿宋_GB2312" w:hAnsi="仿宋_GB2312" w:cs="仿宋_GB2312" w:hint="eastAsia"/>
          <w:sz w:val="32"/>
          <w:szCs w:val="32"/>
        </w:rPr>
        <w:t>项目自评综述：根据年初设定的绩效目标，</w:t>
      </w:r>
      <w:r>
        <w:rPr>
          <w:rFonts w:ascii="仿宋" w:eastAsia="仿宋" w:hAnsi="仿宋" w:cs="仿宋" w:hint="eastAsia"/>
          <w:kern w:val="0"/>
          <w:sz w:val="32"/>
          <w:szCs w:val="32"/>
        </w:rPr>
        <w:t>2019年特殊人群公费医疗</w:t>
      </w:r>
      <w:r>
        <w:rPr>
          <w:rFonts w:ascii="仿宋_GB2312" w:eastAsia="仿宋_GB2312" w:hAnsi="仿宋_GB2312" w:cs="仿宋_GB2312" w:hint="eastAsia"/>
          <w:sz w:val="32"/>
          <w:szCs w:val="32"/>
        </w:rPr>
        <w:t>项目绩效自评得分为5.5分</w:t>
      </w:r>
      <w:r>
        <w:rPr>
          <w:rFonts w:ascii="仿宋_GB2312" w:eastAsia="仿宋_GB2312" w:hAnsi="仿宋_GB2312" w:cs="仿宋_GB2312" w:hint="eastAsia"/>
          <w:color w:val="0000FF"/>
          <w:sz w:val="32"/>
          <w:szCs w:val="32"/>
        </w:rPr>
        <w:t>（绩效自评表附后）</w:t>
      </w:r>
      <w:r>
        <w:rPr>
          <w:rFonts w:ascii="仿宋_GB2312" w:eastAsia="仿宋_GB2312" w:hAnsi="仿宋_GB2312" w:cs="仿宋_GB2312" w:hint="eastAsia"/>
          <w:sz w:val="32"/>
          <w:szCs w:val="32"/>
        </w:rPr>
        <w:t>。全年预算数为400万元，执行数为219.62万元，完成预算的55%。项目绩效目标完成情况：</w:t>
      </w:r>
      <w:r>
        <w:rPr>
          <w:rFonts w:ascii="仿宋" w:eastAsia="仿宋" w:hAnsi="仿宋" w:cs="仿宋" w:hint="eastAsia"/>
          <w:kern w:val="0"/>
          <w:sz w:val="32"/>
          <w:szCs w:val="32"/>
        </w:rPr>
        <w:t>对特殊人群完成一个年度的公费医疗补助</w:t>
      </w:r>
      <w:r>
        <w:rPr>
          <w:rFonts w:ascii="仿宋_GB2312" w:eastAsia="仿宋_GB2312" w:hAnsi="仿宋_GB2312" w:cs="仿宋_GB2312" w:hint="eastAsia"/>
          <w:sz w:val="32"/>
          <w:szCs w:val="32"/>
        </w:rPr>
        <w:t>。</w:t>
      </w:r>
    </w:p>
    <w:tbl>
      <w:tblPr>
        <w:tblW w:w="9080" w:type="dxa"/>
        <w:jc w:val="center"/>
        <w:tblLayout w:type="fixed"/>
        <w:tblLook w:val="04A0"/>
      </w:tblPr>
      <w:tblGrid>
        <w:gridCol w:w="588"/>
        <w:gridCol w:w="980"/>
        <w:gridCol w:w="1112"/>
        <w:gridCol w:w="730"/>
        <w:gridCol w:w="1134"/>
        <w:gridCol w:w="284"/>
        <w:gridCol w:w="850"/>
        <w:gridCol w:w="851"/>
        <w:gridCol w:w="283"/>
        <w:gridCol w:w="284"/>
        <w:gridCol w:w="425"/>
        <w:gridCol w:w="142"/>
        <w:gridCol w:w="709"/>
        <w:gridCol w:w="708"/>
      </w:tblGrid>
      <w:tr w:rsidR="00726C86">
        <w:trPr>
          <w:trHeight w:hRule="exact" w:val="454"/>
          <w:jc w:val="center"/>
        </w:trPr>
        <w:tc>
          <w:tcPr>
            <w:tcW w:w="9080" w:type="dxa"/>
            <w:gridSpan w:val="14"/>
            <w:tcBorders>
              <w:top w:val="nil"/>
              <w:left w:val="nil"/>
              <w:bottom w:val="nil"/>
              <w:right w:val="nil"/>
            </w:tcBorders>
            <w:vAlign w:val="center"/>
          </w:tcPr>
          <w:p w:rsidR="00726C86" w:rsidRDefault="001336AE">
            <w:pPr>
              <w:widowControl/>
              <w:spacing w:line="320" w:lineRule="exact"/>
              <w:jc w:val="center"/>
              <w:rPr>
                <w:rFonts w:ascii="宋体" w:eastAsia="宋体" w:hAnsi="宋体" w:cs="宋体"/>
                <w:b/>
                <w:bCs/>
                <w:kern w:val="0"/>
                <w:sz w:val="32"/>
                <w:szCs w:val="32"/>
              </w:rPr>
            </w:pPr>
            <w:r>
              <w:rPr>
                <w:rFonts w:ascii="宋体" w:eastAsia="宋体" w:hAnsi="宋体" w:cs="宋体" w:hint="eastAsia"/>
                <w:b/>
                <w:bCs/>
                <w:kern w:val="0"/>
                <w:sz w:val="32"/>
                <w:szCs w:val="32"/>
              </w:rPr>
              <w:t>项目支出绩效自评表</w:t>
            </w:r>
          </w:p>
        </w:tc>
      </w:tr>
      <w:tr w:rsidR="00726C86">
        <w:trPr>
          <w:trHeight w:val="201"/>
          <w:jc w:val="center"/>
        </w:trPr>
        <w:tc>
          <w:tcPr>
            <w:tcW w:w="9080" w:type="dxa"/>
            <w:gridSpan w:val="14"/>
            <w:tcBorders>
              <w:top w:val="nil"/>
              <w:left w:val="nil"/>
              <w:bottom w:val="nil"/>
              <w:right w:val="nil"/>
            </w:tcBorders>
          </w:tcPr>
          <w:p w:rsidR="00726C86" w:rsidRDefault="001336AE">
            <w:pPr>
              <w:widowControl/>
              <w:jc w:val="center"/>
              <w:rPr>
                <w:rFonts w:ascii="宋体" w:eastAsia="宋体" w:hAnsi="宋体" w:cs="宋体"/>
                <w:kern w:val="0"/>
                <w:sz w:val="22"/>
              </w:rPr>
            </w:pPr>
            <w:r>
              <w:rPr>
                <w:rFonts w:ascii="宋体" w:eastAsia="宋体" w:hAnsi="宋体" w:cs="宋体" w:hint="eastAsia"/>
                <w:kern w:val="0"/>
                <w:sz w:val="22"/>
              </w:rPr>
              <w:t xml:space="preserve">（  </w:t>
            </w:r>
            <w:r>
              <w:rPr>
                <w:rFonts w:ascii="宋体" w:hAnsi="宋体" w:cs="宋体" w:hint="eastAsia"/>
                <w:kern w:val="0"/>
                <w:sz w:val="22"/>
              </w:rPr>
              <w:t>2019</w:t>
            </w:r>
            <w:r>
              <w:rPr>
                <w:rFonts w:ascii="宋体" w:eastAsia="宋体" w:hAnsi="宋体" w:cs="宋体" w:hint="eastAsia"/>
                <w:kern w:val="0"/>
                <w:sz w:val="22"/>
              </w:rPr>
              <w:t xml:space="preserve">  年度）</w:t>
            </w:r>
          </w:p>
        </w:tc>
      </w:tr>
      <w:tr w:rsidR="00726C86">
        <w:trPr>
          <w:trHeight w:hRule="exact" w:val="663"/>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2019</w:t>
            </w:r>
            <w:r>
              <w:rPr>
                <w:rFonts w:ascii="宋体" w:hAnsi="宋体" w:cs="宋体" w:hint="eastAsia"/>
                <w:kern w:val="0"/>
                <w:sz w:val="18"/>
                <w:szCs w:val="18"/>
              </w:rPr>
              <w:t>年特殊人群公费医疗项目</w:t>
            </w:r>
          </w:p>
        </w:tc>
      </w:tr>
      <w:tr w:rsidR="00726C86">
        <w:trPr>
          <w:trHeight w:hRule="exact" w:val="623"/>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无极县医疗保障局</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无极县医疗保障局</w:t>
            </w:r>
          </w:p>
        </w:tc>
      </w:tr>
      <w:tr w:rsidR="00726C86">
        <w:trPr>
          <w:trHeight w:hRule="exact" w:val="457"/>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项目资金</w:t>
            </w:r>
            <w:r>
              <w:rPr>
                <w:rFonts w:ascii="宋体" w:eastAsia="宋体" w:hAnsi="宋体" w:cs="宋体" w:hint="eastAsia"/>
                <w:kern w:val="0"/>
                <w:sz w:val="18"/>
                <w:szCs w:val="18"/>
              </w:rPr>
              <w:br/>
              <w:t>（万元）</w:t>
            </w:r>
          </w:p>
        </w:tc>
        <w:tc>
          <w:tcPr>
            <w:tcW w:w="1842"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r>
      <w:tr w:rsidR="00726C86">
        <w:trPr>
          <w:trHeight w:hRule="exact" w:val="457"/>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rPr>
                <w:rFonts w:ascii="宋体" w:eastAsia="宋体" w:hAnsi="宋体" w:cs="宋体"/>
                <w:kern w:val="0"/>
                <w:sz w:val="18"/>
                <w:szCs w:val="18"/>
              </w:rPr>
            </w:pPr>
            <w:r>
              <w:rPr>
                <w:rFonts w:ascii="宋体" w:eastAsia="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400</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400</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219.619</w:t>
            </w: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55%</w:t>
            </w: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5.5</w:t>
            </w:r>
          </w:p>
        </w:tc>
      </w:tr>
      <w:tr w:rsidR="00726C86">
        <w:trPr>
          <w:trHeight w:hRule="exact" w:val="474"/>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400</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400</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219.619</w:t>
            </w: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55%</w:t>
            </w: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726C86">
        <w:trPr>
          <w:trHeight w:hRule="exact" w:val="407"/>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上年结转资金</w:t>
            </w:r>
          </w:p>
        </w:tc>
        <w:tc>
          <w:tcPr>
            <w:tcW w:w="1134" w:type="dxa"/>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726C86">
        <w:trPr>
          <w:trHeight w:hRule="exact" w:val="456"/>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其他资金</w:t>
            </w:r>
          </w:p>
        </w:tc>
        <w:tc>
          <w:tcPr>
            <w:tcW w:w="1134" w:type="dxa"/>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726C86">
        <w:trPr>
          <w:trHeight w:hRule="exact" w:val="374"/>
          <w:jc w:val="center"/>
        </w:trPr>
        <w:tc>
          <w:tcPr>
            <w:tcW w:w="588" w:type="dxa"/>
            <w:vMerge w:val="restart"/>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实际完成情况</w:t>
            </w:r>
          </w:p>
        </w:tc>
      </w:tr>
      <w:tr w:rsidR="00726C86">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对特殊人群完成一个年度的公费医疗补助</w:t>
            </w:r>
          </w:p>
        </w:tc>
        <w:tc>
          <w:tcPr>
            <w:tcW w:w="3402" w:type="dxa"/>
            <w:gridSpan w:val="7"/>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对特殊人群完成一个年度的公费医疗补助</w:t>
            </w:r>
          </w:p>
        </w:tc>
      </w:tr>
      <w:tr w:rsidR="00726C86">
        <w:trPr>
          <w:trHeight w:hRule="exact" w:val="533"/>
          <w:jc w:val="center"/>
        </w:trPr>
        <w:tc>
          <w:tcPr>
            <w:tcW w:w="588" w:type="dxa"/>
            <w:vMerge w:val="restart"/>
            <w:tcBorders>
              <w:top w:val="nil"/>
              <w:left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绩</w:t>
            </w:r>
            <w:r>
              <w:rPr>
                <w:rFonts w:ascii="宋体" w:eastAsia="宋体" w:hAnsi="宋体" w:cs="宋体" w:hint="eastAsia"/>
                <w:kern w:val="0"/>
                <w:sz w:val="18"/>
                <w:szCs w:val="18"/>
              </w:rPr>
              <w:br/>
              <w:t>效</w:t>
            </w:r>
            <w:r>
              <w:rPr>
                <w:rFonts w:ascii="宋体" w:eastAsia="宋体" w:hAnsi="宋体" w:cs="宋体" w:hint="eastAsia"/>
                <w:kern w:val="0"/>
                <w:sz w:val="18"/>
                <w:szCs w:val="18"/>
              </w:rPr>
              <w:br/>
            </w:r>
            <w:r>
              <w:rPr>
                <w:rFonts w:ascii="宋体" w:eastAsia="宋体" w:hAnsi="宋体" w:cs="宋体" w:hint="eastAsia"/>
                <w:kern w:val="0"/>
                <w:sz w:val="18"/>
                <w:szCs w:val="18"/>
              </w:rPr>
              <w:lastRenderedPageBreak/>
              <w:t>指</w:t>
            </w:r>
            <w:r>
              <w:rPr>
                <w:rFonts w:ascii="宋体" w:eastAsia="宋体" w:hAnsi="宋体" w:cs="宋体" w:hint="eastAsia"/>
                <w:kern w:val="0"/>
                <w:sz w:val="18"/>
                <w:szCs w:val="18"/>
              </w:rPr>
              <w:br/>
              <w:t>标</w:t>
            </w:r>
          </w:p>
        </w:tc>
        <w:tc>
          <w:tcPr>
            <w:tcW w:w="98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lastRenderedPageBreak/>
              <w:t>一级指标</w:t>
            </w:r>
          </w:p>
        </w:tc>
        <w:tc>
          <w:tcPr>
            <w:tcW w:w="1112"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偏差原因分析及改进措施</w:t>
            </w:r>
          </w:p>
        </w:tc>
      </w:tr>
      <w:tr w:rsidR="00726C86">
        <w:trPr>
          <w:trHeight w:hRule="exact" w:val="566"/>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产出指标</w:t>
            </w: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65</w:t>
            </w:r>
            <w:r>
              <w:rPr>
                <w:rFonts w:ascii="宋体" w:hAnsi="宋体" w:cs="宋体" w:hint="eastAsia"/>
                <w:color w:val="000000"/>
                <w:kern w:val="0"/>
                <w:sz w:val="18"/>
                <w:szCs w:val="18"/>
              </w:rPr>
              <w:t>岁老年人健康管理率</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85%</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85%</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p w:rsidR="00726C86" w:rsidRDefault="00726C86">
            <w:pPr>
              <w:widowControl/>
              <w:spacing w:line="240" w:lineRule="exact"/>
              <w:jc w:val="center"/>
              <w:rPr>
                <w:rFonts w:ascii="宋体" w:hAnsi="宋体" w:cs="宋体"/>
                <w:kern w:val="0"/>
                <w:sz w:val="18"/>
                <w:szCs w:val="18"/>
              </w:rPr>
            </w:pPr>
          </w:p>
          <w:p w:rsidR="00726C86" w:rsidRDefault="00726C86">
            <w:pPr>
              <w:widowControl/>
              <w:spacing w:line="240" w:lineRule="exact"/>
              <w:jc w:val="center"/>
              <w:rPr>
                <w:rFonts w:ascii="宋体" w:hAnsi="宋体" w:cs="宋体"/>
                <w:kern w:val="0"/>
                <w:sz w:val="18"/>
                <w:szCs w:val="18"/>
              </w:rPr>
            </w:pPr>
          </w:p>
          <w:p w:rsidR="00726C86" w:rsidRDefault="00726C86">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500"/>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资金发放到位率</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p w:rsidR="00726C86" w:rsidRDefault="00726C86">
            <w:pPr>
              <w:widowControl/>
              <w:spacing w:line="240" w:lineRule="exact"/>
              <w:jc w:val="center"/>
              <w:rPr>
                <w:rFonts w:ascii="宋体" w:hAnsi="宋体" w:cs="宋体"/>
                <w:kern w:val="0"/>
                <w:sz w:val="18"/>
                <w:szCs w:val="18"/>
              </w:rPr>
            </w:pPr>
          </w:p>
          <w:p w:rsidR="00726C86" w:rsidRDefault="00726C86">
            <w:pPr>
              <w:widowControl/>
              <w:spacing w:line="240" w:lineRule="exact"/>
              <w:jc w:val="center"/>
              <w:rPr>
                <w:rFonts w:ascii="宋体" w:hAnsi="宋体" w:cs="宋体"/>
                <w:kern w:val="0"/>
                <w:sz w:val="18"/>
                <w:szCs w:val="18"/>
              </w:rPr>
            </w:pPr>
          </w:p>
          <w:p w:rsidR="00726C86" w:rsidRDefault="00726C86">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700"/>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社会效益</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补助人群生活改善情况</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85%</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85%</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p w:rsidR="00726C86" w:rsidRDefault="00726C86">
            <w:pPr>
              <w:widowControl/>
              <w:spacing w:line="240" w:lineRule="exact"/>
              <w:jc w:val="center"/>
              <w:rPr>
                <w:rFonts w:ascii="宋体" w:hAnsi="宋体" w:cs="宋体"/>
                <w:kern w:val="0"/>
                <w:sz w:val="18"/>
                <w:szCs w:val="18"/>
              </w:rPr>
            </w:pPr>
          </w:p>
          <w:p w:rsidR="00726C86" w:rsidRDefault="00726C86">
            <w:pPr>
              <w:widowControl/>
              <w:spacing w:line="240" w:lineRule="exact"/>
              <w:jc w:val="center"/>
              <w:rPr>
                <w:rFonts w:ascii="宋体" w:hAnsi="宋体" w:cs="宋体"/>
                <w:kern w:val="0"/>
                <w:sz w:val="18"/>
                <w:szCs w:val="18"/>
              </w:rPr>
            </w:pPr>
          </w:p>
          <w:p w:rsidR="00726C86" w:rsidRDefault="00726C86">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1100"/>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公费医疗保险及时率</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90%</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p w:rsidR="00726C86" w:rsidRDefault="00726C86">
            <w:pPr>
              <w:widowControl/>
              <w:spacing w:line="240" w:lineRule="exact"/>
              <w:jc w:val="center"/>
              <w:rPr>
                <w:rFonts w:ascii="宋体" w:hAnsi="宋体" w:cs="宋体"/>
                <w:kern w:val="0"/>
                <w:sz w:val="18"/>
                <w:szCs w:val="18"/>
              </w:rPr>
            </w:pPr>
          </w:p>
          <w:p w:rsidR="00726C86" w:rsidRDefault="00726C86">
            <w:pPr>
              <w:widowControl/>
              <w:spacing w:line="240" w:lineRule="exact"/>
              <w:jc w:val="center"/>
              <w:rPr>
                <w:rFonts w:ascii="宋体" w:hAnsi="宋体" w:cs="宋体"/>
                <w:kern w:val="0"/>
                <w:sz w:val="18"/>
                <w:szCs w:val="18"/>
              </w:rPr>
            </w:pPr>
          </w:p>
          <w:p w:rsidR="00726C86" w:rsidRDefault="00726C86">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3067"/>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tcBorders>
              <w:top w:val="nil"/>
              <w:left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满意度</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受益对象满意度</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85%</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85%</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p w:rsidR="00726C86" w:rsidRDefault="00726C86">
            <w:pPr>
              <w:widowControl/>
              <w:spacing w:line="240" w:lineRule="exact"/>
              <w:jc w:val="center"/>
              <w:rPr>
                <w:rFonts w:ascii="宋体" w:hAnsi="宋体" w:cs="宋体"/>
                <w:kern w:val="0"/>
                <w:sz w:val="18"/>
                <w:szCs w:val="18"/>
              </w:rPr>
            </w:pPr>
          </w:p>
          <w:p w:rsidR="00726C86" w:rsidRDefault="00726C86">
            <w:pPr>
              <w:widowControl/>
              <w:spacing w:line="240" w:lineRule="exact"/>
              <w:jc w:val="center"/>
              <w:rPr>
                <w:rFonts w:ascii="宋体" w:hAnsi="宋体" w:cs="宋体"/>
                <w:kern w:val="0"/>
                <w:sz w:val="18"/>
                <w:szCs w:val="18"/>
              </w:rPr>
            </w:pPr>
          </w:p>
          <w:p w:rsidR="00726C86" w:rsidRDefault="00726C86">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75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color w:val="000000"/>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r>
    </w:tbl>
    <w:p w:rsidR="00726C86" w:rsidRDefault="00726C86">
      <w:pPr>
        <w:adjustRightInd w:val="0"/>
        <w:snapToGrid w:val="0"/>
        <w:spacing w:line="580" w:lineRule="exact"/>
        <w:rPr>
          <w:rFonts w:ascii="仿宋_GB2312" w:eastAsia="仿宋_GB2312" w:hAnsi="仿宋_GB2312" w:cs="仿宋_GB2312"/>
          <w:sz w:val="32"/>
          <w:szCs w:val="32"/>
        </w:rPr>
      </w:pPr>
    </w:p>
    <w:p w:rsidR="00726C86" w:rsidRDefault="001336AE">
      <w:pPr>
        <w:numPr>
          <w:ilvl w:val="0"/>
          <w:numId w:val="5"/>
        </w:numPr>
        <w:adjustRightInd w:val="0"/>
        <w:snapToGrid w:val="0"/>
        <w:spacing w:line="580" w:lineRule="exact"/>
        <w:ind w:left="-10" w:firstLine="640"/>
        <w:rPr>
          <w:rFonts w:ascii="仿宋_GB2312" w:eastAsia="仿宋_GB2312" w:hAnsi="仿宋_GB2312" w:cs="仿宋_GB2312"/>
          <w:sz w:val="32"/>
          <w:szCs w:val="32"/>
        </w:rPr>
      </w:pPr>
      <w:r>
        <w:rPr>
          <w:rFonts w:ascii="仿宋" w:eastAsia="仿宋" w:hAnsi="仿宋" w:cs="仿宋" w:hint="eastAsia"/>
          <w:kern w:val="0"/>
          <w:sz w:val="32"/>
          <w:szCs w:val="32"/>
        </w:rPr>
        <w:t>县级城乡居民医保提高贫困人口报销比例</w:t>
      </w:r>
      <w:r>
        <w:rPr>
          <w:rFonts w:ascii="仿宋_GB2312" w:eastAsia="仿宋_GB2312" w:hAnsi="仿宋_GB2312" w:cs="仿宋_GB2312" w:hint="eastAsia"/>
          <w:sz w:val="32"/>
          <w:szCs w:val="32"/>
        </w:rPr>
        <w:t>项目绩效自评综述：根据年初设定的绩效目标，</w:t>
      </w:r>
      <w:r>
        <w:rPr>
          <w:rFonts w:ascii="仿宋" w:eastAsia="仿宋" w:hAnsi="仿宋" w:cs="仿宋" w:hint="eastAsia"/>
          <w:kern w:val="0"/>
          <w:sz w:val="32"/>
          <w:szCs w:val="32"/>
        </w:rPr>
        <w:t>县级城乡居民医保提高贫困人口报销比例</w:t>
      </w:r>
      <w:r>
        <w:rPr>
          <w:rFonts w:ascii="仿宋_GB2312" w:eastAsia="仿宋_GB2312" w:hAnsi="仿宋_GB2312" w:cs="仿宋_GB2312" w:hint="eastAsia"/>
          <w:sz w:val="32"/>
          <w:szCs w:val="32"/>
        </w:rPr>
        <w:t>项目绩效自评得分为4.1分</w:t>
      </w:r>
      <w:r>
        <w:rPr>
          <w:rFonts w:ascii="仿宋_GB2312" w:eastAsia="仿宋_GB2312" w:hAnsi="仿宋_GB2312" w:cs="仿宋_GB2312" w:hint="eastAsia"/>
          <w:color w:val="0000FF"/>
          <w:sz w:val="32"/>
          <w:szCs w:val="32"/>
        </w:rPr>
        <w:t>（绩效自评表附后）</w:t>
      </w:r>
      <w:r>
        <w:rPr>
          <w:rFonts w:ascii="仿宋_GB2312" w:eastAsia="仿宋_GB2312" w:hAnsi="仿宋_GB2312" w:cs="仿宋_GB2312" w:hint="eastAsia"/>
          <w:sz w:val="32"/>
          <w:szCs w:val="32"/>
        </w:rPr>
        <w:t>。全年预算数为150万元，执行数为60.9万元，完成预算的41%。项目绩效目标完成情况：</w:t>
      </w:r>
      <w:r>
        <w:rPr>
          <w:rFonts w:ascii="仿宋" w:eastAsia="仿宋" w:hAnsi="仿宋" w:cs="仿宋" w:hint="eastAsia"/>
          <w:kern w:val="0"/>
          <w:sz w:val="32"/>
          <w:szCs w:val="32"/>
        </w:rPr>
        <w:t>稳步提高保障水平</w:t>
      </w:r>
      <w:r>
        <w:rPr>
          <w:rFonts w:ascii="仿宋_GB2312" w:eastAsia="仿宋_GB2312" w:hAnsi="仿宋_GB2312" w:cs="仿宋_GB2312" w:hint="eastAsia"/>
          <w:sz w:val="32"/>
          <w:szCs w:val="32"/>
        </w:rPr>
        <w:t>。发现的主要问题及原因：</w:t>
      </w:r>
      <w:r>
        <w:rPr>
          <w:rFonts w:ascii="仿宋" w:eastAsia="仿宋" w:hAnsi="仿宋" w:cs="仿宋" w:hint="eastAsia"/>
          <w:kern w:val="0"/>
          <w:sz w:val="32"/>
          <w:szCs w:val="32"/>
        </w:rPr>
        <w:t>年底资金冻结无法支出</w:t>
      </w:r>
      <w:r>
        <w:rPr>
          <w:rFonts w:ascii="仿宋_GB2312" w:eastAsia="仿宋_GB2312" w:hAnsi="仿宋_GB2312" w:cs="仿宋_GB2312" w:hint="eastAsia"/>
          <w:sz w:val="32"/>
          <w:szCs w:val="32"/>
        </w:rPr>
        <w:t>。下一步改进措施：年底资金尽早支出。</w:t>
      </w:r>
    </w:p>
    <w:tbl>
      <w:tblPr>
        <w:tblW w:w="9080" w:type="dxa"/>
        <w:jc w:val="center"/>
        <w:tblLayout w:type="fixed"/>
        <w:tblLook w:val="04A0"/>
      </w:tblPr>
      <w:tblGrid>
        <w:gridCol w:w="588"/>
        <w:gridCol w:w="980"/>
        <w:gridCol w:w="1112"/>
        <w:gridCol w:w="730"/>
        <w:gridCol w:w="1134"/>
        <w:gridCol w:w="284"/>
        <w:gridCol w:w="850"/>
        <w:gridCol w:w="851"/>
        <w:gridCol w:w="283"/>
        <w:gridCol w:w="284"/>
        <w:gridCol w:w="425"/>
        <w:gridCol w:w="142"/>
        <w:gridCol w:w="709"/>
        <w:gridCol w:w="708"/>
      </w:tblGrid>
      <w:tr w:rsidR="00726C86">
        <w:trPr>
          <w:trHeight w:hRule="exact" w:val="454"/>
          <w:jc w:val="center"/>
        </w:trPr>
        <w:tc>
          <w:tcPr>
            <w:tcW w:w="9080" w:type="dxa"/>
            <w:gridSpan w:val="14"/>
            <w:tcBorders>
              <w:top w:val="nil"/>
              <w:left w:val="nil"/>
              <w:bottom w:val="nil"/>
              <w:right w:val="nil"/>
            </w:tcBorders>
            <w:vAlign w:val="center"/>
          </w:tcPr>
          <w:p w:rsidR="00726C86" w:rsidRDefault="001336AE">
            <w:pPr>
              <w:widowControl/>
              <w:spacing w:line="320" w:lineRule="exact"/>
              <w:jc w:val="center"/>
              <w:rPr>
                <w:rFonts w:ascii="宋体" w:eastAsia="宋体" w:hAnsi="宋体" w:cs="宋体"/>
                <w:b/>
                <w:bCs/>
                <w:kern w:val="0"/>
                <w:sz w:val="32"/>
                <w:szCs w:val="32"/>
              </w:rPr>
            </w:pPr>
            <w:r>
              <w:rPr>
                <w:rFonts w:ascii="宋体" w:eastAsia="宋体" w:hAnsi="宋体" w:cs="宋体" w:hint="eastAsia"/>
                <w:b/>
                <w:bCs/>
                <w:kern w:val="0"/>
                <w:sz w:val="32"/>
                <w:szCs w:val="32"/>
              </w:rPr>
              <w:t>项目支出绩效自评表</w:t>
            </w:r>
          </w:p>
        </w:tc>
      </w:tr>
      <w:tr w:rsidR="00726C86">
        <w:trPr>
          <w:trHeight w:val="201"/>
          <w:jc w:val="center"/>
        </w:trPr>
        <w:tc>
          <w:tcPr>
            <w:tcW w:w="9080" w:type="dxa"/>
            <w:gridSpan w:val="14"/>
            <w:tcBorders>
              <w:top w:val="nil"/>
              <w:left w:val="nil"/>
              <w:bottom w:val="nil"/>
              <w:right w:val="nil"/>
            </w:tcBorders>
          </w:tcPr>
          <w:p w:rsidR="00726C86" w:rsidRDefault="001336AE">
            <w:pPr>
              <w:widowControl/>
              <w:jc w:val="center"/>
              <w:rPr>
                <w:rFonts w:ascii="宋体" w:eastAsia="宋体" w:hAnsi="宋体" w:cs="宋体"/>
                <w:kern w:val="0"/>
                <w:sz w:val="22"/>
              </w:rPr>
            </w:pPr>
            <w:r>
              <w:rPr>
                <w:rFonts w:ascii="宋体" w:eastAsia="宋体" w:hAnsi="宋体" w:cs="宋体" w:hint="eastAsia"/>
                <w:kern w:val="0"/>
                <w:sz w:val="22"/>
              </w:rPr>
              <w:t xml:space="preserve">（  </w:t>
            </w:r>
            <w:r>
              <w:rPr>
                <w:rFonts w:ascii="宋体" w:hAnsi="宋体" w:cs="宋体" w:hint="eastAsia"/>
                <w:kern w:val="0"/>
                <w:sz w:val="22"/>
              </w:rPr>
              <w:t>2019</w:t>
            </w:r>
            <w:r>
              <w:rPr>
                <w:rFonts w:ascii="宋体" w:eastAsia="宋体" w:hAnsi="宋体" w:cs="宋体" w:hint="eastAsia"/>
                <w:kern w:val="0"/>
                <w:sz w:val="22"/>
              </w:rPr>
              <w:t xml:space="preserve">  年度）</w:t>
            </w:r>
          </w:p>
        </w:tc>
      </w:tr>
      <w:tr w:rsidR="00726C86">
        <w:trPr>
          <w:trHeight w:hRule="exact" w:val="663"/>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lastRenderedPageBreak/>
              <w:t>项目名称</w:t>
            </w:r>
          </w:p>
        </w:tc>
        <w:tc>
          <w:tcPr>
            <w:tcW w:w="7512" w:type="dxa"/>
            <w:gridSpan w:val="1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县级城乡居民医保提高贫困人口报销比例</w:t>
            </w:r>
          </w:p>
        </w:tc>
      </w:tr>
      <w:tr w:rsidR="00726C86">
        <w:trPr>
          <w:trHeight w:hRule="exact" w:val="623"/>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无极县医疗保障局</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无极县医疗保障局</w:t>
            </w:r>
          </w:p>
        </w:tc>
      </w:tr>
      <w:tr w:rsidR="00726C86">
        <w:trPr>
          <w:trHeight w:hRule="exact" w:val="457"/>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项目资金</w:t>
            </w:r>
            <w:r>
              <w:rPr>
                <w:rFonts w:ascii="宋体" w:eastAsia="宋体" w:hAnsi="宋体" w:cs="宋体" w:hint="eastAsia"/>
                <w:kern w:val="0"/>
                <w:sz w:val="18"/>
                <w:szCs w:val="18"/>
              </w:rPr>
              <w:br/>
              <w:t>（万元）</w:t>
            </w:r>
          </w:p>
        </w:tc>
        <w:tc>
          <w:tcPr>
            <w:tcW w:w="1842"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r>
      <w:tr w:rsidR="00726C86">
        <w:trPr>
          <w:trHeight w:hRule="exact" w:val="457"/>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rPr>
                <w:rFonts w:ascii="宋体" w:eastAsia="宋体" w:hAnsi="宋体" w:cs="宋体"/>
                <w:kern w:val="0"/>
                <w:sz w:val="18"/>
                <w:szCs w:val="18"/>
              </w:rPr>
            </w:pPr>
            <w:r>
              <w:rPr>
                <w:rFonts w:ascii="宋体" w:eastAsia="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150</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150</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60.9</w:t>
            </w: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41%</w:t>
            </w: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4.1</w:t>
            </w:r>
          </w:p>
        </w:tc>
      </w:tr>
      <w:tr w:rsidR="00726C86">
        <w:trPr>
          <w:trHeight w:hRule="exact" w:val="474"/>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150</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150</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60.9</w:t>
            </w: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41%</w:t>
            </w: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726C86">
        <w:trPr>
          <w:trHeight w:hRule="exact" w:val="407"/>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上年结转资金</w:t>
            </w:r>
          </w:p>
        </w:tc>
        <w:tc>
          <w:tcPr>
            <w:tcW w:w="1134" w:type="dxa"/>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726C86">
        <w:trPr>
          <w:trHeight w:hRule="exact" w:val="456"/>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其他资金</w:t>
            </w:r>
          </w:p>
        </w:tc>
        <w:tc>
          <w:tcPr>
            <w:tcW w:w="1134" w:type="dxa"/>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726C86">
        <w:trPr>
          <w:trHeight w:hRule="exact" w:val="374"/>
          <w:jc w:val="center"/>
        </w:trPr>
        <w:tc>
          <w:tcPr>
            <w:tcW w:w="588" w:type="dxa"/>
            <w:vMerge w:val="restart"/>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实际完成情况</w:t>
            </w:r>
          </w:p>
        </w:tc>
      </w:tr>
      <w:tr w:rsidR="00726C86">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稳步提高保障水平</w:t>
            </w:r>
          </w:p>
        </w:tc>
        <w:tc>
          <w:tcPr>
            <w:tcW w:w="3402" w:type="dxa"/>
            <w:gridSpan w:val="7"/>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稳步提高保障水平</w:t>
            </w:r>
          </w:p>
        </w:tc>
      </w:tr>
      <w:tr w:rsidR="00726C86">
        <w:trPr>
          <w:trHeight w:hRule="exact" w:val="533"/>
          <w:jc w:val="center"/>
        </w:trPr>
        <w:tc>
          <w:tcPr>
            <w:tcW w:w="588" w:type="dxa"/>
            <w:vMerge w:val="restart"/>
            <w:tcBorders>
              <w:top w:val="nil"/>
              <w:left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绩</w:t>
            </w:r>
            <w:r>
              <w:rPr>
                <w:rFonts w:ascii="宋体" w:eastAsia="宋体" w:hAnsi="宋体" w:cs="宋体" w:hint="eastAsia"/>
                <w:kern w:val="0"/>
                <w:sz w:val="18"/>
                <w:szCs w:val="18"/>
              </w:rPr>
              <w:br/>
              <w:t>效</w:t>
            </w:r>
            <w:r>
              <w:rPr>
                <w:rFonts w:ascii="宋体" w:eastAsia="宋体" w:hAnsi="宋体" w:cs="宋体" w:hint="eastAsia"/>
                <w:kern w:val="0"/>
                <w:sz w:val="18"/>
                <w:szCs w:val="18"/>
              </w:rPr>
              <w:br/>
              <w:t>指</w:t>
            </w:r>
            <w:r>
              <w:rPr>
                <w:rFonts w:ascii="宋体" w:eastAsia="宋体" w:hAnsi="宋体" w:cs="宋体" w:hint="eastAsia"/>
                <w:kern w:val="0"/>
                <w:sz w:val="18"/>
                <w:szCs w:val="18"/>
              </w:rPr>
              <w:br/>
              <w:t>标</w:t>
            </w:r>
          </w:p>
        </w:tc>
        <w:tc>
          <w:tcPr>
            <w:tcW w:w="98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偏差原因分析及改进措施</w:t>
            </w:r>
          </w:p>
        </w:tc>
      </w:tr>
      <w:tr w:rsidR="00726C86">
        <w:trPr>
          <w:trHeight w:hRule="exact" w:val="500"/>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val="restart"/>
            <w:tcBorders>
              <w:top w:val="nil"/>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tcBorders>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资金发放到位率</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84%</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25</w:t>
            </w:r>
          </w:p>
          <w:p w:rsidR="00726C86" w:rsidRDefault="00726C86">
            <w:pPr>
              <w:widowControl/>
              <w:spacing w:line="240" w:lineRule="exact"/>
              <w:jc w:val="center"/>
              <w:rPr>
                <w:rFonts w:ascii="宋体" w:hAnsi="宋体" w:cs="宋体"/>
                <w:kern w:val="0"/>
                <w:sz w:val="18"/>
                <w:szCs w:val="18"/>
              </w:rPr>
            </w:pPr>
          </w:p>
          <w:p w:rsidR="00726C86" w:rsidRDefault="00726C86">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25</w:t>
            </w:r>
          </w:p>
          <w:p w:rsidR="00726C86" w:rsidRDefault="00726C86">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年底资金冻结无法支出</w:t>
            </w:r>
          </w:p>
        </w:tc>
      </w:tr>
      <w:tr w:rsidR="00726C86">
        <w:trPr>
          <w:trHeight w:hRule="exact" w:val="700"/>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社会效益</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正常享受待遇</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25</w:t>
            </w:r>
          </w:p>
          <w:p w:rsidR="00726C86" w:rsidRDefault="00726C86">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25</w:t>
            </w:r>
          </w:p>
          <w:p w:rsidR="00726C86" w:rsidRDefault="00726C86">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1100"/>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补贴及时率</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90%</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25</w:t>
            </w:r>
          </w:p>
          <w:p w:rsidR="00726C86" w:rsidRDefault="00726C86">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25</w:t>
            </w:r>
          </w:p>
          <w:p w:rsidR="00726C86" w:rsidRDefault="00726C86">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3067"/>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tcBorders>
              <w:top w:val="nil"/>
              <w:left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满意度</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受益对象满意度</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85%</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85%</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25</w:t>
            </w:r>
          </w:p>
          <w:p w:rsidR="00726C86" w:rsidRDefault="00726C86">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25</w:t>
            </w:r>
          </w:p>
          <w:p w:rsidR="00726C86" w:rsidRDefault="00726C86">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75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color w:val="000000"/>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r>
    </w:tbl>
    <w:p w:rsidR="00726C86" w:rsidRDefault="00726C86">
      <w:pPr>
        <w:adjustRightInd w:val="0"/>
        <w:snapToGrid w:val="0"/>
        <w:spacing w:line="580" w:lineRule="exact"/>
        <w:rPr>
          <w:rFonts w:ascii="仿宋_GB2312" w:eastAsia="仿宋_GB2312" w:hAnsi="仿宋_GB2312" w:cs="仿宋_GB2312"/>
          <w:sz w:val="32"/>
          <w:szCs w:val="32"/>
        </w:rPr>
      </w:pPr>
    </w:p>
    <w:p w:rsidR="00726C86" w:rsidRDefault="001336AE">
      <w:pPr>
        <w:numPr>
          <w:ilvl w:val="0"/>
          <w:numId w:val="5"/>
        </w:numPr>
        <w:adjustRightInd w:val="0"/>
        <w:snapToGrid w:val="0"/>
        <w:spacing w:line="580" w:lineRule="exact"/>
        <w:ind w:left="-1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中央省级财政医疗救助补助项目绩效自评综述：根据</w:t>
      </w:r>
      <w:r>
        <w:rPr>
          <w:rFonts w:ascii="仿宋_GB2312" w:eastAsia="仿宋_GB2312" w:hAnsi="仿宋_GB2312" w:cs="仿宋_GB2312" w:hint="eastAsia"/>
          <w:sz w:val="32"/>
          <w:szCs w:val="32"/>
        </w:rPr>
        <w:lastRenderedPageBreak/>
        <w:t>年初设定的绩效目标，中央省级财政医疗救助补助项目绩效自评得分为10分</w:t>
      </w:r>
      <w:r>
        <w:rPr>
          <w:rFonts w:ascii="仿宋_GB2312" w:eastAsia="仿宋_GB2312" w:hAnsi="仿宋_GB2312" w:cs="仿宋_GB2312" w:hint="eastAsia"/>
          <w:color w:val="0000FF"/>
          <w:sz w:val="32"/>
          <w:szCs w:val="32"/>
        </w:rPr>
        <w:t>（绩效自评表附后）</w:t>
      </w:r>
      <w:r>
        <w:rPr>
          <w:rFonts w:ascii="仿宋_GB2312" w:eastAsia="仿宋_GB2312" w:hAnsi="仿宋_GB2312" w:cs="仿宋_GB2312" w:hint="eastAsia"/>
          <w:sz w:val="32"/>
          <w:szCs w:val="32"/>
        </w:rPr>
        <w:t>。全年预算数为776万元，执行数为776万元，完成预算的100%。项目绩效目标完成情况：</w:t>
      </w:r>
      <w:r>
        <w:rPr>
          <w:rFonts w:ascii="仿宋" w:eastAsia="仿宋" w:hAnsi="仿宋" w:cs="仿宋" w:hint="eastAsia"/>
          <w:kern w:val="0"/>
          <w:sz w:val="32"/>
          <w:szCs w:val="32"/>
        </w:rPr>
        <w:t>持续实施重特大疾病医疗救助</w:t>
      </w:r>
      <w:r>
        <w:rPr>
          <w:rFonts w:ascii="仿宋_GB2312" w:eastAsia="仿宋_GB2312" w:hAnsi="仿宋_GB2312" w:cs="仿宋_GB2312" w:hint="eastAsia"/>
          <w:sz w:val="32"/>
          <w:szCs w:val="32"/>
        </w:rPr>
        <w:t>。</w:t>
      </w:r>
    </w:p>
    <w:tbl>
      <w:tblPr>
        <w:tblW w:w="9080" w:type="dxa"/>
        <w:jc w:val="center"/>
        <w:tblLayout w:type="fixed"/>
        <w:tblLook w:val="04A0"/>
      </w:tblPr>
      <w:tblGrid>
        <w:gridCol w:w="588"/>
        <w:gridCol w:w="980"/>
        <w:gridCol w:w="1112"/>
        <w:gridCol w:w="730"/>
        <w:gridCol w:w="1134"/>
        <w:gridCol w:w="284"/>
        <w:gridCol w:w="850"/>
        <w:gridCol w:w="851"/>
        <w:gridCol w:w="283"/>
        <w:gridCol w:w="284"/>
        <w:gridCol w:w="425"/>
        <w:gridCol w:w="142"/>
        <w:gridCol w:w="709"/>
        <w:gridCol w:w="708"/>
      </w:tblGrid>
      <w:tr w:rsidR="00726C86">
        <w:trPr>
          <w:trHeight w:hRule="exact" w:val="454"/>
          <w:jc w:val="center"/>
        </w:trPr>
        <w:tc>
          <w:tcPr>
            <w:tcW w:w="9080" w:type="dxa"/>
            <w:gridSpan w:val="14"/>
            <w:tcBorders>
              <w:top w:val="nil"/>
              <w:left w:val="nil"/>
              <w:bottom w:val="nil"/>
              <w:right w:val="nil"/>
            </w:tcBorders>
            <w:vAlign w:val="center"/>
          </w:tcPr>
          <w:p w:rsidR="00726C86" w:rsidRDefault="001336AE">
            <w:pPr>
              <w:widowControl/>
              <w:spacing w:line="320" w:lineRule="exact"/>
              <w:jc w:val="center"/>
              <w:rPr>
                <w:rFonts w:ascii="宋体" w:eastAsia="宋体" w:hAnsi="宋体" w:cs="宋体"/>
                <w:b/>
                <w:bCs/>
                <w:kern w:val="0"/>
                <w:sz w:val="32"/>
                <w:szCs w:val="32"/>
              </w:rPr>
            </w:pPr>
            <w:r>
              <w:rPr>
                <w:rFonts w:ascii="宋体" w:eastAsia="宋体" w:hAnsi="宋体" w:cs="宋体" w:hint="eastAsia"/>
                <w:b/>
                <w:bCs/>
                <w:kern w:val="0"/>
                <w:sz w:val="32"/>
                <w:szCs w:val="32"/>
              </w:rPr>
              <w:t>项目支出绩效自评表</w:t>
            </w:r>
          </w:p>
        </w:tc>
      </w:tr>
      <w:tr w:rsidR="00726C86">
        <w:trPr>
          <w:trHeight w:val="201"/>
          <w:jc w:val="center"/>
        </w:trPr>
        <w:tc>
          <w:tcPr>
            <w:tcW w:w="9080" w:type="dxa"/>
            <w:gridSpan w:val="14"/>
            <w:tcBorders>
              <w:top w:val="nil"/>
              <w:left w:val="nil"/>
              <w:bottom w:val="nil"/>
              <w:right w:val="nil"/>
            </w:tcBorders>
          </w:tcPr>
          <w:p w:rsidR="00726C86" w:rsidRDefault="001336AE">
            <w:pPr>
              <w:widowControl/>
              <w:jc w:val="center"/>
              <w:rPr>
                <w:rFonts w:ascii="宋体" w:eastAsia="宋体" w:hAnsi="宋体" w:cs="宋体"/>
                <w:kern w:val="0"/>
                <w:sz w:val="22"/>
              </w:rPr>
            </w:pPr>
            <w:r>
              <w:rPr>
                <w:rFonts w:ascii="宋体" w:eastAsia="宋体" w:hAnsi="宋体" w:cs="宋体" w:hint="eastAsia"/>
                <w:kern w:val="0"/>
                <w:sz w:val="22"/>
              </w:rPr>
              <w:t xml:space="preserve">（  </w:t>
            </w:r>
            <w:r>
              <w:rPr>
                <w:rFonts w:ascii="宋体" w:hAnsi="宋体" w:cs="宋体" w:hint="eastAsia"/>
                <w:kern w:val="0"/>
                <w:sz w:val="22"/>
              </w:rPr>
              <w:t>2019</w:t>
            </w:r>
            <w:r>
              <w:rPr>
                <w:rFonts w:ascii="宋体" w:eastAsia="宋体" w:hAnsi="宋体" w:cs="宋体" w:hint="eastAsia"/>
                <w:kern w:val="0"/>
                <w:sz w:val="22"/>
              </w:rPr>
              <w:t xml:space="preserve">  年度）</w:t>
            </w:r>
          </w:p>
        </w:tc>
      </w:tr>
      <w:tr w:rsidR="00726C86">
        <w:trPr>
          <w:trHeight w:hRule="exact" w:val="393"/>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2019</w:t>
            </w:r>
            <w:r>
              <w:rPr>
                <w:rFonts w:ascii="宋体" w:hAnsi="宋体" w:cs="宋体" w:hint="eastAsia"/>
                <w:kern w:val="0"/>
                <w:sz w:val="18"/>
                <w:szCs w:val="18"/>
              </w:rPr>
              <w:t>年中央省级财政医疗救助补助资金</w:t>
            </w:r>
          </w:p>
        </w:tc>
      </w:tr>
      <w:tr w:rsidR="00726C86">
        <w:trPr>
          <w:trHeight w:hRule="exact" w:val="446"/>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无极县医疗保障局</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无极县医疗保障局</w:t>
            </w:r>
          </w:p>
        </w:tc>
      </w:tr>
      <w:tr w:rsidR="00726C86">
        <w:trPr>
          <w:trHeight w:hRule="exact" w:val="263"/>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项目资金</w:t>
            </w:r>
            <w:r>
              <w:rPr>
                <w:rFonts w:ascii="宋体" w:eastAsia="宋体" w:hAnsi="宋体" w:cs="宋体" w:hint="eastAsia"/>
                <w:kern w:val="0"/>
                <w:sz w:val="18"/>
                <w:szCs w:val="18"/>
              </w:rPr>
              <w:br/>
              <w:t>（万元）</w:t>
            </w:r>
          </w:p>
        </w:tc>
        <w:tc>
          <w:tcPr>
            <w:tcW w:w="1842"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r>
      <w:tr w:rsidR="00726C86">
        <w:trPr>
          <w:trHeight w:hRule="exact" w:val="214"/>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rPr>
                <w:rFonts w:ascii="宋体" w:eastAsia="宋体" w:hAnsi="宋体" w:cs="宋体"/>
                <w:kern w:val="0"/>
                <w:sz w:val="18"/>
                <w:szCs w:val="18"/>
              </w:rPr>
            </w:pPr>
            <w:r>
              <w:rPr>
                <w:rFonts w:ascii="宋体" w:eastAsia="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776</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776</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776</w:t>
            </w: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w:t>
            </w:r>
          </w:p>
        </w:tc>
      </w:tr>
      <w:tr w:rsidR="00726C86">
        <w:trPr>
          <w:trHeight w:hRule="exact" w:val="28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776</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776</w:t>
            </w:r>
          </w:p>
        </w:tc>
        <w:tc>
          <w:tcPr>
            <w:tcW w:w="1134"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776</w:t>
            </w: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726C86">
        <w:trPr>
          <w:trHeight w:hRule="exact" w:val="264"/>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上年结转资金</w:t>
            </w:r>
          </w:p>
        </w:tc>
        <w:tc>
          <w:tcPr>
            <w:tcW w:w="1134" w:type="dxa"/>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726C86">
        <w:trPr>
          <w:trHeight w:hRule="exact" w:val="296"/>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其他资金</w:t>
            </w:r>
          </w:p>
        </w:tc>
        <w:tc>
          <w:tcPr>
            <w:tcW w:w="1134" w:type="dxa"/>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726C86">
        <w:trPr>
          <w:trHeight w:hRule="exact" w:val="374"/>
          <w:jc w:val="center"/>
        </w:trPr>
        <w:tc>
          <w:tcPr>
            <w:tcW w:w="588" w:type="dxa"/>
            <w:vMerge w:val="restart"/>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实际完成情况</w:t>
            </w:r>
          </w:p>
        </w:tc>
      </w:tr>
      <w:tr w:rsidR="00726C86">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持续实施重特大疾病医疗救助</w:t>
            </w:r>
          </w:p>
        </w:tc>
        <w:tc>
          <w:tcPr>
            <w:tcW w:w="3402" w:type="dxa"/>
            <w:gridSpan w:val="7"/>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持续实施重特大疾病医疗救助</w:t>
            </w:r>
          </w:p>
        </w:tc>
      </w:tr>
      <w:tr w:rsidR="00726C86">
        <w:trPr>
          <w:trHeight w:hRule="exact" w:val="533"/>
          <w:jc w:val="center"/>
        </w:trPr>
        <w:tc>
          <w:tcPr>
            <w:tcW w:w="588" w:type="dxa"/>
            <w:vMerge w:val="restart"/>
            <w:tcBorders>
              <w:top w:val="nil"/>
              <w:left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绩</w:t>
            </w:r>
            <w:r>
              <w:rPr>
                <w:rFonts w:ascii="宋体" w:eastAsia="宋体" w:hAnsi="宋体" w:cs="宋体" w:hint="eastAsia"/>
                <w:kern w:val="0"/>
                <w:sz w:val="18"/>
                <w:szCs w:val="18"/>
              </w:rPr>
              <w:br/>
              <w:t>效</w:t>
            </w:r>
            <w:r>
              <w:rPr>
                <w:rFonts w:ascii="宋体" w:eastAsia="宋体" w:hAnsi="宋体" w:cs="宋体" w:hint="eastAsia"/>
                <w:kern w:val="0"/>
                <w:sz w:val="18"/>
                <w:szCs w:val="18"/>
              </w:rPr>
              <w:br/>
              <w:t>指</w:t>
            </w:r>
            <w:r>
              <w:rPr>
                <w:rFonts w:ascii="宋体" w:eastAsia="宋体" w:hAnsi="宋体" w:cs="宋体" w:hint="eastAsia"/>
                <w:kern w:val="0"/>
                <w:sz w:val="18"/>
                <w:szCs w:val="18"/>
              </w:rPr>
              <w:br/>
              <w:t>标</w:t>
            </w:r>
          </w:p>
        </w:tc>
        <w:tc>
          <w:tcPr>
            <w:tcW w:w="98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偏差原因分析及改进措施</w:t>
            </w:r>
          </w:p>
        </w:tc>
      </w:tr>
      <w:tr w:rsidR="00726C86">
        <w:trPr>
          <w:trHeight w:hRule="exact" w:val="716"/>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产出指标</w:t>
            </w: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重特大疾病医疗就这些人次占直接救助人次比例</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hAnsi="宋体" w:cs="宋体" w:hint="eastAsia"/>
                <w:kern w:val="0"/>
                <w:sz w:val="18"/>
                <w:szCs w:val="18"/>
              </w:rPr>
              <w:t>28%</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hAnsi="宋体" w:cs="宋体" w:hint="eastAsia"/>
                <w:kern w:val="0"/>
                <w:sz w:val="18"/>
                <w:szCs w:val="18"/>
              </w:rPr>
              <w:t>28%</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12.5</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500"/>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重点救助对象自付费用年度限额内住院救助比例</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eastAsia="宋体" w:hAnsi="宋体" w:cs="宋体" w:hint="eastAsia"/>
                <w:kern w:val="0"/>
                <w:sz w:val="18"/>
                <w:szCs w:val="18"/>
              </w:rPr>
              <w:t>≧</w:t>
            </w:r>
            <w:r>
              <w:rPr>
                <w:rFonts w:ascii="宋体" w:hAnsi="宋体" w:cs="宋体" w:hint="eastAsia"/>
                <w:kern w:val="0"/>
                <w:sz w:val="18"/>
                <w:szCs w:val="18"/>
              </w:rPr>
              <w:t>70%</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eastAsia="宋体" w:hAnsi="宋体" w:cs="宋体" w:hint="eastAsia"/>
                <w:kern w:val="0"/>
                <w:sz w:val="18"/>
                <w:szCs w:val="18"/>
              </w:rPr>
              <w:t>≧</w:t>
            </w:r>
            <w:r>
              <w:rPr>
                <w:rFonts w:ascii="宋体" w:hAnsi="宋体" w:cs="宋体" w:hint="eastAsia"/>
                <w:kern w:val="0"/>
                <w:sz w:val="18"/>
                <w:szCs w:val="18"/>
              </w:rPr>
              <w:t>70%</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hAnsi="宋体" w:cs="宋体"/>
                <w:kern w:val="0"/>
                <w:sz w:val="18"/>
                <w:szCs w:val="18"/>
              </w:rPr>
            </w:pPr>
          </w:p>
        </w:tc>
      </w:tr>
      <w:tr w:rsidR="00726C86">
        <w:trPr>
          <w:trHeight w:hRule="exact" w:val="500"/>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tcBorders>
              <w:top w:val="nil"/>
              <w:left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color w:val="000000"/>
                <w:kern w:val="0"/>
                <w:sz w:val="18"/>
                <w:szCs w:val="18"/>
              </w:rPr>
              <w:t>“</w:t>
            </w:r>
            <w:r>
              <w:rPr>
                <w:rFonts w:ascii="宋体" w:hAnsi="宋体" w:cs="宋体" w:hint="eastAsia"/>
                <w:color w:val="000000"/>
                <w:kern w:val="0"/>
                <w:sz w:val="18"/>
                <w:szCs w:val="18"/>
              </w:rPr>
              <w:t>一站式</w:t>
            </w:r>
            <w:r>
              <w:rPr>
                <w:rFonts w:ascii="宋体" w:hAnsi="宋体" w:cs="宋体"/>
                <w:color w:val="000000"/>
                <w:kern w:val="0"/>
                <w:sz w:val="18"/>
                <w:szCs w:val="18"/>
              </w:rPr>
              <w:t>”</w:t>
            </w:r>
            <w:r>
              <w:rPr>
                <w:rFonts w:ascii="宋体" w:hAnsi="宋体" w:cs="宋体" w:hint="eastAsia"/>
                <w:color w:val="000000"/>
                <w:kern w:val="0"/>
                <w:sz w:val="18"/>
                <w:szCs w:val="18"/>
              </w:rPr>
              <w:t>即时结算覆盖地区</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不低于上年</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不低于上年</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1466"/>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社会效益</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医疗救助对象覆盖范围</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贫困人口、低保、特困等重点救助对象覆盖</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贫困人口、低保、特困等重点救助对象覆盖</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hAnsi="宋体" w:cs="宋体"/>
                <w:kern w:val="0"/>
                <w:sz w:val="18"/>
                <w:szCs w:val="18"/>
              </w:rPr>
            </w:pPr>
          </w:p>
        </w:tc>
      </w:tr>
      <w:tr w:rsidR="00726C86">
        <w:trPr>
          <w:trHeight w:hRule="exact" w:val="700"/>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困难群众看病就医方便程度</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明显提高</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hAnsi="宋体" w:cs="宋体"/>
                <w:kern w:val="0"/>
                <w:sz w:val="18"/>
                <w:szCs w:val="18"/>
              </w:rPr>
            </w:pPr>
            <w:r>
              <w:rPr>
                <w:rFonts w:ascii="宋体" w:hAnsi="宋体" w:cs="宋体" w:hint="eastAsia"/>
                <w:kern w:val="0"/>
                <w:sz w:val="18"/>
                <w:szCs w:val="18"/>
              </w:rPr>
              <w:t>明显提高</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hAnsi="宋体" w:cs="宋体"/>
                <w:kern w:val="0"/>
                <w:sz w:val="18"/>
                <w:szCs w:val="18"/>
              </w:rPr>
            </w:pPr>
          </w:p>
        </w:tc>
      </w:tr>
      <w:tr w:rsidR="00726C86">
        <w:trPr>
          <w:trHeight w:hRule="exact" w:val="700"/>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vMerge/>
            <w:tcBorders>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困难群众医疗费用负担减轻程度</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有效缓解</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有效缓解</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1100"/>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对健康社会救助体系的影响</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成效明显</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成效明显</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3067"/>
          <w:jc w:val="center"/>
        </w:trPr>
        <w:tc>
          <w:tcPr>
            <w:tcW w:w="588" w:type="dxa"/>
            <w:vMerge/>
            <w:tcBorders>
              <w:left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c>
          <w:tcPr>
            <w:tcW w:w="980" w:type="dxa"/>
            <w:tcBorders>
              <w:top w:val="nil"/>
              <w:left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满意度</w:t>
            </w:r>
          </w:p>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1112" w:type="dxa"/>
            <w:tcBorders>
              <w:top w:val="nil"/>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left"/>
              <w:rPr>
                <w:rFonts w:ascii="宋体" w:eastAsia="宋体" w:hAnsi="宋体" w:cs="宋体"/>
                <w:color w:val="000000"/>
                <w:kern w:val="0"/>
                <w:sz w:val="18"/>
                <w:szCs w:val="18"/>
              </w:rPr>
            </w:pPr>
            <w:r>
              <w:rPr>
                <w:rFonts w:ascii="宋体" w:hAnsi="宋体" w:cs="宋体" w:hint="eastAsia"/>
                <w:color w:val="000000"/>
                <w:kern w:val="0"/>
                <w:sz w:val="18"/>
                <w:szCs w:val="18"/>
              </w:rPr>
              <w:t>政策知晓率</w:t>
            </w:r>
          </w:p>
        </w:tc>
        <w:tc>
          <w:tcPr>
            <w:tcW w:w="850"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hAnsi="宋体" w:cs="宋体" w:hint="eastAsia"/>
                <w:kern w:val="0"/>
                <w:sz w:val="18"/>
                <w:szCs w:val="18"/>
              </w:rPr>
              <w:t>80%</w:t>
            </w:r>
          </w:p>
        </w:tc>
        <w:tc>
          <w:tcPr>
            <w:tcW w:w="851" w:type="dxa"/>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hAnsi="宋体" w:cs="宋体" w:hint="eastAsia"/>
                <w:kern w:val="0"/>
                <w:sz w:val="18"/>
                <w:szCs w:val="18"/>
              </w:rPr>
              <w:t>80%</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rPr>
                <w:rFonts w:ascii="宋体" w:hAnsi="宋体" w:cs="宋体"/>
                <w:kern w:val="0"/>
                <w:sz w:val="18"/>
                <w:szCs w:val="18"/>
              </w:rPr>
            </w:pPr>
            <w:r>
              <w:rPr>
                <w:rFonts w:ascii="宋体" w:hAnsi="宋体" w:cs="宋体" w:hint="eastAsia"/>
                <w:kern w:val="0"/>
                <w:sz w:val="18"/>
                <w:szCs w:val="18"/>
              </w:rPr>
              <w:t>12.5</w:t>
            </w:r>
          </w:p>
          <w:p w:rsidR="00726C86" w:rsidRDefault="00726C86">
            <w:pPr>
              <w:widowControl/>
              <w:spacing w:line="240" w:lineRule="exact"/>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w:t>
            </w:r>
          </w:p>
        </w:tc>
      </w:tr>
      <w:tr w:rsidR="00726C86">
        <w:trPr>
          <w:trHeight w:hRule="exact" w:val="75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726C86" w:rsidRDefault="001336A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color w:val="000000"/>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726C86" w:rsidRDefault="00726C86">
            <w:pPr>
              <w:widowControl/>
              <w:spacing w:line="240" w:lineRule="exact"/>
              <w:jc w:val="center"/>
              <w:rPr>
                <w:rFonts w:ascii="宋体" w:eastAsia="宋体" w:hAnsi="宋体" w:cs="宋体"/>
                <w:kern w:val="0"/>
                <w:sz w:val="18"/>
                <w:szCs w:val="18"/>
              </w:rPr>
            </w:pPr>
          </w:p>
        </w:tc>
      </w:tr>
    </w:tbl>
    <w:p w:rsidR="00726C86" w:rsidRDefault="00726C86" w:rsidP="00AA4F53">
      <w:pPr>
        <w:adjustRightInd w:val="0"/>
        <w:snapToGrid w:val="0"/>
        <w:spacing w:line="580" w:lineRule="exact"/>
        <w:ind w:left="630"/>
        <w:rPr>
          <w:rFonts w:ascii="仿宋_GB2312" w:eastAsia="仿宋_GB2312" w:hAnsi="仿宋_GB2312" w:cs="仿宋_GB2312"/>
          <w:sz w:val="32"/>
          <w:szCs w:val="32"/>
        </w:rPr>
      </w:pPr>
    </w:p>
    <w:p w:rsidR="00726C86" w:rsidRDefault="001336AE">
      <w:pPr>
        <w:keepNext/>
        <w:keepLines/>
        <w:numPr>
          <w:ilvl w:val="0"/>
          <w:numId w:val="2"/>
        </w:numPr>
        <w:snapToGrid w:val="0"/>
        <w:spacing w:line="580" w:lineRule="exact"/>
        <w:ind w:firstLineChars="200" w:firstLine="643"/>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财政评价项目绩效评价结果</w:t>
      </w:r>
    </w:p>
    <w:p w:rsidR="00726C86" w:rsidRDefault="001336AE">
      <w:pPr>
        <w:keepNext/>
        <w:keepLines/>
        <w:snapToGrid w:val="0"/>
        <w:spacing w:line="580" w:lineRule="exact"/>
        <w:ind w:firstLineChars="400" w:firstLine="1285"/>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无</w:t>
      </w:r>
    </w:p>
    <w:p w:rsidR="00726C86" w:rsidRDefault="001336A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726C86" w:rsidRDefault="001336A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726C86" w:rsidRDefault="001336A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本部门2019年度机关运行经费支出77.5万元，比2018年度增加77.5万元，增长100%。主要原因是本单位2019年新成立，无上年数。</w:t>
      </w:r>
    </w:p>
    <w:p w:rsidR="00726C86" w:rsidRDefault="001336A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726C86" w:rsidRDefault="001336AE">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本部门2019年度政府采购支出总额0万元，从采购类型来看，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 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万元、政府采购服务支出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其中授予小微企业合同金额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万元，占政府采购支出总额的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p>
    <w:p w:rsidR="00726C86" w:rsidRDefault="001336A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（三）国有资产占用情况</w:t>
      </w:r>
    </w:p>
    <w:p w:rsidR="00726C86" w:rsidRDefault="001336A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2辆，比上年增加2辆，主要是单位之间划转。其中，副部（省）级及以上领导用车0辆，主要领导干部用车0辆，机要通信用车0辆，应急保障用车0辆，执法执勤用车2辆，特种专业技术用车0辆，离退休干部用车0辆，其他用车0辆；</w:t>
      </w:r>
    </w:p>
    <w:p w:rsidR="00726C86" w:rsidRDefault="001336AE">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万元以上通用设备0台（套），与上年持平，主要是无单位价值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 ，单位价值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万元以上专用设备0台（套），与上年持平，主要是无单位价值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p>
    <w:p w:rsidR="00726C86" w:rsidRDefault="001336A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726C86" w:rsidRDefault="001336A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1.本部门2019年度国有资本经营预算财政拨款无收支及结转结余情况，故公开09表以空表列示。</w:t>
      </w:r>
    </w:p>
    <w:p w:rsidR="00726C86" w:rsidRDefault="001336A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726C86" w:rsidRDefault="00726C86">
      <w:pPr>
        <w:widowControl/>
        <w:spacing w:line="580" w:lineRule="exact"/>
        <w:ind w:firstLineChars="200" w:firstLine="883"/>
        <w:jc w:val="left"/>
        <w:rPr>
          <w:rFonts w:ascii="宋体" w:eastAsia="宋体" w:hAnsi="宋体" w:cs="MS-UIGothic,Bold"/>
          <w:b/>
          <w:bCs/>
          <w:kern w:val="0"/>
          <w:sz w:val="44"/>
          <w:szCs w:val="44"/>
        </w:rPr>
        <w:sectPr w:rsidR="00726C86">
          <w:type w:val="continuous"/>
          <w:pgSz w:w="11906" w:h="16838"/>
          <w:pgMar w:top="2098" w:right="1474" w:bottom="1984" w:left="1588" w:header="851" w:footer="992" w:gutter="0"/>
          <w:pgNumType w:fmt="numberInDash"/>
          <w:cols w:space="0"/>
          <w:docGrid w:type="lines" w:linePitch="312"/>
        </w:sectPr>
      </w:pPr>
    </w:p>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sectPr w:rsidR="00726C86">
          <w:type w:val="continuous"/>
          <w:pgSz w:w="11906" w:h="16838"/>
          <w:pgMar w:top="2041" w:right="1531" w:bottom="2041" w:left="1531" w:header="851" w:footer="992" w:gutter="0"/>
          <w:pgNumType w:fmt="numberInDash"/>
          <w:cols w:space="0"/>
          <w:titlePg/>
          <w:docGrid w:type="lines" w:linePitch="312"/>
        </w:sectPr>
      </w:pPr>
    </w:p>
    <w:p w:rsidR="00726C86" w:rsidRDefault="001336AE">
      <w:pPr>
        <w:rPr>
          <w:rFonts w:ascii="黑体" w:eastAsia="黑体" w:hAnsi="黑体" w:cs="黑体"/>
          <w:sz w:val="56"/>
          <w:szCs w:val="72"/>
        </w:rPr>
        <w:sectPr w:rsidR="00726C86">
          <w:headerReference w:type="default" r:id="rId32"/>
          <w:footerReference w:type="default" r:id="rId33"/>
          <w:headerReference w:type="first" r:id="rId34"/>
          <w:footerReference w:type="first" r:id="rId35"/>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726C86" w:rsidRDefault="00726C86">
      <w:pP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726C86">
      <w:pPr>
        <w:jc w:val="center"/>
        <w:rPr>
          <w:rFonts w:ascii="黑体" w:eastAsia="黑体" w:hAnsi="黑体" w:cs="黑体"/>
          <w:sz w:val="56"/>
          <w:szCs w:val="72"/>
        </w:rPr>
      </w:pPr>
    </w:p>
    <w:p w:rsidR="00726C86" w:rsidRDefault="00691760">
      <w:pPr>
        <w:jc w:val="center"/>
        <w:rPr>
          <w:sz w:val="72"/>
        </w:rPr>
      </w:pPr>
      <w:r>
        <w:rPr>
          <w:sz w:val="72"/>
        </w:rPr>
        <w:pict>
          <v:shape id="_x0000_s1029" type="#_x0000_t202" style="position:absolute;left:0;text-align:left;margin-left:-80.45pt;margin-top:34.8pt;width:613.65pt;height:263.1pt;z-index:251689984;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fillcolor="#ffd966" strokecolor="#ffd966" strokeweight=".5pt">
            <v:fill r:id="rId22" o:title="5%" color2="white [3212]" type="pattern"/>
            <v:stroke joinstyle="round"/>
            <v:textbox>
              <w:txbxContent>
                <w:p w:rsidR="00726C86" w:rsidRDefault="001336AE">
                  <w:pPr>
                    <w:widowControl/>
                    <w:jc w:val="center"/>
                  </w:pPr>
                  <w:r>
                    <w:rPr>
                      <w:rFonts w:ascii="黑体" w:eastAsia="黑体" w:hAnsi="黑体" w:cs="黑体" w:hint="eastAsia"/>
                      <w:color w:val="000000" w:themeColor="text1"/>
                      <w:sz w:val="90"/>
                      <w:szCs w:val="90"/>
                    </w:rPr>
                    <w:t>第三部分 相关名词解释</w:t>
                  </w:r>
                </w:p>
              </w:txbxContent>
            </v:textbox>
          </v:shape>
        </w:pict>
      </w:r>
    </w:p>
    <w:p w:rsidR="00726C86" w:rsidRDefault="00726C86"/>
    <w:p w:rsidR="00726C86" w:rsidRDefault="00726C86"/>
    <w:p w:rsidR="00726C86" w:rsidRDefault="00726C86"/>
    <w:p w:rsidR="00726C86" w:rsidRDefault="00726C86"/>
    <w:p w:rsidR="00726C86" w:rsidRDefault="00726C86"/>
    <w:p w:rsidR="00726C86" w:rsidRDefault="00726C86"/>
    <w:p w:rsidR="00726C86" w:rsidRDefault="00726C86"/>
    <w:p w:rsidR="00726C86" w:rsidRDefault="00726C86"/>
    <w:p w:rsidR="00726C86" w:rsidRDefault="00726C86"/>
    <w:p w:rsidR="00726C86" w:rsidRDefault="00726C86"/>
    <w:p w:rsidR="00726C86" w:rsidRDefault="00726C86"/>
    <w:p w:rsidR="00726C86" w:rsidRDefault="00726C86">
      <w:pPr>
        <w:tabs>
          <w:tab w:val="left" w:pos="886"/>
        </w:tabs>
        <w:jc w:val="left"/>
        <w:sectPr w:rsidR="00726C86">
          <w:headerReference w:type="first" r:id="rId36"/>
          <w:pgSz w:w="11906" w:h="16838"/>
          <w:pgMar w:top="2041" w:right="1531" w:bottom="2041" w:left="1531" w:header="851" w:footer="992" w:gutter="0"/>
          <w:pgNumType w:fmt="numberInDash"/>
          <w:cols w:space="0"/>
          <w:titlePg/>
          <w:docGrid w:type="lines" w:linePitch="312"/>
        </w:sectPr>
      </w:pP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726C86" w:rsidRDefault="001336AE">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726C86" w:rsidRDefault="001336AE">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726C86" w:rsidRDefault="001336A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726C86" w:rsidRDefault="001336AE">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726C86" w:rsidRDefault="00726C86"/>
    <w:p w:rsidR="00726C86" w:rsidRDefault="00726C86"/>
    <w:p w:rsidR="00726C86" w:rsidRDefault="00726C86"/>
    <w:p w:rsidR="00726C86" w:rsidRDefault="00726C86"/>
    <w:p w:rsidR="00726C86" w:rsidRDefault="00726C86">
      <w:pPr>
        <w:tabs>
          <w:tab w:val="left" w:pos="235"/>
        </w:tabs>
        <w:jc w:val="left"/>
      </w:pPr>
    </w:p>
    <w:p w:rsidR="00726C86" w:rsidRDefault="00726C86">
      <w:pPr>
        <w:tabs>
          <w:tab w:val="left" w:pos="235"/>
        </w:tabs>
        <w:jc w:val="left"/>
      </w:pPr>
    </w:p>
    <w:p w:rsidR="00726C86" w:rsidRDefault="00726C86">
      <w:pPr>
        <w:tabs>
          <w:tab w:val="left" w:pos="235"/>
        </w:tabs>
        <w:jc w:val="left"/>
      </w:pPr>
    </w:p>
    <w:p w:rsidR="00726C86" w:rsidRDefault="00726C86">
      <w:pPr>
        <w:tabs>
          <w:tab w:val="left" w:pos="235"/>
        </w:tabs>
        <w:jc w:val="left"/>
      </w:pPr>
    </w:p>
    <w:p w:rsidR="00726C86" w:rsidRDefault="00726C86">
      <w:pPr>
        <w:tabs>
          <w:tab w:val="left" w:pos="235"/>
        </w:tabs>
        <w:jc w:val="left"/>
      </w:pPr>
    </w:p>
    <w:p w:rsidR="00726C86" w:rsidRDefault="00726C86">
      <w:pPr>
        <w:tabs>
          <w:tab w:val="left" w:pos="235"/>
        </w:tabs>
        <w:jc w:val="left"/>
        <w:sectPr w:rsidR="00726C86">
          <w:headerReference w:type="default" r:id="rId37"/>
          <w:pgSz w:w="11906" w:h="16838"/>
          <w:pgMar w:top="2098" w:right="1474" w:bottom="1985" w:left="1588" w:header="851" w:footer="992" w:gutter="0"/>
          <w:pgNumType w:fmt="numberInDash"/>
          <w:cols w:space="425"/>
          <w:docGrid w:type="lines" w:linePitch="312"/>
        </w:sectPr>
      </w:pPr>
    </w:p>
    <w:p w:rsidR="00726C86" w:rsidRDefault="00726C86"/>
    <w:p w:rsidR="00726C86" w:rsidRDefault="00691760">
      <w:pPr>
        <w:tabs>
          <w:tab w:val="left" w:pos="235"/>
        </w:tabs>
        <w:jc w:val="left"/>
        <w:sectPr w:rsidR="00726C86">
          <w:headerReference w:type="default" r:id="rId38"/>
          <w:pgSz w:w="11906" w:h="16838"/>
          <w:pgMar w:top="2098" w:right="1474" w:bottom="1985" w:left="1588" w:header="851" w:footer="992" w:gutter="0"/>
          <w:pgNumType w:fmt="numberInDash"/>
          <w:cols w:space="425"/>
          <w:docGrid w:type="lines" w:linePitch="312"/>
        </w:sectPr>
      </w:pPr>
      <w:r w:rsidRPr="00691760">
        <w:rPr>
          <w:sz w:val="72"/>
        </w:rPr>
        <w:pict>
          <v:shape id="_x0000_s1028" type="#_x0000_t202" style="position:absolute;margin-left:-82.05pt;margin-top:111.85pt;width:613.65pt;height:263.1pt;z-index:251691008;v-text-anchor:middle"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fillcolor="#ffd966" strokecolor="#ffd966" strokeweight=".5pt">
            <v:fill r:id="rId22" o:title="5%" color2="white [3212]" type="pattern"/>
            <v:stroke joinstyle="round"/>
            <v:textbox>
              <w:txbxContent>
                <w:p w:rsidR="00726C86" w:rsidRDefault="001336AE">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726C86" w:rsidRDefault="001336AE">
                  <w:pPr>
                    <w:widowControl/>
                    <w:jc w:val="center"/>
                  </w:pPr>
                  <w:r>
                    <w:rPr>
                      <w:rFonts w:ascii="黑体" w:eastAsia="黑体" w:hAnsi="黑体" w:cs="黑体" w:hint="eastAsia"/>
                      <w:color w:val="000000" w:themeColor="text1"/>
                      <w:sz w:val="90"/>
                      <w:szCs w:val="90"/>
                    </w:rPr>
                    <w:t>2019年度部门决算报表</w:t>
                  </w:r>
                </w:p>
              </w:txbxContent>
            </v:textbox>
          </v:shape>
        </w:pict>
      </w:r>
    </w:p>
    <w:p w:rsidR="00726C86" w:rsidRDefault="00726C86">
      <w:pPr>
        <w:tabs>
          <w:tab w:val="left" w:pos="886"/>
        </w:tabs>
        <w:jc w:val="left"/>
      </w:pPr>
    </w:p>
    <w:p w:rsidR="00726C86" w:rsidRDefault="00726C86">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731"/>
        <w:gridCol w:w="771"/>
        <w:gridCol w:w="3394"/>
        <w:gridCol w:w="541"/>
        <w:gridCol w:w="844"/>
      </w:tblGrid>
      <w:tr w:rsidR="00726C86">
        <w:trPr>
          <w:trHeight w:val="489"/>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rsidR="00726C86" w:rsidRDefault="001336AE">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t>收入支出决算总表</w:t>
            </w:r>
          </w:p>
        </w:tc>
      </w:tr>
      <w:tr w:rsidR="00726C86">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771"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4779" w:type="dxa"/>
            <w:gridSpan w:val="3"/>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726C86">
        <w:trPr>
          <w:trHeight w:val="421"/>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F85603">
              <w:rPr>
                <w:rFonts w:ascii="宋体" w:eastAsia="宋体" w:hAnsi="宋体" w:cs="宋体" w:hint="eastAsia"/>
                <w:color w:val="000000"/>
                <w:kern w:val="0"/>
                <w:sz w:val="20"/>
                <w:szCs w:val="20"/>
              </w:rPr>
              <w:t>无极县医疗保障局</w:t>
            </w:r>
          </w:p>
        </w:tc>
        <w:tc>
          <w:tcPr>
            <w:tcW w:w="731"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771"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4779" w:type="dxa"/>
            <w:gridSpan w:val="3"/>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26C86">
        <w:trPr>
          <w:trHeight w:val="284"/>
          <w:jc w:val="center"/>
        </w:trPr>
        <w:tc>
          <w:tcPr>
            <w:tcW w:w="4738"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779"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726C86">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0"/>
                <w:szCs w:val="20"/>
              </w:rPr>
              <w:t>1170.55</w:t>
            </w: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21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1169.84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21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1191.55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1190.84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0.71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26C8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7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0"/>
                <w:szCs w:val="20"/>
              </w:rPr>
              <w:t>1191.55</w:t>
            </w:r>
            <w:r>
              <w:rPr>
                <w:rFonts w:ascii="宋体" w:eastAsia="宋体" w:hAnsi="宋体" w:cs="宋体" w:hint="eastAsia"/>
                <w:color w:val="000000"/>
                <w:kern w:val="0"/>
                <w:sz w:val="22"/>
              </w:rPr>
              <w:t xml:space="preserve">　</w:t>
            </w:r>
          </w:p>
        </w:tc>
        <w:tc>
          <w:tcPr>
            <w:tcW w:w="33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1191.55　</w:t>
            </w:r>
          </w:p>
        </w:tc>
      </w:tr>
      <w:tr w:rsidR="00726C86">
        <w:trPr>
          <w:trHeight w:val="213"/>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726C86" w:rsidRDefault="00726C86">
            <w:pPr>
              <w:widowControl/>
              <w:jc w:val="left"/>
              <w:textAlignment w:val="center"/>
              <w:rPr>
                <w:rFonts w:ascii="宋体" w:eastAsia="宋体" w:hAnsi="宋体" w:cs="宋体"/>
                <w:color w:val="000000"/>
                <w:kern w:val="0"/>
                <w:sz w:val="22"/>
              </w:rPr>
            </w:pPr>
          </w:p>
          <w:p w:rsidR="00726C86" w:rsidRDefault="00726C86">
            <w:pPr>
              <w:widowControl/>
              <w:jc w:val="left"/>
              <w:textAlignment w:val="center"/>
              <w:rPr>
                <w:rFonts w:ascii="宋体" w:eastAsia="宋体" w:hAnsi="宋体" w:cs="宋体"/>
                <w:color w:val="000000"/>
                <w:kern w:val="0"/>
                <w:sz w:val="22"/>
              </w:rPr>
            </w:pPr>
          </w:p>
        </w:tc>
      </w:tr>
    </w:tbl>
    <w:tbl>
      <w:tblPr>
        <w:tblW w:w="9678" w:type="dxa"/>
        <w:jc w:val="center"/>
        <w:tblCellMar>
          <w:left w:w="0" w:type="dxa"/>
          <w:right w:w="0" w:type="dxa"/>
        </w:tblCellMar>
        <w:tblLook w:val="04A0"/>
      </w:tblPr>
      <w:tblGrid>
        <w:gridCol w:w="630"/>
        <w:gridCol w:w="36"/>
        <w:gridCol w:w="1630"/>
        <w:gridCol w:w="3550"/>
        <w:gridCol w:w="807"/>
        <w:gridCol w:w="807"/>
        <w:gridCol w:w="507"/>
        <w:gridCol w:w="468"/>
        <w:gridCol w:w="465"/>
        <w:gridCol w:w="512"/>
        <w:gridCol w:w="455"/>
      </w:tblGrid>
      <w:tr w:rsidR="00726C86">
        <w:trPr>
          <w:trHeight w:val="670"/>
          <w:jc w:val="center"/>
        </w:trPr>
        <w:tc>
          <w:tcPr>
            <w:tcW w:w="9678" w:type="dxa"/>
            <w:gridSpan w:val="11"/>
            <w:tcBorders>
              <w:top w:val="nil"/>
              <w:left w:val="nil"/>
              <w:bottom w:val="nil"/>
              <w:right w:val="nil"/>
            </w:tcBorders>
            <w:shd w:val="clear" w:color="auto" w:fill="auto"/>
            <w:noWrap/>
            <w:tcMar>
              <w:top w:w="15" w:type="dxa"/>
              <w:left w:w="15" w:type="dxa"/>
              <w:right w:w="15" w:type="dxa"/>
            </w:tcMar>
            <w:vAlign w:val="bottom"/>
          </w:tcPr>
          <w:p w:rsidR="00726C86" w:rsidRDefault="00726C86">
            <w:pPr>
              <w:widowControl/>
              <w:jc w:val="center"/>
              <w:textAlignment w:val="bottom"/>
              <w:rPr>
                <w:rFonts w:ascii="黑体" w:eastAsia="黑体" w:hAnsi="宋体" w:cs="黑体"/>
                <w:color w:val="000000"/>
                <w:kern w:val="0"/>
                <w:sz w:val="32"/>
                <w:szCs w:val="32"/>
              </w:rPr>
            </w:pPr>
          </w:p>
          <w:p w:rsidR="00726C86" w:rsidRDefault="001336AE">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r>
      <w:tr w:rsidR="00726C86">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公开02表</w:t>
            </w:r>
          </w:p>
        </w:tc>
      </w:tr>
      <w:tr w:rsidR="00726C86">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F85603">
            <w:pPr>
              <w:rPr>
                <w:rFonts w:ascii="Arial" w:hAnsi="Arial" w:cs="Arial"/>
                <w:color w:val="000000"/>
                <w:sz w:val="20"/>
                <w:szCs w:val="20"/>
              </w:rPr>
            </w:pPr>
            <w:r>
              <w:rPr>
                <w:rFonts w:ascii="宋体" w:eastAsia="宋体" w:hAnsi="宋体" w:cs="宋体" w:hint="eastAsia"/>
                <w:color w:val="000000"/>
                <w:kern w:val="0"/>
                <w:sz w:val="20"/>
                <w:szCs w:val="20"/>
              </w:rPr>
              <w:t>无极县医疗保障局</w:t>
            </w: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26C86">
        <w:trPr>
          <w:trHeight w:val="385"/>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2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52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52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52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52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52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52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726C86">
        <w:trPr>
          <w:trHeight w:val="380"/>
          <w:jc w:val="center"/>
        </w:trPr>
        <w:tc>
          <w:tcPr>
            <w:tcW w:w="942"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380"/>
          <w:jc w:val="center"/>
        </w:trPr>
        <w:tc>
          <w:tcPr>
            <w:tcW w:w="942"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380"/>
          <w:jc w:val="center"/>
        </w:trPr>
        <w:tc>
          <w:tcPr>
            <w:tcW w:w="942"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2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385"/>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5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5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5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5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5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5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726C86">
        <w:trPr>
          <w:trHeight w:val="385"/>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b/>
                <w:color w:val="000000"/>
                <w:sz w:val="22"/>
              </w:rPr>
            </w:pPr>
            <w:r>
              <w:rPr>
                <w:rFonts w:ascii="宋体" w:eastAsia="宋体" w:hAnsi="宋体" w:cs="宋体" w:hint="eastAsia"/>
                <w:b/>
                <w:color w:val="000000"/>
                <w:sz w:val="22"/>
              </w:rPr>
              <w:t>1191.55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b/>
                <w:color w:val="000000"/>
                <w:sz w:val="22"/>
              </w:rPr>
            </w:pPr>
            <w:r>
              <w:rPr>
                <w:rFonts w:ascii="宋体" w:eastAsia="宋体" w:hAnsi="宋体" w:cs="宋体" w:hint="eastAsia"/>
                <w:b/>
                <w:color w:val="000000"/>
                <w:sz w:val="22"/>
              </w:rPr>
              <w:t>1191.55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r>
      <w:tr w:rsidR="00726C8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1170.55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1170.55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2101199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其他行政事业单位医疗支出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医疗救助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2101301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城乡医疗救助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医疗保障管理事务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135.03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135.03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2101501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行政运行</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135.03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135.03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229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其他支出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22960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彩票公益金安排的支出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2296013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用于城乡医疗救助的彩票公益金支出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85"/>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726C86" w:rsidRDefault="00726C86">
      <w:pPr>
        <w:jc w:val="left"/>
      </w:pPr>
    </w:p>
    <w:p w:rsidR="00726C86" w:rsidRDefault="001336AE">
      <w:r>
        <w:br w:type="page"/>
      </w:r>
    </w:p>
    <w:tbl>
      <w:tblPr>
        <w:tblW w:w="9680" w:type="dxa"/>
        <w:jc w:val="center"/>
        <w:tblLayout w:type="fixed"/>
        <w:tblCellMar>
          <w:left w:w="0" w:type="dxa"/>
          <w:right w:w="0" w:type="dxa"/>
        </w:tblCellMar>
        <w:tblLook w:val="04A0"/>
      </w:tblPr>
      <w:tblGrid>
        <w:gridCol w:w="941"/>
        <w:gridCol w:w="53"/>
        <w:gridCol w:w="111"/>
        <w:gridCol w:w="1359"/>
        <w:gridCol w:w="1161"/>
        <w:gridCol w:w="1161"/>
        <w:gridCol w:w="1161"/>
        <w:gridCol w:w="1161"/>
        <w:gridCol w:w="1161"/>
        <w:gridCol w:w="1411"/>
      </w:tblGrid>
      <w:tr w:rsidR="00726C86">
        <w:trPr>
          <w:trHeight w:val="612"/>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726C86" w:rsidRDefault="001336A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726C86">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公开03表</w:t>
            </w:r>
          </w:p>
        </w:tc>
      </w:tr>
      <w:tr w:rsidR="00F85603" w:rsidTr="00D20421">
        <w:trPr>
          <w:trHeight w:val="313"/>
          <w:jc w:val="center"/>
        </w:trPr>
        <w:tc>
          <w:tcPr>
            <w:tcW w:w="3625" w:type="dxa"/>
            <w:gridSpan w:val="5"/>
            <w:tcBorders>
              <w:top w:val="nil"/>
              <w:left w:val="nil"/>
              <w:bottom w:val="nil"/>
              <w:right w:val="nil"/>
            </w:tcBorders>
            <w:shd w:val="clear" w:color="auto" w:fill="auto"/>
            <w:noWrap/>
            <w:tcMar>
              <w:top w:w="15" w:type="dxa"/>
              <w:left w:w="15" w:type="dxa"/>
              <w:right w:w="15" w:type="dxa"/>
            </w:tcMar>
            <w:vAlign w:val="bottom"/>
          </w:tcPr>
          <w:p w:rsidR="00F85603" w:rsidRDefault="00F85603">
            <w:pPr>
              <w:rPr>
                <w:rFonts w:ascii="Arial" w:hAnsi="Arial" w:cs="Arial"/>
                <w:color w:val="000000"/>
                <w:sz w:val="20"/>
                <w:szCs w:val="20"/>
              </w:rPr>
            </w:pPr>
            <w:r>
              <w:rPr>
                <w:rFonts w:ascii="宋体" w:eastAsia="宋体" w:hAnsi="宋体" w:cs="宋体" w:hint="eastAsia"/>
                <w:color w:val="000000"/>
                <w:kern w:val="0"/>
                <w:sz w:val="20"/>
                <w:szCs w:val="20"/>
              </w:rPr>
              <w:t>部门：无极县医疗保障局</w:t>
            </w:r>
          </w:p>
        </w:tc>
        <w:tc>
          <w:tcPr>
            <w:tcW w:w="1161" w:type="dxa"/>
            <w:tcBorders>
              <w:top w:val="nil"/>
              <w:left w:val="nil"/>
              <w:bottom w:val="nil"/>
              <w:right w:val="nil"/>
            </w:tcBorders>
            <w:shd w:val="clear" w:color="auto" w:fill="auto"/>
            <w:noWrap/>
            <w:tcMar>
              <w:top w:w="15" w:type="dxa"/>
              <w:left w:w="15" w:type="dxa"/>
              <w:right w:w="15" w:type="dxa"/>
            </w:tcMar>
            <w:vAlign w:val="bottom"/>
          </w:tcPr>
          <w:p w:rsidR="00F85603" w:rsidRDefault="00F85603">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F85603" w:rsidRDefault="00F85603">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F85603" w:rsidRDefault="00F85603">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rsidR="00F85603" w:rsidRDefault="00F85603">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26C86">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726C86">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35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726C86">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b/>
                <w:color w:val="000000"/>
                <w:sz w:val="22"/>
              </w:rPr>
            </w:pPr>
            <w:r>
              <w:rPr>
                <w:rFonts w:ascii="宋体" w:eastAsia="宋体" w:hAnsi="宋体" w:cs="宋体" w:hint="eastAsia"/>
                <w:b/>
                <w:color w:val="000000"/>
                <w:sz w:val="22"/>
              </w:rPr>
              <w:t>1190.84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b/>
                <w:color w:val="000000"/>
                <w:sz w:val="22"/>
              </w:rPr>
            </w:pPr>
            <w:r>
              <w:rPr>
                <w:rFonts w:ascii="宋体" w:eastAsia="宋体" w:hAnsi="宋体" w:cs="宋体" w:hint="eastAsia"/>
                <w:b/>
                <w:bCs/>
                <w:color w:val="000000"/>
                <w:sz w:val="22"/>
              </w:rPr>
              <w:t>134.32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b/>
                <w:color w:val="000000"/>
                <w:sz w:val="22"/>
              </w:rPr>
            </w:pPr>
            <w:r>
              <w:rPr>
                <w:rFonts w:ascii="宋体" w:eastAsia="宋体" w:hAnsi="宋体" w:cs="宋体" w:hint="eastAsia"/>
                <w:b/>
                <w:color w:val="000000"/>
                <w:sz w:val="22"/>
              </w:rPr>
              <w:t>1056.52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r>
      <w:tr w:rsidR="00726C8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1169.84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134.32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1035.52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2101199</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其他行政事业单位医疗支出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21013</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医疗救助</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2101301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城乡医疗救助</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21015</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医疗保障管理事务</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134.32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134.32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2101501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行政运行</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134.32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134.32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229</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其他支出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22960</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彩票公益金安排的支出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2296013</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用于城乡医疗救助的彩票公益金支出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2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726C86" w:rsidRDefault="001336AE">
      <w:r>
        <w:br w:type="page"/>
      </w:r>
    </w:p>
    <w:tbl>
      <w:tblPr>
        <w:tblW w:w="9520" w:type="dxa"/>
        <w:jc w:val="center"/>
        <w:tblLayout w:type="fixed"/>
        <w:tblCellMar>
          <w:left w:w="0" w:type="dxa"/>
          <w:right w:w="0" w:type="dxa"/>
        </w:tblCellMar>
        <w:tblLook w:val="04A0"/>
      </w:tblPr>
      <w:tblGrid>
        <w:gridCol w:w="2843"/>
        <w:gridCol w:w="504"/>
        <w:gridCol w:w="662"/>
        <w:gridCol w:w="2946"/>
        <w:gridCol w:w="507"/>
        <w:gridCol w:w="694"/>
        <w:gridCol w:w="750"/>
        <w:gridCol w:w="614"/>
      </w:tblGrid>
      <w:tr w:rsidR="00726C86">
        <w:trPr>
          <w:trHeight w:val="406"/>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rsidR="00726C86" w:rsidRDefault="001336AE">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726C86">
        <w:trPr>
          <w:trHeight w:val="90"/>
          <w:jc w:val="center"/>
        </w:trPr>
        <w:tc>
          <w:tcPr>
            <w:tcW w:w="2843"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504"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726C86">
        <w:trPr>
          <w:trHeight w:val="90"/>
          <w:jc w:val="center"/>
        </w:trPr>
        <w:tc>
          <w:tcPr>
            <w:tcW w:w="2843" w:type="dxa"/>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F85603">
              <w:rPr>
                <w:rFonts w:ascii="宋体" w:eastAsia="宋体" w:hAnsi="宋体" w:cs="宋体" w:hint="eastAsia"/>
                <w:color w:val="000000"/>
                <w:kern w:val="0"/>
                <w:sz w:val="20"/>
                <w:szCs w:val="20"/>
              </w:rPr>
              <w:t>无极县医疗保障局</w:t>
            </w:r>
          </w:p>
        </w:tc>
        <w:tc>
          <w:tcPr>
            <w:tcW w:w="504"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26C86">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     入</w:t>
            </w:r>
          </w:p>
        </w:tc>
        <w:tc>
          <w:tcPr>
            <w:tcW w:w="5511"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     出</w:t>
            </w:r>
          </w:p>
        </w:tc>
      </w:tr>
      <w:tr w:rsidR="00726C86">
        <w:trPr>
          <w:trHeight w:val="312"/>
          <w:jc w:val="center"/>
        </w:trPr>
        <w:tc>
          <w:tcPr>
            <w:tcW w:w="2843"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0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6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94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0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94"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7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61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726C86">
        <w:trPr>
          <w:trHeight w:val="312"/>
          <w:jc w:val="center"/>
        </w:trPr>
        <w:tc>
          <w:tcPr>
            <w:tcW w:w="2843"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0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66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694"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7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61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1170.55</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21</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1169.84</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1169.84</w:t>
            </w: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21</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21</w:t>
            </w: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1191.55</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1190.84</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1169.84</w:t>
            </w: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21</w:t>
            </w: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0.71</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0.71</w:t>
            </w: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18"/>
                <w:szCs w:val="18"/>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90"/>
          <w:jc w:val="center"/>
        </w:trPr>
        <w:tc>
          <w:tcPr>
            <w:tcW w:w="284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0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18"/>
                <w:szCs w:val="18"/>
              </w:rPr>
              <w:t>1191.55</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69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1191.55</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1171.55</w:t>
            </w: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18"/>
                <w:szCs w:val="18"/>
              </w:rPr>
            </w:pPr>
            <w:r>
              <w:rPr>
                <w:rFonts w:ascii="宋体" w:eastAsia="宋体" w:hAnsi="宋体" w:cs="宋体" w:hint="eastAsia"/>
                <w:color w:val="000000"/>
                <w:sz w:val="18"/>
                <w:szCs w:val="18"/>
              </w:rPr>
              <w:t>21</w:t>
            </w:r>
          </w:p>
        </w:tc>
      </w:tr>
      <w:tr w:rsidR="00726C86">
        <w:trPr>
          <w:trHeight w:val="90"/>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rsidR="00726C86" w:rsidRDefault="001336A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726C86" w:rsidRDefault="001336AE">
      <w:r>
        <w:br w:type="page"/>
      </w:r>
    </w:p>
    <w:tbl>
      <w:tblPr>
        <w:tblW w:w="10088" w:type="dxa"/>
        <w:jc w:val="center"/>
        <w:tblCellMar>
          <w:left w:w="0" w:type="dxa"/>
          <w:right w:w="0" w:type="dxa"/>
        </w:tblCellMar>
        <w:tblLook w:val="04A0"/>
      </w:tblPr>
      <w:tblGrid>
        <w:gridCol w:w="817"/>
        <w:gridCol w:w="47"/>
        <w:gridCol w:w="47"/>
        <w:gridCol w:w="3461"/>
        <w:gridCol w:w="2162"/>
        <w:gridCol w:w="2057"/>
        <w:gridCol w:w="1497"/>
      </w:tblGrid>
      <w:tr w:rsidR="00726C86">
        <w:trPr>
          <w:trHeight w:val="600"/>
          <w:jc w:val="center"/>
        </w:trPr>
        <w:tc>
          <w:tcPr>
            <w:tcW w:w="10088" w:type="dxa"/>
            <w:gridSpan w:val="7"/>
            <w:tcBorders>
              <w:top w:val="nil"/>
              <w:left w:val="nil"/>
              <w:bottom w:val="nil"/>
              <w:right w:val="nil"/>
            </w:tcBorders>
            <w:shd w:val="clear" w:color="auto" w:fill="auto"/>
            <w:noWrap/>
            <w:tcMar>
              <w:top w:w="15" w:type="dxa"/>
              <w:left w:w="15" w:type="dxa"/>
              <w:right w:w="15" w:type="dxa"/>
            </w:tcMar>
            <w:vAlign w:val="center"/>
          </w:tcPr>
          <w:p w:rsidR="00726C86" w:rsidRDefault="001336A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一般公共预算财政拨款支出决算表</w:t>
            </w:r>
          </w:p>
        </w:tc>
      </w:tr>
      <w:tr w:rsidR="00726C8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公开05表</w:t>
            </w:r>
          </w:p>
        </w:tc>
      </w:tr>
      <w:tr w:rsidR="00726C8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F85603">
            <w:pPr>
              <w:rPr>
                <w:rFonts w:ascii="Arial" w:hAnsi="Arial" w:cs="Arial"/>
                <w:color w:val="000000"/>
                <w:sz w:val="20"/>
                <w:szCs w:val="20"/>
              </w:rPr>
            </w:pPr>
            <w:r>
              <w:rPr>
                <w:rFonts w:ascii="宋体" w:eastAsia="宋体" w:hAnsi="宋体" w:cs="宋体" w:hint="eastAsia"/>
                <w:color w:val="000000"/>
                <w:kern w:val="0"/>
                <w:sz w:val="20"/>
                <w:szCs w:val="20"/>
              </w:rPr>
              <w:t>无极县医疗保障局</w:t>
            </w: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26C86">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51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726C86">
        <w:trPr>
          <w:trHeight w:val="312"/>
          <w:jc w:val="center"/>
        </w:trPr>
        <w:tc>
          <w:tcPr>
            <w:tcW w:w="1093"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50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0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50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726C86">
        <w:trPr>
          <w:trHeight w:val="312"/>
          <w:jc w:val="center"/>
        </w:trPr>
        <w:tc>
          <w:tcPr>
            <w:tcW w:w="10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50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50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5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312"/>
          <w:jc w:val="center"/>
        </w:trPr>
        <w:tc>
          <w:tcPr>
            <w:tcW w:w="10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50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50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5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726C8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b/>
                <w:color w:val="000000"/>
                <w:sz w:val="22"/>
              </w:rPr>
            </w:pPr>
            <w:r>
              <w:rPr>
                <w:rFonts w:ascii="宋体" w:eastAsia="宋体" w:hAnsi="宋体" w:cs="宋体" w:hint="eastAsia"/>
                <w:b/>
                <w:color w:val="000000"/>
                <w:sz w:val="22"/>
              </w:rPr>
              <w:t>1169.84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b/>
                <w:color w:val="000000"/>
                <w:sz w:val="22"/>
              </w:rPr>
            </w:pPr>
            <w:r>
              <w:rPr>
                <w:rFonts w:ascii="宋体" w:eastAsia="宋体" w:hAnsi="宋体" w:cs="宋体" w:hint="eastAsia"/>
                <w:b/>
                <w:color w:val="000000"/>
                <w:sz w:val="22"/>
              </w:rPr>
              <w:t>134.32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b/>
                <w:color w:val="000000"/>
                <w:sz w:val="22"/>
              </w:rPr>
            </w:pPr>
            <w:r>
              <w:rPr>
                <w:rFonts w:ascii="宋体" w:eastAsia="宋体" w:hAnsi="宋体" w:cs="宋体" w:hint="eastAsia"/>
                <w:b/>
                <w:color w:val="000000"/>
                <w:sz w:val="22"/>
              </w:rPr>
              <w:t>1035.52</w:t>
            </w: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1169.84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134.32</w:t>
            </w:r>
            <w:bookmarkStart w:id="0" w:name="_GoBack"/>
            <w:bookmarkEnd w:id="0"/>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1035.52</w:t>
            </w: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2101199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其他行政事业单位医疗支出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219.62</w:t>
            </w: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医疗救助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2101301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城乡医疗救助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815.9</w:t>
            </w:r>
          </w:p>
        </w:tc>
      </w:tr>
      <w:tr w:rsidR="00726C86">
        <w:trPr>
          <w:trHeight w:val="308"/>
          <w:jc w:val="center"/>
        </w:trPr>
        <w:tc>
          <w:tcPr>
            <w:tcW w:w="0" w:type="auto"/>
            <w:gridSpan w:val="3"/>
            <w:tcBorders>
              <w:top w:val="nil"/>
              <w:left w:val="single" w:sz="4" w:space="0" w:color="000000"/>
              <w:bottom w:val="nil"/>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21015</w:t>
            </w:r>
          </w:p>
        </w:tc>
        <w:tc>
          <w:tcPr>
            <w:tcW w:w="0" w:type="auto"/>
            <w:tcBorders>
              <w:top w:val="nil"/>
              <w:left w:val="nil"/>
              <w:bottom w:val="nil"/>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医疗保障管理事务</w:t>
            </w:r>
          </w:p>
        </w:tc>
        <w:tc>
          <w:tcPr>
            <w:tcW w:w="0" w:type="auto"/>
            <w:tcBorders>
              <w:top w:val="nil"/>
              <w:left w:val="nil"/>
              <w:bottom w:val="nil"/>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134.32</w:t>
            </w:r>
          </w:p>
        </w:tc>
        <w:tc>
          <w:tcPr>
            <w:tcW w:w="0" w:type="auto"/>
            <w:tcBorders>
              <w:top w:val="nil"/>
              <w:left w:val="nil"/>
              <w:bottom w:val="nil"/>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134.32</w:t>
            </w:r>
          </w:p>
        </w:tc>
        <w:tc>
          <w:tcPr>
            <w:tcW w:w="0" w:type="auto"/>
            <w:tcBorders>
              <w:top w:val="nil"/>
              <w:left w:val="nil"/>
              <w:bottom w:val="nil"/>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08"/>
          <w:jc w:val="center"/>
        </w:trPr>
        <w:tc>
          <w:tcPr>
            <w:tcW w:w="0" w:type="auto"/>
            <w:gridSpan w:val="3"/>
            <w:tcBorders>
              <w:top w:val="nil"/>
              <w:left w:val="single" w:sz="4" w:space="0" w:color="000000"/>
              <w:bottom w:val="nil"/>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2101501</w:t>
            </w:r>
          </w:p>
        </w:tc>
        <w:tc>
          <w:tcPr>
            <w:tcW w:w="0" w:type="auto"/>
            <w:tcBorders>
              <w:top w:val="nil"/>
              <w:left w:val="nil"/>
              <w:bottom w:val="nil"/>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行政运行</w:t>
            </w:r>
          </w:p>
        </w:tc>
        <w:tc>
          <w:tcPr>
            <w:tcW w:w="1668" w:type="dxa"/>
            <w:tcBorders>
              <w:top w:val="nil"/>
              <w:left w:val="nil"/>
              <w:bottom w:val="nil"/>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134.32</w:t>
            </w:r>
          </w:p>
        </w:tc>
        <w:tc>
          <w:tcPr>
            <w:tcW w:w="1587" w:type="dxa"/>
            <w:tcBorders>
              <w:top w:val="nil"/>
              <w:left w:val="nil"/>
              <w:bottom w:val="nil"/>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134.32</w:t>
            </w:r>
          </w:p>
        </w:tc>
        <w:tc>
          <w:tcPr>
            <w:tcW w:w="0" w:type="auto"/>
            <w:tcBorders>
              <w:top w:val="nil"/>
              <w:left w:val="nil"/>
              <w:bottom w:val="nil"/>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bl>
    <w:p w:rsidR="00726C86" w:rsidRDefault="001336AE">
      <w:r>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726C86">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726C86" w:rsidRDefault="001336A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726C86">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726C86" w:rsidRDefault="00726C86">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726C86" w:rsidRDefault="00726C86">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726C86">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726C86" w:rsidRDefault="00F85603">
            <w:pPr>
              <w:rPr>
                <w:rFonts w:ascii="Arial" w:hAnsi="Arial" w:cs="Arial"/>
                <w:color w:val="000000"/>
                <w:sz w:val="20"/>
                <w:szCs w:val="20"/>
              </w:rPr>
            </w:pPr>
            <w:r>
              <w:rPr>
                <w:rFonts w:ascii="宋体" w:eastAsia="宋体" w:hAnsi="宋体" w:cs="宋体" w:hint="eastAsia"/>
                <w:color w:val="000000"/>
                <w:kern w:val="0"/>
                <w:sz w:val="20"/>
                <w:szCs w:val="20"/>
              </w:rPr>
              <w:t>无极县医疗保障局</w:t>
            </w:r>
          </w:p>
        </w:tc>
        <w:tc>
          <w:tcPr>
            <w:tcW w:w="783"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726C86" w:rsidRDefault="00726C86">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726C86">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726C86">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726C86">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56.82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77.5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基本工资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15.55</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66.68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津贴补贴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32.18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印刷费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1.07</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咨询费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伙食补助费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手续费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绩效工资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水费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机关事业单位基本养老保险缴费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3.92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职业年金缴费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邮电费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职工基本医疗保险缴费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取暖费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公务员医疗补助缴费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物业管理费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其他社会保障缴费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差旅费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1.97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住房公积金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因公出国（境）费用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维修（护）费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2.34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租赁费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会议费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离休费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培训费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公务接待费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退职（役）费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专用材料费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抚恤金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被装购置费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生活补助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专用燃料费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救济费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劳务费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委托业务费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助学金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工会经费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奖励金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福利费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18"/>
                <w:szCs w:val="18"/>
              </w:rPr>
              <w:t xml:space="preserve"> 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个人农业生产补贴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公务用车运行维护费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2.32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3.52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税金及附加费用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spacing w:line="180" w:lineRule="exact"/>
              <w:jc w:val="right"/>
              <w:rPr>
                <w:rFonts w:ascii="宋体" w:eastAsia="宋体" w:hAnsi="宋体" w:cs="宋体"/>
                <w:color w:val="000000"/>
                <w:sz w:val="20"/>
                <w:szCs w:val="20"/>
              </w:rPr>
            </w:pPr>
          </w:p>
        </w:tc>
      </w:tr>
      <w:tr w:rsidR="00726C86">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56.82</w:t>
            </w:r>
          </w:p>
        </w:tc>
        <w:tc>
          <w:tcPr>
            <w:tcW w:w="5657"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77.5</w:t>
            </w:r>
          </w:p>
        </w:tc>
      </w:tr>
    </w:tbl>
    <w:p w:rsidR="00726C86" w:rsidRDefault="001336AE">
      <w:r>
        <w:br w:type="page"/>
      </w:r>
    </w:p>
    <w:tbl>
      <w:tblPr>
        <w:tblW w:w="9220" w:type="dxa"/>
        <w:jc w:val="center"/>
        <w:tblCellMar>
          <w:left w:w="0" w:type="dxa"/>
          <w:right w:w="0" w:type="dxa"/>
        </w:tblCellMar>
        <w:tblLook w:val="04A0"/>
      </w:tblPr>
      <w:tblGrid>
        <w:gridCol w:w="2230"/>
        <w:gridCol w:w="1686"/>
        <w:gridCol w:w="1470"/>
        <w:gridCol w:w="1047"/>
        <w:gridCol w:w="1217"/>
        <w:gridCol w:w="1572"/>
      </w:tblGrid>
      <w:tr w:rsidR="00726C86">
        <w:trPr>
          <w:trHeight w:val="638"/>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rsidR="00726C86" w:rsidRDefault="001336A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一般公共预算财政拨款“三公”经费支出决算表</w:t>
            </w:r>
          </w:p>
        </w:tc>
      </w:tr>
      <w:tr w:rsidR="00726C86">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726C86">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F85603">
              <w:rPr>
                <w:rFonts w:ascii="宋体" w:eastAsia="宋体" w:hAnsi="宋体" w:cs="宋体" w:hint="eastAsia"/>
                <w:color w:val="000000"/>
                <w:kern w:val="0"/>
                <w:sz w:val="20"/>
                <w:szCs w:val="20"/>
              </w:rPr>
              <w:t>无极县医疗保障局</w:t>
            </w: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26C86">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726C86">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726C86">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726C86">
        <w:trPr>
          <w:trHeight w:val="417"/>
          <w:jc w:val="center"/>
        </w:trPr>
        <w:tc>
          <w:tcPr>
            <w:tcW w:w="0" w:type="auto"/>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0</w:t>
            </w:r>
          </w:p>
        </w:tc>
      </w:tr>
      <w:tr w:rsidR="00726C86">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726C86">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726C86">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726C86">
        <w:trPr>
          <w:trHeight w:val="447"/>
          <w:jc w:val="center"/>
        </w:trPr>
        <w:tc>
          <w:tcPr>
            <w:tcW w:w="0" w:type="auto"/>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2.32</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2.32</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2.32</w:t>
            </w:r>
          </w:p>
        </w:tc>
        <w:tc>
          <w:tcPr>
            <w:tcW w:w="0" w:type="auto"/>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bl>
    <w:p w:rsidR="00726C86" w:rsidRDefault="001336AE">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CellMar>
          <w:left w:w="0" w:type="dxa"/>
          <w:right w:w="0" w:type="dxa"/>
        </w:tblCellMar>
        <w:tblLook w:val="04A0"/>
      </w:tblPr>
      <w:tblGrid>
        <w:gridCol w:w="721"/>
        <w:gridCol w:w="40"/>
        <w:gridCol w:w="40"/>
        <w:gridCol w:w="3550"/>
        <w:gridCol w:w="1084"/>
        <w:gridCol w:w="983"/>
        <w:gridCol w:w="896"/>
        <w:gridCol w:w="821"/>
        <w:gridCol w:w="764"/>
        <w:gridCol w:w="711"/>
      </w:tblGrid>
      <w:tr w:rsidR="00726C86">
        <w:trPr>
          <w:trHeight w:val="780"/>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rsidR="00726C86" w:rsidRDefault="001336A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726C8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726C8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F85603">
            <w:pPr>
              <w:rPr>
                <w:rFonts w:ascii="Arial" w:hAnsi="Arial" w:cs="Arial"/>
                <w:color w:val="000000"/>
                <w:sz w:val="20"/>
                <w:szCs w:val="20"/>
              </w:rPr>
            </w:pPr>
            <w:r>
              <w:rPr>
                <w:rFonts w:ascii="宋体" w:eastAsia="宋体" w:hAnsi="宋体" w:cs="宋体" w:hint="eastAsia"/>
                <w:color w:val="000000"/>
                <w:kern w:val="0"/>
                <w:sz w:val="20"/>
                <w:szCs w:val="20"/>
              </w:rPr>
              <w:t>无极县医疗保障局</w:t>
            </w: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26C86">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726C86">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center"/>
              <w:rPr>
                <w:rFonts w:ascii="宋体" w:eastAsia="宋体" w:hAnsi="宋体" w:cs="宋体"/>
                <w:color w:val="000000"/>
                <w:sz w:val="22"/>
              </w:rPr>
            </w:pPr>
          </w:p>
        </w:tc>
      </w:tr>
      <w:tr w:rsidR="00726C8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726C8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b/>
                <w:color w:val="000000"/>
                <w:sz w:val="22"/>
              </w:rPr>
            </w:pPr>
            <w:r>
              <w:rPr>
                <w:rFonts w:ascii="宋体" w:eastAsia="宋体" w:hAnsi="宋体" w:cs="宋体" w:hint="eastAsia"/>
                <w:b/>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b/>
                <w:color w:val="000000"/>
                <w:sz w:val="22"/>
              </w:rPr>
            </w:pPr>
            <w:r>
              <w:rPr>
                <w:rFonts w:ascii="宋体" w:eastAsia="宋体" w:hAnsi="宋体" w:cs="宋体" w:hint="eastAsia"/>
                <w:b/>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b/>
                <w:color w:val="000000"/>
                <w:sz w:val="22"/>
              </w:rPr>
            </w:pPr>
            <w:r>
              <w:rPr>
                <w:rFonts w:ascii="宋体" w:eastAsia="宋体" w:hAnsi="宋体" w:cs="宋体" w:hint="eastAsia"/>
                <w:b/>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229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其他支出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22960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彩票公益金安排的支出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left"/>
              <w:rPr>
                <w:rFonts w:ascii="宋体" w:eastAsia="宋体" w:hAnsi="宋体" w:cs="宋体"/>
                <w:color w:val="000000"/>
                <w:sz w:val="22"/>
              </w:rPr>
            </w:pPr>
            <w:r>
              <w:rPr>
                <w:rFonts w:ascii="宋体" w:eastAsia="宋体" w:hAnsi="宋体" w:cs="宋体" w:hint="eastAsia"/>
                <w:color w:val="000000"/>
                <w:sz w:val="22"/>
              </w:rPr>
              <w:t>2296013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ind w:firstLineChars="100" w:firstLine="220"/>
              <w:jc w:val="left"/>
              <w:rPr>
                <w:rFonts w:ascii="宋体" w:eastAsia="宋体" w:hAnsi="宋体" w:cs="宋体"/>
                <w:color w:val="000000"/>
                <w:sz w:val="22"/>
              </w:rPr>
            </w:pPr>
            <w:r>
              <w:rPr>
                <w:rFonts w:ascii="宋体" w:eastAsia="宋体" w:hAnsi="宋体" w:cs="宋体" w:hint="eastAsia"/>
                <w:color w:val="000000"/>
                <w:sz w:val="22"/>
              </w:rPr>
              <w:t>用于城乡医疗救助的彩票公益金支出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jc w:val="right"/>
              <w:rPr>
                <w:rFonts w:ascii="宋体" w:eastAsia="宋体" w:hAnsi="宋体" w:cs="宋体"/>
                <w:color w:val="000000"/>
                <w:sz w:val="22"/>
              </w:rPr>
            </w:pPr>
            <w:r>
              <w:rPr>
                <w:rFonts w:ascii="宋体" w:eastAsia="宋体" w:hAnsi="宋体" w:cs="宋体" w:hint="eastAsia"/>
                <w:color w:val="000000"/>
                <w:sz w:val="22"/>
              </w:rPr>
              <w:t>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bl>
    <w:p w:rsidR="00726C86" w:rsidRDefault="001336AE">
      <w:r>
        <w:br w:type="page"/>
      </w:r>
    </w:p>
    <w:tbl>
      <w:tblPr>
        <w:tblW w:w="9915" w:type="dxa"/>
        <w:jc w:val="center"/>
        <w:tblCellMar>
          <w:left w:w="0" w:type="dxa"/>
          <w:right w:w="0" w:type="dxa"/>
        </w:tblCellMar>
        <w:tblLook w:val="04A0"/>
      </w:tblPr>
      <w:tblGrid>
        <w:gridCol w:w="3428"/>
        <w:gridCol w:w="55"/>
        <w:gridCol w:w="55"/>
        <w:gridCol w:w="2856"/>
        <w:gridCol w:w="723"/>
        <w:gridCol w:w="1399"/>
        <w:gridCol w:w="1399"/>
      </w:tblGrid>
      <w:tr w:rsidR="00726C86">
        <w:trPr>
          <w:trHeight w:val="840"/>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rsidR="00726C86" w:rsidRDefault="001336A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726C8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726C8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F85603">
              <w:rPr>
                <w:rFonts w:ascii="宋体" w:eastAsia="宋体" w:hAnsi="宋体" w:cs="宋体" w:hint="eastAsia"/>
                <w:color w:val="000000"/>
                <w:kern w:val="0"/>
                <w:sz w:val="20"/>
                <w:szCs w:val="20"/>
              </w:rPr>
              <w:t>无极县医疗保障局</w:t>
            </w: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726C86" w:rsidRDefault="00726C8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726C86" w:rsidRDefault="001336A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26C86">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0" w:type="auto"/>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726C86">
        <w:trPr>
          <w:trHeight w:val="615"/>
          <w:jc w:val="center"/>
        </w:trPr>
        <w:tc>
          <w:tcPr>
            <w:tcW w:w="171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726C8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726C8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1336A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b/>
                <w:color w:val="000000"/>
                <w:sz w:val="22"/>
              </w:rPr>
            </w:pP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r w:rsidR="00726C8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26C86" w:rsidRDefault="00726C8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26C86" w:rsidRDefault="00726C86">
            <w:pPr>
              <w:jc w:val="right"/>
              <w:rPr>
                <w:rFonts w:ascii="宋体" w:eastAsia="宋体" w:hAnsi="宋体" w:cs="宋体"/>
                <w:color w:val="000000"/>
                <w:sz w:val="22"/>
              </w:rPr>
            </w:pPr>
          </w:p>
        </w:tc>
      </w:tr>
    </w:tbl>
    <w:p w:rsidR="00726C86" w:rsidRDefault="001336AE">
      <w:r>
        <w:rPr>
          <w:rFonts w:ascii="楷体" w:eastAsia="楷体" w:hAnsi="楷体" w:cs="楷体" w:hint="eastAsia"/>
          <w:sz w:val="32"/>
          <w:szCs w:val="32"/>
        </w:rPr>
        <w:t>本部门本年度无相关支出情况，按要求空表列示</w:t>
      </w:r>
      <w:r>
        <w:br w:type="page"/>
      </w:r>
    </w:p>
    <w:p w:rsidR="00726C86" w:rsidRDefault="00691760">
      <w:r>
        <w:lastRenderedPageBreak/>
        <w:pict>
          <v:rect id="_x0000_s1027" style="position:absolute;left:0;text-align:left;margin-left:-70.5pt;margin-top:-85.25pt;width:595.1pt;height:841.15pt;z-index:251692032;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fillcolor="#ffc000" stroked="f" strokeweight="1pt"/>
        </w:pict>
      </w:r>
    </w:p>
    <w:sectPr w:rsidR="00726C86" w:rsidSect="00726C86">
      <w:headerReference w:type="default" r:id="rId39"/>
      <w:footerReference w:type="default" r:id="rId40"/>
      <w:headerReference w:type="first" r:id="rId41"/>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36AE" w:rsidRDefault="001336AE" w:rsidP="00726C86">
      <w:r>
        <w:separator/>
      </w:r>
    </w:p>
  </w:endnote>
  <w:endnote w:type="continuationSeparator" w:id="1">
    <w:p w:rsidR="001336AE" w:rsidRDefault="001336AE" w:rsidP="00726C8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微软雅黑"/>
    <w:charset w:val="86"/>
    <w:family w:val="auto"/>
    <w:pitch w:val="default"/>
    <w:sig w:usb0="00000000" w:usb1="00000000" w:usb2="00000016" w:usb3="00000000" w:csb0="0004000F" w:csb1="00000000"/>
  </w:font>
  <w:font w:name="仿宋_GB2312">
    <w:altName w:val="黑体"/>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altName w:val="黑体"/>
    <w:panose1 w:val="02010609030101010101"/>
    <w:charset w:val="86"/>
    <w:family w:val="modern"/>
    <w:pitch w:val="fixed"/>
    <w:sig w:usb0="00000001" w:usb1="080E0000" w:usb2="00000010" w:usb3="00000000" w:csb0="00040000" w:csb1="00000000"/>
  </w:font>
  <w:font w:name="Yu Gothic UI Semibold">
    <w:altName w:val="hakuyoxingshu7000"/>
    <w:charset w:val="80"/>
    <w:family w:val="swiss"/>
    <w:pitch w:val="default"/>
    <w:sig w:usb0="00000000" w:usb1="00000000"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726C86">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4"/>
    </w:pPr>
    <w:r>
      <w:pict>
        <v:shapetype id="_x0000_t202" coordsize="21600,21600" o:spt="202" path="m,l,21600r21600,l21600,xe">
          <v:stroke joinstyle="miter"/>
          <v:path gradientshapeok="t" o:connecttype="rect"/>
        </v:shapetype>
        <v:shape id="_x0000_s2077" type="#_x0000_t202" style="position:absolute;margin-left:205.45pt;margin-top:-18.75pt;width:30.15pt;height:31.45pt;z-index:251680768;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filled="f" stroked="f" strokeweight=".5pt">
          <v:textbox inset="0,0,0,0">
            <w:txbxContent>
              <w:p w:rsidR="00726C86" w:rsidRDefault="00691760">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1336A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AA4F53">
                  <w:rPr>
                    <w:rFonts w:ascii="Times New Roman" w:hAnsi="Times New Roman" w:cs="Times New Roman"/>
                    <w:noProof/>
                    <w:sz w:val="24"/>
                    <w:szCs w:val="24"/>
                  </w:rPr>
                  <w:t>- 18 -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1683840;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filled="f" stroked="f" strokeweight=".5pt">
          <v:textbox inset="0,0,0,0">
            <w:txbxContent>
              <w:p w:rsidR="00726C86" w:rsidRDefault="00691760">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1336A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AA4F53">
                  <w:rPr>
                    <w:rFonts w:ascii="Times New Roman" w:hAnsi="Times New Roman" w:cs="Times New Roman"/>
                    <w:noProof/>
                    <w:sz w:val="24"/>
                    <w:szCs w:val="24"/>
                  </w:rPr>
                  <w:t>- 32 -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0B4" w:rsidRDefault="001110B4">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0B4" w:rsidRDefault="001110B4">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726C86">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726C86">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726C86">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4"/>
    </w:pPr>
    <w:r>
      <w:pict>
        <v:shapetype id="_x0000_t202" coordsize="21600,21600" o:spt="202" path="m,l,21600r21600,l21600,xe">
          <v:stroke joinstyle="miter"/>
          <v:path gradientshapeok="t" o:connecttype="rect"/>
        </v:shapetype>
        <v:shape id="_x0000_s2092" type="#_x0000_t202" style="position:absolute;margin-left:209.65pt;margin-top:-12.95pt;width:30.6pt;height:14.3pt;z-index:251677696;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filled="f" stroked="f" strokeweight=".5pt">
          <v:textbox inset="0,0,0,0">
            <w:txbxContent>
              <w:p w:rsidR="00726C86" w:rsidRDefault="00691760">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1336A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AA4F53">
                  <w:rPr>
                    <w:rFonts w:ascii="Times New Roman" w:hAnsi="Times New Roman" w:cs="Times New Roman"/>
                    <w:noProof/>
                    <w:sz w:val="24"/>
                    <w:szCs w:val="24"/>
                  </w:rPr>
                  <w:t>- 17 -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4"/>
    </w:pPr>
    <w:r>
      <w:pict>
        <v:shapetype id="_x0000_t202" coordsize="21600,21600" o:spt="202" path="m,l,21600r21600,l21600,xe">
          <v:stroke joinstyle="miter"/>
          <v:path gradientshapeok="t" o:connecttype="rect"/>
        </v:shapetype>
        <v:shape id="_x0000_s2100" type="#_x0000_t202" style="position:absolute;margin-left:206.55pt;margin-top:-22.45pt;width:34pt;height:35.15pt;z-index:251678720;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filled="f" stroked="f" strokeweight=".5pt">
          <v:textbox inset="0,0,0,0">
            <w:txbxContent>
              <w:p w:rsidR="00726C86" w:rsidRDefault="00691760">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1336A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1110B4">
                  <w:rPr>
                    <w:rFonts w:ascii="Times New Roman" w:hAnsi="Times New Roman" w:cs="Times New Roman"/>
                    <w:noProof/>
                    <w:sz w:val="24"/>
                    <w:szCs w:val="24"/>
                  </w:rPr>
                  <w:t>- 4 -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4"/>
    </w:pPr>
    <w:r>
      <w:pict>
        <v:shapetype id="_x0000_t202" coordsize="21600,21600" o:spt="202" path="m,l,21600r21600,l21600,xe">
          <v:stroke joinstyle="miter"/>
          <v:path gradientshapeok="t" o:connecttype="rect"/>
        </v:shapetype>
        <v:shape id="_x0000_s2069" type="#_x0000_t202" style="position:absolute;margin-left:209.15pt;margin-top:-6pt;width:2in;height:18.7pt;z-index:251679744;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filled="f" stroked="f" strokeweight=".5pt">
          <v:textbox inset="0,0,0,0">
            <w:txbxContent>
              <w:p w:rsidR="00726C86" w:rsidRDefault="00691760">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1336A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AA4F53">
                  <w:rPr>
                    <w:rFonts w:ascii="Times New Roman" w:hAnsi="Times New Roman" w:cs="Times New Roman"/>
                    <w:noProof/>
                    <w:sz w:val="24"/>
                    <w:szCs w:val="24"/>
                  </w:rPr>
                  <w:t>- 23 -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36AE" w:rsidRDefault="001336AE" w:rsidP="00726C86">
      <w:r>
        <w:separator/>
      </w:r>
    </w:p>
  </w:footnote>
  <w:footnote w:type="continuationSeparator" w:id="1">
    <w:p w:rsidR="001336AE" w:rsidRDefault="001336AE" w:rsidP="00726C8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726C86">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5"/>
    </w:pPr>
    <w:r>
      <w:pict>
        <v:group id="_x0000_s2073" style="position:absolute;left:0;text-align:left;margin-left:0;margin-top:0;width:594.8pt;height:37.85pt;z-index:251670528;mso-position-horizontal-relative:page;mso-position-vertical-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v:rect id="矩形 2" o:spid="_x0000_s2076"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5"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70" style="position:absolute;left:0;text-align:left;margin-left:-2.15pt;margin-top:47.15pt;width:235.7pt;height:32pt;z-index:25167155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v:shapetype id="_x0000_t202" coordsize="21600,21600" o:spt="202" path="m,l,21600r21600,l21600,xe">
            <v:stroke joinstyle="miter"/>
            <v:path gradientshapeok="t" o:connecttype="rect"/>
          </v:shapetype>
          <v:shape id="_x0000_s2072"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726C86" w:rsidRDefault="001336AE">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v:textbox>
          </v:shape>
          <v:rect id="矩形 7" o:spid="_x0000_s2071"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5"/>
    </w:pPr>
    <w:r>
      <w:pict>
        <v:group id="_x0000_s2082" style="position:absolute;left:0;text-align:left;margin-left:0;margin-top:29.75pt;width:157.5pt;height:32pt;z-index:251673600;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v:shapetype id="_x0000_t202" coordsize="21600,21600" o:spt="202" path="m,l,21600r21600,l21600,xe">
            <v:stroke joinstyle="miter"/>
            <v:path gradientshapeok="t" o:connecttype="rect"/>
          </v:shapetype>
          <v:shape id="_x0000_s2084"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726C86" w:rsidRDefault="001336AE">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083"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78" style="position:absolute;left:0;text-align:left;margin-left:0;margin-top:0;width:596.5pt;height:58.95pt;z-index:251672576;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v:rect id="矩形 2" o:spid="_x0000_s2081" style="position:absolute;left:881;top:1538;width:11925;height:146;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80" style="position:absolute;left:10177;top:686;width:2619;height:862;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9" style="position:absolute;left:10467;top:505;width:2345;height:1108;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726C86">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5"/>
    </w:pPr>
    <w:r>
      <w:pict>
        <v:group id="_x0000_s2065" style="position:absolute;left:0;text-align:left;margin-left:-2.15pt;margin-top:59pt;width:596.85pt;height:32.8pt;z-index:251686912;mso-position-horizontal-relative:page;mso-position-vertical-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v:rect id="矩形 2" o:spid="_x0000_s2068" style="position:absolute;left:881;top:1538;width:11925;height:146;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1943]" stroked="f" strokeweight="1pt"/>
          <v:shape id="任意多边形 3" o:spid="_x0000_s2067" style="position:absolute;left:10177;top:686;width:2619;height:862;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6" style="position:absolute;left:10467;top:505;width:2385;height:1107;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1687936"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filled="f" stroked="f" strokeweight=".5pt">
          <v:textbox>
            <w:txbxContent>
              <w:p w:rsidR="00726C86" w:rsidRDefault="001336AE">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ascii="微软雅黑" w:eastAsia="微软雅黑" w:hAnsi="微软雅黑" w:cs="微软雅黑" w:hint="eastAsia"/>
                    <w:b/>
                    <w:bCs/>
                    <w:sz w:val="32"/>
                    <w:szCs w:val="40"/>
                  </w:rPr>
                  <w:t>第三部分 相关名词解释</w:t>
                </w:r>
              </w:p>
              <w:p w:rsidR="00726C86" w:rsidRDefault="00726C86">
                <w:pPr>
                  <w:rPr>
                    <w:rFonts w:ascii="微软雅黑" w:eastAsia="微软雅黑" w:hAnsi="微软雅黑" w:cs="微软雅黑"/>
                    <w:b/>
                    <w:bCs/>
                    <w:sz w:val="32"/>
                    <w:szCs w:val="40"/>
                  </w:rPr>
                </w:pPr>
              </w:p>
            </w:txbxContent>
          </v:textbox>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726C86">
    <w:pPr>
      <w:pStyle w:val="a5"/>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5"/>
    </w:pPr>
    <w:r>
      <w:pict>
        <v:group id="_x0000_s2053" style="position:absolute;left:0;text-align:left;margin-left:2.5pt;margin-top:28.75pt;width:594.8pt;height:35.25pt;z-index:251684864;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1685888;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v:shapetype id="_x0000_t202" coordsize="21600,21600" o:spt="202" path="m,l,21600r21600,l21600,xe">
            <v:stroke joinstyle="miter"/>
            <v:path gradientshapeok="t" o:connecttype="rect"/>
          </v:shapetype>
          <v:shape 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726C86" w:rsidRDefault="001336AE">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726C86" w:rsidRDefault="00726C86"/>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5"/>
    </w:pPr>
    <w:r>
      <w:pict>
        <v:group id="_x0000_s2060" style="position:absolute;left:0;text-align:left;margin-left:0;margin-top:0;width:596.5pt;height:38.05pt;z-index:251681792;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682816;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v:shapetype id="_x0000_t202" coordsize="21600,21600" o:spt="202" path="m,l,21600r21600,l21600,xe">
            <v:stroke joinstyle="miter"/>
            <v:path gradientshapeok="t" o:connecttype="rect"/>
          </v:shapetype>
          <v:shape 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726C86" w:rsidRDefault="001336AE">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5"/>
    </w:pPr>
    <w:r>
      <w:pict>
        <v:group id="_x0000_s2105" style="position:absolute;left:0;text-align:left;margin-left:0;margin-top:29.75pt;width:157.5pt;height:32pt;z-index:251660288;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v:shapetype id="_x0000_t202" coordsize="21600,21600" o:spt="202" path="m,l,21600r21600,l21600,xe">
            <v:stroke joinstyle="miter"/>
            <v:path gradientshapeok="t" o:connecttype="rect"/>
          </v:shapetype>
          <v:shape id="_x0000_s2107"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726C86" w:rsidRDefault="001336AE">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106"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101" style="position:absolute;left:0;text-align:left;margin-left:0;margin-top:0;width:596.5pt;height:58.95pt;z-index:251659264;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v:rect id="矩形 2" o:spid="_x0000_s2104"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103"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102"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0B4" w:rsidRDefault="001110B4">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726C86">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726C86">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726C86">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726C86">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5"/>
    </w:pPr>
    <w:r>
      <w:pict>
        <v:group id="_x0000_s2096" style="position:absolute;left:0;text-align:left;margin-left:0;margin-top:53.75pt;width:594.8pt;height:31.5pt;z-index:251675648;mso-position-horizontal-relative:page;mso-position-vertical-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v:rect id="矩形 2" o:spid="_x0000_s2099" style="position:absolute;left:881;top:1538;width:11925;height:146;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1943]" stroked="f" strokeweight="1pt"/>
          <v:shape id="任意多边形 3" o:spid="_x0000_s2098" style="position:absolute;left:10177;top:686;width:2619;height:862;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7" style="position:absolute;left:10467;top:505;width:2345;height:1108;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93" style="position:absolute;left:0;text-align:left;margin-left:-2.15pt;margin-top:47.15pt;width:235.7pt;height:32pt;z-index:25167667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v:shapetype id="_x0000_t202" coordsize="21600,21600" o:spt="202" path="m,l,21600r21600,l21600,xe">
            <v:stroke joinstyle="miter"/>
            <v:path gradientshapeok="t" o:connecttype="rect"/>
          </v:shapetype>
          <v:shape id="_x0000_s2095" type="#_x0000_t202" style="position:absolute;left:1401;top:880;width:3087;height:641"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726C86" w:rsidRDefault="001336AE">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v:textbox>
          </v:shape>
          <v:rect id="矩形 7" o:spid="_x0000_s2094" style="position:absolute;left:1337;top:1044;width:119;height:330;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C86" w:rsidRDefault="00691760">
    <w:pPr>
      <w:pStyle w:val="a5"/>
    </w:pPr>
    <w:r>
      <w:pict>
        <v:group id="_x0000_s2089" style="position:absolute;left:0;text-align:left;margin-left:2.25pt;margin-top:45.75pt;width:239.85pt;height:32.05pt;z-index:251669504;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v:shapetype id="_x0000_t202" coordsize="21600,21600" o:spt="202" path="m,l,21600r21600,l21600,xe">
            <v:stroke joinstyle="miter"/>
            <v:path gradientshapeok="t" o:connecttype="rect"/>
          </v:shapetype>
          <v:shape id="_x0000_s2091"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726C86" w:rsidRDefault="001336AE">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v:textbox>
          </v:shape>
          <v:rect id="矩形 7" o:spid="_x0000_s2090"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85" style="position:absolute;left:0;text-align:left;margin-left:2.75pt;margin-top:46.95pt;width:596.85pt;height:32.8pt;z-index:251668480;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v:rect id="矩形 2" o:spid="_x0000_s2088"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7"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6"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singleLevel"/>
    <w:tmpl w:val="00000006"/>
    <w:lvl w:ilvl="0">
      <w:start w:val="1"/>
      <w:numFmt w:val="chineseCounting"/>
      <w:suff w:val="nothing"/>
      <w:lvlText w:val="（%1）"/>
      <w:lvlJc w:val="left"/>
      <w:rPr>
        <w:rFonts w:hint="eastAsia"/>
      </w:rPr>
    </w:lvl>
  </w:abstractNum>
  <w:abstractNum w:abstractNumId="1">
    <w:nsid w:val="00000009"/>
    <w:multiLevelType w:val="singleLevel"/>
    <w:tmpl w:val="00000009"/>
    <w:lvl w:ilvl="0">
      <w:start w:val="1"/>
      <w:numFmt w:val="decimal"/>
      <w:suff w:val="nothing"/>
      <w:lvlText w:val="（%1）"/>
      <w:lvlJc w:val="left"/>
    </w:lvl>
  </w:abstractNum>
  <w:abstractNum w:abstractNumId="2">
    <w:nsid w:val="45DB9A87"/>
    <w:multiLevelType w:val="singleLevel"/>
    <w:tmpl w:val="45DB9A87"/>
    <w:lvl w:ilvl="0">
      <w:start w:val="3"/>
      <w:numFmt w:val="chineseCounting"/>
      <w:suff w:val="nothing"/>
      <w:lvlText w:val="（%1）"/>
      <w:lvlJc w:val="left"/>
      <w:rPr>
        <w:rFonts w:hint="eastAsia"/>
      </w:rPr>
    </w:lvl>
  </w:abstractNum>
  <w:abstractNum w:abstractNumId="3">
    <w:nsid w:val="59950409"/>
    <w:multiLevelType w:val="singleLevel"/>
    <w:tmpl w:val="59950409"/>
    <w:lvl w:ilvl="0">
      <w:start w:val="1"/>
      <w:numFmt w:val="decimal"/>
      <w:suff w:val="space"/>
      <w:lvlText w:val="%1."/>
      <w:lvlJc w:val="left"/>
    </w:lvl>
  </w:abstractNum>
  <w:abstractNum w:abstractNumId="4">
    <w:nsid w:val="78C1413D"/>
    <w:multiLevelType w:val="singleLevel"/>
    <w:tmpl w:val="78C1413D"/>
    <w:lvl w:ilvl="0">
      <w:start w:val="1"/>
      <w:numFmt w:val="decimal"/>
      <w:suff w:val="space"/>
      <w:lvlText w:val="%1."/>
      <w:lvlJc w:val="left"/>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2"/>
  <w:bordersDoNotSurroundHeader/>
  <w:bordersDoNotSurroundFooter/>
  <w:proofState w:spelling="clean"/>
  <w:attachedTemplate r:id="rId1"/>
  <w:defaultTabStop w:val="420"/>
  <w:drawingGridVerticalSpacing w:val="156"/>
  <w:noPunctuationKerning/>
  <w:characterSpacingControl w:val="compressPunctuation"/>
  <w:hdrShapeDefaults>
    <o:shapedefaults v:ext="edit" spidmax="2121"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7063E"/>
    <w:rsid w:val="00073392"/>
    <w:rsid w:val="00073F4E"/>
    <w:rsid w:val="00086C89"/>
    <w:rsid w:val="000A39FB"/>
    <w:rsid w:val="001110B4"/>
    <w:rsid w:val="00117746"/>
    <w:rsid w:val="001336AE"/>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91760"/>
    <w:rsid w:val="006A516E"/>
    <w:rsid w:val="006B0830"/>
    <w:rsid w:val="00716E2B"/>
    <w:rsid w:val="00726C86"/>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A4F53"/>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B199E"/>
    <w:rsid w:val="00EC06F4"/>
    <w:rsid w:val="00EE4E36"/>
    <w:rsid w:val="00F665F4"/>
    <w:rsid w:val="00F85603"/>
    <w:rsid w:val="00FD225F"/>
    <w:rsid w:val="016B099F"/>
    <w:rsid w:val="01E969C0"/>
    <w:rsid w:val="05B00A30"/>
    <w:rsid w:val="0B011416"/>
    <w:rsid w:val="0B3C4D0D"/>
    <w:rsid w:val="0F9E7C7D"/>
    <w:rsid w:val="132D5ACF"/>
    <w:rsid w:val="1A381AE0"/>
    <w:rsid w:val="1BB93A46"/>
    <w:rsid w:val="1CD05C16"/>
    <w:rsid w:val="2C91029C"/>
    <w:rsid w:val="2DAD3F85"/>
    <w:rsid w:val="2DE977BA"/>
    <w:rsid w:val="31C2036A"/>
    <w:rsid w:val="320D02A5"/>
    <w:rsid w:val="33B62962"/>
    <w:rsid w:val="341C7C53"/>
    <w:rsid w:val="348E566F"/>
    <w:rsid w:val="3586409D"/>
    <w:rsid w:val="3A226944"/>
    <w:rsid w:val="3AEE6A48"/>
    <w:rsid w:val="3C1620AA"/>
    <w:rsid w:val="3D8F080F"/>
    <w:rsid w:val="44A37FC0"/>
    <w:rsid w:val="44CE1FA4"/>
    <w:rsid w:val="4677795A"/>
    <w:rsid w:val="487F73ED"/>
    <w:rsid w:val="4A347EAE"/>
    <w:rsid w:val="4A554E8A"/>
    <w:rsid w:val="52600405"/>
    <w:rsid w:val="529B4319"/>
    <w:rsid w:val="54296B61"/>
    <w:rsid w:val="545C0527"/>
    <w:rsid w:val="57773DD6"/>
    <w:rsid w:val="578B79AB"/>
    <w:rsid w:val="5CCD3FD5"/>
    <w:rsid w:val="5E7C1AE5"/>
    <w:rsid w:val="61FA5F9D"/>
    <w:rsid w:val="64120508"/>
    <w:rsid w:val="64CD6910"/>
    <w:rsid w:val="6789158D"/>
    <w:rsid w:val="67D81BA4"/>
    <w:rsid w:val="685E193F"/>
    <w:rsid w:val="6A994E04"/>
    <w:rsid w:val="6AAF1C96"/>
    <w:rsid w:val="6DBA35DA"/>
    <w:rsid w:val="73F14760"/>
    <w:rsid w:val="75681757"/>
    <w:rsid w:val="75A346A8"/>
    <w:rsid w:val="77B237E3"/>
    <w:rsid w:val="79B9382C"/>
    <w:rsid w:val="7B043B76"/>
    <w:rsid w:val="7C041A6A"/>
    <w:rsid w:val="7E32757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1"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6C86"/>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726C86"/>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726C86"/>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726C86"/>
    <w:pPr>
      <w:tabs>
        <w:tab w:val="center" w:pos="4153"/>
        <w:tab w:val="right" w:pos="8306"/>
      </w:tabs>
      <w:snapToGrid w:val="0"/>
      <w:jc w:val="left"/>
    </w:pPr>
    <w:rPr>
      <w:sz w:val="18"/>
      <w:szCs w:val="18"/>
    </w:rPr>
  </w:style>
  <w:style w:type="paragraph" w:styleId="a5">
    <w:name w:val="header"/>
    <w:basedOn w:val="a"/>
    <w:link w:val="Char0"/>
    <w:uiPriority w:val="99"/>
    <w:unhideWhenUsed/>
    <w:rsid w:val="00726C86"/>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726C86"/>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726C86"/>
    <w:rPr>
      <w:rFonts w:asciiTheme="minorHAnsi" w:eastAsiaTheme="minorEastAsia" w:hAnsiTheme="minorHAnsi"/>
      <w:sz w:val="18"/>
      <w:szCs w:val="18"/>
    </w:rPr>
  </w:style>
  <w:style w:type="character" w:customStyle="1" w:styleId="Char">
    <w:name w:val="页脚 Char"/>
    <w:basedOn w:val="a0"/>
    <w:link w:val="a4"/>
    <w:uiPriority w:val="99"/>
    <w:qFormat/>
    <w:rsid w:val="00726C86"/>
    <w:rPr>
      <w:sz w:val="18"/>
      <w:szCs w:val="18"/>
    </w:rPr>
  </w:style>
  <w:style w:type="paragraph" w:customStyle="1" w:styleId="10">
    <w:name w:val="列出段落1"/>
    <w:basedOn w:val="a"/>
    <w:uiPriority w:val="1"/>
    <w:qFormat/>
    <w:rsid w:val="00726C86"/>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F85603"/>
    <w:rPr>
      <w:sz w:val="18"/>
      <w:szCs w:val="18"/>
    </w:rPr>
  </w:style>
  <w:style w:type="character" w:customStyle="1" w:styleId="Char1">
    <w:name w:val="批注框文本 Char"/>
    <w:basedOn w:val="a0"/>
    <w:link w:val="a7"/>
    <w:uiPriority w:val="99"/>
    <w:semiHidden/>
    <w:rsid w:val="00F85603"/>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9.xml"/><Relationship Id="rId39" Type="http://schemas.openxmlformats.org/officeDocument/2006/relationships/header" Target="header15.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header" Target="header11.xm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9.xml"/><Relationship Id="rId38" Type="http://schemas.openxmlformats.org/officeDocument/2006/relationships/header" Target="header1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chart" Target="charts/chart1.xml"/><Relationship Id="rId41"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header" Target="header10.xml"/><Relationship Id="rId37" Type="http://schemas.openxmlformats.org/officeDocument/2006/relationships/header" Target="header13.xml"/><Relationship Id="rId40" Type="http://schemas.openxmlformats.org/officeDocument/2006/relationships/footer" Target="footer1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image" Target="media/image3.png"/><Relationship Id="rId36" Type="http://schemas.openxmlformats.org/officeDocument/2006/relationships/header" Target="header12.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chart" Target="charts/chart3.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image" Target="media/image2.png"/><Relationship Id="rId30" Type="http://schemas.openxmlformats.org/officeDocument/2006/relationships/chart" Target="charts/chart2.xml"/><Relationship Id="rId35" Type="http://schemas.openxmlformats.org/officeDocument/2006/relationships/footer" Target="footer10.xml"/><Relationship Id="rId43" Type="http://schemas.openxmlformats.org/officeDocument/2006/relationships/theme" Target="theme/theme1.xml"/></Relationships>
</file>

<file path=word/_rels/header13.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29579;&#26000;\&#21307;&#20445;&#23616;\&#21307;&#20445;&#23616;\2019&#24180;&#20915;&#31639;&#25253;&#21578;\&#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29579;&#26000;\&#21307;&#20445;&#23616;\&#21307;&#20445;&#23616;\2019&#24180;&#20915;&#31639;&#25253;&#21578;\&#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29579;&#26000;\&#21307;&#20445;&#23616;\&#21307;&#20445;&#23616;\2019&#24180;&#20915;&#31639;&#25253;&#21578;\&#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rgbClr val="000000"/>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204"/>
          <c:y val="0.86474973375931963"/>
        </c:manualLayout>
      </c:layout>
    </c:title>
    <c:plotArea>
      <c:layout>
        <c:manualLayout>
          <c:layoutTarget val="inner"/>
          <c:xMode val="edge"/>
          <c:yMode val="edge"/>
          <c:x val="0.10015507436570402"/>
          <c:y val="7.0298273418698126E-2"/>
          <c:w val="0.8692893700787413"/>
          <c:h val="0.6019934089708443"/>
        </c:manualLayout>
      </c:layout>
      <c:barChart>
        <c:barDir val="col"/>
        <c:grouping val="clustered"/>
        <c:ser>
          <c:idx val="0"/>
          <c:order val="0"/>
          <c:tx>
            <c:strRef>
              <c:f>'[部门决算公开制图模板（修改版）(1).xlsx]收支与决算对比'!$A$5</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1191.55</c:v>
                </c:pt>
                <c:pt idx="1">
                  <c:v>1190.8399999999999</c:v>
                </c:pt>
              </c:numCache>
            </c:numRef>
          </c:val>
        </c:ser>
        <c:ser>
          <c:idx val="1"/>
          <c:order val="1"/>
          <c:tx>
            <c:strRef>
              <c:f>'[部门决算公开制图模板（修改版）(1).xlsx]收支与决算对比'!$A$6</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numCache>
            </c:numRef>
          </c:val>
        </c:ser>
        <c:dLbls>
          <c:showVal val="1"/>
        </c:dLbls>
        <c:gapWidth val="75"/>
        <c:axId val="183080832"/>
        <c:axId val="183082368"/>
      </c:barChart>
      <c:catAx>
        <c:axId val="183080832"/>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mn-lt"/>
                <a:ea typeface="+mn-ea"/>
                <a:cs typeface="+mn-cs"/>
              </a:defRPr>
            </a:pPr>
            <a:endParaRPr lang="zh-CN"/>
          </a:p>
        </c:txPr>
        <c:crossAx val="183082368"/>
        <c:crosses val="autoZero"/>
        <c:auto val="1"/>
        <c:lblAlgn val="ctr"/>
        <c:lblOffset val="100"/>
      </c:catAx>
      <c:valAx>
        <c:axId val="183082368"/>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mn-lt"/>
                <a:ea typeface="+mn-ea"/>
                <a:cs typeface="+mn-cs"/>
              </a:defRPr>
            </a:pPr>
            <a:endParaRPr lang="zh-CN"/>
          </a:p>
        </c:txPr>
        <c:crossAx val="183080832"/>
        <c:crosses val="autoZero"/>
        <c:crossBetween val="between"/>
      </c:valAx>
    </c:plotArea>
    <c:legend>
      <c:legendPos val="b"/>
      <c:layout>
        <c:manualLayout>
          <c:xMode val="edge"/>
          <c:yMode val="edge"/>
          <c:x val="0.42634055118110215"/>
          <c:y val="0.75683529974088848"/>
          <c:w val="0.20842979002624709"/>
          <c:h val="7.7030514955598747E-2"/>
        </c:manualLayout>
      </c:layout>
      <c:txPr>
        <a:bodyPr rot="0" spcFirstLastPara="0" vertOverflow="ellipsis" vert="horz" wrap="square" anchor="ctr" anchorCtr="1"/>
        <a:lstStyle/>
        <a:p>
          <a:pPr>
            <a:defRPr lang="zh-CN" sz="1000" b="0" i="0" u="none" strike="noStrike" kern="1200" baseline="0">
              <a:solidFill>
                <a:srgbClr val="000000"/>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rgbClr val="FFFFFF"/>
      </a:outerShdw>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rgbClr val="000000"/>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25"/>
          <c:y val="0.92167577413479262"/>
        </c:manualLayout>
      </c:layout>
    </c:title>
    <c:plotArea>
      <c:layout>
        <c:manualLayout>
          <c:layoutTarget val="inner"/>
          <c:xMode val="edge"/>
          <c:yMode val="edge"/>
          <c:x val="0.10015507436570402"/>
          <c:y val="2.311560486757341E-2"/>
          <c:w val="0.8692893700787413"/>
          <c:h val="0.76881800286328061"/>
        </c:manualLayout>
      </c:layout>
      <c:barChart>
        <c:barDir val="col"/>
        <c:grouping val="clustered"/>
        <c:ser>
          <c:idx val="0"/>
          <c:order val="0"/>
          <c:tx>
            <c:strRef>
              <c:f>'[部门决算公开制图模板（修改版）(1).xlsx]收支与预算对比'!$A$5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numCache>
            </c:numRef>
          </c:val>
        </c:ser>
        <c:ser>
          <c:idx val="1"/>
          <c:order val="1"/>
          <c:tx>
            <c:strRef>
              <c:f>'[部门决算公开制图模板（修改版）(1).xlsx]收支与预算对比'!$A$6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1191.55</c:v>
                </c:pt>
                <c:pt idx="1">
                  <c:v>1190.8399999999999</c:v>
                </c:pt>
              </c:numCache>
            </c:numRef>
          </c:val>
        </c:ser>
        <c:dLbls>
          <c:showVal val="1"/>
        </c:dLbls>
        <c:gapWidth val="75"/>
        <c:axId val="184372224"/>
        <c:axId val="185283328"/>
      </c:barChart>
      <c:catAx>
        <c:axId val="184372224"/>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mn-lt"/>
                <a:ea typeface="+mn-ea"/>
                <a:cs typeface="+mn-cs"/>
              </a:defRPr>
            </a:pPr>
            <a:endParaRPr lang="zh-CN"/>
          </a:p>
        </c:txPr>
        <c:crossAx val="185283328"/>
        <c:crosses val="autoZero"/>
        <c:auto val="1"/>
        <c:lblAlgn val="ctr"/>
        <c:lblOffset val="100"/>
      </c:catAx>
      <c:valAx>
        <c:axId val="185283328"/>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mn-lt"/>
                <a:ea typeface="+mn-ea"/>
                <a:cs typeface="+mn-cs"/>
              </a:defRPr>
            </a:pPr>
            <a:endParaRPr lang="zh-CN"/>
          </a:p>
        </c:txPr>
        <c:crossAx val="184372224"/>
        <c:crosses val="autoZero"/>
        <c:crossBetween val="between"/>
      </c:valAx>
    </c:plotArea>
    <c:legend>
      <c:legendPos val="b"/>
      <c:layout>
        <c:manualLayout>
          <c:xMode val="edge"/>
          <c:yMode val="edge"/>
          <c:x val="0.34671828521434933"/>
          <c:y val="0.84875034063365129"/>
          <c:w val="0.33989654418197818"/>
          <c:h val="6.5875822899186809E-2"/>
        </c:manualLayout>
      </c:layout>
      <c:txPr>
        <a:bodyPr rot="0" spcFirstLastPara="0" vertOverflow="ellipsis" vert="horz" wrap="square" anchor="ctr" anchorCtr="1"/>
        <a:lstStyle/>
        <a:p>
          <a:pPr>
            <a:defRPr lang="zh-CN" sz="1000" b="0" i="0" u="none" strike="noStrike" kern="1200" baseline="0">
              <a:solidFill>
                <a:srgbClr val="000000"/>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rgbClr val="FFFFFF"/>
      </a:outerShdw>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zh-CN"/>
  <c:chart>
    <c:title>
      <c:tx>
        <c:rich>
          <a:bodyPr rot="0" spcFirstLastPara="0" vertOverflow="ellipsis" vert="horz" wrap="square" anchor="b" anchorCtr="0"/>
          <a:lstStyle/>
          <a:p>
            <a:pPr>
              <a:defRPr lang="zh-CN" sz="1800" b="1" i="0" u="none" strike="noStrike" kern="1200" baseline="0">
                <a:solidFill>
                  <a:srgbClr val="000000"/>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897"/>
          <c:y val="0.77507716682260597"/>
        </c:manualLayout>
      </c:layout>
    </c:title>
    <c:plotArea>
      <c:layout>
        <c:manualLayout>
          <c:layoutTarget val="inner"/>
          <c:xMode val="edge"/>
          <c:yMode val="edge"/>
          <c:x val="0.24277777777777801"/>
          <c:y val="7.1969675504153105E-2"/>
          <c:w val="0.51444466316710402"/>
          <c:h val="0.70151524054067105"/>
        </c:manualLayout>
      </c:layout>
      <c:pieChart>
        <c:varyColors val="1"/>
        <c:ser>
          <c:idx val="0"/>
          <c:order val="0"/>
          <c:dLbls>
            <c:dLbl>
              <c:idx val="6"/>
              <c:layout>
                <c:manualLayout>
                  <c:x val="-1.3307503684895007E-2"/>
                  <c:y val="-0.29562043795620424"/>
                </c:manualLayout>
              </c:layout>
              <c:dLblPos val="bestFit"/>
              <c:showCatName val="1"/>
              <c:showPercent val="1"/>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6">
                  <c:v>1169.8399999999999</c:v>
                </c:pt>
                <c:pt idx="16">
                  <c:v>21</c:v>
                </c:pt>
              </c:numCache>
            </c:numRef>
          </c:val>
        </c:ser>
        <c:dLbls>
          <c:showCatName val="1"/>
          <c:showPercent val="1"/>
        </c:dLbls>
        <c:firstSliceAng val="0"/>
      </c:pieChart>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rgbClr val="FFFFFF"/>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D5188D8F-F0CF-4C2C-BC08-3B22C9C65DB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9</TotalTime>
  <Pages>37</Pages>
  <Words>9198</Words>
  <Characters>4279</Characters>
  <Application>Microsoft Office Word</Application>
  <DocSecurity>0</DocSecurity>
  <Lines>35</Lines>
  <Paragraphs>26</Paragraphs>
  <ScaleCrop>false</ScaleCrop>
  <Company>Microsoft</Company>
  <LinksUpToDate>false</LinksUpToDate>
  <CharactersWithSpaces>13451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8</cp:revision>
  <cp:lastPrinted>2020-07-30T02:37:00Z</cp:lastPrinted>
  <dcterms:created xsi:type="dcterms:W3CDTF">2020-07-29T09:42:00Z</dcterms:created>
  <dcterms:modified xsi:type="dcterms:W3CDTF">2021-05-21T07:55:00Z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538CBF58C2F74D8C9DDC5300B004B964</vt:lpwstr>
  </property>
</Properties>
</file>