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720" w:num="1"/>
          <w:titlePg/>
          <w:docGrid w:type="lines" w:linePitch="312" w:charSpace="0"/>
        </w:sectPr>
      </w:pPr>
      <w:r>
        <w:pict>
          <v:group id="组合 4" o:spid="_x0000_s1103" o:spt="203" style="position:absolute;left:0pt;margin-left:-2.5pt;margin-top:-57.5pt;height:308.5pt;width:600.25pt;z-index:-251637760;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NER919kAAAAIAQAADwAAAAAA&#10;AAABACAAAAAiAAAAZHJzL2Rvd25yZXYueG1sUEsBAhQAFAAAAAgAh07iQKHx7fi9AgAAawYAAA4A&#10;AAAAAAAAAQAgAAAAKAEAAGRycy9lMm9Eb2MueG1sUEsFBgAAAAAGAAYAWQEAAFcGAAAAAA==&#10;">
            <o:lock v:ext="edit" aspectratio="f"/>
            <v:rect id="矩形 5" o:spid="_x0000_s1101" o:spt="1" style="position:absolute;left:13622;top:283;height:6170;width:12005;v-text-anchor:middle;" fillcolor="#FDBC11" filled="t" stroked="f" coordsize="21600,21600" o:gfxdata="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MVWK8AAAA&#10;2gAAAA8AAAAAAAAAAQAgAAAAIgAAAGRycy9kb3ducmV2LnhtbFBLAQIUABQAAAAIAIdO4kAzLwWe&#10;OwAAADkAAAAQAAAAAAAAAAEAIAAAAAsBAABkcnMvc2hhcGV4bWwueG1sUEsFBgAAAAAGAAYAWwEA&#10;ALUDAAAAAA==&#10;">
              <v:path/>
              <v:fill on="t" color2="#FFFFFF" focussize="0,0"/>
              <v:stroke on="f" weight="2pt"/>
              <v:imagedata o:title=""/>
              <o:lock v:ext="edit" aspectratio="f"/>
            </v:rect>
            <v:shape id="_x0000_s1102" o:spid="_x0000_s1102"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rPr>
          <w:rFonts w:ascii="等线" w:hAnsi="等线" w:eastAsia="等线" w:cs="黑体"/>
          <w:kern w:val="2"/>
          <w:sz w:val="21"/>
          <w:szCs w:val="22"/>
          <w:lang w:val="en-US" w:eastAsia="zh-CN" w:bidi="ar-SA"/>
        </w:rPr>
        <w:pict>
          <v:rect id="文本框 10" o:spid="_x0000_s1026" o:spt="1" style="position:absolute;left:0pt;margin-left:106.25pt;margin-top:693.55pt;height:79.95pt;width:404.15pt;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rPr>
          <w:rFonts w:ascii="等线" w:hAnsi="等线" w:eastAsia="等线" w:cs="黑体"/>
          <w:kern w:val="2"/>
          <w:sz w:val="21"/>
          <w:szCs w:val="22"/>
          <w:lang w:val="en-US" w:eastAsia="zh-CN" w:bidi="ar-SA"/>
        </w:rPr>
        <w:pict>
          <v:rect id="矩形 14" o:spid="_x0000_s1027" o:spt="1" style="position:absolute;left:0pt;margin-left:33.6pt;margin-top:256.75pt;height:69.6pt;width:160.65pt;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rPr>
          <w:rFonts w:ascii="等线" w:hAnsi="等线" w:eastAsia="等线" w:cs="黑体"/>
          <w:kern w:val="2"/>
          <w:sz w:val="21"/>
          <w:szCs w:val="22"/>
          <w:lang w:val="en-US" w:eastAsia="zh-CN" w:bidi="ar-SA"/>
        </w:rPr>
        <w:pict>
          <v:group id="组合 1034" o:spid="_x0000_s1029" o:spt="203" style="position:absolute;left:0pt;margin-left:1.25pt;margin-top:821.7pt;height:21.45pt;width:595.25pt;z-index:251663360;mso-width-relative:page;mso-height-relative:page;" coordorigin="1483,16692" coordsize="11905,429">
            <o:lock v:ext="edit" position="f" selection="f" grouping="f" rotation="f" cropping="f" text="f" aspectratio="f"/>
            <v:rect id="矩形 1037" o:spid="_x0000_s1097" o:spt="1" style="position:absolute;left:1483;top:16692;height:428;width:1125;" fillcolor="#FDBC11" filled="t" o:preferrelative="t" stroked="f" coordsize="21600,21600">
              <v:path/>
              <v:fill on="t" focussize="0,0"/>
              <v:stroke on="f"/>
              <v:imagedata gain="65536f" blacklevel="0f" gamma="0" o:title=""/>
              <o:lock v:ext="edit" position="f" selection="f" grouping="f" rotation="f" cropping="f" text="f" aspectratio="f"/>
            </v:rect>
            <v:rect id="矩形 1038" o:spid="_x0000_s1098" o:spt="1" style="position:absolute;left:2608;top:16693;height:428;width:10780;" fillcolor="#1F2959"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21"/>
          <w:szCs w:val="22"/>
          <w:lang w:val="en-US" w:eastAsia="zh-CN" w:bidi="ar-SA"/>
        </w:rPr>
        <w:pict>
          <v:rect id="矩形 11" o:spid="_x0000_s1030" o:spt="1" style="position:absolute;left:0pt;margin-left:184.75pt;margin-top:286.6pt;height:31.25pt;width:339.65pt;mso-wrap-style:none;z-index:25166438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txbxContent>
            </v:textbox>
          </v:rect>
        </w:pict>
      </w:r>
    </w:p>
    <w:p/>
    <w:p>
      <w:pPr>
        <w:jc w:val="center"/>
        <w:rPr>
          <w:rFonts w:ascii="黑体" w:hAnsi="黑体" w:eastAsia="黑体"/>
          <w:sz w:val="56"/>
          <w:szCs w:val="72"/>
        </w:rPr>
      </w:pPr>
    </w:p>
    <w:p>
      <w:pPr>
        <w:jc w:val="center"/>
        <w:rPr>
          <w:rFonts w:ascii="黑体" w:hAnsi="黑体" w:eastAsia="黑体"/>
          <w:sz w:val="56"/>
          <w:szCs w:val="72"/>
        </w:rPr>
      </w:pPr>
    </w:p>
    <w:p>
      <w:pPr>
        <w:rPr>
          <w:rFonts w:ascii="黑体" w:hAnsi="Times New Roman" w:eastAsia="黑体" w:cs="Times New Roman"/>
          <w:sz w:val="48"/>
          <w:szCs w:val="48"/>
        </w:rPr>
      </w:pPr>
      <w:r>
        <w:rPr>
          <w:rFonts w:ascii="等线" w:hAnsi="等线" w:eastAsia="等线" w:cs="黑体"/>
          <w:kern w:val="2"/>
          <w:sz w:val="21"/>
          <w:szCs w:val="22"/>
          <w:lang w:val="en-US" w:eastAsia="zh-CN" w:bidi="ar-SA"/>
        </w:rPr>
        <w:pict>
          <v:rect id="_x0000_s1037" o:spid="_x0000_s1037" o:spt="1" style="position:absolute;left:0pt;margin-left:-41.25pt;margin-top:87.3pt;height:92.4pt;width:160.65pt;z-index:25167155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rPr>
          <w:rFonts w:ascii="等线" w:hAnsi="等线" w:eastAsia="等线" w:cs="黑体"/>
          <w:kern w:val="2"/>
          <w:sz w:val="21"/>
          <w:szCs w:val="22"/>
          <w:lang w:val="en-US" w:eastAsia="zh-CN" w:bidi="ar-SA"/>
        </w:rPr>
        <w:pict>
          <v:shape id="椭圆 9" o:spid="_x0000_s1028" o:spt="3" type="#_x0000_t3" style="position:absolute;left:0pt;margin-left:-14.65pt;margin-top:69.6pt;height:103.45pt;width:103.45pt;z-index:251662336;mso-width-relative:page;mso-height-relative:page;" fillcolor="#1F2959"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group id="组合 1039" o:spid="_x0000_s1025" o:spt="203" style="position:absolute;left:0pt;margin-left:-70.25pt;margin-top:52.05pt;height:69.6pt;width:600.25pt;z-index:-251657216;mso-width-relative:page;mso-height-relative:page;" coordorigin="136,-667" coordsize="120,13920">
            <o:lock v:ext="edit" position="f" selection="f" grouping="f" rotation="f" cropping="f" text="f" aspectratio="f"/>
            <v:rect id="矩形 1040" o:spid="_x0000_s1099" o:spt="1" style="position:absolute;left:136;top:2;height:62;width:120;" fillcolor="#FDBC11" filled="t" o:preferrelative="t" stroked="f" coordsize="21600,21600">
              <v:path/>
              <v:fill on="t" focussize="0,0"/>
              <v:stroke on="f"/>
              <v:imagedata gain="65536f" blacklevel="0f" gamma="0" o:title=""/>
              <o:lock v:ext="edit" position="f" selection="f" grouping="f" rotation="f" cropping="f" text="f" aspectratio="f"/>
            </v:rect>
            <v:rect id="矩形 1041" o:spid="_x0000_s1100" o:spt="1" style="position:absolute;left:172;top:-667;height:13920;width:81;"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sz w:val="56"/>
          <w:szCs w:val="72"/>
        </w:rPr>
      </w:pPr>
    </w:p>
    <w:p>
      <w:pPr>
        <w:rPr>
          <w:rFonts w:ascii="黑体" w:hAnsi="黑体" w:eastAsia="黑体"/>
          <w:b/>
          <w:bCs/>
          <w:sz w:val="72"/>
          <w:szCs w:val="96"/>
        </w:rPr>
      </w:pPr>
      <w:r>
        <w:rPr>
          <w:rFonts w:hint="eastAsia" w:ascii="黑体" w:hAnsi="黑体" w:eastAsia="黑体"/>
          <w:b/>
          <w:bCs/>
          <w:sz w:val="72"/>
          <w:szCs w:val="96"/>
        </w:rPr>
        <w:t>2019年度部门决算公开文本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spacing w:line="480" w:lineRule="auto"/>
        <w:jc w:val="center"/>
        <w:rPr>
          <w:rFonts w:ascii="黑体" w:hAnsi="黑体" w:eastAsia="黑体"/>
          <w:sz w:val="56"/>
          <w:szCs w:val="72"/>
        </w:rPr>
      </w:pPr>
    </w:p>
    <w:p>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中国共产党无极县委员会统战部</w:t>
      </w:r>
    </w:p>
    <w:p>
      <w:pPr>
        <w:snapToGrid w:val="0"/>
        <w:jc w:val="center"/>
        <w:sectPr>
          <w:headerReference r:id="rId10" w:type="first"/>
          <w:footerReference r:id="rId11" w:type="first"/>
          <w:headerReference r:id="rId9" w:type="default"/>
          <w:type w:val="continuous"/>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rPr>
        <w:t>二〇二〇年八月</w:t>
      </w:r>
    </w:p>
    <w:p>
      <w:pPr>
        <w:widowControl/>
        <w:spacing w:line="600" w:lineRule="exact"/>
        <w:jc w:val="left"/>
        <w:rPr>
          <w:rFonts w:ascii="黑体" w:hAnsi="黑体" w:eastAsia="黑体"/>
          <w:bCs/>
          <w:sz w:val="32"/>
          <w:szCs w:val="32"/>
          <w:highlight w:val="yellow"/>
        </w:r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rFonts w:ascii="等线" w:hAnsi="等线" w:eastAsia="等线" w:cs="黑体"/>
          <w:kern w:val="2"/>
          <w:sz w:val="72"/>
          <w:szCs w:val="22"/>
          <w:lang w:val="en-US" w:eastAsia="zh-CN" w:bidi="ar-SA"/>
        </w:rPr>
        <w:pict>
          <v:rect id="文本框 143" o:spid="_x0000_s1031" o:spt="1" style="position:absolute;left:0pt;margin-left:-85.65pt;margin-top:80.7pt;height:263.1pt;width:613.65pt;z-index:251665408;mso-width-relative:page;mso-height-relative:page;" fillcolor="#FFD966" filled="t" o:preferrelative="t" stroked="t" coordsize="21600,21600">
            <v:path/>
            <v:fill type="pattern" on="t" color2="#FFFFFF" focussize="0,0"/>
            <v:stroke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p>
    <w:p>
      <w:pPr>
        <w:pStyle w:val="2"/>
        <w:numPr>
          <w:ilvl w:val="0"/>
          <w:numId w:val="1"/>
        </w:numPr>
        <w:spacing w:before="0" w:after="0" w:line="580" w:lineRule="exact"/>
        <w:jc w:val="left"/>
        <w:rPr>
          <w:rFonts w:ascii="黑体" w:eastAsia="黑体"/>
          <w:b w:val="0"/>
          <w:bCs w:val="0"/>
          <w:kern w:val="0"/>
          <w:sz w:val="32"/>
          <w:szCs w:val="32"/>
        </w:rPr>
      </w:pPr>
      <w:r>
        <w:rPr>
          <w:rFonts w:hint="eastAsia" w:ascii="黑体" w:eastAsia="黑体"/>
          <w:b w:val="0"/>
          <w:bCs w:val="0"/>
          <w:kern w:val="0"/>
          <w:sz w:val="32"/>
          <w:szCs w:val="32"/>
        </w:rPr>
        <w:t>部门职责</w:t>
      </w:r>
    </w:p>
    <w:p>
      <w:pPr>
        <w:ind w:firstLine="480" w:firstLineChars="150"/>
        <w:rPr>
          <w:rFonts w:ascii="仿宋_GB2312" w:hAnsi="Calibri" w:eastAsia="仿宋_GB2312" w:cs="ArialUnicodeMS"/>
          <w:kern w:val="0"/>
          <w:sz w:val="32"/>
          <w:szCs w:val="32"/>
        </w:rPr>
      </w:pPr>
      <w:r>
        <w:rPr>
          <w:rFonts w:ascii="仿宋_GB2312" w:hAnsi="Calibri" w:eastAsia="仿宋_GB2312" w:cs="ArialUnicodeMS"/>
          <w:kern w:val="0"/>
          <w:sz w:val="32"/>
          <w:szCs w:val="32"/>
        </w:rPr>
        <w:t>（一） 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（二）开展统一战线理论研究，拟订统一战线工作的规范性文件并推动落实，深入调查研究，及时向县委报告统一战线工作情况并提出建议，统筹协调和指导各单位统一战线工作。</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（四）贯彻落实党的宣传工作方针，统筹推进全县统一战线宣传工作，拟订全县统一战线宣传工作规划并组织实施，研判涉及统一战线的舆情并协调有关部门应对处置。</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（六）统一领导民族宗教工作，贯彻落实党的民族宗教工作方针和政策，协调处理民族宗教工作中的重大问题，归口领导县民族宗教事务局，全面促进民族宗教事业发展，维护全县民族宗教领域和谐稳定。</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（八）调查研究非公有制经济人士情况并提出政策建议，了解和反映非公有制经济人士的意见，团结、服务、引导、教育非公有制经济人士，促进非公有制经济健康发展和非公有制经济人士健康成长。</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十一）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ind w:firstLine="640"/>
        <w:rPr>
          <w:rFonts w:ascii="仿宋_GB2312" w:hAnsi="Calibri" w:eastAsia="仿宋_GB2312" w:cs="ArialUnicodeMS"/>
          <w:kern w:val="0"/>
          <w:sz w:val="32"/>
          <w:szCs w:val="32"/>
        </w:rPr>
      </w:pPr>
      <w:r>
        <w:rPr>
          <w:rFonts w:ascii="仿宋_GB2312" w:hAnsi="Calibri" w:eastAsia="仿宋_GB2312" w:cs="ArialUnicodeMS"/>
          <w:kern w:val="0"/>
          <w:sz w:val="32"/>
          <w:szCs w:val="32"/>
        </w:rPr>
        <w:t>（十三）完成县委交办的其他任务。</w:t>
      </w:r>
    </w:p>
    <w:p/>
    <w:p>
      <w:pPr>
        <w:keepNext/>
        <w:keepLines/>
        <w:spacing w:line="580" w:lineRule="exact"/>
        <w:ind w:firstLine="640" w:firstLineChars="200"/>
        <w:jc w:val="left"/>
        <w:outlineLvl w:val="0"/>
        <w:rPr>
          <w:rFonts w:ascii="黑体" w:hAnsi="Calibri" w:eastAsia="黑体"/>
          <w:kern w:val="0"/>
          <w:sz w:val="32"/>
          <w:szCs w:val="32"/>
        </w:rPr>
      </w:pPr>
      <w:r>
        <w:rPr>
          <w:rFonts w:hint="eastAsia" w:ascii="黑体" w:hAnsi="Calibri" w:eastAsia="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中国共产党无极县委员会统战部</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top"/>
          </w:tcPr>
          <w:p>
            <w:pPr>
              <w:spacing w:line="560" w:lineRule="exact"/>
              <w:rPr>
                <w:rFonts w:ascii="仿宋_GB2312" w:hAnsi="Calibri" w:eastAsia="仿宋_GB2312" w:cs="ArialUnicodeMS"/>
                <w:kern w:val="0"/>
                <w:sz w:val="28"/>
                <w:szCs w:val="28"/>
              </w:rPr>
            </w:pPr>
          </w:p>
        </w:tc>
        <w:tc>
          <w:tcPr>
            <w:tcW w:w="2445" w:type="dxa"/>
            <w:vAlign w:val="top"/>
          </w:tcPr>
          <w:p>
            <w:pPr>
              <w:spacing w:line="560" w:lineRule="exact"/>
              <w:jc w:val="center"/>
              <w:rPr>
                <w:rFonts w:ascii="仿宋_GB2312" w:hAnsi="Calibri" w:eastAsia="仿宋_GB2312" w:cs="ArialUnicodeMS"/>
                <w:kern w:val="0"/>
                <w:sz w:val="28"/>
                <w:szCs w:val="28"/>
              </w:rPr>
            </w:pPr>
          </w:p>
        </w:tc>
        <w:tc>
          <w:tcPr>
            <w:tcW w:w="2665" w:type="dxa"/>
            <w:vAlign w:val="top"/>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vAlign w:val="top"/>
          </w:tcPr>
          <w:p>
            <w:pPr>
              <w:spacing w:line="560" w:lineRule="exact"/>
              <w:rPr>
                <w:rFonts w:ascii="仿宋_GB2312" w:hAnsi="Calibri" w:eastAsia="仿宋_GB2312" w:cs="ArialUnicodeMS"/>
                <w:kern w:val="0"/>
                <w:sz w:val="28"/>
                <w:szCs w:val="28"/>
              </w:rPr>
            </w:pPr>
          </w:p>
        </w:tc>
        <w:tc>
          <w:tcPr>
            <w:tcW w:w="2445" w:type="dxa"/>
            <w:vAlign w:val="top"/>
          </w:tcPr>
          <w:p>
            <w:pPr>
              <w:spacing w:line="560" w:lineRule="exact"/>
              <w:jc w:val="center"/>
              <w:rPr>
                <w:rFonts w:ascii="仿宋_GB2312" w:hAnsi="Calibri" w:eastAsia="仿宋_GB2312" w:cs="ArialUnicodeMS"/>
                <w:kern w:val="0"/>
                <w:sz w:val="28"/>
                <w:szCs w:val="28"/>
              </w:rPr>
            </w:pPr>
          </w:p>
        </w:tc>
        <w:tc>
          <w:tcPr>
            <w:tcW w:w="2665" w:type="dxa"/>
            <w:vAlign w:val="top"/>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rPr>
                <w:rFonts w:ascii="仿宋_GB2312" w:hAnsi="Calibri" w:eastAsia="仿宋_GB2312" w:cs="ArialUnicodeMS"/>
                <w:kern w:val="0"/>
                <w:sz w:val="28"/>
                <w:szCs w:val="28"/>
              </w:rPr>
            </w:pPr>
          </w:p>
        </w:tc>
        <w:tc>
          <w:tcPr>
            <w:tcW w:w="3485" w:type="dxa"/>
            <w:tcBorders>
              <w:bottom w:val="single" w:color="auto" w:sz="4" w:space="0"/>
            </w:tcBorders>
            <w:vAlign w:val="top"/>
          </w:tcPr>
          <w:p>
            <w:pPr>
              <w:spacing w:line="560" w:lineRule="exact"/>
              <w:rPr>
                <w:rFonts w:ascii="仿宋_GB2312" w:hAnsi="Calibri" w:eastAsia="仿宋_GB2312" w:cs="ArialUnicodeMS"/>
                <w:kern w:val="0"/>
                <w:sz w:val="28"/>
                <w:szCs w:val="28"/>
              </w:rPr>
            </w:pPr>
          </w:p>
        </w:tc>
        <w:tc>
          <w:tcPr>
            <w:tcW w:w="2445" w:type="dxa"/>
            <w:tcBorders>
              <w:bottom w:val="single" w:color="auto" w:sz="4" w:space="0"/>
            </w:tcBorders>
            <w:vAlign w:val="top"/>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vAlign w:val="top"/>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420" w:firstLineChars="200"/>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start="1"/>
          <w:cols w:space="720" w:num="1"/>
          <w:titlePg/>
          <w:docGrid w:type="lines" w:linePitch="312" w:charSpace="0"/>
        </w:sectPr>
      </w:pPr>
    </w:p>
    <w:p>
      <w:pPr>
        <w:widowControl/>
        <w:spacing w:after="160" w:line="580" w:lineRule="exact"/>
        <w:ind w:firstLine="1440" w:firstLineChars="200"/>
        <w:rPr>
          <w:rFonts w:eastAsia="黑体"/>
          <w:sz w:val="32"/>
          <w:szCs w:val="32"/>
        </w:rPr>
      </w:pPr>
      <w:r>
        <w:rPr>
          <w:rFonts w:ascii="等线" w:hAnsi="等线" w:eastAsia="等线" w:cs="黑体"/>
          <w:kern w:val="2"/>
          <w:sz w:val="72"/>
          <w:szCs w:val="22"/>
          <w:lang w:val="en-US" w:eastAsia="zh-CN" w:bidi="ar-SA"/>
        </w:rPr>
        <w:pict>
          <v:rect id="文本框 151" o:spid="_x0000_s1032" o:spt="1" style="position:absolute;left:0pt;margin-left:-85.65pt;margin-top:238.15pt;height:173.25pt;width:613.65pt;z-index:25166643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黑体" w:hAnsi="黑体" w:eastAsia="黑体"/>
                      <w:color w:val="000000"/>
                      <w:sz w:val="96"/>
                      <w:szCs w:val="96"/>
                    </w:rPr>
                  </w:pPr>
                </w:p>
                <w:p>
                  <w:pPr>
                    <w:widowControl/>
                    <w:jc w:val="center"/>
                    <w:rPr>
                      <w:rFonts w:ascii="黑体" w:hAnsi="黑体" w:eastAsia="黑体"/>
                      <w:color w:val="000000"/>
                      <w:sz w:val="96"/>
                      <w:szCs w:val="96"/>
                    </w:rPr>
                  </w:pPr>
                </w:p>
              </w:txbxContent>
            </v:textbox>
          </v:rect>
        </w:pict>
      </w: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rFonts w:ascii="等线" w:hAnsi="等线" w:eastAsia="等线" w:cs="黑体"/>
          <w:kern w:val="2"/>
          <w:sz w:val="72"/>
          <w:szCs w:val="22"/>
          <w:lang w:val="en-US" w:eastAsia="zh-CN" w:bidi="ar-SA"/>
        </w:rPr>
        <w:pict>
          <v:rect id="文本框 187" o:spid="_x0000_s1033" o:spt="1" style="position:absolute;left:0pt;margin-left:-90.75pt;margin-top:4.35pt;height:263.1pt;width:613.65pt;z-index:251667456;mso-width-relative:page;mso-height-relative:page;" fillcolor="#FFD966" filled="t" o:preferrelative="t" stroked="t" coordsize="21600,21600">
            <v:path/>
            <v:fill type="pattern" on="t" color2="#FFFFFF" focussize="0,0"/>
            <v:stroke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2019年部门决算情况说明</w:t>
                  </w:r>
                </w:p>
                <w:p/>
              </w:txbxContent>
            </v:textbox>
          </v:rect>
        </w:pict>
      </w: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本部门2019年度收支总计（含结转和结余）72.32万元。与2018年度决算相比，收支各减少2.08万元，下降3%，主要原因是人员退休工资减少和宗教工作专项资金减少。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本部门2019年度本年收入合计72.32万元，其中：财政拨款收入72.32万元，占100%。</w:t>
      </w:r>
    </w:p>
    <w:p>
      <w:pPr>
        <w:adjustRightInd w:val="0"/>
        <w:snapToGrid w:val="0"/>
        <w:ind w:firstLine="1920" w:firstLineChars="6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ascii="仿宋_GB2312" w:hAnsi="Times New Roman" w:eastAsia="仿宋_GB2312" w:cs="DengXian-Regular"/>
          <w:kern w:val="2"/>
          <w:sz w:val="32"/>
          <w:szCs w:val="32"/>
          <w:lang w:val="en-US" w:eastAsia="zh-CN" w:bidi="ar-SA"/>
        </w:rPr>
        <w:pict>
          <v:shape id="_x0000_i1025" o:spt="75" type="#_x0000_t75" style="height:208.5pt;width:354.4pt;" fillcolor="#FFFFFF" filled="f" o:preferrelative="t" stroked="f" coordsize="21600,21600">
            <v:path/>
            <v:fill on="f" color2="#FFFFFF" focussize="0,0"/>
            <v:stroke on="f"/>
            <v:imagedata r:id="rId27" gain="65536f" blacklevel="0f" gamma="0" o:title=""/>
            <o:lock v:ext="edit" position="f" selection="f" grouping="f" rotation="f" cropping="f" text="f" aspectratio="f"/>
            <w10:wrap type="none"/>
            <w10:anchorlock/>
          </v:shape>
        </w:pict>
      </w:r>
    </w:p>
    <w:p>
      <w:pPr>
        <w:adjustRightInd w:val="0"/>
        <w:snapToGrid w:val="0"/>
        <w:ind w:firstLine="1920" w:firstLineChars="600"/>
        <w:rPr>
          <w:rFonts w:ascii="仿宋_GB2312" w:hAnsi="Times New Roman" w:eastAsia="仿宋_GB2312" w:cs="DengXian-Regular"/>
          <w:sz w:val="32"/>
          <w:szCs w:val="32"/>
        </w:rPr>
      </w:pPr>
    </w:p>
    <w:p>
      <w:pPr>
        <w:adjustRightInd w:val="0"/>
        <w:snapToGrid w:val="0"/>
        <w:ind w:firstLine="1920" w:firstLineChars="600"/>
        <w:rPr>
          <w:rFonts w:ascii="仿宋_GB2312" w:hAnsi="Times New Roman" w:eastAsia="仿宋_GB2312" w:cs="DengXian-Regular"/>
          <w:sz w:val="32"/>
          <w:szCs w:val="32"/>
        </w:rPr>
      </w:pPr>
    </w:p>
    <w:p>
      <w:pPr>
        <w:adjustRightInd w:val="0"/>
        <w:snapToGrid w:val="0"/>
        <w:ind w:firstLine="1920" w:firstLineChars="600"/>
        <w:rPr>
          <w:rFonts w:ascii="仿宋_GB2312" w:hAnsi="Times New Roman" w:eastAsia="仿宋_GB2312" w:cs="DengXian-Regular"/>
          <w:sz w:val="32"/>
          <w:szCs w:val="32"/>
        </w:rPr>
      </w:pPr>
    </w:p>
    <w:p>
      <w:pPr>
        <w:adjustRightInd w:val="0"/>
        <w:snapToGrid w:val="0"/>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本部门2019年度本年支出合计72.32万元，其中：基本支出68.32万元，占94.47%；项目支出4万元，占5.53%。如图所示：</w:t>
      </w:r>
    </w:p>
    <w:p>
      <w:pPr>
        <w:adjustRightInd w:val="0"/>
        <w:snapToGrid w:val="0"/>
        <w:spacing w:line="580" w:lineRule="exact"/>
        <w:rPr>
          <w:rFonts w:ascii="仿宋_GB2312" w:hAnsi="Times New Roman" w:eastAsia="仿宋_GB2312" w:cs="DengXian-Regular"/>
          <w:sz w:val="32"/>
          <w:szCs w:val="32"/>
        </w:rPr>
      </w:pPr>
    </w:p>
    <w:p>
      <w:pPr>
        <w:adjustRightInd w:val="0"/>
        <w:snapToGrid w:val="0"/>
        <w:ind w:firstLine="800" w:firstLineChars="250"/>
        <w:rPr>
          <w:rFonts w:ascii="仿宋_GB2312" w:hAnsi="Times New Roman" w:eastAsia="仿宋_GB2312" w:cs="DengXian-Regular"/>
          <w:sz w:val="32"/>
          <w:szCs w:val="32"/>
        </w:rPr>
      </w:pPr>
      <w:r>
        <w:rPr>
          <w:rFonts w:ascii="仿宋_GB2312" w:hAnsi="Times New Roman" w:eastAsia="仿宋_GB2312" w:cs="DengXian-Regular"/>
          <w:kern w:val="2"/>
          <w:sz w:val="32"/>
          <w:szCs w:val="32"/>
          <w:lang w:val="en-US" w:eastAsia="zh-CN" w:bidi="ar-SA"/>
        </w:rPr>
        <w:pict>
          <v:shape id="_x0000_i1026" o:spt="75" type="#_x0000_t75" style="height:196.35pt;width:331pt;" fillcolor="#FFFFFF" filled="f" o:preferrelative="t" stroked="f" coordsize="21600,21600">
            <v:path/>
            <v:fill on="f" color2="#FFFFFF" focussize="0,0"/>
            <v:stroke on="f"/>
            <v:imagedata r:id="rId28" cropright="-50f" cropbottom="-134f" gain="65536f" blacklevel="0f" gamma="0" o:title=""/>
            <o:lock v:ext="edit" position="f" selection="f" grouping="f" rotation="f" cropping="f" text="f" aspectratio="f"/>
            <w10:wrap type="none"/>
            <w10:anchorlock/>
          </v:shape>
        </w:pic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72.32万元,比2018年度减少2.08万元，降低3%，主要是宗教工作专项资金减少；本年支出72.32万元，减少2.08万元，降低3%，人员退休工资减少和宗教工作专项资金减少。</w: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ascii="仿宋_GB2312" w:hAnsi="Times New Roman" w:eastAsia="仿宋_GB2312" w:cs="DengXian-Regular"/>
          <w:kern w:val="2"/>
          <w:sz w:val="32"/>
          <w:szCs w:val="32"/>
          <w:lang w:val="en-US" w:eastAsia="zh-CN" w:bidi="ar-SA"/>
        </w:rPr>
        <w:pict>
          <v:shape id="_x0000_i1027" o:spt="75" type="#_x0000_t75" style="height:241.25pt;width:367.5pt;" fillcolor="#FFFFFF" filled="f" o:preferrelative="t" stroked="f" coordsize="21600,21600">
            <v:path/>
            <v:fill on="f" color2="#FFFFFF" focussize="0,0"/>
            <v:stroke on="f"/>
            <v:imagedata r:id="rId29" gain="65536f" blacklevel="0f" gamma="0" o:title=""/>
            <o:lock v:ext="edit" position="f" selection="f" grouping="f" rotation="f" cropping="f" text="f" aspectratio="f"/>
            <w10:wrap type="none"/>
            <w10:anchorlock/>
          </v:shape>
        </w:pic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72.32万元，完成年初预算的95%（如图4）,比年初预算减少4.18万元，决算数小于预算数主要原因是人员工资调整；本年支出72.32万元，完成年初预算的95%,比年初预算减少4.18万元，决算数小于预算数主要原因是主要是人员退休工资减少和宗教工作专项资金减少。</w: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ascii="仿宋_GB2312" w:hAnsi="Times New Roman" w:eastAsia="仿宋_GB2312" w:cs="DengXian-Regular"/>
          <w:kern w:val="2"/>
          <w:sz w:val="32"/>
          <w:szCs w:val="32"/>
          <w:lang w:val="en-US" w:eastAsia="zh-CN" w:bidi="ar-SA"/>
        </w:rPr>
        <w:pict>
          <v:shape id="_x0000_i1028" o:spt="75" type="#_x0000_t75" style="height:281.45pt;width:367.5pt;" fillcolor="#FFFFFF" filled="f" o:preferrelative="t" stroked="f" coordsize="21600,21600">
            <v:path/>
            <v:fill on="f" color2="#FFFFFF" focussize="0,0"/>
            <v:stroke on="f"/>
            <v:imagedata r:id="rId30" gain="65536f" blacklevel="0f" gamma="0" o:title=""/>
            <o:lock v:ext="edit" position="f" selection="f" grouping="f" rotation="f" cropping="f" text="f" aspectratio="f"/>
            <w10:wrap type="none"/>
            <w10:anchorlock/>
          </v:shape>
        </w:pic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年度财政拨款支出72.32万元，主要用于以下方面：一般公共服务（类）支出55.29万元，占76.45%，；社会保障和就业（类）支出 14.72万元，占20.35%；卫生健康（类）支出2.31万元，占 3.19%。</w:t>
      </w:r>
    </w:p>
    <w:p>
      <w:pPr>
        <w:adjustRightInd w:val="0"/>
        <w:snapToGrid w:val="0"/>
        <w:ind w:firstLine="640" w:firstLineChars="200"/>
        <w:rPr>
          <w:rFonts w:ascii="仿宋_GB2312" w:hAnsi="Times New Roman" w:eastAsia="仿宋_GB2312" w:cs="DengXian-Regular"/>
          <w:sz w:val="32"/>
          <w:szCs w:val="32"/>
        </w:rPr>
      </w:pP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ind w:firstLine="1446" w:firstLineChars="450"/>
        <w:rPr>
          <w:rFonts w:ascii="楷体_GB2312" w:hAnsi="Times New Roman" w:eastAsia="楷体_GB2312" w:cs="DengXian-Bold"/>
          <w:b/>
          <w:bCs/>
          <w:sz w:val="32"/>
          <w:szCs w:val="32"/>
        </w:rPr>
      </w:pPr>
      <w:r>
        <w:rPr>
          <w:rFonts w:ascii="楷体_GB2312" w:hAnsi="Times New Roman" w:eastAsia="楷体_GB2312" w:cs="DengXian-Bold"/>
          <w:b/>
          <w:kern w:val="2"/>
          <w:sz w:val="32"/>
          <w:szCs w:val="32"/>
          <w:lang w:val="en-US" w:eastAsia="zh-CN" w:bidi="ar-SA"/>
        </w:rPr>
        <w:pict>
          <v:shape id="_x0000_i1029" o:spt="75" type="#_x0000_t75" style="height:212.25pt;width:259pt;" fillcolor="#FFFFFF" filled="f" o:preferrelative="t" stroked="f" coordsize="21600,21600">
            <v:path/>
            <v:fill on="f" color2="#FFFFFF" focussize="0,0"/>
            <v:stroke on="f"/>
            <v:imagedata r:id="rId31" gain="65536f" blacklevel="0f" gamma="0" o:title=""/>
            <o:lock v:ext="edit" position="f" selection="f" grouping="f" rotation="f" cropping="f" text="f" aspectratio="f"/>
            <w10:wrap type="none"/>
            <w10:anchorlock/>
          </v:shape>
        </w:pict>
      </w: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年度财政拨款基本支出68.32万元，其中：人员经费 53.08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15.25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本部门2019年度“三公”经费支出共计1.67万元，完成预算的56%,较预算减少1.33万元，降低44%，主要是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；较2018年度减少1.07万元，降低39%，主要是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参加其他单位组织的因公出国（境）团</w:t>
      </w:r>
      <w:r>
        <w:rPr>
          <w:rFonts w:hint="eastAsia" w:ascii="仿宋_GB2312" w:hAnsi="Times New Roman" w:eastAsia="仿宋_GB2312" w:cs="DengXian-Regular"/>
          <w:sz w:val="32"/>
          <w:szCs w:val="32"/>
          <w:lang w:val="en-US" w:eastAsia="zh-CN"/>
        </w:rPr>
        <w:t>0个、共0人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w:t>
      </w:r>
      <w:r>
        <w:rPr>
          <w:rFonts w:hint="eastAsia" w:ascii="仿宋_GB2312" w:eastAsia="仿宋_GB2312" w:cs="DengXian-Regular"/>
          <w:sz w:val="32"/>
          <w:szCs w:val="32"/>
        </w:rPr>
        <w:t>因公出国（境）费支出较年初预算持平，无增减变化。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支出持平，无增减变化。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（二）公务用车购置及运行维护费支出1.67万元。</w:t>
      </w:r>
      <w:r>
        <w:rPr>
          <w:rFonts w:hint="eastAsia" w:ascii="仿宋_GB2312" w:hAnsi="Times New Roman" w:eastAsia="仿宋_GB2312" w:cs="DengXian-Regular"/>
          <w:sz w:val="32"/>
          <w:szCs w:val="32"/>
        </w:rPr>
        <w:t>本部门2019年度公务用车购置及运行维护费较预算减少1.33万元，降低44%,主要是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；较上年减少1.07万元，降低39%,主要是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本部门2019年度公务用车购置量0辆，发生“公务用车购置”经费支出0万元。未发生“公务用车购置”经费支出，</w:t>
      </w:r>
      <w:r>
        <w:rPr>
          <w:rFonts w:hint="eastAsia" w:ascii="仿宋_GB2312" w:eastAsia="仿宋_GB2312" w:cs="DengXian-Regular"/>
          <w:sz w:val="32"/>
          <w:szCs w:val="32"/>
        </w:rPr>
        <w:t>与年初预算</w:t>
      </w:r>
      <w:r>
        <w:rPr>
          <w:rFonts w:hint="eastAsia" w:ascii="仿宋_GB2312" w:hAnsi="Times New Roman" w:eastAsia="仿宋_GB2312" w:cs="DengXian-Regular"/>
          <w:sz w:val="32"/>
          <w:szCs w:val="32"/>
        </w:rPr>
        <w:t>持平。与2018年度决算支出持平</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本部门2019年度单位公务用车保有量1辆。公车运行维护费支出较预算减少1.33万元，降低44%,主要是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。较上年减少1.07万元，降低39%，主要是</w:t>
      </w:r>
      <w:bookmarkStart w:id="0" w:name="_GoBack"/>
      <w:bookmarkEnd w:id="0"/>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eastAsia="zh-CN"/>
        </w:rPr>
        <w:t>支出持平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0个，二级项目1个，共涉及资金4万元，占一般公共预算项目支出总额的100%。从评价情况来看，上述项目制定了预算管理方案，明确了管理目标、重要指标和完成时限，并对项目实施过程进行全程绩效管理，为项目按时完成奠定了坚实基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本部门在今年部门决算公开中反映宗教事务项目绩效自评结果</w:t>
      </w:r>
      <w:r>
        <w:rPr>
          <w:rFonts w:hint="eastAsia" w:ascii="仿宋_GB2312" w:hAnsi="仿宋_GB2312" w:eastAsia="仿宋_GB2312" w:cs="仿宋_GB2312"/>
          <w:sz w:val="32"/>
          <w:szCs w:val="32"/>
          <w:lang w:eastAsia="zh-CN"/>
        </w:rPr>
        <w:t>为优</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宗教事务项目自评综述：根据年初设定的绩效目标，宗教事务项目绩效自评得分为92分。全年预算数为4万元，执行数为4万元，完成预算的100%。项目绩效目标完成情况：一是调查研究民族、宗教工作的理论、方针、政策和法律法规，做好重要工作和重大问题的处理，积极做好党的民族宗教政策宣传培训，联系少数民族和宗教界代表人士；二是协调有关部门做好宗教维稳、抵御境外渗透工作。发现的主要问题：无。</w:t>
      </w:r>
    </w:p>
    <w:p>
      <w:pPr>
        <w:keepNext/>
        <w:keepLines/>
        <w:pageBreakBefore w:val="0"/>
        <w:widowControl w:val="0"/>
        <w:numPr>
          <w:ilvl w:val="0"/>
          <w:numId w:val="4"/>
        </w:numPr>
        <w:kinsoku/>
        <w:wordWrap/>
        <w:overflowPunct/>
        <w:topLinePunct w:val="0"/>
        <w:autoSpaceDE/>
        <w:autoSpaceDN/>
        <w:bidi w:val="0"/>
        <w:adjustRightInd/>
        <w:snapToGrid w:val="0"/>
        <w:spacing w:line="580" w:lineRule="exact"/>
        <w:ind w:left="0" w:leftChars="0" w:right="0" w:rightChars="0" w:firstLine="643" w:firstLineChars="200"/>
        <w:jc w:val="both"/>
        <w:textAlignment w:val="auto"/>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pageBreakBefore w:val="0"/>
        <w:widowControl w:val="0"/>
        <w:numPr>
          <w:ilvl w:val="0"/>
          <w:numId w:val="0"/>
        </w:numPr>
        <w:kinsoku/>
        <w:wordWrap/>
        <w:overflowPunct/>
        <w:topLinePunct w:val="0"/>
        <w:autoSpaceDE/>
        <w:autoSpaceDN/>
        <w:bidi w:val="0"/>
        <w:adjustRightInd/>
        <w:snapToGrid w:val="0"/>
        <w:spacing w:line="580" w:lineRule="exact"/>
        <w:ind w:leftChars="200" w:right="0" w:rightChars="0" w:firstLine="643" w:firstLineChars="200"/>
        <w:jc w:val="both"/>
        <w:textAlignment w:val="auto"/>
        <w:outlineLvl w:val="1"/>
        <w:rPr>
          <w:rFonts w:hint="eastAsia" w:ascii="黑体" w:hAnsi="Calibri" w:eastAsia="黑体" w:cs="Times New Roman"/>
          <w:sz w:val="32"/>
          <w:szCs w:val="32"/>
        </w:rPr>
      </w:pPr>
      <w:r>
        <w:rPr>
          <w:rFonts w:hint="eastAsia" w:ascii="仿宋_GB2312" w:hAnsi="仿宋_GB2312" w:eastAsia="仿宋_GB2312" w:cs="仿宋_GB2312"/>
          <w:b/>
          <w:bCs/>
          <w:sz w:val="32"/>
          <w:szCs w:val="32"/>
          <w:lang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本部门2019年度机关运行经费支出15.25万元，比2018年度增加6.1万元，增长67%。主要原因是新购置办公设备。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无变化。其中，副部（省）级及以上领导用车0辆，主要领导干部用车0辆，机要通信用车1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万元以上通用设备0台（套），比上年无变化；单位价值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万元以上专用设备0台（套），比上年无变化。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政府性基金预算财政拨款、国有资本经营预算财政拨款、</w:t>
      </w:r>
      <w:r>
        <w:rPr>
          <w:rFonts w:hint="eastAsia" w:ascii="仿宋_GB2312" w:hAnsi="Times New Roman" w:eastAsia="仿宋_GB2312" w:cs="DengXian-Regular"/>
          <w:sz w:val="32"/>
          <w:szCs w:val="32"/>
        </w:rPr>
        <w:t>无收支及结转结余情况，故08表、09表以空表列示。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420" w:firstLineChars="200"/>
        <w:jc w:val="left"/>
        <w:sectPr>
          <w:headerReference r:id="rId16" w:type="default"/>
          <w:type w:val="continuous"/>
          <w:pgSz w:w="11906" w:h="16838"/>
          <w:pgMar w:top="2098" w:right="1474" w:bottom="1984" w:left="1588" w:header="851" w:footer="992" w:gutter="0"/>
          <w:pgNumType w:fmt="numberInDash"/>
          <w:cols w:space="720" w:num="1"/>
          <w:docGrid w:type="lines" w:linePitch="312" w:charSpace="0"/>
        </w:sectPr>
      </w:pPr>
    </w:p>
    <w:p>
      <w:pPr>
        <w:jc w:val="center"/>
        <w:rPr>
          <w:rFonts w:ascii="黑体" w:hAnsi="黑体" w:eastAsia="黑体"/>
          <w:sz w:val="56"/>
          <w:szCs w:val="72"/>
        </w:rPr>
      </w:pPr>
    </w:p>
    <w:p>
      <w:pPr>
        <w:jc w:val="center"/>
        <w:sectPr>
          <w:type w:val="continuous"/>
          <w:pgSz w:w="11906" w:h="16838"/>
          <w:pgMar w:top="2041" w:right="1531" w:bottom="2041" w:left="1531" w:header="851" w:footer="992" w:gutter="0"/>
          <w:pgNumType w:fmt="numberInDash"/>
          <w:cols w:space="720" w:num="1"/>
          <w:titlePg/>
          <w:docGrid w:type="lines" w:linePitch="312" w:charSpace="0"/>
        </w:sectPr>
      </w:pPr>
    </w:p>
    <w:p>
      <w:pP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sz w:val="72"/>
        </w:rPr>
      </w:pPr>
      <w:r>
        <w:rPr>
          <w:rFonts w:ascii="等线" w:hAnsi="等线" w:eastAsia="等线" w:cs="黑体"/>
          <w:kern w:val="2"/>
          <w:sz w:val="72"/>
          <w:szCs w:val="22"/>
          <w:lang w:val="en-US" w:eastAsia="zh-CN" w:bidi="ar-SA"/>
        </w:rPr>
        <w:pict>
          <v:rect id="文本框 188" o:spid="_x0000_s1034" o:spt="1" style="position:absolute;left:0pt;margin-left:-80.4pt;margin-top:34.8pt;height:263.1pt;width:613.65pt;z-index:251668480;mso-width-relative:page;mso-height-relative:page;" fillcolor="#FFD966" filled="t" o:preferrelative="t" stroked="t" coordsize="21600,21600">
            <v:path/>
            <v:fill type="pattern" on="t" color2="#FFFFFF" focussize="0,0"/>
            <v:stroke color="#FFD966" color2="#FFFFFF" miterlimit="2"/>
            <v:imagedata gain="65536f" blacklevel="0f" gamma="0" o:title=""/>
            <o:lock v:ext="edit" position="f" selection="f" grouping="f" rotation="f" cropping="f" text="f" aspectratio="f"/>
            <v:textbox>
              <w:txbxContent>
                <w:p>
                  <w:pPr>
                    <w:widowControl/>
                    <w:jc w:val="center"/>
                  </w:pPr>
                  <w:r>
                    <w:rPr>
                      <w:rFonts w:hint="eastAsia" w:ascii="黑体" w:hAnsi="黑体" w:eastAsia="黑体"/>
                      <w:color w:val="000000"/>
                      <w:sz w:val="90"/>
                      <w:szCs w:val="90"/>
                    </w:rPr>
                    <w:t>第三部分 相关名词解释</w:t>
                  </w:r>
                </w:p>
              </w:txbxContent>
            </v:textbox>
          </v:rect>
        </w:pict>
      </w:r>
    </w:p>
    <w:p/>
    <w:p/>
    <w:p/>
    <w:p/>
    <w:p/>
    <w:p/>
    <w:p/>
    <w:p/>
    <w:p/>
    <w:p/>
    <w:p/>
    <w:p>
      <w:pPr>
        <w:tabs>
          <w:tab w:val="left" w:pos="886"/>
        </w:tabs>
        <w:jc w:val="left"/>
        <w:sectPr>
          <w:headerReference r:id="rId18" w:type="first"/>
          <w:footerReference r:id="rId20" w:type="first"/>
          <w:headerReference r:id="rId17" w:type="default"/>
          <w:footerReference r:id="rId19" w:type="default"/>
          <w:pgSz w:w="11906" w:h="16838"/>
          <w:pgMar w:top="2041" w:right="1531" w:bottom="2041" w:left="1531" w:header="851" w:footer="992" w:gutter="0"/>
          <w:pgNumType w:fmt="numberInDash"/>
          <w:cols w:space="72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1" w:type="default"/>
          <w:pgSz w:w="11906" w:h="16838"/>
          <w:pgMar w:top="2098" w:right="1474" w:bottom="1985" w:left="1588" w:header="851" w:footer="992" w:gutter="0"/>
          <w:pgNumType w:fmt="numberInDash"/>
          <w:cols w:space="720" w:num="1"/>
          <w:docGrid w:type="lines" w:linePitch="312" w:charSpace="0"/>
        </w:sectPr>
      </w:pPr>
    </w:p>
    <w:p/>
    <w:p>
      <w:pPr>
        <w:tabs>
          <w:tab w:val="left" w:pos="235"/>
        </w:tabs>
        <w:jc w:val="left"/>
        <w:sectPr>
          <w:headerReference r:id="rId22" w:type="default"/>
          <w:pgSz w:w="11906" w:h="16838"/>
          <w:pgMar w:top="2098" w:right="1474" w:bottom="1985" w:left="1588" w:header="851" w:footer="992" w:gutter="0"/>
          <w:pgNumType w:fmt="numberInDash"/>
          <w:cols w:space="720" w:num="1"/>
          <w:docGrid w:type="lines" w:linePitch="312" w:charSpace="0"/>
        </w:sectPr>
      </w:pPr>
      <w:r>
        <w:rPr>
          <w:rFonts w:ascii="等线" w:hAnsi="等线" w:eastAsia="等线" w:cs="黑体"/>
          <w:kern w:val="2"/>
          <w:sz w:val="72"/>
          <w:szCs w:val="22"/>
          <w:lang w:val="en-US" w:eastAsia="zh-CN" w:bidi="ar-SA"/>
        </w:rPr>
        <w:pict>
          <v:rect id="文本框 229" o:spid="_x0000_s1035" o:spt="1" style="position:absolute;left:0pt;margin-left:-82pt;margin-top:111.85pt;height:263.1pt;width:613.65pt;z-index:251669504;mso-width-relative:page;mso-height-relative:page;" fillcolor="#FFD966" filled="t" o:preferrelative="t" stroked="t" coordsize="21600,21600">
            <v:path/>
            <v:fill type="pattern" on="t" color2="#FFFFFF" focussize="0,0"/>
            <v:stroke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2019年度部门决算报表</w:t>
                  </w:r>
                </w:p>
              </w:txbxContent>
            </v:textbox>
          </v:rect>
        </w:pic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236"/>
        <w:gridCol w:w="731"/>
        <w:gridCol w:w="691"/>
        <w:gridCol w:w="3474"/>
        <w:gridCol w:w="541"/>
        <w:gridCol w:w="8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tcMar>
              <w:top w:w="15" w:type="dxa"/>
              <w:left w:w="15" w:type="dxa"/>
              <w:right w:w="15" w:type="dxa"/>
            </w:tcMar>
            <w:vAlign w:val="bottom"/>
          </w:tcPr>
          <w:p>
            <w:pPr>
              <w:spacing w:line="400" w:lineRule="exact"/>
              <w:jc w:val="center"/>
              <w:rPr>
                <w:rFonts w:ascii="黑体" w:hAnsi="宋体" w:eastAsia="黑体"/>
                <w:color w:val="000000"/>
                <w:sz w:val="32"/>
                <w:szCs w:val="32"/>
              </w:rPr>
            </w:pPr>
            <w:r>
              <w:rPr>
                <w:rFonts w:hint="eastAsia" w:ascii="黑体" w:hAnsi="宋体" w:eastAsia="黑体"/>
                <w:color w:val="000000"/>
                <w:kern w:val="0"/>
                <w:sz w:val="32"/>
                <w:szCs w:val="32"/>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72.32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55.29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72.32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72.32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72.32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72.32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p>
      <w:pPr>
        <w:rPr>
          <w:vanish/>
        </w:rPr>
      </w:pPr>
    </w:p>
    <w:tbl>
      <w:tblPr>
        <w:tblStyle w:val="6"/>
        <w:tblW w:w="100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88"/>
        <w:gridCol w:w="50"/>
        <w:gridCol w:w="50"/>
        <w:gridCol w:w="4721"/>
        <w:gridCol w:w="1055"/>
        <w:gridCol w:w="1008"/>
        <w:gridCol w:w="468"/>
        <w:gridCol w:w="460"/>
        <w:gridCol w:w="483"/>
        <w:gridCol w:w="482"/>
        <w:gridCol w:w="4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jc w:val="center"/>
        </w:trPr>
        <w:tc>
          <w:tcPr>
            <w:tcW w:w="10030"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olor w:val="000000"/>
                <w:kern w:val="0"/>
                <w:sz w:val="32"/>
                <w:szCs w:val="32"/>
              </w:rPr>
            </w:pPr>
          </w:p>
          <w:p>
            <w:pPr>
              <w:widowControl/>
              <w:jc w:val="center"/>
              <w:textAlignment w:val="bottom"/>
              <w:rPr>
                <w:rFonts w:ascii="黑体" w:hAnsi="宋体" w:eastAsia="黑体"/>
                <w:color w:val="000000"/>
                <w:sz w:val="32"/>
                <w:szCs w:val="32"/>
              </w:rPr>
            </w:pPr>
            <w:r>
              <w:rPr>
                <w:rFonts w:hint="eastAsia" w:ascii="黑体" w:hAnsi="宋体" w:eastAsia="黑体"/>
                <w:color w:val="000000"/>
                <w:kern w:val="0"/>
                <w:sz w:val="32"/>
                <w:szCs w:val="32"/>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7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2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788"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2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560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5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4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46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48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48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6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88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72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88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2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88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2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560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560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一般公共服务支出</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20134</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统战事务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2013401</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2013404</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宗教事务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4.00</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4.00</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20805</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2080501</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2080505</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20827</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2082702</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财政对工伤保险基金的补助</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2082703</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财政对生育保险基金的补助</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210</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卫生健康支出</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21007</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计划生育事务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2100717</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计划生育服务</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21011</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行政事业单位医疗</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8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2101101</w:t>
            </w:r>
          </w:p>
        </w:tc>
        <w:tc>
          <w:tcPr>
            <w:tcW w:w="472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105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0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4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0030" w:type="dxa"/>
            <w:gridSpan w:val="11"/>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68.32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20134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统战事务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2013401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2013404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宗教事务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2080501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2080505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20827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2082702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财政对工伤保险基金的补助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2082703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财政对生育保险基金的补助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210</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21007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计划生育事务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2100717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计划生育服务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21011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2101101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tbl>
      <w:tblPr>
        <w:tblStyle w:val="6"/>
        <w:tblW w:w="9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22"/>
        <w:gridCol w:w="425"/>
        <w:gridCol w:w="662"/>
        <w:gridCol w:w="2946"/>
        <w:gridCol w:w="507"/>
        <w:gridCol w:w="414"/>
        <w:gridCol w:w="712"/>
        <w:gridCol w:w="9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tcMar>
              <w:top w:w="15" w:type="dxa"/>
              <w:left w:w="15" w:type="dxa"/>
              <w:right w:w="15" w:type="dxa"/>
            </w:tcMar>
            <w:vAlign w:val="bottom"/>
          </w:tcPr>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hint="eastAsia" w:ascii="黑体" w:hAnsi="宋体" w:eastAsia="黑体"/>
                <w:color w:val="000000"/>
                <w:kern w:val="0"/>
                <w:sz w:val="32"/>
                <w:szCs w:val="32"/>
              </w:rPr>
            </w:pPr>
          </w:p>
          <w:p>
            <w:pPr>
              <w:jc w:val="center"/>
              <w:rPr>
                <w:rFonts w:ascii="黑体" w:hAnsi="宋体" w:eastAsia="黑体"/>
                <w:color w:val="000000"/>
                <w:sz w:val="32"/>
                <w:szCs w:val="32"/>
              </w:rPr>
            </w:pPr>
            <w:r>
              <w:rPr>
                <w:rFonts w:hint="eastAsia" w:ascii="黑体" w:hAnsi="宋体" w:eastAsia="黑体"/>
                <w:color w:val="000000"/>
                <w:kern w:val="0"/>
                <w:sz w:val="32"/>
                <w:szCs w:val="32"/>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1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1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55.29</w:t>
            </w: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55.29</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14.72</w:t>
            </w: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14.72</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2.31</w:t>
            </w: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2.31</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72.32</w:t>
            </w: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r>
              <w:rPr>
                <w:rFonts w:hint="eastAsia" w:ascii="宋体" w:hAnsi="宋体" w:eastAsia="宋体" w:cs="宋体"/>
                <w:color w:val="000000"/>
                <w:sz w:val="13"/>
                <w:szCs w:val="13"/>
              </w:rPr>
              <w:t>72.32</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9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1009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61"/>
        <w:gridCol w:w="50"/>
        <w:gridCol w:w="50"/>
        <w:gridCol w:w="5152"/>
        <w:gridCol w:w="1736"/>
        <w:gridCol w:w="1492"/>
        <w:gridCol w:w="7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10093"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8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5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44"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861"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5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44"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113"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98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61"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515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73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5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6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5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3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5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6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5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3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5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11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11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72.32</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68.32</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201</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一般公共服务支出</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20134</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统战事务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55.29</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2013401</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51.29</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2013404</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宗教事务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4.00</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14.72</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20805</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14.52</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2080501</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2080505</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5.24</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20827</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2082702</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财政对工伤保险基金的补助</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2082703</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财政对生育保险基金的补助</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210</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卫生健康支出</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2.31</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21007</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计划生育事务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2100717</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计划生育服务</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21011</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行政事业单位医疗</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96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2101101</w:t>
            </w:r>
          </w:p>
        </w:tc>
        <w:tc>
          <w:tcPr>
            <w:tcW w:w="51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17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4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75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p>
        </w:tc>
      </w:tr>
    </w:tbl>
    <w:p>
      <w:r>
        <w:br w:type="page"/>
      </w:r>
    </w:p>
    <w:tbl>
      <w:tblPr>
        <w:tblStyle w:val="6"/>
        <w:tblW w:w="100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43.5</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15.25</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23.66</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8.38</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0.06</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7.12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0.32</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0.94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0.55</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9.57</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9.27</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1.67</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3.78</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53.8</w:t>
            </w:r>
          </w:p>
        </w:tc>
        <w:tc>
          <w:tcPr>
            <w:tcW w:w="5657"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15.25</w:t>
            </w:r>
          </w:p>
        </w:tc>
      </w:tr>
    </w:tbl>
    <w:p>
      <w:r>
        <w:br w:type="page"/>
      </w:r>
    </w:p>
    <w:tbl>
      <w:tblPr>
        <w:tblStyle w:val="6"/>
        <w:tblW w:w="92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1686"/>
        <w:gridCol w:w="1565"/>
        <w:gridCol w:w="1565"/>
        <w:gridCol w:w="1565"/>
        <w:gridCol w:w="15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1572" w:type="dxa"/>
            <w:tcBorders>
              <w:top w:val="nil"/>
              <w:left w:val="nil"/>
              <w:bottom w:val="single" w:color="auto" w:sz="4" w:space="0"/>
              <w:right w:val="single" w:color="auto"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tab/>
      </w:r>
      <w:r>
        <w:br w:type="page"/>
      </w:r>
    </w:p>
    <w:tbl>
      <w:tblPr>
        <w:tblStyle w:val="6"/>
        <w:tblW w:w="95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本年度本单位无政府性基金预算财政拨款收入支出，按要求以空表列示</w:t>
      </w:r>
      <w:r>
        <w:br w:type="page"/>
      </w:r>
    </w:p>
    <w:tbl>
      <w:tblPr>
        <w:tblStyle w:val="6"/>
        <w:tblW w:w="99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88"/>
        <w:gridCol w:w="74"/>
        <w:gridCol w:w="74"/>
        <w:gridCol w:w="3798"/>
        <w:gridCol w:w="961"/>
        <w:gridCol w:w="1860"/>
        <w:gridCol w:w="1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本单位本年度无国有资本经营预算财政拨款支出情况，按要求以空表列示</w:t>
      </w:r>
      <w:r>
        <w:br w:type="page"/>
      </w:r>
    </w:p>
    <w:p>
      <w:r>
        <w:rPr>
          <w:rFonts w:ascii="等线" w:hAnsi="等线" w:eastAsia="等线" w:cs="黑体"/>
          <w:kern w:val="2"/>
          <w:sz w:val="21"/>
          <w:szCs w:val="22"/>
          <w:lang w:val="en-US" w:eastAsia="zh-CN" w:bidi="ar-SA"/>
        </w:rPr>
        <w:pict>
          <v:rect id="矩形 40" o:spid="_x0000_s1036" o:spt="1" style="position:absolute;left:0pt;margin-left:-70.45pt;margin-top:-85.2pt;height:841.15pt;width:595.1pt;z-index:251670528;mso-width-relative:page;mso-height-relative:page;" fillcolor="#FFC000" filled="t" o:preferrelative="t" stroked="f" coordsize="21600,21600">
            <v:path/>
            <v:fill on="t" focussize="0,0"/>
            <v:stroke on="f"/>
            <v:imagedata gain="65536f" blacklevel="0f" gamma="0" o:title=""/>
            <o:lock v:ext="edit" position="f" selection="f" grouping="f" rotation="f" cropping="f" text="f" aspectratio="f"/>
            <v:textbox>
              <w:txbxContent>
                <w:p/>
              </w:txbxContent>
            </v:textbox>
          </v:rect>
        </w:pict>
      </w:r>
    </w:p>
    <w:sectPr>
      <w:headerReference r:id="rId24" w:type="first"/>
      <w:headerReference r:id="rId23" w:type="default"/>
      <w:footerReference r:id="rId25"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黑体"/>
    <w:panose1 w:val="00000000000000000000"/>
    <w:charset w:val="86"/>
    <w:family w:val="auto"/>
    <w:pitch w:val="default"/>
    <w:sig w:usb0="00000000" w:usb1="00000000" w:usb2="00000016" w:usb3="00000000" w:csb0="002E0107" w:csb1="00000000"/>
  </w:font>
  <w:font w:name="楷体_GB2312">
    <w:altName w:val="楷体"/>
    <w:panose1 w:val="02010609030101010101"/>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auto"/>
    <w:pitch w:val="default"/>
    <w:sig w:usb0="E00002FF" w:usb1="2AC7FDFF" w:usb2="00000016" w:usb3="00000000" w:csb0="2002009F" w:csb1="00000000"/>
  </w:font>
  <w:font w:name="微软雅黑">
    <w:panose1 w:val="020B0503020204020204"/>
    <w:charset w:val="86"/>
    <w:family w:val="auto"/>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auto"/>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2" o:spid="_x0000_s2064" o:spt="1" style="position:absolute;left:0pt;margin-left:209.65pt;margin-top:-12.9pt;height:14.3pt;width:30.6pt;mso-position-horizontal-relative:margin;z-index:25166438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3" o:spid="_x0000_s2056" o:spt="1" style="position:absolute;left:0pt;margin-left:206.55pt;margin-top:-22.4pt;height:35.15pt;width:34pt;mso-position-horizontal-relative:margin;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5" o:spid="_x0000_s2080" o:spt="1" style="position:absolute;left:0pt;margin-left:209.15pt;margin-top:-5.95pt;height:18.7pt;width:144pt;mso-position-horizontal-relative:margin;mso-wrap-style:none;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rect>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14" o:spid="_x0000_s2072" o:spt="1" style="position:absolute;left:0pt;margin-left:205.45pt;margin-top:-18.7pt;height:31.45pt;width:30.15pt;mso-position-horizontal-relative:margin;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rect>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45" o:spid="_x0000_s2100" o:spt="1" style="position:absolute;left:0pt;margin-left:209.15pt;margin-top:-5.95pt;height:18.7pt;width:144pt;mso-position-horizontal-relative:margin;mso-wrap-style:none;z-index:25167769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25" o:spid="_x0000_s2049" o:spt="203" style="position:absolute;left:0pt;margin-top:29.75pt;height:32pt;width:157.5pt;mso-position-horizontal:left;mso-position-horizontal-relative:page;mso-position-vertical-relative:page;z-index:251659264;mso-width-relative:page;mso-height-relative:page;" coordorigin="13,8" coordsize="31,7">
          <o:lock v:ext="edit" position="f" selection="f" grouping="f" rotation="f" cropping="f" text="f" aspectratio="f"/>
          <v:rect id="矩形 1026" o:spid="_x0000_s2050" o:spt="1" style="position:absolute;left:14;top:8;height:7;width:30;"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27" o:spid="_x0000_s2051" o:spt="1" style="position:absolute;left:13;top:10;height:3;width:1;"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028" o:spid="_x0000_s2052" o:spt="203" style="position:absolute;left:0pt;margin-top:-58.9pt;height:58.95pt;width:595.3pt;mso-position-horizontal:center;mso-position-horizontal-relative:page;mso-position-vertical-relative:page;z-index:251660288;mso-width-relative:page;mso-height-relative:page;" coordorigin="8,5" coordsize="120,11">
          <o:lock v:ext="edit" position="f" selection="f" grouping="f" rotation="f" cropping="f" text="f" aspectratio="f"/>
          <v:rect id="矩形 1029" o:spid="_x0000_s2053" o:spt="1" style="position:absolute;left:8;top:15;height:1;width:120;"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4" o:spt="100" style="position:absolute;left:101;top:6;height:9;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55" o:spt="100" style="position:absolute;left:104;top:5;height:11;width:24;"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77" o:spid="_x0000_s2081" o:spt="203" style="position:absolute;left:0pt;margin-left:-2.1pt;margin-top:59pt;height:32.8pt;width:596.85pt;mso-position-horizontal-relative:page;mso-position-vertical-relative:page;z-index:251671552;mso-width-relative:page;mso-height-relative:page;" coordorigin="8,2" coordsize="120,7">
          <o:lock v:ext="edit" position="f" selection="f" grouping="f" rotation="f" cropping="f" text="f" aspectratio="f"/>
          <v:rect id="矩形 1089" o:spid="_x0000_s2082" o:spt="1" style="position:absolute;left:8;top:8;height:1;width:119;"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83" o:spt="100" style="position:absolute;left:101;top:3;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84" o:spt="100" style="position:absolute;left:104;top:2;height:6;width:24;"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rect id="文本框 6" o:spid="_x0000_s2085" o:spt="1" style="position:absolute;left:0pt;margin-left:-84.05pt;margin-top:17.55pt;height:32.05pt;width:231pt;z-index:25167257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ascii="等线" w:hAnsi="等线" w:eastAsia="等线" w:cs="黑体"/>
                    <w:kern w:val="2"/>
                    <w:sz w:val="21"/>
                    <w:szCs w:val="22"/>
                    <w:lang w:val="en-US" w:eastAsia="zh-CN" w:bidi="ar-SA"/>
                  </w:rPr>
                  <w:pict>
                    <v:shape id="_x0000_i1030" o:spt="75" type="#_x0000_t75" style="height:16.85pt;width:8.4pt;" fillcolor="#FFFFFF" filled="f" o:preferrelative="t" stroked="f" coordsize="21600,21600">
                      <v:path/>
                      <v:fill on="f" color2="#FFFFFF" focussize="0,0"/>
                      <v:stroke on="f"/>
                      <v:imagedata r:id="rId1" gain="65536f" blacklevel="0f" gamma="0" o:title=""/>
                      <o:lock v:ext="edit" position="f" selection="f" grouping="f" rotation="f" cropping="f" text="f" aspectratio="t"/>
                      <w10:wrap type="none"/>
                      <w10:anchorlock/>
                    </v:shape>
                  </w:pic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rect>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84" o:spid="_x0000_s2093" o:spt="203" style="position:absolute;left:0pt;margin-left:2.5pt;margin-top:28.75pt;height:35.25pt;width:594.8pt;mso-position-horizontal-relative:page;mso-position-vertical-relative:page;z-index:251675648;mso-width-relative:page;mso-height-relative:page;" coordorigin="8,3" coordsize="119,7">
          <o:lock v:ext="edit" position="f" selection="f" grouping="f" rotation="f" cropping="f" text="f" aspectratio="f"/>
          <v:rect id="矩形 1096" o:spid="_x0000_s2094" o:spt="1" style="position:absolute;left:8;top:9;height:1;width:119;"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95" o:spt="100" style="position:absolute;left:101;top:4;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96" o:spt="100" style="position:absolute;left:104;top:3;height:6;width:23;"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88" o:spid="_x0000_s2097" o:spt="203" style="position:absolute;left:0pt;margin-left:0pt;margin-top:29.75pt;height:32pt;width:280pt;mso-position-horizontal-relative:page;mso-position-vertical-relative:page;z-index:251676672;mso-width-relative:page;mso-height-relative:page;" coordorigin="23,8" coordsize="56,7">
          <o:lock v:ext="edit" position="f" selection="f" grouping="f" rotation="f" cropping="f" text="f" aspectratio="f"/>
          <v:rect id="矩形 1100" o:spid="_x0000_s2098" o:spt="1" style="position:absolute;left:24;top:8;height:7;width:55;"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1101" o:spid="_x0000_s2099" o:spt="1" style="position:absolute;left:23;top:10;height:3;width: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92" o:spid="_x0000_s2086" o:spt="203" style="position:absolute;left:0pt;margin-left:0.75pt;margin-top:24.2pt;height:38.05pt;width:595.3pt;mso-position-horizontal-relative:page;mso-position-vertical-relative:page;z-index:251673600;mso-width-relative:page;mso-height-relative:page;" coordorigin="8,3" coordsize="120,7">
          <o:lock v:ext="edit" position="f" selection="f" grouping="f" rotation="f" cropping="f" text="f" aspectratio="f"/>
          <v:rect id="矩形 1104" o:spid="_x0000_s2087" o:spt="1" style="position:absolute;left:8;top:9;height:1;width:120;"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88" o:spt="100" style="position:absolute;left:101;top:4;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89" o:spt="100" style="position:absolute;left:104;top:3;height:7;width:24;"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96" o:spid="_x0000_s2090" o:spt="203" style="position:absolute;left:0pt;margin-top:29.75pt;height:32pt;width:254.25pt;mso-position-horizontal:left;mso-position-horizontal-relative:page;mso-position-vertical-relative:page;z-index:251674624;mso-width-relative:page;mso-height-relative:page;" coordorigin="21,8" coordsize="51,7">
          <o:lock v:ext="edit" position="f" selection="f" grouping="f" rotation="f" cropping="f" text="f" aspectratio="f"/>
          <v:rect id="矩形 1108" o:spid="_x0000_s2091" o:spt="1" style="position:absolute;left:22;top:8;height:7;width:50;"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1109" o:spid="_x0000_s2092" o:spt="1" style="position:absolute;left:21;top:10;height:3;width: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43" o:spid="_x0000_s2057" o:spt="203" style="position:absolute;left:0pt;margin-left:0pt;margin-top:53.75pt;height:31.5pt;width:594.8pt;mso-position-horizontal-relative:page;mso-position-vertical-relative:page;z-index:251662336;mso-width-relative:page;mso-height-relative:page;" coordorigin="8,2" coordsize="119,7">
          <o:lock v:ext="edit" position="f" selection="f" grouping="f" rotation="f" cropping="f" text="f" aspectratio="f"/>
          <v:rect id="矩形 1044" o:spid="_x0000_s2058" o:spt="1" style="position:absolute;left:8;top:8;height:1;width:119;"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9" o:spt="100" style="position:absolute;left:101;top:3;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60" o:spt="100" style="position:absolute;left:104;top:2;height:6;width:23;"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47" o:spid="_x0000_s2061" o:spt="203" style="position:absolute;left:0pt;margin-left:-2.1pt;margin-top:47.15pt;height:32pt;width:235.7pt;mso-position-horizontal-relative:page;mso-position-vertical-relative:page;z-index:251663360;mso-width-relative:page;mso-height-relative:page;" coordorigin="20,8" coordsize="47,7">
          <o:lock v:ext="edit" position="f" selection="f" grouping="f" rotation="f" cropping="f" text="f" aspectratio="f"/>
          <v:rect id="矩形 1048" o:spid="_x0000_s2062" o:spt="1" style="position:absolute;left:20;top:8;height:7;width:4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1049" o:spid="_x0000_s2063" o:spt="1" style="position:absolute;left:20;top:10;height:3;width: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53" o:spid="_x0000_s2065" o:spt="203" style="position:absolute;left:0pt;margin-left:2.25pt;margin-top:45.75pt;height:32.05pt;width:239.85pt;mso-position-horizontal-relative:page;mso-position-vertical-relative:page;z-index:251665408;mso-width-relative:page;mso-height-relative:page;" coordorigin="20,8" coordsize="47,6">
          <o:lock v:ext="edit" position="f" selection="f" grouping="f" rotation="f" cropping="f" text="f" aspectratio="f"/>
          <v:rect id="矩形 1054" o:spid="_x0000_s2066" o:spt="1" style="position:absolute;left:21;top:8;height:6;width:46;"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矩形 1055" o:spid="_x0000_s2067" o:spt="1" style="position:absolute;left:20;top:10;height:3;width:1;"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056" o:spid="_x0000_s2068" o:spt="203" style="position:absolute;left:0pt;margin-left:2.75pt;margin-top:46.95pt;height:32.8pt;width:596.85pt;mso-position-horizontal-relative:page;mso-position-vertical-relative:page;z-index:251666432;mso-width-relative:page;mso-height-relative:page;" coordorigin="8,2" coordsize="120,7">
          <o:lock v:ext="edit" position="f" selection="f" grouping="f" rotation="f" cropping="f" text="f" aspectratio="f"/>
          <v:rect id="矩形 1057" o:spid="_x0000_s2069" o:spt="1" style="position:absolute;left:8;top:8;height:1;width:119;"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70" o:spt="100" style="position:absolute;left:101;top:3;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71" o:spt="100" style="position:absolute;left:104;top:2;height:6;width:24;"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67" o:spid="_x0000_s2073" o:spt="203" style="position:absolute;left:0pt;margin-left:0pt;margin-top:43.35pt;height:37.85pt;width:594.8pt;mso-position-horizontal-relative:page;mso-position-vertical-relative:page;z-index:251668480;mso-width-relative:page;mso-height-relative:page;" coordorigin="8,3" coordsize="119,7">
          <o:lock v:ext="edit" position="f" selection="f" grouping="f" rotation="f" cropping="f" text="f" aspectratio="f"/>
          <v:rect id="矩形 1072" o:spid="_x0000_s2074" o:spt="1" style="position:absolute;left:8;top:9;height:1;width:119;"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75" o:spt="100" style="position:absolute;left:101;top:4;height:5;width:26;"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76" o:spt="100" style="position:absolute;left:104;top:3;height:7;width:23;"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71" o:spid="_x0000_s2077" o:spt="203" style="position:absolute;left:0pt;margin-left:-2.1pt;margin-top:47.15pt;height:32pt;width:235.7pt;mso-position-horizontal-relative:page;mso-position-vertical-relative:page;z-index:251669504;mso-width-relative:page;mso-height-relative:page;" coordorigin="20,8" coordsize="47,7">
          <o:lock v:ext="edit" position="f" selection="f" grouping="f" rotation="f" cropping="f" text="f" aspectratio="f"/>
          <v:rect id="矩形 1076" o:spid="_x0000_s2078" o:spt="1" style="position:absolute;left:20;top:8;height:7;width:4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1077" o:spid="_x0000_s2079" o:spt="1" style="position:absolute;left:20;top:10;height:3;width: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suff w:val="nothing"/>
      <w:lvlText w:val="（%1）"/>
      <w:lvlJc w:val="left"/>
    </w:lvl>
  </w:abstractNum>
  <w:abstractNum w:abstractNumId="1">
    <w:nsid w:val="0000000B"/>
    <w:multiLevelType w:val="singleLevel"/>
    <w:tmpl w:val="0000000B"/>
    <w:lvl w:ilvl="0" w:tentative="0">
      <w:start w:val="3"/>
      <w:numFmt w:val="chineseCounting"/>
      <w:suff w:val="nothing"/>
      <w:lvlText w:val="（%1）"/>
      <w:lvlJc w:val="left"/>
      <w:rPr>
        <w:rFonts w:hint="eastAsia"/>
      </w:rPr>
    </w:lvl>
  </w:abstractNum>
  <w:abstractNum w:abstractNumId="2">
    <w:nsid w:val="0000000C"/>
    <w:multiLevelType w:val="multilevel"/>
    <w:tmpl w:val="0000000C"/>
    <w:lvl w:ilvl="0" w:tentative="0">
      <w:start w:val="1"/>
      <w:numFmt w:val="japaneseCounting"/>
      <w:lvlText w:val="%1、"/>
      <w:lvlJc w:val="left"/>
      <w:pPr>
        <w:ind w:left="1300" w:hanging="6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3">
    <w:nsid w:val="60A6053B"/>
    <w:multiLevelType w:val="singleLevel"/>
    <w:tmpl w:val="60A6053B"/>
    <w:lvl w:ilvl="0" w:tentative="0">
      <w:start w:val="3"/>
      <w:numFmt w:val="decimal"/>
      <w:suff w:val="space"/>
      <w:lvlText w:val="%1."/>
      <w:lvlJc w:val="left"/>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422F7E39"/>
    <w:rsid w:val="63F224FF"/>
    <w:rsid w:val="750643C5"/>
    <w:rsid w:val="77D21B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ascii="仿宋_GB2312" w:hAnsi="仿宋_GB2312" w:eastAsia="仿宋_GB2312" w:cs="仿宋_GB2312"/>
      <w:sz w:val="32"/>
      <w:szCs w:val="32"/>
      <w:lang w:val="zh-CN" w:bidi="zh-CN"/>
    </w:rPr>
  </w:style>
  <w:style w:type="paragraph" w:styleId="4">
    <w:name w:val="footer"/>
    <w:basedOn w:val="1"/>
    <w:link w:val="8"/>
    <w:qFormat/>
    <w:uiPriority w:val="0"/>
    <w:pPr>
      <w:tabs>
        <w:tab w:val="center" w:pos="4153"/>
        <w:tab w:val="right" w:pos="8306"/>
      </w:tabs>
      <w:snapToGrid w:val="0"/>
      <w:jc w:val="left"/>
    </w:pPr>
    <w:rPr>
      <w:sz w:val="18"/>
      <w:szCs w:val="18"/>
    </w:rPr>
  </w:style>
  <w:style w:type="paragraph" w:styleId="5">
    <w:name w:val="header"/>
    <w:basedOn w:val="1"/>
    <w:link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等线" w:hAnsi="等线" w:eastAsia="等线"/>
      <w:sz w:val="18"/>
      <w:szCs w:val="18"/>
    </w:rPr>
  </w:style>
  <w:style w:type="character" w:customStyle="1" w:styleId="8">
    <w:name w:val="页脚 Char"/>
    <w:link w:val="4"/>
    <w:semiHidden/>
    <w:qFormat/>
    <w:uiPriority w:val="0"/>
    <w:rPr>
      <w:sz w:val="18"/>
      <w:szCs w:val="18"/>
    </w:rPr>
  </w:style>
  <w:style w:type="character" w:customStyle="1" w:styleId="9">
    <w:name w:val="页眉 Char"/>
    <w:link w:val="5"/>
    <w:semiHidden/>
    <w:qFormat/>
    <w:uiPriority w:val="0"/>
    <w:rPr>
      <w:rFonts w:ascii="等线" w:hAnsi="等线" w:eastAsia="等线"/>
      <w:sz w:val="18"/>
      <w:szCs w:val="18"/>
    </w:rPr>
  </w:style>
  <w:style w:type="paragraph" w:customStyle="1" w:styleId="10">
    <w:name w:val="列出段落1"/>
    <w:basedOn w:val="1"/>
    <w:qFormat/>
    <w:uiPriority w:val="0"/>
    <w:pPr>
      <w:spacing w:before="2"/>
      <w:ind w:left="119" w:right="434" w:firstLine="643"/>
    </w:pPr>
    <w:rPr>
      <w:rFonts w:ascii="仿宋_GB2312" w:hAnsi="仿宋_GB2312" w:eastAsia="仿宋_GB2312" w:cs="仿宋_GB2312"/>
      <w:lang w:val="zh-CN" w:bidi="zh-CN"/>
    </w:rPr>
  </w:style>
  <w:style w:type="paragraph" w:customStyle="1" w:styleId="11">
    <w:name w:val="批注框文本 Char Char"/>
    <w:basedOn w:val="1"/>
    <w:link w:val="12"/>
    <w:qFormat/>
    <w:uiPriority w:val="0"/>
    <w:rPr>
      <w:rFonts w:ascii="等线" w:hAnsi="等线" w:eastAsia="等线" w:cs="黑体"/>
      <w:kern w:val="2"/>
      <w:sz w:val="18"/>
      <w:szCs w:val="18"/>
    </w:rPr>
  </w:style>
  <w:style w:type="character" w:customStyle="1" w:styleId="12">
    <w:name w:val="批注框文本 Char Char Char Char"/>
    <w:link w:val="11"/>
    <w:semiHidden/>
    <w:uiPriority w:val="0"/>
    <w:rPr>
      <w:rFonts w:ascii="等线" w:hAnsi="等线" w:eastAsia="等线"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6.png"/><Relationship Id="rId30" Type="http://schemas.openxmlformats.org/officeDocument/2006/relationships/image" Target="media/image5.png"/><Relationship Id="rId3" Type="http://schemas.openxmlformats.org/officeDocument/2006/relationships/header" Target="header1.xml"/><Relationship Id="rId29" Type="http://schemas.openxmlformats.org/officeDocument/2006/relationships/image" Target="media/image4.png"/><Relationship Id="rId28" Type="http://schemas.openxmlformats.org/officeDocument/2006/relationships/image" Target="media/image3.png"/><Relationship Id="rId27" Type="http://schemas.openxmlformats.org/officeDocument/2006/relationships/image" Target="media/image2.png"/><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2050"/>
    <customShpInfo spid="_x0000_s2051"/>
    <customShpInfo spid="_x0000_s2049"/>
    <customShpInfo spid="_x0000_s2053"/>
    <customShpInfo spid="_x0000_s2054"/>
    <customShpInfo spid="_x0000_s2055"/>
    <customShpInfo spid="_x0000_s2052"/>
    <customShpInfo spid="_x0000_s2058"/>
    <customShpInfo spid="_x0000_s2059"/>
    <customShpInfo spid="_x0000_s2060"/>
    <customShpInfo spid="_x0000_s2057"/>
    <customShpInfo spid="_x0000_s2062"/>
    <customShpInfo spid="_x0000_s2063"/>
    <customShpInfo spid="_x0000_s2061"/>
    <customShpInfo spid="_x0000_s2064"/>
    <customShpInfo spid="_x0000_s2056"/>
    <customShpInfo spid="_x0000_s2066"/>
    <customShpInfo spid="_x0000_s2067"/>
    <customShpInfo spid="_x0000_s2065"/>
    <customShpInfo spid="_x0000_s2069"/>
    <customShpInfo spid="_x0000_s2070"/>
    <customShpInfo spid="_x0000_s2071"/>
    <customShpInfo spid="_x0000_s2068"/>
    <customShpInfo spid="_x0000_s2074"/>
    <customShpInfo spid="_x0000_s2075"/>
    <customShpInfo spid="_x0000_s2076"/>
    <customShpInfo spid="_x0000_s2073"/>
    <customShpInfo spid="_x0000_s2078"/>
    <customShpInfo spid="_x0000_s2079"/>
    <customShpInfo spid="_x0000_s2077"/>
    <customShpInfo spid="_x0000_s2080"/>
    <customShpInfo spid="_x0000_s2072"/>
    <customShpInfo spid="_x0000_s2082"/>
    <customShpInfo spid="_x0000_s2083"/>
    <customShpInfo spid="_x0000_s2084"/>
    <customShpInfo spid="_x0000_s2081"/>
    <customShpInfo spid="_x0000_s2085"/>
    <customShpInfo spid="_x0000_s2094"/>
    <customShpInfo spid="_x0000_s2095"/>
    <customShpInfo spid="_x0000_s2096"/>
    <customShpInfo spid="_x0000_s2093"/>
    <customShpInfo spid="_x0000_s2098"/>
    <customShpInfo spid="_x0000_s2099"/>
    <customShpInfo spid="_x0000_s2097"/>
    <customShpInfo spid="_x0000_s2087"/>
    <customShpInfo spid="_x0000_s2088"/>
    <customShpInfo spid="_x0000_s2089"/>
    <customShpInfo spid="_x0000_s2086"/>
    <customShpInfo spid="_x0000_s2091"/>
    <customShpInfo spid="_x0000_s2092"/>
    <customShpInfo spid="_x0000_s2090"/>
    <customShpInfo spid="_x0000_s2100"/>
    <customShpInfo spid="_x0000_s1101"/>
    <customShpInfo spid="_x0000_s1102"/>
    <customShpInfo spid="_x0000_s1103"/>
    <customShpInfo spid="_x0000_s1026"/>
    <customShpInfo spid="_x0000_s1027"/>
    <customShpInfo spid="_x0000_s1097"/>
    <customShpInfo spid="_x0000_s1098"/>
    <customShpInfo spid="_x0000_s1029"/>
    <customShpInfo spid="_x0000_s1030"/>
    <customShpInfo spid="_x0000_s1037"/>
    <customShpInfo spid="_x0000_s1028"/>
    <customShpInfo spid="_x0000_s1099"/>
    <customShpInfo spid="_x0000_s1100"/>
    <customShpInfo spid="_x0000_s1025"/>
    <customShpInfo spid="_x0000_s1031"/>
    <customShpInfo spid="_x0000_s1032"/>
    <customShpInfo spid="_x0000_s1033"/>
    <customShpInfo spid="_x0000_s1034"/>
    <customShpInfo spid="_x0000_s1035"/>
    <customShpInfo spid="_x0000_s103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1827</Words>
  <Characters>10416</Characters>
  <Lines>86</Lines>
  <Paragraphs>24</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2020-07-30T01:42:00Z</dcterms:created>
  <dc:creator>王明新TIAD</dc:creator>
  <cp:lastModifiedBy>浮生</cp:lastModifiedBy>
  <cp:lastPrinted>2020-07-30T18:37:00Z</cp:lastPrinted>
  <dcterms:modified xsi:type="dcterms:W3CDTF">2025-01-15T02:04:27Z</dcterms:modified>
  <dc:title>王明新TIAD</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31569F11D4C94694BBB337A7D3D22F19</vt:lpwstr>
  </property>
</Properties>
</file>