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emf" ContentType="image/x-emf"/>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58E9" w:rsidRDefault="005E58E9">
      <w:pPr>
        <w:sectPr w:rsidR="005E58E9">
          <w:headerReference w:type="even" r:id="rId9"/>
          <w:headerReference w:type="default" r:id="rId10"/>
          <w:footerReference w:type="even" r:id="rId11"/>
          <w:footerReference w:type="default" r:id="rId12"/>
          <w:headerReference w:type="first" r:id="rId13"/>
          <w:footerReference w:type="first" r:id="rId14"/>
          <w:pgSz w:w="11906" w:h="16838"/>
          <w:pgMar w:top="0" w:right="0" w:bottom="0" w:left="0" w:header="851" w:footer="992" w:gutter="0"/>
          <w:cols w:space="425"/>
          <w:titlePg/>
          <w:docGrid w:type="lines" w:linePitch="312"/>
        </w:sectPr>
      </w:pPr>
      <w:r>
        <w:pict>
          <v:shapetype id="_x0000_t202" coordsize="21600,21600" o:spt="202" path="m,l,21600r21600,l21600,xe">
            <v:stroke joinstyle="miter"/>
            <v:path gradientshapeok="t" o:connecttype="rect"/>
          </v:shapetype>
          <v:shape id="文本框 10" o:spid="_x0000_s1026" type="#_x0000_t202" style="position:absolute;left:0;text-align:left;margin-left:106.25pt;margin-top:693.55pt;width:404.15pt;height:79.95pt;z-index:251664384"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filled="f" stroked="f">
            <v:textbox style="mso-fit-shape-to-text:t">
              <w:txbxContent>
                <w:p w:rsidR="005E58E9" w:rsidRDefault="00964B08">
                  <w:pPr>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二〇二〇年八月</w:t>
                  </w:r>
                </w:p>
              </w:txbxContent>
            </v:textbox>
          </v:shape>
        </w:pict>
      </w:r>
      <w:r>
        <w:pict>
          <v:oval id="椭圆 8" o:spid="_x0000_s1042" style="position:absolute;left:0;text-align:left;margin-left:53.5pt;margin-top:232.45pt;width:121.95pt;height:121.95pt;z-index:251661312;v-text-anchor:middle"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fillcolor="white [3212]" stroked="f" strokeweight="1pt">
            <v:stroke joinstyle="miter"/>
            <v:textbox>
              <w:txbxContent>
                <w:p w:rsidR="005E58E9" w:rsidRDefault="005E58E9">
                  <w:pPr>
                    <w:jc w:val="center"/>
                  </w:pPr>
                </w:p>
              </w:txbxContent>
            </v:textbox>
          </v:oval>
        </w:pict>
      </w:r>
      <w:r>
        <w:pict>
          <v:rect id="矩形 14" o:spid="_x0000_s1041" style="position:absolute;left:0;text-align:left;margin-left:33.6pt;margin-top:256.75pt;width:160.65pt;height:69.6pt;z-index:251666432"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filled="f" stroked="f">
            <v:textbox style="mso-fit-shape-to-text:t">
              <w:txbxContent>
                <w:p w:rsidR="005E58E9" w:rsidRDefault="00964B08">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v:textbox>
          </v:rect>
        </w:pict>
      </w:r>
      <w:r>
        <w:pict>
          <v:oval id="椭圆 9" o:spid="_x0000_s1040" style="position:absolute;left:0;text-align:left;margin-left:62.2pt;margin-top:242.75pt;width:103.45pt;height:103.45pt;z-index:251665408;v-text-anchor:middle"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fillcolor="#1f2959" stroked="f" strokeweight="1pt">
            <v:stroke joinstyle="miter"/>
            <v:textbox>
              <w:txbxContent>
                <w:p w:rsidR="005E58E9" w:rsidRDefault="005E58E9">
                  <w:pPr>
                    <w:jc w:val="center"/>
                  </w:pPr>
                </w:p>
              </w:txbxContent>
            </v:textbox>
          </v:oval>
        </w:pict>
      </w:r>
      <w:r>
        <w:pict>
          <v:group id="_x0000_s1037" style="position:absolute;left:0;text-align:left;margin-left:1.25pt;margin-top:821.7pt;width:595.25pt;height:21.45pt;z-index:251662336"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v:rect id="矩形 6" o:spid="_x0000_s1039" style="position:absolute;left:1483;top:16692;width:1125;height:428;v-text-anchor:middle"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fillcolor="#fdbc11" stroked="f" strokeweight="1pt"/>
            <v:rect id="矩形 7" o:spid="_x0000_s1038" style="position:absolute;left:2608;top:16693;width:10780;height:428;v-text-anchor:middle"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fillcolor="#1f2959" stroked="f" strokeweight="1pt"/>
          </v:group>
        </w:pict>
      </w:r>
      <w:r>
        <w:pict>
          <v:group id="_x0000_s1034" style="position:absolute;left:0;text-align:left;margin-left:-2.5pt;margin-top:0;width:600.25pt;height:308.5pt;z-index:-251649024" coordorigin="13622,283" coordsize="12005,6170203"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v:rect id="矩形 5" o:spid="_x0000_s1036" style="position:absolute;left:13622;top:283;width:12005;height:6170;v-text-anchor:middle"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fillcolor="#fdbc11" stroked="f" strokeweight="1pt"/>
            <v:shape id="_x0000_s1035" type="#_x0000_t202" style="position:absolute;left:17229;top:5021;width:8083;height:1392"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filled="f" stroked="f">
              <v:textbox style="mso-fit-shape-to-text:t">
                <w:txbxContent>
                  <w:p w:rsidR="005E58E9" w:rsidRDefault="00964B08">
                    <w:pPr>
                      <w:jc w:val="left"/>
                      <w:rPr>
                        <w:color w:val="000000" w:themeColor="text1"/>
                        <w:kern w:val="0"/>
                        <w:sz w:val="92"/>
                        <w:szCs w:val="92"/>
                      </w:rPr>
                    </w:pPr>
                    <w:r>
                      <w:rPr>
                        <w:rFonts w:ascii="思源黑体 HW Bold" w:eastAsia="思源黑体 HW Bold" w:hAnsi="思源黑体 HW Bold" w:hint="eastAsia"/>
                        <w:color w:val="000000" w:themeColor="text1"/>
                        <w:kern w:val="24"/>
                        <w:sz w:val="92"/>
                        <w:szCs w:val="92"/>
                      </w:rPr>
                      <w:t>部门决算公开文本</w:t>
                    </w:r>
                  </w:p>
                </w:txbxContent>
              </v:textbox>
            </v:shape>
          </v:group>
        </w:pict>
      </w:r>
      <w:r>
        <w:pict>
          <v:rect id="矩形 11" o:spid="_x0000_s1033" style="position:absolute;left:0;text-align:left;margin-left:184.75pt;margin-top:286.6pt;width:339.65pt;height:31.25pt;z-index:251663360;mso-wrap-style:none"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filled="f" stroked="f">
            <v:textbox style="mso-fit-shape-to-text:t">
              <w:txbxContent>
                <w:p w:rsidR="005E58E9" w:rsidRDefault="005E58E9"/>
              </w:txbxContent>
            </v:textbox>
          </v:rect>
        </w:pict>
      </w:r>
    </w:p>
    <w:p w:rsidR="005E58E9" w:rsidRDefault="005E58E9"/>
    <w:p w:rsidR="005E58E9" w:rsidRDefault="005E58E9">
      <w:pPr>
        <w:jc w:val="center"/>
        <w:rPr>
          <w:rFonts w:ascii="黑体" w:eastAsia="黑体" w:hAnsi="黑体" w:cs="黑体"/>
          <w:sz w:val="56"/>
          <w:szCs w:val="72"/>
        </w:rPr>
      </w:pPr>
    </w:p>
    <w:p w:rsidR="005E58E9" w:rsidRDefault="005E58E9">
      <w:pPr>
        <w:jc w:val="center"/>
        <w:rPr>
          <w:rFonts w:ascii="黑体" w:eastAsia="黑体" w:hAnsi="黑体" w:cs="黑体"/>
          <w:sz w:val="56"/>
          <w:szCs w:val="72"/>
        </w:rPr>
      </w:pPr>
    </w:p>
    <w:p w:rsidR="005E58E9" w:rsidRDefault="00964B08">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5E58E9" w:rsidRDefault="00964B08">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5E58E9" w:rsidRDefault="005E58E9">
      <w:pPr>
        <w:rPr>
          <w:rFonts w:ascii="黑体" w:eastAsia="黑体" w:hAnsi="黑体" w:cs="黑体"/>
          <w:sz w:val="56"/>
          <w:szCs w:val="72"/>
        </w:rPr>
      </w:pPr>
    </w:p>
    <w:p w:rsidR="005E58E9" w:rsidRDefault="00964B08">
      <w:pPr>
        <w:rPr>
          <w:rFonts w:ascii="黑体" w:eastAsia="黑体" w:hAnsi="黑体" w:cs="黑体"/>
          <w:b/>
          <w:bCs/>
          <w:sz w:val="72"/>
          <w:szCs w:val="96"/>
        </w:rPr>
      </w:pPr>
      <w:r>
        <w:rPr>
          <w:rFonts w:ascii="黑体" w:eastAsia="黑体" w:hAnsi="黑体" w:cs="黑体" w:hint="eastAsia"/>
          <w:b/>
          <w:bCs/>
          <w:sz w:val="72"/>
          <w:szCs w:val="96"/>
        </w:rPr>
        <w:t>2019</w:t>
      </w:r>
      <w:r>
        <w:rPr>
          <w:rFonts w:ascii="黑体" w:eastAsia="黑体" w:hAnsi="黑体" w:cs="黑体" w:hint="eastAsia"/>
          <w:b/>
          <w:bCs/>
          <w:sz w:val="72"/>
          <w:szCs w:val="96"/>
        </w:rPr>
        <w:t>年度部门决算公开文本</w:t>
      </w:r>
    </w:p>
    <w:p w:rsidR="005E58E9" w:rsidRDefault="005E58E9">
      <w:pPr>
        <w:spacing w:line="360" w:lineRule="auto"/>
        <w:jc w:val="center"/>
        <w:rPr>
          <w:rFonts w:ascii="黑体" w:eastAsia="黑体" w:hAnsi="黑体" w:cs="黑体"/>
          <w:sz w:val="56"/>
          <w:szCs w:val="72"/>
        </w:rPr>
      </w:pPr>
    </w:p>
    <w:p w:rsidR="005E58E9" w:rsidRDefault="005E58E9">
      <w:pPr>
        <w:spacing w:line="600" w:lineRule="auto"/>
        <w:jc w:val="center"/>
        <w:rPr>
          <w:rFonts w:ascii="黑体" w:eastAsia="黑体" w:hAnsi="黑体" w:cs="黑体"/>
          <w:sz w:val="56"/>
          <w:szCs w:val="72"/>
        </w:rPr>
      </w:pPr>
    </w:p>
    <w:p w:rsidR="005E58E9" w:rsidRDefault="005E58E9">
      <w:pPr>
        <w:spacing w:line="600" w:lineRule="auto"/>
        <w:jc w:val="center"/>
        <w:rPr>
          <w:rFonts w:ascii="黑体" w:eastAsia="黑体" w:hAnsi="黑体" w:cs="黑体"/>
          <w:sz w:val="56"/>
          <w:szCs w:val="72"/>
        </w:rPr>
      </w:pPr>
    </w:p>
    <w:p w:rsidR="005E58E9" w:rsidRDefault="005E58E9">
      <w:pPr>
        <w:spacing w:line="600" w:lineRule="auto"/>
        <w:jc w:val="center"/>
        <w:rPr>
          <w:rFonts w:ascii="黑体" w:eastAsia="黑体" w:hAnsi="黑体" w:cs="黑体"/>
          <w:sz w:val="56"/>
          <w:szCs w:val="72"/>
        </w:rPr>
      </w:pPr>
    </w:p>
    <w:p w:rsidR="005E58E9" w:rsidRDefault="005E58E9">
      <w:pPr>
        <w:spacing w:line="600" w:lineRule="auto"/>
        <w:jc w:val="center"/>
        <w:rPr>
          <w:rFonts w:ascii="黑体" w:eastAsia="黑体" w:hAnsi="黑体" w:cs="黑体"/>
          <w:sz w:val="56"/>
          <w:szCs w:val="72"/>
        </w:rPr>
      </w:pPr>
    </w:p>
    <w:p w:rsidR="005E58E9" w:rsidRDefault="005E58E9">
      <w:pPr>
        <w:spacing w:line="480" w:lineRule="auto"/>
        <w:jc w:val="center"/>
        <w:rPr>
          <w:rFonts w:ascii="黑体" w:eastAsia="黑体" w:hAnsi="黑体" w:cs="黑体"/>
          <w:sz w:val="56"/>
          <w:szCs w:val="72"/>
        </w:rPr>
      </w:pPr>
    </w:p>
    <w:p w:rsidR="005E58E9" w:rsidRDefault="00964B08">
      <w:pPr>
        <w:tabs>
          <w:tab w:val="left" w:pos="6654"/>
        </w:tabs>
        <w:spacing w:line="480" w:lineRule="auto"/>
        <w:jc w:val="left"/>
        <w:rPr>
          <w:rFonts w:ascii="黑体" w:eastAsia="黑体" w:hAnsi="黑体" w:cs="黑体"/>
          <w:sz w:val="56"/>
          <w:szCs w:val="72"/>
        </w:rPr>
      </w:pPr>
      <w:r>
        <w:rPr>
          <w:rFonts w:ascii="黑体" w:eastAsia="黑体" w:hAnsi="黑体" w:cs="黑体" w:hint="eastAsia"/>
          <w:sz w:val="56"/>
          <w:szCs w:val="72"/>
        </w:rPr>
        <w:tab/>
      </w:r>
    </w:p>
    <w:p w:rsidR="005E58E9" w:rsidRDefault="005E58E9">
      <w:pPr>
        <w:spacing w:line="480" w:lineRule="auto"/>
        <w:jc w:val="center"/>
        <w:rPr>
          <w:rFonts w:ascii="黑体" w:eastAsia="黑体" w:hAnsi="黑体" w:cs="黑体"/>
          <w:sz w:val="56"/>
          <w:szCs w:val="72"/>
        </w:rPr>
      </w:pPr>
    </w:p>
    <w:p w:rsidR="005E58E9" w:rsidRDefault="005E58E9">
      <w:pPr>
        <w:snapToGrid w:val="0"/>
        <w:spacing w:line="480" w:lineRule="auto"/>
        <w:rPr>
          <w:rFonts w:ascii="黑体" w:eastAsia="黑体" w:hAnsi="黑体" w:cs="黑体"/>
          <w:sz w:val="56"/>
          <w:szCs w:val="72"/>
        </w:rPr>
      </w:pPr>
    </w:p>
    <w:p w:rsidR="005E58E9" w:rsidRDefault="00964B08">
      <w:pPr>
        <w:snapToGrid w:val="0"/>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无极县应急管理局</w:t>
      </w:r>
    </w:p>
    <w:p w:rsidR="005E58E9" w:rsidRDefault="00964B08">
      <w:pPr>
        <w:snapToGrid w:val="0"/>
        <w:jc w:val="center"/>
        <w:rPr>
          <w:rFonts w:ascii="楷体_GB2312" w:eastAsia="楷体_GB2312" w:hAnsi="楷体_GB2312" w:cs="楷体_GB2312"/>
          <w:color w:val="000000" w:themeColor="text1"/>
          <w:kern w:val="0"/>
          <w:sz w:val="44"/>
          <w:szCs w:val="44"/>
        </w:rPr>
        <w:sectPr w:rsidR="005E58E9">
          <w:headerReference w:type="default" r:id="rId15"/>
          <w:headerReference w:type="first" r:id="rId16"/>
          <w:footerReference w:type="first" r:id="rId17"/>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themeColor="text1"/>
          <w:kern w:val="0"/>
          <w:sz w:val="44"/>
          <w:szCs w:val="44"/>
        </w:rPr>
        <w:t>二〇二〇年八月</w:t>
      </w:r>
    </w:p>
    <w:p w:rsidR="005E58E9" w:rsidRDefault="005E58E9">
      <w:pPr>
        <w:tabs>
          <w:tab w:val="left" w:pos="2728"/>
        </w:tabs>
        <w:jc w:val="center"/>
        <w:rPr>
          <w:rFonts w:ascii="黑体" w:eastAsia="黑体" w:hAnsi="Times New Roman" w:cs="Times New Roman"/>
          <w:sz w:val="48"/>
          <w:szCs w:val="48"/>
        </w:rPr>
      </w:pPr>
    </w:p>
    <w:p w:rsidR="005E58E9" w:rsidRDefault="00964B08">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t>目</w:t>
      </w:r>
      <w:r>
        <w:rPr>
          <w:rFonts w:ascii="黑体" w:eastAsia="黑体" w:hAnsi="Times New Roman" w:cs="Times New Roman" w:hint="eastAsia"/>
          <w:sz w:val="48"/>
          <w:szCs w:val="48"/>
        </w:rPr>
        <w:t xml:space="preserve">    </w:t>
      </w:r>
      <w:r>
        <w:rPr>
          <w:rFonts w:ascii="黑体" w:eastAsia="黑体" w:hAnsi="Times New Roman" w:cs="Times New Roman" w:hint="eastAsia"/>
          <w:sz w:val="48"/>
          <w:szCs w:val="48"/>
        </w:rPr>
        <w:t>录</w:t>
      </w:r>
    </w:p>
    <w:p w:rsidR="005E58E9" w:rsidRDefault="005E58E9">
      <w:pPr>
        <w:widowControl/>
        <w:spacing w:after="160" w:line="580" w:lineRule="exact"/>
        <w:ind w:firstLineChars="200" w:firstLine="640"/>
        <w:rPr>
          <w:rFonts w:ascii="Times New Roman" w:eastAsia="黑体" w:hAnsi="Times New Roman" w:cs="Times New Roman"/>
          <w:sz w:val="32"/>
          <w:szCs w:val="32"/>
        </w:rPr>
      </w:pPr>
    </w:p>
    <w:p w:rsidR="005E58E9" w:rsidRDefault="00964B08">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hint="eastAsia"/>
          <w:sz w:val="32"/>
          <w:szCs w:val="32"/>
        </w:rPr>
        <w:t>无极县应急管理局</w:t>
      </w:r>
      <w:r>
        <w:rPr>
          <w:rFonts w:ascii="Times New Roman" w:eastAsia="黑体" w:hAnsi="Times New Roman" w:cs="Times New Roman"/>
          <w:sz w:val="32"/>
          <w:szCs w:val="32"/>
        </w:rPr>
        <w:t>部门概况</w:t>
      </w:r>
    </w:p>
    <w:p w:rsidR="005E58E9" w:rsidRDefault="00964B08" w:rsidP="00A21176">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5E58E9" w:rsidRDefault="00964B08" w:rsidP="00A21176">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5E58E9" w:rsidRDefault="00964B08">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w:t>
      </w:r>
      <w:r>
        <w:rPr>
          <w:rFonts w:ascii="Times New Roman" w:eastAsia="黑体" w:hAnsi="Times New Roman" w:cs="Times New Roman" w:hint="eastAsia"/>
          <w:sz w:val="32"/>
          <w:szCs w:val="32"/>
        </w:rPr>
        <w:t>分无极县应急管理局</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5E58E9" w:rsidRDefault="00964B08">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5E58E9" w:rsidRDefault="00964B08">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5E58E9" w:rsidRDefault="00964B08">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5E58E9" w:rsidRDefault="00964B08">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5E58E9" w:rsidRDefault="00964B08">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5E58E9" w:rsidRDefault="00964B08">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5E58E9" w:rsidRDefault="00964B08">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5E58E9" w:rsidRDefault="00964B08">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第三部分名词解释</w:t>
      </w:r>
    </w:p>
    <w:p w:rsidR="005E58E9" w:rsidRDefault="00964B08">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hint="eastAsia"/>
          <w:sz w:val="32"/>
          <w:szCs w:val="32"/>
        </w:rPr>
        <w:t>无极县应急管理局</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5E58E9" w:rsidRDefault="005E58E9">
      <w:pPr>
        <w:widowControl/>
        <w:spacing w:after="160" w:line="580" w:lineRule="exact"/>
        <w:ind w:firstLineChars="200" w:firstLine="640"/>
        <w:rPr>
          <w:rFonts w:ascii="Times New Roman" w:eastAsia="黑体" w:hAnsi="Times New Roman" w:cs="Times New Roman"/>
          <w:sz w:val="32"/>
          <w:szCs w:val="32"/>
        </w:rPr>
      </w:pPr>
    </w:p>
    <w:p w:rsidR="005E58E9" w:rsidRDefault="005E58E9">
      <w:pPr>
        <w:widowControl/>
        <w:spacing w:after="160" w:line="580" w:lineRule="exact"/>
        <w:ind w:firstLineChars="200" w:firstLine="640"/>
        <w:rPr>
          <w:rFonts w:ascii="Times New Roman" w:eastAsia="黑体" w:hAnsi="Times New Roman" w:cs="Times New Roman"/>
          <w:sz w:val="32"/>
          <w:szCs w:val="32"/>
        </w:rPr>
        <w:sectPr w:rsidR="005E58E9">
          <w:headerReference w:type="default" r:id="rId18"/>
          <w:footerReference w:type="default" r:id="rId19"/>
          <w:headerReference w:type="first" r:id="rId20"/>
          <w:footerReference w:type="first" r:id="rId21"/>
          <w:type w:val="continuous"/>
          <w:pgSz w:w="11906" w:h="16838"/>
          <w:pgMar w:top="2041" w:right="1531" w:bottom="2041" w:left="1531" w:header="851" w:footer="992" w:gutter="0"/>
          <w:cols w:space="0"/>
          <w:titlePg/>
          <w:docGrid w:type="lines" w:linePitch="312"/>
        </w:sectPr>
      </w:pPr>
    </w:p>
    <w:p w:rsidR="005E58E9" w:rsidRDefault="005E58E9">
      <w:pPr>
        <w:widowControl/>
        <w:spacing w:line="580" w:lineRule="exact"/>
        <w:ind w:firstLineChars="200" w:firstLine="640"/>
        <w:rPr>
          <w:rFonts w:eastAsia="黑体"/>
          <w:sz w:val="32"/>
          <w:szCs w:val="32"/>
        </w:rPr>
      </w:pPr>
    </w:p>
    <w:p w:rsidR="005E58E9" w:rsidRDefault="005E58E9">
      <w:pPr>
        <w:widowControl/>
        <w:spacing w:line="580" w:lineRule="exact"/>
        <w:ind w:firstLineChars="200" w:firstLine="640"/>
        <w:rPr>
          <w:rFonts w:eastAsia="黑体"/>
          <w:sz w:val="32"/>
          <w:szCs w:val="32"/>
        </w:rPr>
      </w:pPr>
    </w:p>
    <w:p w:rsidR="005E58E9" w:rsidRDefault="005E58E9">
      <w:pPr>
        <w:widowControl/>
        <w:spacing w:line="580" w:lineRule="exact"/>
        <w:ind w:firstLineChars="200" w:firstLine="640"/>
        <w:rPr>
          <w:rFonts w:eastAsia="黑体"/>
          <w:sz w:val="32"/>
          <w:szCs w:val="32"/>
        </w:rPr>
      </w:pPr>
    </w:p>
    <w:p w:rsidR="005E58E9" w:rsidRDefault="005E58E9">
      <w:r w:rsidRPr="005E58E9">
        <w:rPr>
          <w:sz w:val="72"/>
        </w:rPr>
        <w:pict>
          <v:shape id="_x0000_s1032" type="#_x0000_t202" style="position:absolute;left:0;text-align:left;margin-left:-85.7pt;margin-top:80.7pt;width:613.65pt;height:263.1pt;z-index:251668480;v-text-anchor:middle"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fillcolor="#ffd966" strokecolor="#ffd966" strokeweight="1pt">
            <v:fill r:id="rId22" o:title="5%" color2="white [3212]" type="pattern"/>
            <v:stroke joinstyle="round"/>
            <v:textbox>
              <w:txbxContent>
                <w:p w:rsidR="005E58E9" w:rsidRDefault="00964B08">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w:t>
                  </w:r>
                  <w:r>
                    <w:rPr>
                      <w:rFonts w:ascii="黑体" w:eastAsia="黑体" w:hAnsi="黑体" w:cs="黑体" w:hint="eastAsia"/>
                      <w:color w:val="000000" w:themeColor="text1"/>
                      <w:sz w:val="96"/>
                      <w:szCs w:val="96"/>
                    </w:rPr>
                    <w:t xml:space="preserve">  </w:t>
                  </w:r>
                  <w:r>
                    <w:rPr>
                      <w:rFonts w:ascii="黑体" w:eastAsia="黑体" w:hAnsi="黑体" w:cs="黑体" w:hint="eastAsia"/>
                      <w:color w:val="000000" w:themeColor="text1"/>
                      <w:sz w:val="96"/>
                      <w:szCs w:val="96"/>
                    </w:rPr>
                    <w:t>部门概况</w:t>
                  </w:r>
                </w:p>
              </w:txbxContent>
            </v:textbox>
          </v:shape>
        </w:pict>
      </w:r>
      <w:r w:rsidR="00964B08">
        <w:br w:type="page"/>
      </w:r>
    </w:p>
    <w:p w:rsidR="005E58E9" w:rsidRDefault="00964B08">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rsidR="005E58E9" w:rsidRDefault="00964B0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负责应急管理工作。负责全县各部门应对安全生产类、自然灾害类等突发事件和综合防灾减灾救灾工作；负责安全生产综合监督管理和工矿商贸行业安全生产监督管理工作。</w:t>
      </w:r>
    </w:p>
    <w:p w:rsidR="005E58E9" w:rsidRDefault="00964B0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拟订县级应急管理、安全生产等政策规定的组织实施意见，组织编制县应急体系建设、安全生产和综合防灾减灾规划，起草地方性政府规章草案，组织制定相关具体规程并监督实施。</w:t>
      </w:r>
    </w:p>
    <w:p w:rsidR="005E58E9" w:rsidRDefault="00964B0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负责应急预案体系建设，落实完善事故灾难和自然灾害分级应对制度，组织编制县总体应急预案和安全生产类、自然灾害类专项预案，综合协调应急预案衔接工作，组织开展预案演练，推动应急避难设施建设。</w:t>
      </w:r>
    </w:p>
    <w:p w:rsidR="005E58E9" w:rsidRDefault="00964B0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与国家和省市系统对接，建立完善全县应急管理信息系统，负责管辖范围内的信息传输渠道的规划和布局；建立监测预警和灾情报告制度，健全自然灾害信息资源获取和共享机制，依法统一发布灾情。</w:t>
      </w:r>
    </w:p>
    <w:p w:rsidR="005E58E9" w:rsidRDefault="00964B0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组织协调安全生产类、自然灾害类等突发事件应急救援，综合研判突发事件发展态势并提出应对建议，协助县委、县政府指定的负责同志组织重大灾害应急处置工作。</w:t>
      </w:r>
    </w:p>
    <w:p w:rsidR="005E58E9" w:rsidRDefault="00964B0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统一协调指挥各类应急专业队伍，建立应急协调联动机制，推进指挥平台对接，衔接相关部门和专业队伍参与应急救援</w:t>
      </w:r>
      <w:r>
        <w:rPr>
          <w:rFonts w:ascii="仿宋_GB2312" w:eastAsia="仿宋_GB2312" w:hAnsi="仿宋_GB2312" w:cs="仿宋_GB2312" w:hint="eastAsia"/>
          <w:sz w:val="32"/>
          <w:szCs w:val="32"/>
        </w:rPr>
        <w:lastRenderedPageBreak/>
        <w:t>工作。</w:t>
      </w:r>
    </w:p>
    <w:p w:rsidR="005E58E9" w:rsidRDefault="00964B0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统筹应急救援力量建设，负责消防火灾扑救、抗洪抢险、地震和地质</w:t>
      </w:r>
      <w:r>
        <w:rPr>
          <w:rFonts w:ascii="仿宋_GB2312" w:eastAsia="仿宋_GB2312" w:hAnsi="仿宋_GB2312" w:cs="仿宋_GB2312" w:hint="eastAsia"/>
          <w:sz w:val="32"/>
          <w:szCs w:val="32"/>
        </w:rPr>
        <w:t>灾害救援、生产安全事故救援等专业应急救援力量建设，综合协调应急救援队伍，指导全县及社会应急救援力量建设。</w:t>
      </w:r>
    </w:p>
    <w:p w:rsidR="005E58E9" w:rsidRDefault="00964B0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组织协调消防工作，负责全县消防监督、火灾预防、火灾扑救等工作。</w:t>
      </w:r>
    </w:p>
    <w:p w:rsidR="005E58E9" w:rsidRDefault="00964B0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组织协调森林和草原火灾、水旱灾害、地震和地质灾害等防治工作，负责自然灾害综合监测预警工作；会同有关部门做好自然灾害综合风险评估工作。</w:t>
      </w:r>
    </w:p>
    <w:p w:rsidR="005E58E9" w:rsidRDefault="00964B0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组织协调灾害救助工作，负责灾情核查、损失评估、救灾捐赠工作，管理、分配救灾款物并监督使用。</w:t>
      </w:r>
    </w:p>
    <w:p w:rsidR="005E58E9" w:rsidRDefault="00964B0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依法行使安全生产综合监督管理职权，指导协调、监督检查各乡（镇）政府、经济开发区（功能区）和县直有</w:t>
      </w:r>
      <w:r>
        <w:rPr>
          <w:rFonts w:ascii="仿宋_GB2312" w:eastAsia="仿宋_GB2312" w:hAnsi="仿宋_GB2312" w:cs="仿宋_GB2312" w:hint="eastAsia"/>
          <w:sz w:val="32"/>
          <w:szCs w:val="32"/>
        </w:rPr>
        <w:t>关部门的安全生产工作，组织开展安全生产巡查、考核工作。</w:t>
      </w:r>
    </w:p>
    <w:p w:rsidR="005E58E9" w:rsidRDefault="00964B08">
      <w:pPr>
        <w:ind w:firstLineChars="200" w:firstLine="640"/>
        <w:rPr>
          <w:rFonts w:ascii="仿宋_GB2312" w:eastAsia="仿宋_GB2312" w:hAnsi="仿宋_GB2312" w:cs="仿宋_GB2312"/>
          <w:sz w:val="36"/>
          <w:szCs w:val="36"/>
        </w:rPr>
      </w:pP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按照分级、属地原则，依法监督检查工矿商贸生产经营单位贯彻执行安全生产法律法规情况，以及安全生产条件和有关设备（特种设备除外）、材料、劳动防护用品的安全生产管理工作；负责监督管理工矿商贸行业县属企业的安全生产工作，配合上级部门监督管理辖区内企业的安全生产工作；负责危险化学品安全监督管理综合工作和烟花爆竹安全生产监督管理工作。</w:t>
      </w:r>
    </w:p>
    <w:p w:rsidR="005E58E9" w:rsidRDefault="00964B0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13</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依法开展生产安全事故调查处理，监督事故查处和责任追究落实情况；组织开展自然灾害类突发事件的调查评估工作，并根据评估结果向县政府提出意见或建议。</w:t>
      </w:r>
    </w:p>
    <w:p w:rsidR="005E58E9" w:rsidRDefault="00964B0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14</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制定应急物资储备和应急救援装备规划并组织实施，会同县政府相关部门建立健全应急物资信息平台和调拨制度，在救灾时统一调度。</w:t>
      </w:r>
    </w:p>
    <w:p w:rsidR="005E58E9" w:rsidRDefault="00964B0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应急管理、安全生产宣传教育和培训工作，负责应急管理、安全生产科技成果推广应用和信息化建设工作。</w:t>
      </w:r>
    </w:p>
    <w:p w:rsidR="005E58E9" w:rsidRDefault="00964B0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16</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负责组织协调、指导监督全县安全生产行政执法工作，组织开展对县域内企业的执法检查，组织开展对辖区安全生产重点企业的执法抽查。</w:t>
      </w:r>
    </w:p>
    <w:p w:rsidR="005E58E9" w:rsidRDefault="00964B0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17</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组织</w:t>
      </w:r>
      <w:r>
        <w:rPr>
          <w:rFonts w:ascii="仿宋_GB2312" w:eastAsia="仿宋_GB2312" w:hAnsi="仿宋_GB2312" w:cs="仿宋_GB2312" w:hint="eastAsia"/>
          <w:sz w:val="32"/>
          <w:szCs w:val="32"/>
        </w:rPr>
        <w:t>开展应急管理方面的区域交流与合作。</w:t>
      </w:r>
    </w:p>
    <w:p w:rsidR="005E58E9" w:rsidRDefault="00964B0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18</w:t>
      </w:r>
      <w:r>
        <w:rPr>
          <w:rFonts w:ascii="仿宋_GB2312" w:eastAsia="仿宋_GB2312" w:hAnsi="仿宋_GB2312" w:cs="仿宋_GB2312" w:hint="eastAsia"/>
          <w:sz w:val="32"/>
          <w:szCs w:val="32"/>
        </w:rPr>
        <w:t>、</w:t>
      </w:r>
      <w:r>
        <w:rPr>
          <w:rFonts w:ascii="仿宋_GB2312" w:eastAsia="仿宋_GB2312" w:hAnsi="仿宋_GB2312" w:cs="仿宋_GB2312"/>
          <w:sz w:val="32"/>
          <w:szCs w:val="32"/>
        </w:rPr>
        <w:t>完成</w:t>
      </w:r>
      <w:r>
        <w:rPr>
          <w:rFonts w:ascii="仿宋_GB2312" w:eastAsia="仿宋_GB2312" w:hAnsi="仿宋_GB2312" w:cs="仿宋_GB2312" w:hint="eastAsia"/>
          <w:sz w:val="32"/>
          <w:szCs w:val="32"/>
        </w:rPr>
        <w:t>县委、县政府交办</w:t>
      </w:r>
      <w:r>
        <w:rPr>
          <w:rFonts w:ascii="仿宋_GB2312" w:eastAsia="仿宋_GB2312" w:hAnsi="仿宋_GB2312" w:cs="仿宋_GB2312"/>
          <w:sz w:val="32"/>
          <w:szCs w:val="32"/>
        </w:rPr>
        <w:t>的其他任务</w:t>
      </w:r>
      <w:r>
        <w:rPr>
          <w:rFonts w:ascii="仿宋_GB2312" w:eastAsia="仿宋_GB2312" w:hAnsi="仿宋_GB2312" w:cs="仿宋_GB2312" w:hint="eastAsia"/>
          <w:sz w:val="32"/>
          <w:szCs w:val="32"/>
        </w:rPr>
        <w:t>。</w:t>
      </w:r>
    </w:p>
    <w:p w:rsidR="005E58E9" w:rsidRDefault="00964B08">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5E58E9" w:rsidRDefault="00964B08">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w:t>
      </w:r>
      <w:r>
        <w:rPr>
          <w:rFonts w:ascii="仿宋_GB2312" w:eastAsia="仿宋_GB2312" w:hAnsi="Calibri" w:cs="ArialUnicodeMS" w:hint="eastAsia"/>
          <w:kern w:val="0"/>
          <w:sz w:val="32"/>
          <w:szCs w:val="32"/>
        </w:rPr>
        <w:t xml:space="preserve">2019 </w:t>
      </w:r>
      <w:r>
        <w:rPr>
          <w:rFonts w:ascii="仿宋_GB2312" w:eastAsia="仿宋_GB2312" w:hAnsi="Calibri" w:cs="ArialUnicodeMS" w:hint="eastAsia"/>
          <w:kern w:val="0"/>
          <w:sz w:val="32"/>
          <w:szCs w:val="32"/>
        </w:rPr>
        <w:t>年度本部门决算汇编范围的独立核算单位（以下简称“单位”）共</w:t>
      </w:r>
      <w:r>
        <w:rPr>
          <w:rFonts w:ascii="仿宋_GB2312" w:eastAsia="仿宋_GB2312" w:hAnsi="Calibri" w:cs="ArialUnicodeMS" w:hint="eastAsia"/>
          <w:kern w:val="0"/>
          <w:sz w:val="32"/>
          <w:szCs w:val="32"/>
        </w:rPr>
        <w:t xml:space="preserve"> </w:t>
      </w:r>
      <w:r>
        <w:rPr>
          <w:rFonts w:ascii="仿宋_GB2312" w:eastAsia="仿宋_GB2312" w:hAnsi="Calibri" w:cs="ArialUnicodeMS" w:hint="eastAsia"/>
          <w:kern w:val="0"/>
          <w:sz w:val="32"/>
          <w:szCs w:val="32"/>
        </w:rPr>
        <w:t>1</w:t>
      </w:r>
      <w:r>
        <w:rPr>
          <w:rFonts w:ascii="仿宋_GB2312" w:eastAsia="仿宋_GB2312" w:hAnsi="Calibri" w:cs="ArialUnicodeMS" w:hint="eastAsia"/>
          <w:kern w:val="0"/>
          <w:sz w:val="32"/>
          <w:szCs w:val="32"/>
        </w:rPr>
        <w:t xml:space="preserve"> </w:t>
      </w:r>
      <w:r>
        <w:rPr>
          <w:rFonts w:ascii="仿宋_GB2312" w:eastAsia="仿宋_GB2312" w:hAnsi="Calibri" w:cs="ArialUnicodeMS" w:hint="eastAsia"/>
          <w:kern w:val="0"/>
          <w:sz w:val="32"/>
          <w:szCs w:val="32"/>
        </w:rPr>
        <w:t>个，具体情况如下：</w:t>
      </w:r>
    </w:p>
    <w:tbl>
      <w:tblPr>
        <w:tblStyle w:val="a6"/>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5E58E9">
        <w:trPr>
          <w:trHeight w:val="811"/>
          <w:jc w:val="center"/>
        </w:trPr>
        <w:tc>
          <w:tcPr>
            <w:tcW w:w="985" w:type="dxa"/>
            <w:vAlign w:val="center"/>
          </w:tcPr>
          <w:p w:rsidR="005E58E9" w:rsidRDefault="00964B08">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485" w:type="dxa"/>
            <w:vAlign w:val="center"/>
          </w:tcPr>
          <w:p w:rsidR="005E58E9" w:rsidRDefault="00964B08">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rsidR="005E58E9" w:rsidRDefault="00964B08">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5E58E9" w:rsidRDefault="00964B08">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5E58E9">
        <w:trPr>
          <w:trHeight w:val="596"/>
          <w:jc w:val="center"/>
        </w:trPr>
        <w:tc>
          <w:tcPr>
            <w:tcW w:w="985" w:type="dxa"/>
          </w:tcPr>
          <w:p w:rsidR="005E58E9" w:rsidRDefault="00964B08">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rsidR="005E58E9" w:rsidRDefault="00964B08">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无极县应急管理局</w:t>
            </w:r>
          </w:p>
        </w:tc>
        <w:tc>
          <w:tcPr>
            <w:tcW w:w="2445" w:type="dxa"/>
          </w:tcPr>
          <w:p w:rsidR="005E58E9" w:rsidRDefault="00964B08">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行政单位</w:t>
            </w:r>
          </w:p>
        </w:tc>
        <w:tc>
          <w:tcPr>
            <w:tcW w:w="2665" w:type="dxa"/>
          </w:tcPr>
          <w:p w:rsidR="005E58E9" w:rsidRDefault="00964B08">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bl>
    <w:p w:rsidR="005E58E9" w:rsidRDefault="005E58E9">
      <w:pPr>
        <w:widowControl/>
        <w:spacing w:after="160" w:line="580" w:lineRule="exact"/>
        <w:rPr>
          <w:rFonts w:ascii="Times New Roman" w:eastAsia="黑体" w:hAnsi="Times New Roman" w:cs="Times New Roman"/>
          <w:sz w:val="32"/>
          <w:szCs w:val="32"/>
        </w:rPr>
      </w:pPr>
    </w:p>
    <w:p w:rsidR="005E58E9" w:rsidRDefault="005E58E9">
      <w:pPr>
        <w:widowControl/>
        <w:spacing w:after="160" w:line="580" w:lineRule="exact"/>
        <w:ind w:firstLineChars="200" w:firstLine="640"/>
        <w:rPr>
          <w:rFonts w:ascii="Times New Roman" w:eastAsia="黑体" w:hAnsi="Times New Roman" w:cs="Times New Roman"/>
          <w:sz w:val="32"/>
          <w:szCs w:val="32"/>
        </w:rPr>
        <w:sectPr w:rsidR="005E58E9">
          <w:headerReference w:type="default" r:id="rId23"/>
          <w:footerReference w:type="default" r:id="rId24"/>
          <w:footerReference w:type="first" r:id="rId25"/>
          <w:type w:val="continuous"/>
          <w:pgSz w:w="11906" w:h="16838"/>
          <w:pgMar w:top="2041" w:right="1531" w:bottom="2041" w:left="1531" w:header="851" w:footer="992" w:gutter="0"/>
          <w:pgNumType w:fmt="numberInDash"/>
          <w:cols w:space="0"/>
          <w:titlePg/>
          <w:docGrid w:type="lines" w:linePitch="312"/>
        </w:sectPr>
      </w:pPr>
    </w:p>
    <w:p w:rsidR="005E58E9" w:rsidRDefault="005E58E9">
      <w:pPr>
        <w:widowControl/>
        <w:spacing w:after="160" w:line="580" w:lineRule="exact"/>
        <w:ind w:firstLineChars="200" w:firstLine="1440"/>
        <w:rPr>
          <w:rFonts w:ascii="Times New Roman" w:eastAsia="黑体" w:hAnsi="Times New Roman" w:cs="Times New Roman"/>
          <w:sz w:val="32"/>
          <w:szCs w:val="32"/>
        </w:rPr>
        <w:sectPr w:rsidR="005E58E9">
          <w:pgSz w:w="11906" w:h="16838"/>
          <w:pgMar w:top="2041" w:right="1531" w:bottom="2041" w:left="1531" w:header="851" w:footer="992" w:gutter="0"/>
          <w:pgNumType w:fmt="numberInDash"/>
          <w:cols w:space="0"/>
          <w:titlePg/>
          <w:docGrid w:type="lines" w:linePitch="312"/>
        </w:sectPr>
      </w:pPr>
      <w:r w:rsidRPr="005E58E9">
        <w:rPr>
          <w:sz w:val="72"/>
        </w:rPr>
        <w:lastRenderedPageBreak/>
        <w:pict>
          <v:shape id="_x0000_s1031" type="#_x0000_t202" style="position:absolute;left:0;text-align:left;margin-left:-85.7pt;margin-top:238.15pt;width:613.65pt;height:173.25pt;z-index:251669504"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filled="f" stroked="f" strokeweight=".5pt">
            <v:textbox>
              <w:txbxContent>
                <w:p w:rsidR="005E58E9" w:rsidRDefault="005E58E9">
                  <w:pPr>
                    <w:widowControl/>
                    <w:jc w:val="center"/>
                    <w:rPr>
                      <w:rFonts w:ascii="黑体" w:eastAsia="黑体" w:hAnsi="黑体" w:cs="黑体"/>
                      <w:color w:val="000000" w:themeColor="text1"/>
                      <w:sz w:val="96"/>
                      <w:szCs w:val="96"/>
                    </w:rPr>
                  </w:pPr>
                </w:p>
                <w:p w:rsidR="005E58E9" w:rsidRDefault="005E58E9">
                  <w:pPr>
                    <w:widowControl/>
                    <w:jc w:val="center"/>
                    <w:rPr>
                      <w:rFonts w:ascii="黑体" w:eastAsia="黑体" w:hAnsi="黑体" w:cs="黑体"/>
                      <w:color w:val="000000" w:themeColor="text1"/>
                      <w:sz w:val="96"/>
                      <w:szCs w:val="96"/>
                    </w:rPr>
                  </w:pPr>
                </w:p>
              </w:txbxContent>
            </v:textbox>
          </v:shape>
        </w:pict>
      </w:r>
    </w:p>
    <w:p w:rsidR="005E58E9" w:rsidRDefault="005E58E9">
      <w:pPr>
        <w:widowControl/>
        <w:spacing w:line="580" w:lineRule="exact"/>
        <w:ind w:firstLineChars="200" w:firstLine="640"/>
        <w:rPr>
          <w:rFonts w:eastAsia="黑体"/>
          <w:sz w:val="32"/>
          <w:szCs w:val="32"/>
        </w:rPr>
      </w:pPr>
    </w:p>
    <w:p w:rsidR="005E58E9" w:rsidRDefault="005E58E9">
      <w:pPr>
        <w:jc w:val="center"/>
        <w:rPr>
          <w:rFonts w:ascii="黑体" w:eastAsia="黑体" w:hAnsi="黑体" w:cs="黑体"/>
          <w:sz w:val="56"/>
          <w:szCs w:val="72"/>
        </w:rPr>
      </w:pPr>
    </w:p>
    <w:p w:rsidR="005E58E9" w:rsidRDefault="005E58E9">
      <w:pPr>
        <w:jc w:val="center"/>
        <w:rPr>
          <w:rFonts w:ascii="黑体" w:eastAsia="黑体" w:hAnsi="黑体" w:cs="黑体"/>
          <w:sz w:val="56"/>
          <w:szCs w:val="72"/>
        </w:rPr>
      </w:pPr>
    </w:p>
    <w:p w:rsidR="005E58E9" w:rsidRDefault="005E58E9">
      <w:pPr>
        <w:jc w:val="center"/>
        <w:rPr>
          <w:rFonts w:ascii="黑体" w:eastAsia="黑体" w:hAnsi="黑体" w:cs="黑体"/>
          <w:sz w:val="56"/>
          <w:szCs w:val="72"/>
        </w:rPr>
      </w:pPr>
      <w:r w:rsidRPr="005E58E9">
        <w:rPr>
          <w:sz w:val="72"/>
        </w:rPr>
        <w:pict>
          <v:shape id="_x0000_s1030" type="#_x0000_t202" style="position:absolute;left:0;text-align:left;margin-left:-90.8pt;margin-top:4.35pt;width:613.65pt;height:263.1pt;z-index:251670528;v-text-anchor:middle"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fillcolor="#ffd966" strokecolor="#ffd966" strokeweight=".5pt">
            <v:fill r:id="rId22" o:title="5%" color2="white [3212]" type="pattern"/>
            <v:stroke joinstyle="round"/>
            <v:textbox>
              <w:txbxContent>
                <w:p w:rsidR="005E58E9" w:rsidRDefault="00964B08">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第二部分</w:t>
                  </w:r>
                  <w:r>
                    <w:rPr>
                      <w:rFonts w:ascii="黑体" w:eastAsia="黑体" w:hAnsi="黑体" w:cs="黑体" w:hint="eastAsia"/>
                      <w:color w:val="000000" w:themeColor="text1"/>
                      <w:sz w:val="90"/>
                      <w:szCs w:val="90"/>
                    </w:rPr>
                    <w:t xml:space="preserve"> </w:t>
                  </w:r>
                </w:p>
                <w:p w:rsidR="005E58E9" w:rsidRDefault="00964B08">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年部门决算情况说明</w:t>
                  </w:r>
                </w:p>
                <w:p w:rsidR="005E58E9" w:rsidRDefault="005E58E9"/>
              </w:txbxContent>
            </v:textbox>
          </v:shape>
        </w:pict>
      </w:r>
    </w:p>
    <w:p w:rsidR="005E58E9" w:rsidRDefault="005E58E9">
      <w:pPr>
        <w:jc w:val="center"/>
        <w:rPr>
          <w:rFonts w:ascii="黑体" w:eastAsia="黑体" w:hAnsi="黑体" w:cs="黑体"/>
          <w:sz w:val="56"/>
          <w:szCs w:val="72"/>
        </w:rPr>
      </w:pPr>
    </w:p>
    <w:p w:rsidR="005E58E9" w:rsidRDefault="005E58E9">
      <w:pPr>
        <w:jc w:val="center"/>
        <w:rPr>
          <w:rFonts w:ascii="黑体" w:eastAsia="黑体" w:hAnsi="黑体" w:cs="黑体"/>
          <w:sz w:val="56"/>
          <w:szCs w:val="72"/>
        </w:rPr>
      </w:pPr>
    </w:p>
    <w:p w:rsidR="005E58E9" w:rsidRDefault="005E58E9">
      <w:pPr>
        <w:jc w:val="center"/>
        <w:rPr>
          <w:rFonts w:ascii="黑体" w:eastAsia="黑体" w:hAnsi="黑体" w:cs="黑体"/>
          <w:sz w:val="56"/>
          <w:szCs w:val="72"/>
        </w:rPr>
      </w:pPr>
    </w:p>
    <w:p w:rsidR="005E58E9" w:rsidRDefault="005E58E9">
      <w:pPr>
        <w:jc w:val="center"/>
        <w:rPr>
          <w:rFonts w:ascii="黑体" w:eastAsia="黑体" w:hAnsi="黑体" w:cs="黑体"/>
          <w:sz w:val="56"/>
          <w:szCs w:val="72"/>
        </w:rPr>
      </w:pPr>
    </w:p>
    <w:p w:rsidR="005E58E9" w:rsidRDefault="005E58E9">
      <w:pPr>
        <w:jc w:val="center"/>
        <w:rPr>
          <w:rFonts w:ascii="黑体" w:eastAsia="黑体" w:hAnsi="黑体" w:cs="黑体"/>
          <w:sz w:val="56"/>
          <w:szCs w:val="72"/>
        </w:rPr>
      </w:pPr>
    </w:p>
    <w:p w:rsidR="005E58E9" w:rsidRDefault="005E58E9">
      <w:pPr>
        <w:jc w:val="center"/>
        <w:rPr>
          <w:rFonts w:ascii="黑体" w:eastAsia="黑体" w:hAnsi="黑体" w:cs="黑体"/>
          <w:sz w:val="56"/>
          <w:szCs w:val="72"/>
        </w:rPr>
      </w:pPr>
    </w:p>
    <w:p w:rsidR="005E58E9" w:rsidRDefault="005E58E9">
      <w:pPr>
        <w:jc w:val="center"/>
        <w:rPr>
          <w:rFonts w:ascii="黑体" w:eastAsia="黑体" w:hAnsi="黑体" w:cs="黑体"/>
          <w:sz w:val="56"/>
          <w:szCs w:val="72"/>
        </w:rPr>
      </w:pPr>
    </w:p>
    <w:p w:rsidR="005E58E9" w:rsidRDefault="005E58E9">
      <w:pPr>
        <w:jc w:val="center"/>
        <w:rPr>
          <w:rFonts w:ascii="黑体" w:eastAsia="黑体" w:hAnsi="黑体" w:cs="黑体"/>
          <w:sz w:val="56"/>
          <w:szCs w:val="72"/>
        </w:rPr>
      </w:pPr>
    </w:p>
    <w:p w:rsidR="005E58E9" w:rsidRDefault="005E58E9">
      <w:pPr>
        <w:jc w:val="center"/>
        <w:rPr>
          <w:rFonts w:ascii="黑体" w:eastAsia="黑体" w:hAnsi="黑体" w:cs="黑体"/>
          <w:sz w:val="56"/>
          <w:szCs w:val="72"/>
        </w:rPr>
      </w:pPr>
    </w:p>
    <w:p w:rsidR="005E58E9" w:rsidRDefault="00964B08">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5E58E9" w:rsidRDefault="00964B0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年度收支总计（含结转和结余）</w:t>
      </w:r>
      <w:r>
        <w:rPr>
          <w:rFonts w:ascii="仿宋_GB2312" w:eastAsia="仿宋_GB2312" w:hAnsi="Times New Roman" w:cs="DengXian-Regular" w:hint="eastAsia"/>
          <w:sz w:val="32"/>
          <w:szCs w:val="32"/>
        </w:rPr>
        <w:t>630.7</w:t>
      </w:r>
      <w:r>
        <w:rPr>
          <w:rFonts w:ascii="仿宋_GB2312" w:eastAsia="仿宋_GB2312" w:hAnsi="Times New Roman" w:cs="DengXian-Regular" w:hint="eastAsia"/>
          <w:sz w:val="32"/>
          <w:szCs w:val="32"/>
        </w:rPr>
        <w:t>万元。与</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年度决算相比，收支各增加</w:t>
      </w:r>
      <w:r>
        <w:rPr>
          <w:rFonts w:ascii="仿宋_GB2312" w:eastAsia="仿宋_GB2312" w:hAnsi="Times New Roman" w:cs="DengXian-Regular" w:hint="eastAsia"/>
          <w:sz w:val="32"/>
          <w:szCs w:val="32"/>
        </w:rPr>
        <w:t>359.27</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132.36</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，主要原因是</w:t>
      </w:r>
      <w:r>
        <w:rPr>
          <w:rFonts w:ascii="仿宋_GB2312" w:eastAsia="仿宋_GB2312" w:hAnsi="Times New Roman" w:cs="DengXian-Regular" w:hint="eastAsia"/>
          <w:sz w:val="32"/>
          <w:szCs w:val="32"/>
        </w:rPr>
        <w:t>机构改革，人员增加，项目增多</w:t>
      </w:r>
      <w:r>
        <w:rPr>
          <w:rFonts w:ascii="仿宋_GB2312" w:eastAsia="仿宋_GB2312" w:hAnsi="Times New Roman" w:cs="DengXian-Regular" w:hint="eastAsia"/>
          <w:sz w:val="32"/>
          <w:szCs w:val="32"/>
        </w:rPr>
        <w:t>。</w:t>
      </w:r>
    </w:p>
    <w:p w:rsidR="005E58E9" w:rsidRDefault="00964B08">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5E58E9" w:rsidRDefault="00964B0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年度本年收入合计</w:t>
      </w:r>
      <w:r>
        <w:rPr>
          <w:rFonts w:ascii="仿宋_GB2312" w:eastAsia="仿宋_GB2312" w:hAnsi="Times New Roman" w:cs="DengXian-Regular" w:hint="eastAsia"/>
          <w:sz w:val="32"/>
          <w:szCs w:val="32"/>
        </w:rPr>
        <w:t>630.7</w:t>
      </w:r>
      <w:r>
        <w:rPr>
          <w:rFonts w:ascii="仿宋_GB2312" w:eastAsia="仿宋_GB2312" w:hAnsi="Times New Roman" w:cs="DengXian-Regular" w:hint="eastAsia"/>
          <w:sz w:val="32"/>
          <w:szCs w:val="32"/>
        </w:rPr>
        <w:t>万元，其中：财政拨款收入</w:t>
      </w:r>
      <w:r>
        <w:rPr>
          <w:rFonts w:ascii="仿宋_GB2312" w:eastAsia="仿宋_GB2312" w:hAnsi="Times New Roman" w:cs="DengXian-Regular" w:hint="eastAsia"/>
          <w:sz w:val="32"/>
          <w:szCs w:val="32"/>
        </w:rPr>
        <w:t>630.7</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；事业收入</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；经营收入</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；其他收入</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如图所示：</w:t>
      </w:r>
    </w:p>
    <w:p w:rsidR="005E58E9" w:rsidRDefault="005E58E9">
      <w:pPr>
        <w:adjustRightInd w:val="0"/>
        <w:snapToGrid w:val="0"/>
        <w:spacing w:line="580" w:lineRule="exact"/>
        <w:ind w:firstLineChars="200" w:firstLine="640"/>
        <w:rPr>
          <w:rFonts w:ascii="仿宋_GB2312" w:eastAsia="仿宋_GB2312" w:hAnsi="Times New Roman" w:cs="DengXian-Regular"/>
          <w:sz w:val="32"/>
          <w:szCs w:val="32"/>
        </w:rPr>
      </w:pPr>
    </w:p>
    <w:p w:rsidR="005E58E9" w:rsidRDefault="00964B08">
      <w:pPr>
        <w:adjustRightInd w:val="0"/>
        <w:snapToGrid w:val="0"/>
        <w:spacing w:line="580" w:lineRule="exact"/>
        <w:ind w:firstLineChars="200" w:firstLine="420"/>
        <w:rPr>
          <w:rFonts w:ascii="仿宋_GB2312" w:eastAsia="仿宋_GB2312" w:hAnsi="Times New Roman" w:cs="DengXian-Regular"/>
          <w:sz w:val="32"/>
          <w:szCs w:val="32"/>
        </w:rPr>
      </w:pPr>
      <w:r>
        <w:rPr>
          <w:noProof/>
        </w:rPr>
        <w:drawing>
          <wp:anchor distT="0" distB="0" distL="114300" distR="114300" simplePos="0" relativeHeight="251674624" behindDoc="0" locked="0" layoutInCell="1" allowOverlap="1">
            <wp:simplePos x="0" y="0"/>
            <wp:positionH relativeFrom="column">
              <wp:posOffset>922020</wp:posOffset>
            </wp:positionH>
            <wp:positionV relativeFrom="paragraph">
              <wp:posOffset>138430</wp:posOffset>
            </wp:positionV>
            <wp:extent cx="3989705" cy="2272665"/>
            <wp:effectExtent l="47625" t="4445" r="58420" b="104140"/>
            <wp:wrapTopAndBottom/>
            <wp:docPr id="28"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p>
    <w:p w:rsidR="005E58E9" w:rsidRDefault="00964B08">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5E58E9" w:rsidRDefault="00964B0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年度本年支出合计</w:t>
      </w:r>
      <w:r>
        <w:rPr>
          <w:rFonts w:ascii="仿宋_GB2312" w:eastAsia="仿宋_GB2312" w:hAnsi="Times New Roman" w:cs="DengXian-Regular" w:hint="eastAsia"/>
          <w:sz w:val="32"/>
          <w:szCs w:val="32"/>
        </w:rPr>
        <w:t>630.7</w:t>
      </w:r>
      <w:r>
        <w:rPr>
          <w:rFonts w:ascii="仿宋_GB2312" w:eastAsia="仿宋_GB2312" w:hAnsi="Times New Roman" w:cs="DengXian-Regular" w:hint="eastAsia"/>
          <w:sz w:val="32"/>
          <w:szCs w:val="32"/>
        </w:rPr>
        <w:t>万元，其中：基本支出</w:t>
      </w:r>
      <w:r>
        <w:rPr>
          <w:rFonts w:ascii="仿宋_GB2312" w:eastAsia="仿宋_GB2312" w:hAnsi="Times New Roman" w:cs="DengXian-Regular" w:hint="eastAsia"/>
          <w:sz w:val="32"/>
          <w:szCs w:val="32"/>
        </w:rPr>
        <w:t>481.16</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76.29</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；项目支出</w:t>
      </w:r>
      <w:r>
        <w:rPr>
          <w:rFonts w:ascii="仿宋_GB2312" w:eastAsia="仿宋_GB2312" w:hAnsi="Times New Roman" w:cs="DengXian-Regular" w:hint="eastAsia"/>
          <w:sz w:val="32"/>
          <w:szCs w:val="32"/>
        </w:rPr>
        <w:t>149.54</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23.71</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；经营支出</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。如图所示：</w:t>
      </w:r>
    </w:p>
    <w:p w:rsidR="005E58E9" w:rsidRDefault="00964B08">
      <w:pPr>
        <w:adjustRightInd w:val="0"/>
        <w:snapToGrid w:val="0"/>
        <w:spacing w:line="580" w:lineRule="exact"/>
        <w:ind w:firstLineChars="200" w:firstLine="420"/>
        <w:rPr>
          <w:rFonts w:ascii="黑体" w:eastAsia="黑体" w:hAnsi="Calibri" w:cs="Times New Roman"/>
          <w:sz w:val="32"/>
          <w:szCs w:val="32"/>
        </w:rPr>
      </w:pPr>
      <w:r>
        <w:rPr>
          <w:noProof/>
        </w:rPr>
        <w:lastRenderedPageBreak/>
        <w:drawing>
          <wp:anchor distT="0" distB="0" distL="114300" distR="114300" simplePos="0" relativeHeight="251675648" behindDoc="0" locked="0" layoutInCell="1" allowOverlap="1">
            <wp:simplePos x="0" y="0"/>
            <wp:positionH relativeFrom="column">
              <wp:posOffset>621030</wp:posOffset>
            </wp:positionH>
            <wp:positionV relativeFrom="paragraph">
              <wp:posOffset>116205</wp:posOffset>
            </wp:positionV>
            <wp:extent cx="4219575" cy="2514600"/>
            <wp:effectExtent l="47625" t="4445" r="57150" b="109855"/>
            <wp:wrapTopAndBottom/>
            <wp:docPr id="3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5E58E9" w:rsidRDefault="00964B08">
      <w:pPr>
        <w:snapToGrid w:val="0"/>
        <w:spacing w:line="580" w:lineRule="exact"/>
        <w:ind w:firstLineChars="200" w:firstLine="643"/>
        <w:rPr>
          <w:rFonts w:ascii="仿宋_GB2312" w:eastAsia="仿宋_GB2312" w:hAnsi="Times New Roman" w:cs="DengXian-Regular"/>
          <w:sz w:val="32"/>
          <w:szCs w:val="32"/>
          <w:highlight w:val="yellow"/>
        </w:rPr>
      </w:pPr>
      <w:r>
        <w:rPr>
          <w:rFonts w:ascii="楷体_GB2312" w:eastAsia="楷体_GB2312" w:hAnsi="Times New Roman" w:cs="DengXian-Bold" w:hint="eastAsia"/>
          <w:b/>
          <w:bCs/>
          <w:sz w:val="32"/>
          <w:szCs w:val="32"/>
        </w:rPr>
        <w:t>（一）财政拨款收支与</w:t>
      </w:r>
      <w:r>
        <w:rPr>
          <w:rFonts w:ascii="楷体_GB2312" w:eastAsia="楷体_GB2312" w:hAnsi="Times New Roman" w:cs="DengXian-Bold" w:hint="eastAsia"/>
          <w:b/>
          <w:bCs/>
          <w:sz w:val="32"/>
          <w:szCs w:val="32"/>
        </w:rPr>
        <w:t xml:space="preserve">2018 </w:t>
      </w:r>
      <w:r>
        <w:rPr>
          <w:rFonts w:ascii="楷体_GB2312" w:eastAsia="楷体_GB2312" w:hAnsi="Times New Roman" w:cs="DengXian-Bold" w:hint="eastAsia"/>
          <w:b/>
          <w:bCs/>
          <w:sz w:val="32"/>
          <w:szCs w:val="32"/>
        </w:rPr>
        <w:t>年度决算对比情况</w:t>
      </w:r>
    </w:p>
    <w:p w:rsidR="005E58E9" w:rsidRDefault="00964B0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年度形成的财政拨款收支均为一般公共预算财政拨款，其中本年收入</w:t>
      </w:r>
      <w:r>
        <w:rPr>
          <w:rFonts w:ascii="仿宋_GB2312" w:eastAsia="仿宋_GB2312" w:hAnsi="Times New Roman" w:cs="DengXian-Regular" w:hint="eastAsia"/>
          <w:sz w:val="32"/>
          <w:szCs w:val="32"/>
        </w:rPr>
        <w:t>630.7</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年度增加</w:t>
      </w:r>
      <w:r>
        <w:rPr>
          <w:rFonts w:ascii="仿宋_GB2312" w:eastAsia="仿宋_GB2312" w:hAnsi="Times New Roman" w:cs="DengXian-Regular" w:hint="eastAsia"/>
          <w:sz w:val="32"/>
          <w:szCs w:val="32"/>
        </w:rPr>
        <w:t>359.27</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132.36</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财政拨款有所增加</w:t>
      </w:r>
      <w:r>
        <w:rPr>
          <w:rFonts w:ascii="仿宋_GB2312" w:eastAsia="仿宋_GB2312" w:hAnsi="Times New Roman" w:cs="DengXian-Regular" w:hint="eastAsia"/>
          <w:sz w:val="32"/>
          <w:szCs w:val="32"/>
        </w:rPr>
        <w:t>；本年支出</w:t>
      </w:r>
      <w:r>
        <w:rPr>
          <w:rFonts w:ascii="仿宋_GB2312" w:eastAsia="仿宋_GB2312" w:hAnsi="Times New Roman" w:cs="DengXian-Regular" w:hint="eastAsia"/>
          <w:sz w:val="32"/>
          <w:szCs w:val="32"/>
        </w:rPr>
        <w:t>630.7</w:t>
      </w:r>
      <w:r>
        <w:rPr>
          <w:rFonts w:ascii="仿宋_GB2312" w:eastAsia="仿宋_GB2312" w:hAnsi="Times New Roman" w:cs="DengXian-Regular" w:hint="eastAsia"/>
          <w:sz w:val="32"/>
          <w:szCs w:val="32"/>
        </w:rPr>
        <w:t>万元，增加</w:t>
      </w:r>
      <w:r>
        <w:rPr>
          <w:rFonts w:ascii="仿宋_GB2312" w:eastAsia="仿宋_GB2312" w:hAnsi="Times New Roman" w:cs="DengXian-Regular" w:hint="eastAsia"/>
          <w:sz w:val="32"/>
          <w:szCs w:val="32"/>
        </w:rPr>
        <w:t>359.27</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132.36</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机构改革，人员增加，项目增多</w:t>
      </w:r>
      <w:r>
        <w:rPr>
          <w:rFonts w:ascii="仿宋_GB2312" w:eastAsia="仿宋_GB2312" w:hAnsi="Times New Roman" w:cs="DengXian-Regular" w:hint="eastAsia"/>
          <w:sz w:val="32"/>
          <w:szCs w:val="32"/>
        </w:rPr>
        <w:t>。</w:t>
      </w:r>
    </w:p>
    <w:p w:rsidR="005E58E9" w:rsidRDefault="00964B08">
      <w:pPr>
        <w:adjustRightInd w:val="0"/>
        <w:snapToGrid w:val="0"/>
        <w:spacing w:line="580" w:lineRule="exact"/>
        <w:rPr>
          <w:rFonts w:ascii="仿宋_GB2312" w:eastAsia="仿宋_GB2312" w:hAnsi="Times New Roman" w:cs="DengXian-Bold"/>
          <w:b/>
          <w:bCs/>
          <w:sz w:val="32"/>
          <w:szCs w:val="32"/>
        </w:rPr>
      </w:pPr>
      <w:r>
        <w:rPr>
          <w:noProof/>
        </w:rPr>
        <w:lastRenderedPageBreak/>
        <w:drawing>
          <wp:anchor distT="0" distB="0" distL="114300" distR="114300" simplePos="0" relativeHeight="251676672" behindDoc="0" locked="0" layoutInCell="1" allowOverlap="1">
            <wp:simplePos x="0" y="0"/>
            <wp:positionH relativeFrom="column">
              <wp:posOffset>1049655</wp:posOffset>
            </wp:positionH>
            <wp:positionV relativeFrom="paragraph">
              <wp:posOffset>143510</wp:posOffset>
            </wp:positionV>
            <wp:extent cx="4381500" cy="3773170"/>
            <wp:effectExtent l="47625" t="4445" r="47625" b="108585"/>
            <wp:wrapTopAndBottom/>
            <wp:docPr id="35"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r>
        <w:rPr>
          <w:rFonts w:ascii="楷体_GB2312" w:eastAsia="楷体_GB2312" w:hAnsi="Times New Roman" w:cs="DengXian-Bold" w:hint="eastAsia"/>
          <w:b/>
          <w:bCs/>
          <w:sz w:val="32"/>
          <w:szCs w:val="32"/>
        </w:rPr>
        <w:t>（二）财政拨款收支与年初预算数对比情况</w:t>
      </w:r>
    </w:p>
    <w:p w:rsidR="005E58E9" w:rsidRDefault="00964B0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年度一般公共预算财政拨款收入</w:t>
      </w:r>
      <w:r>
        <w:rPr>
          <w:rFonts w:ascii="仿宋_GB2312" w:eastAsia="仿宋_GB2312" w:hAnsi="Times New Roman" w:cs="DengXian-Regular" w:hint="eastAsia"/>
          <w:sz w:val="32"/>
          <w:szCs w:val="32"/>
        </w:rPr>
        <w:t>630.7</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hint="eastAsia"/>
          <w:sz w:val="32"/>
          <w:szCs w:val="32"/>
        </w:rPr>
        <w:t>152.54</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（如图</w:t>
      </w:r>
      <w:r>
        <w:rPr>
          <w:rFonts w:ascii="仿宋_GB2312" w:eastAsia="仿宋_GB2312" w:hAnsi="Times New Roman" w:cs="DengXian-Regular" w:hint="eastAsia"/>
          <w:sz w:val="32"/>
          <w:szCs w:val="32"/>
        </w:rPr>
        <w:t>4</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217.23</w:t>
      </w:r>
      <w:r>
        <w:rPr>
          <w:rFonts w:ascii="仿宋_GB2312" w:eastAsia="仿宋_GB2312" w:hAnsi="Times New Roman" w:cs="DengXian-Regular" w:hint="eastAsia"/>
          <w:sz w:val="32"/>
          <w:szCs w:val="32"/>
        </w:rPr>
        <w:t>万元，决算数大于预算数主要原因是</w:t>
      </w:r>
      <w:r>
        <w:rPr>
          <w:rFonts w:ascii="仿宋_GB2312" w:eastAsia="仿宋_GB2312" w:hAnsi="Times New Roman" w:cs="DengXian-Regular" w:hint="eastAsia"/>
          <w:sz w:val="32"/>
          <w:szCs w:val="32"/>
        </w:rPr>
        <w:t>财政拨款有所增加</w:t>
      </w:r>
      <w:r>
        <w:rPr>
          <w:rFonts w:ascii="仿宋_GB2312" w:eastAsia="仿宋_GB2312" w:hAnsi="Times New Roman" w:cs="DengXian-Regular" w:hint="eastAsia"/>
          <w:sz w:val="32"/>
          <w:szCs w:val="32"/>
        </w:rPr>
        <w:t>；本年支出</w:t>
      </w:r>
      <w:r>
        <w:rPr>
          <w:rFonts w:ascii="仿宋_GB2312" w:eastAsia="仿宋_GB2312" w:hAnsi="Times New Roman" w:cs="DengXian-Regular" w:hint="eastAsia"/>
          <w:sz w:val="32"/>
          <w:szCs w:val="32"/>
        </w:rPr>
        <w:t>630.7</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hint="eastAsia"/>
          <w:sz w:val="32"/>
          <w:szCs w:val="32"/>
        </w:rPr>
        <w:t>152.54</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217.23</w:t>
      </w:r>
      <w:r>
        <w:rPr>
          <w:rFonts w:ascii="仿宋_GB2312" w:eastAsia="仿宋_GB2312" w:hAnsi="Times New Roman" w:cs="DengXian-Regular" w:hint="eastAsia"/>
          <w:sz w:val="32"/>
          <w:szCs w:val="32"/>
        </w:rPr>
        <w:t>万元，决算数大于预算数主要原因是主要是</w:t>
      </w:r>
      <w:r>
        <w:rPr>
          <w:rFonts w:ascii="仿宋_GB2312" w:eastAsia="仿宋_GB2312" w:hAnsi="Times New Roman" w:cs="DengXian-Regular" w:hint="eastAsia"/>
          <w:sz w:val="32"/>
          <w:szCs w:val="32"/>
        </w:rPr>
        <w:t>机构改革，人员增加，项目增多</w:t>
      </w:r>
      <w:r>
        <w:rPr>
          <w:rFonts w:ascii="仿宋_GB2312" w:eastAsia="仿宋_GB2312" w:hAnsi="Times New Roman" w:cs="DengXian-Regular" w:hint="eastAsia"/>
          <w:sz w:val="32"/>
          <w:szCs w:val="32"/>
        </w:rPr>
        <w:t>。</w:t>
      </w:r>
    </w:p>
    <w:p w:rsidR="005E58E9" w:rsidRDefault="005E58E9">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5E58E9" w:rsidRDefault="005E58E9">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5E58E9" w:rsidRDefault="005E58E9">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5E58E9" w:rsidRDefault="005E58E9">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5E58E9" w:rsidRDefault="005E58E9">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5E58E9" w:rsidRDefault="005E58E9">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5E58E9" w:rsidRDefault="005E58E9">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5E58E9" w:rsidRDefault="005E58E9">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5E58E9" w:rsidRDefault="005E58E9">
      <w:pPr>
        <w:adjustRightInd w:val="0"/>
        <w:snapToGrid w:val="0"/>
        <w:spacing w:line="580" w:lineRule="exact"/>
        <w:rPr>
          <w:rFonts w:ascii="仿宋_GB2312" w:eastAsia="仿宋_GB2312" w:hAnsi="Times New Roman" w:cs="DengXian-Regular"/>
          <w:sz w:val="32"/>
          <w:szCs w:val="32"/>
          <w:highlight w:val="yellow"/>
        </w:rPr>
      </w:pPr>
    </w:p>
    <w:p w:rsidR="005E58E9" w:rsidRDefault="00964B08">
      <w:pPr>
        <w:adjustRightInd w:val="0"/>
        <w:snapToGrid w:val="0"/>
        <w:spacing w:line="580" w:lineRule="exact"/>
        <w:rPr>
          <w:rFonts w:ascii="楷体_GB2312" w:eastAsia="楷体_GB2312" w:hAnsi="Times New Roman" w:cs="DengXian-Bold"/>
          <w:b/>
          <w:bCs/>
          <w:sz w:val="32"/>
          <w:szCs w:val="32"/>
        </w:rPr>
      </w:pPr>
      <w:r>
        <w:rPr>
          <w:noProof/>
        </w:rPr>
        <w:drawing>
          <wp:anchor distT="0" distB="0" distL="114300" distR="114300" simplePos="0" relativeHeight="251677696" behindDoc="0" locked="0" layoutInCell="1" allowOverlap="1">
            <wp:simplePos x="0" y="0"/>
            <wp:positionH relativeFrom="column">
              <wp:posOffset>-189865</wp:posOffset>
            </wp:positionH>
            <wp:positionV relativeFrom="paragraph">
              <wp:posOffset>83820</wp:posOffset>
            </wp:positionV>
            <wp:extent cx="6076315" cy="3764915"/>
            <wp:effectExtent l="47625" t="5080" r="48260" b="116205"/>
            <wp:wrapTopAndBottom/>
            <wp:docPr id="3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rsidR="005E58E9" w:rsidRDefault="00964B08">
      <w:pPr>
        <w:numPr>
          <w:ilvl w:val="0"/>
          <w:numId w:val="1"/>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5E58E9" w:rsidRDefault="00964B0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2019 </w:t>
      </w:r>
      <w:r>
        <w:rPr>
          <w:rFonts w:ascii="仿宋_GB2312" w:eastAsia="仿宋_GB2312" w:hAnsi="Times New Roman" w:cs="DengXian-Regular" w:hint="eastAsia"/>
          <w:sz w:val="32"/>
          <w:szCs w:val="32"/>
        </w:rPr>
        <w:t>年度财政拨款支出</w:t>
      </w:r>
      <w:r>
        <w:rPr>
          <w:rFonts w:ascii="仿宋_GB2312" w:eastAsia="仿宋_GB2312" w:hAnsi="Times New Roman" w:cs="DengXian-Regular" w:hint="eastAsia"/>
          <w:sz w:val="32"/>
          <w:szCs w:val="32"/>
        </w:rPr>
        <w:t>630.7</w:t>
      </w:r>
      <w:r>
        <w:rPr>
          <w:rFonts w:ascii="仿宋_GB2312" w:eastAsia="仿宋_GB2312" w:hAnsi="Times New Roman" w:cs="DengXian-Regular" w:hint="eastAsia"/>
          <w:sz w:val="32"/>
          <w:szCs w:val="32"/>
        </w:rPr>
        <w:t>万元，主要用于以下方面</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社会保障和就业（类）支出</w:t>
      </w:r>
      <w:r>
        <w:rPr>
          <w:rFonts w:ascii="仿宋_GB2312" w:eastAsia="仿宋_GB2312" w:hAnsi="Times New Roman" w:cs="DengXian-Regular" w:hint="eastAsia"/>
          <w:sz w:val="32"/>
          <w:szCs w:val="32"/>
        </w:rPr>
        <w:t>66.05</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10.47</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卫生健康</w:t>
      </w:r>
      <w:r>
        <w:rPr>
          <w:rFonts w:ascii="仿宋_GB2312" w:eastAsia="仿宋_GB2312" w:hAnsi="Times New Roman" w:cs="DengXian-Regular" w:hint="eastAsia"/>
          <w:sz w:val="32"/>
          <w:szCs w:val="32"/>
        </w:rPr>
        <w:t>（类）支出</w:t>
      </w:r>
      <w:r>
        <w:rPr>
          <w:rFonts w:ascii="仿宋_GB2312" w:eastAsia="仿宋_GB2312" w:hAnsi="Times New Roman" w:cs="DengXian-Regular" w:hint="eastAsia"/>
          <w:sz w:val="32"/>
          <w:szCs w:val="32"/>
        </w:rPr>
        <w:t>9.49</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 xml:space="preserve"> </w:t>
      </w:r>
      <w:r>
        <w:rPr>
          <w:rFonts w:ascii="仿宋_GB2312" w:eastAsia="仿宋_GB2312" w:hAnsi="Times New Roman" w:cs="DengXian-Regular" w:hint="eastAsia"/>
          <w:sz w:val="32"/>
          <w:szCs w:val="32"/>
        </w:rPr>
        <w:t>1.5</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灾害防治及应急管理</w:t>
      </w:r>
      <w:r>
        <w:rPr>
          <w:rFonts w:ascii="仿宋_GB2312" w:eastAsia="仿宋_GB2312" w:hAnsi="Times New Roman" w:cs="DengXian-Regular" w:hint="eastAsia"/>
          <w:sz w:val="32"/>
          <w:szCs w:val="32"/>
        </w:rPr>
        <w:t>（类）</w:t>
      </w:r>
      <w:r>
        <w:rPr>
          <w:rFonts w:ascii="仿宋_GB2312" w:eastAsia="仿宋_GB2312" w:hAnsi="Times New Roman" w:cs="DengXian-Regular" w:hint="eastAsia"/>
          <w:sz w:val="32"/>
          <w:szCs w:val="32"/>
        </w:rPr>
        <w:t>支出</w:t>
      </w:r>
      <w:r>
        <w:rPr>
          <w:rFonts w:ascii="仿宋_GB2312" w:eastAsia="仿宋_GB2312" w:hAnsi="Times New Roman" w:cs="DengXian-Regular" w:hint="eastAsia"/>
          <w:sz w:val="32"/>
          <w:szCs w:val="32"/>
        </w:rPr>
        <w:t>555.17</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88.02%</w:t>
      </w:r>
      <w:r>
        <w:rPr>
          <w:rFonts w:ascii="仿宋_GB2312" w:eastAsia="仿宋_GB2312" w:hAnsi="Times New Roman" w:cs="DengXian-Regular" w:hint="eastAsia"/>
          <w:sz w:val="32"/>
          <w:szCs w:val="32"/>
        </w:rPr>
        <w:t>。</w:t>
      </w:r>
    </w:p>
    <w:p w:rsidR="005E58E9" w:rsidRDefault="005E58E9">
      <w:pPr>
        <w:adjustRightInd w:val="0"/>
        <w:snapToGrid w:val="0"/>
        <w:spacing w:line="580" w:lineRule="exact"/>
        <w:rPr>
          <w:rFonts w:ascii="楷体_GB2312" w:eastAsia="楷体_GB2312" w:hAnsi="Times New Roman" w:cs="DengXian-Bold"/>
          <w:b/>
          <w:bCs/>
          <w:sz w:val="32"/>
          <w:szCs w:val="32"/>
        </w:rPr>
      </w:pPr>
    </w:p>
    <w:p w:rsidR="005E58E9" w:rsidRDefault="00964B08">
      <w:pPr>
        <w:adjustRightInd w:val="0"/>
        <w:snapToGrid w:val="0"/>
        <w:spacing w:line="580" w:lineRule="exact"/>
        <w:ind w:firstLineChars="200" w:firstLine="420"/>
        <w:rPr>
          <w:rFonts w:ascii="楷体_GB2312" w:eastAsia="楷体_GB2312" w:hAnsi="Times New Roman" w:cs="DengXian-Bold"/>
          <w:b/>
          <w:bCs/>
          <w:sz w:val="32"/>
          <w:szCs w:val="32"/>
        </w:rPr>
      </w:pPr>
      <w:r>
        <w:rPr>
          <w:noProof/>
        </w:rPr>
        <w:drawing>
          <wp:anchor distT="0" distB="0" distL="114300" distR="114300" simplePos="0" relativeHeight="251678720" behindDoc="0" locked="0" layoutInCell="1" allowOverlap="1">
            <wp:simplePos x="0" y="0"/>
            <wp:positionH relativeFrom="column">
              <wp:posOffset>268605</wp:posOffset>
            </wp:positionH>
            <wp:positionV relativeFrom="paragraph">
              <wp:posOffset>34290</wp:posOffset>
            </wp:positionV>
            <wp:extent cx="5346700" cy="3685540"/>
            <wp:effectExtent l="57150" t="0" r="63500" b="67310"/>
            <wp:wrapTopAndBottom/>
            <wp:docPr id="3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r>
        <w:rPr>
          <w:rFonts w:ascii="楷体_GB2312" w:eastAsia="楷体_GB2312" w:hAnsi="Times New Roman" w:cs="DengXian-Bold" w:hint="eastAsia"/>
          <w:b/>
          <w:bCs/>
          <w:sz w:val="32"/>
          <w:szCs w:val="32"/>
        </w:rPr>
        <w:t>（四）一般公共预算基本支出决算情况说明</w:t>
      </w:r>
    </w:p>
    <w:p w:rsidR="005E58E9" w:rsidRDefault="00964B0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2019 </w:t>
      </w:r>
      <w:r>
        <w:rPr>
          <w:rFonts w:ascii="仿宋_GB2312" w:eastAsia="仿宋_GB2312" w:hAnsi="Times New Roman" w:cs="DengXian-Regular" w:hint="eastAsia"/>
          <w:sz w:val="32"/>
          <w:szCs w:val="32"/>
        </w:rPr>
        <w:t>年度财政拨款基本支出</w:t>
      </w:r>
      <w:r>
        <w:rPr>
          <w:rFonts w:ascii="仿宋_GB2312" w:eastAsia="仿宋_GB2312" w:hAnsi="Times New Roman" w:cs="DengXian-Regular" w:hint="eastAsia"/>
          <w:sz w:val="32"/>
          <w:szCs w:val="32"/>
        </w:rPr>
        <w:t>481.16</w:t>
      </w:r>
      <w:r>
        <w:rPr>
          <w:rFonts w:ascii="仿宋_GB2312" w:eastAsia="仿宋_GB2312" w:hAnsi="Times New Roman" w:cs="DengXian-Regular" w:hint="eastAsia"/>
          <w:sz w:val="32"/>
          <w:szCs w:val="32"/>
        </w:rPr>
        <w:t>万元，其中：人员经费</w:t>
      </w:r>
      <w:r>
        <w:rPr>
          <w:rFonts w:ascii="仿宋_GB2312" w:eastAsia="仿宋_GB2312" w:hAnsi="Times New Roman" w:cs="DengXian-Regular" w:hint="eastAsia"/>
          <w:sz w:val="32"/>
          <w:szCs w:val="32"/>
        </w:rPr>
        <w:t xml:space="preserve"> </w:t>
      </w:r>
      <w:r>
        <w:rPr>
          <w:rFonts w:ascii="仿宋_GB2312" w:eastAsia="仿宋_GB2312" w:hAnsi="Times New Roman" w:cs="DengXian-Regular" w:hint="eastAsia"/>
          <w:sz w:val="32"/>
          <w:szCs w:val="32"/>
        </w:rPr>
        <w:t>376.08</w:t>
      </w:r>
      <w:r>
        <w:rPr>
          <w:rFonts w:ascii="仿宋_GB2312" w:eastAsia="仿宋_GB2312" w:hAnsi="Times New Roman" w:cs="DengXian-Regular"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eastAsia="仿宋_GB2312" w:hAnsi="Times New Roman" w:cs="DengXian-Regular" w:hint="eastAsia"/>
          <w:sz w:val="32"/>
          <w:szCs w:val="32"/>
        </w:rPr>
        <w:t>105.08</w:t>
      </w:r>
      <w:r>
        <w:rPr>
          <w:rFonts w:ascii="仿宋_GB2312" w:eastAsia="仿宋_GB2312" w:hAnsi="Times New Roman" w:cs="DengXian-Regular" w:hint="eastAsia"/>
          <w:sz w:val="32"/>
          <w:szCs w:val="32"/>
        </w:rPr>
        <w:t>万元，主要包括办公费、印刷费、咨询费、手续费、水费、电费、邮电费、取暖费、物业管理费、差旅费、因公出国（境）费用、维修（护）费、租赁费、会议费、</w:t>
      </w:r>
      <w:r>
        <w:rPr>
          <w:rFonts w:ascii="仿宋_GB2312" w:eastAsia="仿宋_GB2312" w:hAnsi="Times New Roman" w:cs="DengXian-Regular" w:hint="eastAsia"/>
          <w:sz w:val="32"/>
          <w:szCs w:val="32"/>
        </w:rPr>
        <w:lastRenderedPageBreak/>
        <w:t>培训费、公务接待费、专用材料费、劳务费、委托业务费、工会经费、</w:t>
      </w:r>
      <w:r>
        <w:rPr>
          <w:rFonts w:ascii="仿宋_GB2312" w:eastAsia="仿宋_GB2312" w:hAnsi="Times New Roman" w:cs="DengXian-Regular" w:hint="eastAsia"/>
          <w:sz w:val="32"/>
          <w:szCs w:val="32"/>
        </w:rPr>
        <w:t>福利费、公务用车运行维护费、其他交通费用、税金及附加费用、其他商品和服务支出、办公设备购置、专用设备购置、信息网络及软件购置更新、公务用车购置、其他资本性支出。</w:t>
      </w:r>
    </w:p>
    <w:p w:rsidR="005E58E9" w:rsidRDefault="00964B08">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w:t>
      </w:r>
      <w:r>
        <w:rPr>
          <w:rFonts w:ascii="黑体" w:eastAsia="黑体" w:hAnsi="Calibri" w:cs="Times New Roman" w:hint="eastAsia"/>
          <w:sz w:val="32"/>
          <w:szCs w:val="32"/>
        </w:rPr>
        <w:t xml:space="preserve"> </w:t>
      </w:r>
      <w:r>
        <w:rPr>
          <w:rFonts w:ascii="黑体" w:eastAsia="黑体" w:hAnsi="Calibri" w:cs="Times New Roman" w:hint="eastAsia"/>
          <w:sz w:val="32"/>
          <w:szCs w:val="32"/>
        </w:rPr>
        <w:t>经费支出决算情况说明</w:t>
      </w:r>
    </w:p>
    <w:p w:rsidR="005E58E9" w:rsidRDefault="00964B0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年度“三公”经费支出共计</w:t>
      </w:r>
      <w:r>
        <w:rPr>
          <w:rFonts w:ascii="仿宋_GB2312" w:eastAsia="仿宋_GB2312" w:hAnsi="Times New Roman" w:cs="DengXian-Regular" w:hint="eastAsia"/>
          <w:sz w:val="32"/>
          <w:szCs w:val="32"/>
        </w:rPr>
        <w:t>3</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完成预算的</w:t>
      </w:r>
      <w:r>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，较预算增加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0%</w:t>
      </w:r>
      <w:r w:rsidR="00A17C4F">
        <w:rPr>
          <w:rFonts w:ascii="仿宋_GB2312" w:eastAsia="仿宋_GB2312" w:hAnsi="Times New Roman" w:cs="DengXian-Regular" w:hint="eastAsia"/>
          <w:sz w:val="32"/>
          <w:szCs w:val="32"/>
        </w:rPr>
        <w:t>，</w:t>
      </w:r>
      <w:r>
        <w:rPr>
          <w:rFonts w:ascii="仿宋_GB2312" w:eastAsia="仿宋_GB2312" w:cs="DengXian-Regular" w:hint="eastAsia"/>
          <w:sz w:val="32"/>
          <w:szCs w:val="32"/>
        </w:rPr>
        <w:t>与</w:t>
      </w:r>
      <w:r>
        <w:rPr>
          <w:rFonts w:ascii="仿宋_GB2312" w:eastAsia="仿宋_GB2312" w:cs="DengXian-Regular" w:hint="eastAsia"/>
          <w:sz w:val="32"/>
          <w:szCs w:val="32"/>
        </w:rPr>
        <w:t>预算</w:t>
      </w:r>
      <w:r>
        <w:rPr>
          <w:rFonts w:ascii="仿宋_GB2312" w:eastAsia="仿宋_GB2312" w:cs="DengXian-Regular" w:hint="eastAsia"/>
          <w:sz w:val="32"/>
          <w:szCs w:val="32"/>
        </w:rPr>
        <w:t>持平；较</w:t>
      </w:r>
      <w:r>
        <w:rPr>
          <w:rFonts w:ascii="仿宋_GB2312" w:eastAsia="仿宋_GB2312" w:cs="DengXian-Regular" w:hint="eastAsia"/>
          <w:sz w:val="32"/>
          <w:szCs w:val="32"/>
        </w:rPr>
        <w:t>2018</w:t>
      </w:r>
      <w:r>
        <w:rPr>
          <w:rFonts w:ascii="仿宋_GB2312" w:eastAsia="仿宋_GB2312" w:cs="DengXian-Regular" w:hint="eastAsia"/>
          <w:sz w:val="32"/>
          <w:szCs w:val="32"/>
        </w:rPr>
        <w:t>年度增加</w:t>
      </w:r>
      <w:r>
        <w:rPr>
          <w:rFonts w:ascii="仿宋_GB2312" w:eastAsia="仿宋_GB2312" w:cs="DengXian-Regular" w:hint="eastAsia"/>
          <w:sz w:val="32"/>
          <w:szCs w:val="32"/>
        </w:rPr>
        <w:t>0</w:t>
      </w:r>
      <w:r>
        <w:rPr>
          <w:rFonts w:ascii="仿宋_GB2312" w:eastAsia="仿宋_GB2312" w:cs="DengXian-Regular" w:hint="eastAsia"/>
          <w:sz w:val="32"/>
          <w:szCs w:val="32"/>
        </w:rPr>
        <w:t>万元，增长</w:t>
      </w:r>
      <w:r>
        <w:rPr>
          <w:rFonts w:ascii="仿宋_GB2312" w:eastAsia="仿宋_GB2312" w:cs="DengXian-Regular" w:hint="eastAsia"/>
          <w:sz w:val="32"/>
          <w:szCs w:val="32"/>
        </w:rPr>
        <w:t>0%</w:t>
      </w:r>
      <w:r>
        <w:rPr>
          <w:rFonts w:ascii="仿宋_GB2312" w:eastAsia="仿宋_GB2312" w:cs="DengXian-Regular" w:hint="eastAsia"/>
          <w:sz w:val="32"/>
          <w:szCs w:val="32"/>
        </w:rPr>
        <w:t>，</w:t>
      </w:r>
      <w:r w:rsidR="00A17C4F">
        <w:rPr>
          <w:rFonts w:ascii="仿宋_GB2312" w:eastAsia="仿宋_GB2312" w:cs="DengXian-Regular" w:hint="eastAsia"/>
          <w:sz w:val="32"/>
          <w:szCs w:val="32"/>
        </w:rPr>
        <w:t>2018</w:t>
      </w:r>
      <w:r>
        <w:rPr>
          <w:rFonts w:ascii="仿宋_GB2312" w:eastAsia="仿宋_GB2312" w:cs="DengXian-Regular" w:hint="eastAsia"/>
          <w:sz w:val="32"/>
          <w:szCs w:val="32"/>
        </w:rPr>
        <w:t>年</w:t>
      </w:r>
      <w:r w:rsidR="00A17C4F">
        <w:rPr>
          <w:rFonts w:ascii="仿宋_GB2312" w:eastAsia="仿宋_GB2312" w:cs="DengXian-Regular" w:hint="eastAsia"/>
          <w:sz w:val="32"/>
          <w:szCs w:val="32"/>
        </w:rPr>
        <w:t>决算</w:t>
      </w:r>
      <w:r>
        <w:rPr>
          <w:rFonts w:ascii="仿宋_GB2312" w:eastAsia="仿宋_GB2312" w:cs="DengXian-Regular" w:hint="eastAsia"/>
          <w:sz w:val="32"/>
          <w:szCs w:val="32"/>
        </w:rPr>
        <w:t>持平。</w:t>
      </w:r>
      <w:r>
        <w:rPr>
          <w:rFonts w:ascii="仿宋_GB2312" w:eastAsia="仿宋_GB2312" w:hAnsi="Times New Roman" w:cs="DengXian-Regular" w:hint="eastAsia"/>
          <w:sz w:val="32"/>
          <w:szCs w:val="32"/>
        </w:rPr>
        <w:t>具体情况如下：</w:t>
      </w:r>
    </w:p>
    <w:p w:rsidR="005E58E9" w:rsidRDefault="00964B08">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（一）因公出国（境）费支出</w:t>
      </w:r>
      <w:r>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年度因公出国（境）团组</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参加其他单位组织的因公出国（境）团组</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无本单位组织的出国（境）团组。因公出国（境）费支出较预算增加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未发生</w:t>
      </w:r>
      <w:r>
        <w:rPr>
          <w:rFonts w:ascii="仿宋_GB2312" w:eastAsia="仿宋_GB2312" w:hAnsi="Times New Roman" w:cs="DengXian-Regular" w:hint="eastAsia"/>
          <w:sz w:val="32"/>
          <w:szCs w:val="32"/>
        </w:rPr>
        <w:t>；较上年增加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未发生</w:t>
      </w:r>
      <w:r>
        <w:rPr>
          <w:rFonts w:ascii="仿宋_GB2312" w:eastAsia="仿宋_GB2312" w:hAnsi="Times New Roman" w:cs="DengXian-Regular" w:hint="eastAsia"/>
          <w:sz w:val="32"/>
          <w:szCs w:val="32"/>
        </w:rPr>
        <w:t>。</w:t>
      </w:r>
    </w:p>
    <w:p w:rsidR="005E58E9" w:rsidRDefault="00964B08">
      <w:pPr>
        <w:adjustRightInd w:val="0"/>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w:t>
      </w:r>
      <w:r>
        <w:rPr>
          <w:rFonts w:ascii="楷体_GB2312" w:eastAsia="楷体_GB2312" w:hAnsi="Times New Roman" w:cs="DengXian-Bold" w:hint="eastAsia"/>
          <w:b/>
          <w:bCs/>
          <w:sz w:val="32"/>
          <w:szCs w:val="32"/>
        </w:rPr>
        <w:t>3</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年度公务用车购置及运行维护费</w:t>
      </w:r>
      <w:r>
        <w:rPr>
          <w:rFonts w:ascii="仿宋_GB2312" w:eastAsia="仿宋_GB2312" w:hAnsi="Times New Roman" w:cs="DengXian-Regular" w:hint="eastAsia"/>
          <w:sz w:val="32"/>
          <w:szCs w:val="32"/>
        </w:rPr>
        <w:t>较预算减少</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sidR="003612B5">
        <w:rPr>
          <w:rFonts w:ascii="仿宋_GB2312" w:eastAsia="仿宋_GB2312" w:hAnsi="Times New Roman" w:cs="DengXian-Regular" w:hint="eastAsia"/>
          <w:sz w:val="32"/>
          <w:szCs w:val="32"/>
        </w:rPr>
        <w:t>与</w:t>
      </w:r>
      <w:r>
        <w:rPr>
          <w:rFonts w:ascii="仿宋_GB2312" w:eastAsia="仿宋_GB2312" w:hAnsi="Times New Roman" w:cs="DengXian-Regular" w:hint="eastAsia"/>
          <w:sz w:val="32"/>
          <w:szCs w:val="32"/>
        </w:rPr>
        <w:t>预算持平</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较上年减少</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与</w:t>
      </w:r>
      <w:r w:rsidR="003612B5">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w:t>
      </w:r>
      <w:r w:rsidR="003612B5">
        <w:rPr>
          <w:rFonts w:ascii="仿宋_GB2312" w:eastAsia="仿宋_GB2312" w:hAnsi="Times New Roman" w:cs="DengXian-Regular" w:hint="eastAsia"/>
          <w:sz w:val="32"/>
          <w:szCs w:val="32"/>
        </w:rPr>
        <w:t>决算</w:t>
      </w:r>
      <w:r>
        <w:rPr>
          <w:rFonts w:ascii="仿宋_GB2312" w:eastAsia="仿宋_GB2312" w:hAnsi="Times New Roman" w:cs="DengXian-Regular" w:hint="eastAsia"/>
          <w:sz w:val="32"/>
          <w:szCs w:val="32"/>
        </w:rPr>
        <w:t>持平</w:t>
      </w:r>
      <w:r>
        <w:rPr>
          <w:rFonts w:ascii="仿宋_GB2312" w:eastAsia="仿宋_GB2312" w:hAnsi="Times New Roman" w:cs="DengXian-Regular" w:hint="eastAsia"/>
          <w:sz w:val="32"/>
          <w:szCs w:val="32"/>
        </w:rPr>
        <w:t>。</w:t>
      </w:r>
      <w:r>
        <w:rPr>
          <w:rFonts w:ascii="仿宋_GB2312" w:eastAsia="仿宋_GB2312" w:hAnsi="Times New Roman" w:cs="DengXian-Bold" w:hint="eastAsia"/>
          <w:b/>
          <w:bCs/>
          <w:sz w:val="32"/>
          <w:szCs w:val="32"/>
        </w:rPr>
        <w:t>其中：</w:t>
      </w:r>
    </w:p>
    <w:p w:rsidR="005E58E9" w:rsidRDefault="00964B08">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公务用车购置费：</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年度公务用车购置量</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辆，发生“公务用车购置”经费支出</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万元。公务用车购置费支出较预算增加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未发生</w:t>
      </w:r>
      <w:r>
        <w:rPr>
          <w:rFonts w:ascii="仿宋_GB2312" w:eastAsia="仿宋_GB2312" w:hAnsi="Times New Roman" w:cs="DengXian-Regular" w:hint="eastAsia"/>
          <w:sz w:val="32"/>
          <w:szCs w:val="32"/>
        </w:rPr>
        <w:t>；较上年增加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未发生</w:t>
      </w:r>
      <w:r>
        <w:rPr>
          <w:rFonts w:ascii="仿宋_GB2312" w:eastAsia="仿宋_GB2312" w:hAnsi="Times New Roman" w:cs="DengXian-Regular" w:hint="eastAsia"/>
          <w:sz w:val="32"/>
          <w:szCs w:val="32"/>
        </w:rPr>
        <w:t>。</w:t>
      </w:r>
    </w:p>
    <w:p w:rsidR="005E58E9" w:rsidRDefault="00964B08">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lastRenderedPageBreak/>
        <w:t>公务用车运行维护费：</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年度单位公务用车保有量</w:t>
      </w:r>
      <w:r>
        <w:rPr>
          <w:rFonts w:ascii="仿宋_GB2312" w:eastAsia="仿宋_GB2312" w:hAnsi="Times New Roman" w:cs="DengXian-Regular" w:hint="eastAsia"/>
          <w:sz w:val="32"/>
          <w:szCs w:val="32"/>
        </w:rPr>
        <w:t>3</w:t>
      </w:r>
      <w:r>
        <w:rPr>
          <w:rFonts w:ascii="仿宋_GB2312" w:eastAsia="仿宋_GB2312" w:hAnsi="Times New Roman" w:cs="DengXian-Regular" w:hint="eastAsia"/>
          <w:sz w:val="32"/>
          <w:szCs w:val="32"/>
        </w:rPr>
        <w:t>辆。</w:t>
      </w:r>
      <w:r>
        <w:rPr>
          <w:rFonts w:ascii="仿宋_GB2312" w:eastAsia="仿宋_GB2312" w:cs="DengXian-Regular" w:hint="eastAsia"/>
          <w:sz w:val="32"/>
          <w:szCs w:val="32"/>
        </w:rPr>
        <w:t>公车运行维护费支出较预算</w:t>
      </w:r>
      <w:r>
        <w:rPr>
          <w:rFonts w:ascii="仿宋_GB2312" w:eastAsia="仿宋_GB2312" w:cs="DengXian-Regular" w:hint="eastAsia"/>
          <w:sz w:val="32"/>
          <w:szCs w:val="32"/>
        </w:rPr>
        <w:t>增加</w:t>
      </w:r>
      <w:r>
        <w:rPr>
          <w:rFonts w:ascii="仿宋_GB2312" w:eastAsia="仿宋_GB2312" w:cs="DengXian-Regular" w:hint="eastAsia"/>
          <w:sz w:val="32"/>
          <w:szCs w:val="32"/>
        </w:rPr>
        <w:t>0</w:t>
      </w:r>
      <w:r>
        <w:rPr>
          <w:rFonts w:ascii="仿宋_GB2312" w:eastAsia="仿宋_GB2312" w:cs="DengXian-Regular" w:hint="eastAsia"/>
          <w:sz w:val="32"/>
          <w:szCs w:val="32"/>
        </w:rPr>
        <w:t>万元，增长</w:t>
      </w:r>
      <w:r>
        <w:rPr>
          <w:rFonts w:ascii="仿宋_GB2312" w:eastAsia="仿宋_GB2312" w:cs="DengXian-Regular" w:hint="eastAsia"/>
          <w:sz w:val="32"/>
          <w:szCs w:val="32"/>
        </w:rPr>
        <w:t>0%</w:t>
      </w:r>
      <w:r>
        <w:rPr>
          <w:rFonts w:ascii="仿宋_GB2312" w:eastAsia="仿宋_GB2312" w:cs="DengXian-Regular" w:hint="eastAsia"/>
          <w:sz w:val="32"/>
          <w:szCs w:val="32"/>
        </w:rPr>
        <w:t>，</w:t>
      </w:r>
      <w:r>
        <w:rPr>
          <w:rFonts w:ascii="仿宋_GB2312" w:eastAsia="仿宋_GB2312" w:cs="DengXian-Regular" w:hint="eastAsia"/>
          <w:sz w:val="32"/>
          <w:szCs w:val="32"/>
        </w:rPr>
        <w:t>与</w:t>
      </w:r>
      <w:r>
        <w:rPr>
          <w:rFonts w:ascii="仿宋_GB2312" w:eastAsia="仿宋_GB2312" w:cs="DengXian-Regular" w:hint="eastAsia"/>
          <w:sz w:val="32"/>
          <w:szCs w:val="32"/>
        </w:rPr>
        <w:t>预算</w:t>
      </w:r>
      <w:r>
        <w:rPr>
          <w:rFonts w:ascii="仿宋_GB2312" w:eastAsia="仿宋_GB2312" w:cs="DengXian-Regular" w:hint="eastAsia"/>
          <w:sz w:val="32"/>
          <w:szCs w:val="32"/>
        </w:rPr>
        <w:t>持平</w:t>
      </w:r>
      <w:r>
        <w:rPr>
          <w:rFonts w:ascii="仿宋_GB2312" w:eastAsia="仿宋_GB2312" w:cs="DengXian-Regular" w:hint="eastAsia"/>
          <w:sz w:val="32"/>
          <w:szCs w:val="32"/>
        </w:rPr>
        <w:t>；</w:t>
      </w:r>
      <w:r>
        <w:rPr>
          <w:rFonts w:ascii="仿宋_GB2312" w:eastAsia="仿宋_GB2312" w:hAnsi="Times New Roman" w:cs="DengXian-Regular" w:hint="eastAsia"/>
          <w:sz w:val="32"/>
          <w:szCs w:val="32"/>
        </w:rPr>
        <w:t>较上年</w:t>
      </w:r>
      <w:r>
        <w:rPr>
          <w:rFonts w:ascii="仿宋_GB2312" w:eastAsia="仿宋_GB2312" w:hAnsi="Times New Roman" w:cs="DengXian-Regular" w:hint="eastAsia"/>
          <w:sz w:val="32"/>
          <w:szCs w:val="32"/>
        </w:rPr>
        <w:t>增加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与</w:t>
      </w:r>
      <w:r w:rsidR="006A69AC">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w:t>
      </w:r>
      <w:r w:rsidR="006A69AC">
        <w:rPr>
          <w:rFonts w:ascii="仿宋_GB2312" w:eastAsia="仿宋_GB2312" w:hAnsi="Times New Roman" w:cs="DengXian-Regular" w:hint="eastAsia"/>
          <w:sz w:val="32"/>
          <w:szCs w:val="32"/>
        </w:rPr>
        <w:t>决算</w:t>
      </w:r>
      <w:r>
        <w:rPr>
          <w:rFonts w:ascii="仿宋_GB2312" w:eastAsia="仿宋_GB2312" w:hAnsi="Times New Roman" w:cs="DengXian-Regular" w:hint="eastAsia"/>
          <w:sz w:val="32"/>
          <w:szCs w:val="32"/>
        </w:rPr>
        <w:t>持平。</w:t>
      </w:r>
    </w:p>
    <w:p w:rsidR="005E58E9" w:rsidRDefault="00964B08">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w:t>
      </w:r>
      <w:r>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年度公务接待共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批次、</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人次。公务接待费支出较预算减少</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未发生</w:t>
      </w:r>
      <w:r>
        <w:rPr>
          <w:rFonts w:ascii="仿宋_GB2312" w:eastAsia="仿宋_GB2312" w:hAnsi="Times New Roman" w:cs="DengXian-Regular" w:hint="eastAsia"/>
          <w:sz w:val="32"/>
          <w:szCs w:val="32"/>
        </w:rPr>
        <w:t>；较上年度减少</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未发生</w:t>
      </w:r>
      <w:r>
        <w:rPr>
          <w:rFonts w:ascii="仿宋_GB2312" w:eastAsia="仿宋_GB2312" w:hAnsi="Times New Roman" w:cs="DengXian-Regular" w:hint="eastAsia"/>
          <w:sz w:val="32"/>
          <w:szCs w:val="32"/>
        </w:rPr>
        <w:t>。</w:t>
      </w:r>
    </w:p>
    <w:p w:rsidR="005E58E9" w:rsidRDefault="00964B08">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5E58E9" w:rsidRDefault="00964B08">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 xml:space="preserve">1. </w:t>
      </w:r>
      <w:r>
        <w:rPr>
          <w:rFonts w:ascii="仿宋_GB2312" w:eastAsia="仿宋_GB2312" w:hAnsi="仿宋_GB2312" w:cs="仿宋_GB2312" w:hint="eastAsia"/>
          <w:b/>
          <w:bCs/>
          <w:sz w:val="32"/>
          <w:szCs w:val="32"/>
        </w:rPr>
        <w:t>预算绩效管理工作开展情况。</w:t>
      </w:r>
    </w:p>
    <w:p w:rsidR="005E58E9" w:rsidRDefault="00964B08">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cs="DengXian-Regular" w:hint="eastAsia"/>
          <w:sz w:val="32"/>
          <w:szCs w:val="32"/>
        </w:rPr>
        <w:t>根据</w:t>
      </w:r>
      <w:r>
        <w:rPr>
          <w:rFonts w:ascii="仿宋_GB2312" w:eastAsia="仿宋_GB2312" w:cs="DengXian-Regular" w:hint="eastAsia"/>
          <w:sz w:val="32"/>
          <w:szCs w:val="32"/>
        </w:rPr>
        <w:t>预算绩效管理要求</w:t>
      </w:r>
      <w:r>
        <w:rPr>
          <w:rFonts w:ascii="仿宋_GB2312" w:eastAsia="仿宋_GB2312" w:cs="DengXian-Regular" w:hint="eastAsia"/>
          <w:sz w:val="32"/>
          <w:szCs w:val="32"/>
        </w:rPr>
        <w:t>，</w:t>
      </w:r>
      <w:r>
        <w:rPr>
          <w:rFonts w:ascii="仿宋_GB2312" w:eastAsia="仿宋_GB2312" w:cs="DengXian-Regular" w:hint="eastAsia"/>
          <w:sz w:val="32"/>
          <w:szCs w:val="32"/>
        </w:rPr>
        <w:t>本部门组织对</w:t>
      </w:r>
      <w:r>
        <w:rPr>
          <w:rFonts w:ascii="仿宋_GB2312" w:eastAsia="仿宋_GB2312" w:cs="DengXian-Regular" w:hint="eastAsia"/>
          <w:sz w:val="32"/>
          <w:szCs w:val="32"/>
        </w:rPr>
        <w:t>2019</w:t>
      </w:r>
      <w:r>
        <w:rPr>
          <w:rFonts w:ascii="仿宋_GB2312" w:eastAsia="仿宋_GB2312" w:cs="DengXian-Regular" w:hint="eastAsia"/>
          <w:sz w:val="32"/>
          <w:szCs w:val="32"/>
        </w:rPr>
        <w:t>年度一般公共预算项目支出全面开展绩效自评，其中一级项目</w:t>
      </w:r>
      <w:r>
        <w:rPr>
          <w:rFonts w:ascii="仿宋_GB2312" w:eastAsia="仿宋_GB2312" w:cs="DengXian-Regular" w:hint="eastAsia"/>
          <w:sz w:val="32"/>
          <w:szCs w:val="32"/>
        </w:rPr>
        <w:t xml:space="preserve"> 2</w:t>
      </w:r>
      <w:r>
        <w:rPr>
          <w:rFonts w:ascii="仿宋_GB2312" w:eastAsia="仿宋_GB2312" w:cs="DengXian-Regular" w:hint="eastAsia"/>
          <w:sz w:val="32"/>
          <w:szCs w:val="32"/>
        </w:rPr>
        <w:t>个</w:t>
      </w:r>
      <w:r>
        <w:rPr>
          <w:rFonts w:ascii="仿宋_GB2312" w:eastAsia="仿宋_GB2312" w:cs="DengXian-Regular" w:hint="eastAsia"/>
          <w:sz w:val="32"/>
          <w:szCs w:val="32"/>
        </w:rPr>
        <w:t xml:space="preserve"> </w:t>
      </w:r>
      <w:r>
        <w:rPr>
          <w:rFonts w:ascii="仿宋_GB2312" w:eastAsia="仿宋_GB2312" w:cs="DengXian-Regular" w:hint="eastAsia"/>
          <w:sz w:val="32"/>
          <w:szCs w:val="32"/>
        </w:rPr>
        <w:t>共涉及资金</w:t>
      </w:r>
      <w:r>
        <w:rPr>
          <w:rFonts w:ascii="仿宋_GB2312" w:eastAsia="仿宋_GB2312" w:cs="DengXian-Regular" w:hint="eastAsia"/>
          <w:sz w:val="32"/>
          <w:szCs w:val="32"/>
        </w:rPr>
        <w:t>24.8</w:t>
      </w:r>
      <w:r>
        <w:rPr>
          <w:rFonts w:ascii="仿宋_GB2312" w:eastAsia="仿宋_GB2312" w:cs="DengXian-Regular" w:hint="eastAsia"/>
          <w:sz w:val="32"/>
          <w:szCs w:val="32"/>
        </w:rPr>
        <w:t>万元，占一般公共预算项目支出总额的</w:t>
      </w:r>
      <w:r>
        <w:rPr>
          <w:rFonts w:ascii="仿宋_GB2312" w:eastAsia="仿宋_GB2312" w:cs="DengXian-Regular" w:hint="eastAsia"/>
          <w:sz w:val="32"/>
          <w:szCs w:val="32"/>
        </w:rPr>
        <w:t>16.58%</w:t>
      </w:r>
      <w:r>
        <w:rPr>
          <w:rFonts w:ascii="仿宋_GB2312" w:eastAsia="仿宋_GB2312" w:cs="DengXian-Regular" w:hint="eastAsia"/>
          <w:sz w:val="32"/>
          <w:szCs w:val="32"/>
        </w:rPr>
        <w:t>。组织对“乡镇安监人员特岗补助”及“网络信息化平台”等项目开展了部门评价涉及资金</w:t>
      </w:r>
      <w:r>
        <w:rPr>
          <w:rFonts w:ascii="仿宋_GB2312" w:eastAsia="仿宋_GB2312" w:cs="DengXian-Regular" w:hint="eastAsia"/>
          <w:sz w:val="32"/>
          <w:szCs w:val="32"/>
        </w:rPr>
        <w:t>24.8</w:t>
      </w:r>
      <w:r>
        <w:rPr>
          <w:rFonts w:ascii="仿宋_GB2312" w:eastAsia="仿宋_GB2312" w:cs="DengXian-Regular" w:hint="eastAsia"/>
          <w:sz w:val="32"/>
          <w:szCs w:val="32"/>
        </w:rPr>
        <w:t>万元根据无极县财政局《关于开展</w:t>
      </w:r>
      <w:r>
        <w:rPr>
          <w:rFonts w:ascii="仿宋_GB2312" w:eastAsia="仿宋_GB2312" w:cs="DengXian-Regular" w:hint="eastAsia"/>
          <w:sz w:val="32"/>
          <w:szCs w:val="32"/>
        </w:rPr>
        <w:t>2019</w:t>
      </w:r>
      <w:r>
        <w:rPr>
          <w:rFonts w:ascii="仿宋_GB2312" w:eastAsia="仿宋_GB2312" w:cs="DengXian-Regular" w:hint="eastAsia"/>
          <w:sz w:val="32"/>
          <w:szCs w:val="32"/>
        </w:rPr>
        <w:t>年度县级预算项目绩效自评工作的通知》</w:t>
      </w:r>
      <w:r>
        <w:rPr>
          <w:rFonts w:ascii="仿宋_GB2312" w:eastAsia="仿宋_GB2312" w:cs="DengXian-Regular" w:hint="eastAsia"/>
          <w:sz w:val="32"/>
          <w:szCs w:val="32"/>
        </w:rPr>
        <w:t>本单位认真开展了预算绩效管理改革开展情况自查，对部门全面规范绩效预算编制、严格预算执行管理、推进绩效评价工作、推进预决算信息公开等方面进行了自评</w:t>
      </w:r>
      <w:r>
        <w:rPr>
          <w:rFonts w:ascii="仿宋_GB2312" w:eastAsia="仿宋_GB2312" w:cs="DengXian-Regular" w:hint="eastAsia"/>
          <w:sz w:val="32"/>
          <w:szCs w:val="32"/>
        </w:rPr>
        <w:t>。</w:t>
      </w:r>
    </w:p>
    <w:p w:rsidR="005E58E9" w:rsidRDefault="00964B08">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 xml:space="preserve">2. </w:t>
      </w:r>
      <w:r>
        <w:rPr>
          <w:rFonts w:ascii="仿宋_GB2312" w:eastAsia="仿宋_GB2312" w:hAnsi="仿宋_GB2312" w:cs="仿宋_GB2312" w:hint="eastAsia"/>
          <w:b/>
          <w:bCs/>
          <w:sz w:val="32"/>
          <w:szCs w:val="32"/>
        </w:rPr>
        <w:t>部门决算中项目绩效自评结果。</w:t>
      </w:r>
    </w:p>
    <w:p w:rsidR="005E58E9" w:rsidRDefault="00964B08">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w:t>
      </w:r>
      <w:r>
        <w:rPr>
          <w:rFonts w:ascii="仿宋_GB2312" w:eastAsia="仿宋_GB2312" w:cs="DengXian-Regular" w:hint="eastAsia"/>
          <w:sz w:val="32"/>
          <w:szCs w:val="32"/>
        </w:rPr>
        <w:t>乡镇安监人员特岗补助</w:t>
      </w:r>
      <w:r>
        <w:rPr>
          <w:rFonts w:ascii="仿宋_GB2312" w:eastAsia="仿宋_GB2312" w:hAnsi="仿宋_GB2312" w:cs="仿宋_GB2312" w:hint="eastAsia"/>
          <w:sz w:val="32"/>
          <w:szCs w:val="32"/>
        </w:rPr>
        <w:t>项目及</w:t>
      </w:r>
      <w:r>
        <w:rPr>
          <w:rFonts w:ascii="仿宋_GB2312" w:eastAsia="仿宋_GB2312" w:cs="DengXian-Regular" w:hint="eastAsia"/>
          <w:sz w:val="32"/>
          <w:szCs w:val="32"/>
        </w:rPr>
        <w:t>网络信息化平台</w:t>
      </w:r>
      <w:r>
        <w:rPr>
          <w:rFonts w:ascii="仿宋_GB2312" w:eastAsia="仿宋_GB2312" w:hAnsi="仿宋_GB2312" w:cs="仿宋_GB2312" w:hint="eastAsia"/>
          <w:sz w:val="32"/>
          <w:szCs w:val="32"/>
        </w:rPr>
        <w:t>项目等</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个项目绩效自评结果。</w:t>
      </w:r>
    </w:p>
    <w:p w:rsidR="005E58E9" w:rsidRDefault="00964B08">
      <w:pPr>
        <w:numPr>
          <w:ilvl w:val="0"/>
          <w:numId w:val="2"/>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cs="DengXian-Regular" w:hint="eastAsia"/>
          <w:sz w:val="32"/>
          <w:szCs w:val="32"/>
        </w:rPr>
        <w:t>乡镇安监人员特岗补助</w:t>
      </w:r>
      <w:r>
        <w:rPr>
          <w:rFonts w:ascii="仿宋_GB2312" w:eastAsia="仿宋_GB2312" w:hAnsi="仿宋_GB2312" w:cs="仿宋_GB2312" w:hint="eastAsia"/>
          <w:sz w:val="32"/>
          <w:szCs w:val="32"/>
        </w:rPr>
        <w:t>项目自评综述：根据年初设定</w:t>
      </w:r>
      <w:r>
        <w:rPr>
          <w:rFonts w:ascii="仿宋_GB2312" w:eastAsia="仿宋_GB2312" w:hAnsi="仿宋_GB2312" w:cs="仿宋_GB2312" w:hint="eastAsia"/>
          <w:sz w:val="32"/>
          <w:szCs w:val="32"/>
        </w:rPr>
        <w:lastRenderedPageBreak/>
        <w:t>的绩效目标，</w:t>
      </w:r>
      <w:r>
        <w:rPr>
          <w:rFonts w:ascii="仿宋_GB2312" w:eastAsia="仿宋_GB2312" w:cs="DengXian-Regular" w:hint="eastAsia"/>
          <w:sz w:val="32"/>
          <w:szCs w:val="32"/>
        </w:rPr>
        <w:t>乡镇安监人员特岗补助</w:t>
      </w:r>
      <w:r>
        <w:rPr>
          <w:rFonts w:ascii="仿宋_GB2312" w:eastAsia="仿宋_GB2312" w:hAnsi="仿宋_GB2312" w:cs="仿宋_GB2312" w:hint="eastAsia"/>
          <w:sz w:val="32"/>
          <w:szCs w:val="32"/>
        </w:rPr>
        <w:t>项目绩效自评得分为</w:t>
      </w:r>
      <w:r>
        <w:rPr>
          <w:rFonts w:ascii="仿宋_GB2312" w:eastAsia="仿宋_GB2312" w:hAnsi="仿宋_GB2312" w:cs="仿宋_GB2312" w:hint="eastAsia"/>
          <w:sz w:val="32"/>
          <w:szCs w:val="32"/>
        </w:rPr>
        <w:t>90</w:t>
      </w:r>
      <w:r>
        <w:rPr>
          <w:rFonts w:ascii="仿宋_GB2312" w:eastAsia="仿宋_GB2312" w:hAnsi="仿宋_GB2312" w:cs="仿宋_GB2312" w:hint="eastAsia"/>
          <w:sz w:val="32"/>
          <w:szCs w:val="32"/>
        </w:rPr>
        <w:t>分。全年预算数为</w:t>
      </w:r>
      <w:r>
        <w:rPr>
          <w:rFonts w:ascii="仿宋_GB2312" w:eastAsia="仿宋_GB2312" w:hAnsi="仿宋_GB2312" w:cs="仿宋_GB2312" w:hint="eastAsia"/>
          <w:sz w:val="32"/>
          <w:szCs w:val="32"/>
        </w:rPr>
        <w:t>12.8</w:t>
      </w:r>
      <w:r>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12.672</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99%</w:t>
      </w:r>
      <w:r>
        <w:rPr>
          <w:rFonts w:ascii="仿宋_GB2312" w:eastAsia="仿宋_GB2312" w:hAnsi="仿宋_GB2312" w:cs="仿宋_GB2312" w:hint="eastAsia"/>
          <w:sz w:val="32"/>
          <w:szCs w:val="32"/>
        </w:rPr>
        <w:t>。项目绩效目标完成情况：一是</w:t>
      </w:r>
      <w:r>
        <w:rPr>
          <w:rFonts w:ascii="仿宋_GB2312" w:eastAsia="仿宋_GB2312" w:hAnsi="仿宋_GB2312" w:cs="仿宋_GB2312" w:hint="eastAsia"/>
          <w:sz w:val="32"/>
          <w:szCs w:val="32"/>
        </w:rPr>
        <w:t>增加基层安监人员津贴福利</w:t>
      </w:r>
      <w:r>
        <w:rPr>
          <w:rFonts w:ascii="仿宋_GB2312" w:eastAsia="仿宋_GB2312" w:hAnsi="仿宋_GB2312" w:cs="仿宋_GB2312" w:hint="eastAsia"/>
          <w:sz w:val="32"/>
          <w:szCs w:val="32"/>
        </w:rPr>
        <w:t>；二是</w:t>
      </w:r>
      <w:r>
        <w:rPr>
          <w:rFonts w:ascii="仿宋_GB2312" w:eastAsia="仿宋_GB2312" w:hAnsi="仿宋_GB2312" w:cs="仿宋_GB2312" w:hint="eastAsia"/>
          <w:sz w:val="32"/>
          <w:szCs w:val="32"/>
        </w:rPr>
        <w:t>保障全县安全生产工作</w:t>
      </w:r>
      <w:r>
        <w:rPr>
          <w:rFonts w:ascii="仿宋_GB2312" w:eastAsia="仿宋_GB2312" w:hAnsi="仿宋_GB2312" w:cs="仿宋_GB2312" w:hint="eastAsia"/>
          <w:sz w:val="32"/>
          <w:szCs w:val="32"/>
        </w:rPr>
        <w:t>。</w:t>
      </w:r>
    </w:p>
    <w:tbl>
      <w:tblPr>
        <w:tblW w:w="9075" w:type="dxa"/>
        <w:jc w:val="center"/>
        <w:tblLayout w:type="fixed"/>
        <w:tblLook w:val="04A0"/>
      </w:tblPr>
      <w:tblGrid>
        <w:gridCol w:w="587"/>
        <w:gridCol w:w="979"/>
        <w:gridCol w:w="1111"/>
        <w:gridCol w:w="729"/>
        <w:gridCol w:w="1133"/>
        <w:gridCol w:w="284"/>
        <w:gridCol w:w="850"/>
        <w:gridCol w:w="851"/>
        <w:gridCol w:w="283"/>
        <w:gridCol w:w="284"/>
        <w:gridCol w:w="425"/>
        <w:gridCol w:w="142"/>
        <w:gridCol w:w="709"/>
        <w:gridCol w:w="708"/>
      </w:tblGrid>
      <w:tr w:rsidR="005E58E9">
        <w:trPr>
          <w:trHeight w:val="454"/>
          <w:jc w:val="center"/>
        </w:trPr>
        <w:tc>
          <w:tcPr>
            <w:tcW w:w="9075" w:type="dxa"/>
            <w:gridSpan w:val="14"/>
            <w:vAlign w:val="center"/>
          </w:tcPr>
          <w:p w:rsidR="005E58E9" w:rsidRDefault="00964B08">
            <w:pPr>
              <w:widowControl/>
              <w:spacing w:line="320" w:lineRule="exact"/>
              <w:jc w:val="center"/>
              <w:rPr>
                <w:rFonts w:ascii="宋体" w:eastAsia="宋体" w:hAnsi="宋体" w:cs="宋体"/>
                <w:b/>
                <w:bCs/>
                <w:kern w:val="0"/>
                <w:sz w:val="32"/>
                <w:szCs w:val="32"/>
              </w:rPr>
            </w:pPr>
            <w:r>
              <w:rPr>
                <w:rFonts w:ascii="宋体" w:hAnsi="宋体" w:cs="宋体" w:hint="eastAsia"/>
                <w:b/>
                <w:bCs/>
                <w:kern w:val="0"/>
                <w:sz w:val="32"/>
                <w:szCs w:val="32"/>
              </w:rPr>
              <w:t>项目支出绩效自评表</w:t>
            </w:r>
          </w:p>
        </w:tc>
      </w:tr>
      <w:tr w:rsidR="005E58E9">
        <w:trPr>
          <w:trHeight w:val="201"/>
          <w:jc w:val="center"/>
        </w:trPr>
        <w:tc>
          <w:tcPr>
            <w:tcW w:w="9075" w:type="dxa"/>
            <w:gridSpan w:val="14"/>
          </w:tcPr>
          <w:p w:rsidR="005E58E9" w:rsidRDefault="00964B08">
            <w:pPr>
              <w:widowControl/>
              <w:jc w:val="center"/>
              <w:rPr>
                <w:rFonts w:ascii="宋体" w:hAnsi="宋体" w:cs="宋体"/>
                <w:kern w:val="0"/>
                <w:sz w:val="22"/>
              </w:rPr>
            </w:pPr>
            <w:r>
              <w:rPr>
                <w:rFonts w:ascii="宋体" w:hAnsi="宋体" w:cs="宋体" w:hint="eastAsia"/>
                <w:kern w:val="0"/>
                <w:sz w:val="22"/>
              </w:rPr>
              <w:t>（</w:t>
            </w:r>
            <w:r>
              <w:rPr>
                <w:rFonts w:ascii="宋体" w:hAnsi="宋体" w:cs="宋体" w:hint="eastAsia"/>
                <w:kern w:val="0"/>
                <w:sz w:val="22"/>
              </w:rPr>
              <w:t xml:space="preserve">  2019  </w:t>
            </w:r>
            <w:r>
              <w:rPr>
                <w:rFonts w:ascii="宋体" w:hAnsi="宋体" w:cs="宋体" w:hint="eastAsia"/>
                <w:kern w:val="0"/>
                <w:sz w:val="22"/>
              </w:rPr>
              <w:t>年度）</w:t>
            </w:r>
          </w:p>
        </w:tc>
      </w:tr>
      <w:tr w:rsidR="005E58E9">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项目名称</w:t>
            </w:r>
          </w:p>
        </w:tc>
        <w:tc>
          <w:tcPr>
            <w:tcW w:w="7509" w:type="dxa"/>
            <w:gridSpan w:val="12"/>
            <w:tcBorders>
              <w:top w:val="single" w:sz="4" w:space="0" w:color="auto"/>
              <w:left w:val="nil"/>
              <w:bottom w:val="single" w:sz="4" w:space="0" w:color="auto"/>
              <w:right w:val="single" w:sz="4" w:space="0" w:color="auto"/>
            </w:tcBorders>
            <w:vAlign w:val="center"/>
          </w:tcPr>
          <w:p w:rsidR="005E58E9" w:rsidRDefault="00964B08">
            <w:pPr>
              <w:widowControl/>
              <w:tabs>
                <w:tab w:val="left" w:pos="1327"/>
              </w:tabs>
              <w:spacing w:line="240" w:lineRule="exact"/>
              <w:jc w:val="left"/>
              <w:rPr>
                <w:rFonts w:ascii="宋体" w:hAnsi="宋体" w:cs="宋体"/>
                <w:kern w:val="0"/>
                <w:sz w:val="18"/>
                <w:szCs w:val="18"/>
              </w:rPr>
            </w:pPr>
            <w:r>
              <w:rPr>
                <w:rFonts w:ascii="宋体" w:hAnsi="宋体" w:cs="宋体" w:hint="eastAsia"/>
                <w:kern w:val="0"/>
                <w:sz w:val="18"/>
                <w:szCs w:val="18"/>
              </w:rPr>
              <w:tab/>
            </w:r>
            <w:r>
              <w:rPr>
                <w:rFonts w:eastAsia="方正仿宋_GBK" w:hint="eastAsia"/>
                <w:sz w:val="24"/>
              </w:rPr>
              <w:t>乡镇安监人员特岗补助</w:t>
            </w:r>
          </w:p>
        </w:tc>
      </w:tr>
      <w:tr w:rsidR="005E58E9">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主管部门</w:t>
            </w:r>
          </w:p>
        </w:tc>
        <w:tc>
          <w:tcPr>
            <w:tcW w:w="4107" w:type="dxa"/>
            <w:gridSpan w:val="5"/>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无极县</w:t>
            </w:r>
            <w:r>
              <w:rPr>
                <w:rFonts w:ascii="宋体" w:hAnsi="宋体" w:cs="宋体" w:hint="eastAsia"/>
                <w:kern w:val="0"/>
                <w:sz w:val="18"/>
                <w:szCs w:val="18"/>
              </w:rPr>
              <w:t>应急管理局</w:t>
            </w:r>
          </w:p>
        </w:tc>
        <w:tc>
          <w:tcPr>
            <w:tcW w:w="1134"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无极县</w:t>
            </w:r>
            <w:r>
              <w:rPr>
                <w:rFonts w:ascii="宋体" w:hAnsi="宋体" w:cs="宋体" w:hint="eastAsia"/>
                <w:kern w:val="0"/>
                <w:sz w:val="18"/>
                <w:szCs w:val="18"/>
              </w:rPr>
              <w:t>应急管理局</w:t>
            </w:r>
          </w:p>
        </w:tc>
      </w:tr>
      <w:tr w:rsidR="005E58E9">
        <w:trPr>
          <w:trHeight w:hRule="exact" w:val="300"/>
          <w:jc w:val="center"/>
        </w:trPr>
        <w:tc>
          <w:tcPr>
            <w:tcW w:w="1566" w:type="dxa"/>
            <w:gridSpan w:val="2"/>
            <w:vMerge w:val="restart"/>
            <w:tcBorders>
              <w:top w:val="single" w:sz="4" w:space="0" w:color="auto"/>
              <w:left w:val="single" w:sz="4" w:space="0" w:color="auto"/>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项目资金</w:t>
            </w:r>
            <w:r>
              <w:rPr>
                <w:rFonts w:ascii="宋体" w:hAnsi="宋体" w:cs="宋体" w:hint="eastAsia"/>
                <w:kern w:val="0"/>
                <w:sz w:val="18"/>
                <w:szCs w:val="18"/>
              </w:rPr>
              <w:br/>
            </w:r>
            <w:r>
              <w:rPr>
                <w:rFonts w:ascii="宋体" w:hAnsi="宋体" w:cs="宋体" w:hint="eastAsia"/>
                <w:kern w:val="0"/>
                <w:sz w:val="18"/>
                <w:szCs w:val="18"/>
              </w:rPr>
              <w:t>（万元）</w:t>
            </w:r>
          </w:p>
        </w:tc>
        <w:tc>
          <w:tcPr>
            <w:tcW w:w="1840" w:type="dxa"/>
            <w:gridSpan w:val="2"/>
            <w:tcBorders>
              <w:top w:val="single" w:sz="4" w:space="0" w:color="auto"/>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c>
          <w:tcPr>
            <w:tcW w:w="1133"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r>
      <w:tr w:rsidR="005E58E9">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5E58E9" w:rsidRDefault="005E58E9">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rPr>
                <w:rFonts w:ascii="宋体" w:hAnsi="宋体" w:cs="宋体"/>
                <w:kern w:val="0"/>
                <w:sz w:val="18"/>
                <w:szCs w:val="18"/>
              </w:rPr>
            </w:pPr>
            <w:r>
              <w:rPr>
                <w:rFonts w:ascii="宋体" w:hAnsi="宋体" w:cs="宋体" w:hint="eastAsia"/>
                <w:kern w:val="0"/>
                <w:sz w:val="18"/>
                <w:szCs w:val="18"/>
              </w:rPr>
              <w:t>年度资金总额</w:t>
            </w:r>
          </w:p>
        </w:tc>
        <w:tc>
          <w:tcPr>
            <w:tcW w:w="1133"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12.8</w:t>
            </w:r>
          </w:p>
        </w:tc>
        <w:tc>
          <w:tcPr>
            <w:tcW w:w="1134"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12.8</w:t>
            </w:r>
          </w:p>
        </w:tc>
        <w:tc>
          <w:tcPr>
            <w:tcW w:w="1134"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12.672</w:t>
            </w:r>
          </w:p>
        </w:tc>
        <w:tc>
          <w:tcPr>
            <w:tcW w:w="709"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5E58E9" w:rsidRDefault="00964B08">
            <w:pPr>
              <w:widowControl/>
              <w:tabs>
                <w:tab w:val="left" w:pos="286"/>
              </w:tabs>
              <w:spacing w:line="240" w:lineRule="exact"/>
              <w:jc w:val="left"/>
              <w:rPr>
                <w:rFonts w:ascii="宋体" w:hAnsi="宋体" w:cs="宋体"/>
                <w:kern w:val="0"/>
                <w:sz w:val="18"/>
                <w:szCs w:val="18"/>
              </w:rPr>
            </w:pPr>
            <w:r>
              <w:rPr>
                <w:rFonts w:ascii="宋体" w:hAnsi="宋体" w:cs="宋体" w:hint="eastAsia"/>
                <w:kern w:val="0"/>
                <w:sz w:val="18"/>
                <w:szCs w:val="18"/>
              </w:rPr>
              <w:t>9</w:t>
            </w:r>
            <w:r>
              <w:rPr>
                <w:rFonts w:ascii="宋体" w:hAnsi="宋体" w:cs="宋体" w:hint="eastAsia"/>
                <w:kern w:val="0"/>
                <w:sz w:val="18"/>
                <w:szCs w:val="18"/>
              </w:rPr>
              <w:t>9</w:t>
            </w:r>
            <w:r>
              <w:rPr>
                <w:rFonts w:ascii="宋体" w:hAnsi="宋体" w:cs="宋体" w:hint="eastAsia"/>
                <w:kern w:val="0"/>
                <w:sz w:val="18"/>
                <w:szCs w:val="18"/>
              </w:rPr>
              <w:t>%</w:t>
            </w:r>
          </w:p>
        </w:tc>
        <w:tc>
          <w:tcPr>
            <w:tcW w:w="708"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9</w:t>
            </w:r>
          </w:p>
        </w:tc>
      </w:tr>
      <w:tr w:rsidR="005E58E9">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5E58E9" w:rsidRDefault="005E58E9">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其中：当年财政拨款</w:t>
            </w:r>
          </w:p>
        </w:tc>
        <w:tc>
          <w:tcPr>
            <w:tcW w:w="1133"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12.8</w:t>
            </w:r>
          </w:p>
        </w:tc>
        <w:tc>
          <w:tcPr>
            <w:tcW w:w="1134"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12.8</w:t>
            </w:r>
          </w:p>
        </w:tc>
        <w:tc>
          <w:tcPr>
            <w:tcW w:w="1134"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12.672</w:t>
            </w:r>
          </w:p>
        </w:tc>
        <w:tc>
          <w:tcPr>
            <w:tcW w:w="709"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5E58E9">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5E58E9" w:rsidRDefault="005E58E9">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上年结转资金</w:t>
            </w:r>
          </w:p>
        </w:tc>
        <w:tc>
          <w:tcPr>
            <w:tcW w:w="1133" w:type="dxa"/>
            <w:tcBorders>
              <w:top w:val="nil"/>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5E58E9">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5E58E9" w:rsidRDefault="005E58E9">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其他资金</w:t>
            </w:r>
          </w:p>
        </w:tc>
        <w:tc>
          <w:tcPr>
            <w:tcW w:w="1133" w:type="dxa"/>
            <w:tcBorders>
              <w:top w:val="nil"/>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5E58E9">
        <w:trPr>
          <w:trHeight w:hRule="exact" w:val="300"/>
          <w:jc w:val="center"/>
        </w:trPr>
        <w:tc>
          <w:tcPr>
            <w:tcW w:w="587" w:type="dxa"/>
            <w:vMerge w:val="restart"/>
            <w:tcBorders>
              <w:top w:val="nil"/>
              <w:left w:val="single" w:sz="4" w:space="0" w:color="auto"/>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年度总体目标</w:t>
            </w:r>
          </w:p>
        </w:tc>
        <w:tc>
          <w:tcPr>
            <w:tcW w:w="5086" w:type="dxa"/>
            <w:gridSpan w:val="6"/>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实际完成情况</w:t>
            </w:r>
          </w:p>
        </w:tc>
      </w:tr>
      <w:tr w:rsidR="005E58E9">
        <w:trPr>
          <w:trHeight w:hRule="exact" w:val="597"/>
          <w:jc w:val="center"/>
        </w:trPr>
        <w:tc>
          <w:tcPr>
            <w:tcW w:w="587" w:type="dxa"/>
            <w:vMerge/>
            <w:tcBorders>
              <w:top w:val="nil"/>
              <w:left w:val="single" w:sz="4" w:space="0" w:color="auto"/>
              <w:bottom w:val="single" w:sz="4" w:space="0" w:color="auto"/>
              <w:right w:val="single" w:sz="4" w:space="0" w:color="auto"/>
            </w:tcBorders>
            <w:vAlign w:val="center"/>
          </w:tcPr>
          <w:p w:rsidR="005E58E9" w:rsidRDefault="005E58E9">
            <w:pPr>
              <w:widowControl/>
              <w:jc w:val="left"/>
              <w:rPr>
                <w:rFonts w:ascii="宋体" w:hAnsi="宋体" w:cs="宋体"/>
                <w:kern w:val="0"/>
                <w:sz w:val="18"/>
                <w:szCs w:val="18"/>
              </w:rPr>
            </w:pPr>
          </w:p>
        </w:tc>
        <w:tc>
          <w:tcPr>
            <w:tcW w:w="5086" w:type="dxa"/>
            <w:gridSpan w:val="6"/>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left"/>
              <w:rPr>
                <w:rFonts w:ascii="宋体" w:hAnsi="宋体" w:cs="宋体"/>
                <w:kern w:val="0"/>
                <w:sz w:val="18"/>
                <w:szCs w:val="18"/>
              </w:rPr>
            </w:pPr>
            <w:r>
              <w:rPr>
                <w:rFonts w:ascii="宋体" w:hAnsi="宋体" w:cs="宋体" w:hint="eastAsia"/>
                <w:kern w:val="0"/>
                <w:sz w:val="18"/>
                <w:szCs w:val="18"/>
              </w:rPr>
              <w:t>1</w:t>
            </w:r>
            <w:r>
              <w:rPr>
                <w:rFonts w:ascii="宋体" w:hAnsi="宋体" w:cs="宋体" w:hint="eastAsia"/>
                <w:kern w:val="0"/>
                <w:sz w:val="18"/>
                <w:szCs w:val="18"/>
              </w:rPr>
              <w:t>、</w:t>
            </w:r>
            <w:r>
              <w:rPr>
                <w:rFonts w:ascii="宋体" w:hAnsi="宋体" w:cs="宋体" w:hint="eastAsia"/>
                <w:color w:val="000000"/>
                <w:sz w:val="16"/>
                <w:szCs w:val="16"/>
              </w:rPr>
              <w:t>落实乡镇安监人员津贴补贴</w:t>
            </w:r>
            <w:r>
              <w:rPr>
                <w:rFonts w:ascii="宋体" w:hAnsi="宋体" w:cs="宋体" w:hint="eastAsia"/>
                <w:color w:val="000000"/>
                <w:sz w:val="16"/>
                <w:szCs w:val="16"/>
              </w:rPr>
              <w:t>。</w:t>
            </w:r>
            <w:r>
              <w:rPr>
                <w:rFonts w:ascii="宋体" w:hAnsi="宋体" w:cs="宋体" w:hint="eastAsia"/>
                <w:kern w:val="0"/>
                <w:sz w:val="18"/>
                <w:szCs w:val="18"/>
              </w:rPr>
              <w:t>2</w:t>
            </w:r>
            <w:r>
              <w:rPr>
                <w:rFonts w:ascii="宋体" w:hAnsi="宋体" w:cs="宋体" w:hint="eastAsia"/>
                <w:kern w:val="0"/>
                <w:sz w:val="18"/>
                <w:szCs w:val="18"/>
              </w:rPr>
              <w:t>、</w:t>
            </w:r>
            <w:r>
              <w:rPr>
                <w:rFonts w:ascii="宋体" w:hAnsi="宋体" w:cs="宋体" w:hint="eastAsia"/>
                <w:kern w:val="0"/>
                <w:sz w:val="18"/>
                <w:szCs w:val="18"/>
              </w:rPr>
              <w:t>今年我县能够圆满完成安全生产目标管理责任书中各项目标</w:t>
            </w:r>
            <w:r>
              <w:rPr>
                <w:rFonts w:ascii="宋体" w:hAnsi="宋体" w:cs="宋体" w:hint="eastAsia"/>
                <w:kern w:val="0"/>
                <w:sz w:val="18"/>
                <w:szCs w:val="18"/>
              </w:rPr>
              <w:t>。</w:t>
            </w:r>
          </w:p>
        </w:tc>
        <w:tc>
          <w:tcPr>
            <w:tcW w:w="3402" w:type="dxa"/>
            <w:gridSpan w:val="7"/>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left"/>
              <w:rPr>
                <w:rFonts w:ascii="宋体" w:hAnsi="宋体" w:cs="宋体"/>
                <w:kern w:val="0"/>
                <w:sz w:val="18"/>
                <w:szCs w:val="18"/>
              </w:rPr>
            </w:pPr>
            <w:r>
              <w:rPr>
                <w:rFonts w:ascii="宋体" w:hAnsi="宋体" w:cs="宋体" w:hint="eastAsia"/>
                <w:kern w:val="0"/>
                <w:sz w:val="18"/>
                <w:szCs w:val="18"/>
              </w:rPr>
              <w:t>1</w:t>
            </w:r>
            <w:r>
              <w:rPr>
                <w:rFonts w:ascii="宋体" w:hAnsi="宋体" w:cs="宋体" w:hint="eastAsia"/>
                <w:color w:val="000000"/>
                <w:sz w:val="16"/>
                <w:szCs w:val="16"/>
              </w:rPr>
              <w:t>落实了乡镇安监人员的津贴补贴</w:t>
            </w:r>
            <w:r>
              <w:rPr>
                <w:rFonts w:ascii="宋体" w:hAnsi="宋体" w:cs="宋体" w:hint="eastAsia"/>
                <w:kern w:val="0"/>
                <w:sz w:val="18"/>
                <w:szCs w:val="18"/>
              </w:rPr>
              <w:t>。</w:t>
            </w:r>
            <w:r>
              <w:rPr>
                <w:rFonts w:ascii="宋体" w:hAnsi="宋体" w:cs="宋体" w:hint="eastAsia"/>
                <w:kern w:val="0"/>
                <w:sz w:val="18"/>
                <w:szCs w:val="18"/>
              </w:rPr>
              <w:t>2</w:t>
            </w:r>
            <w:r>
              <w:rPr>
                <w:rFonts w:ascii="宋体" w:hAnsi="宋体" w:cs="宋体" w:hint="eastAsia"/>
                <w:kern w:val="0"/>
                <w:sz w:val="18"/>
                <w:szCs w:val="18"/>
              </w:rPr>
              <w:t>、</w:t>
            </w:r>
            <w:r>
              <w:rPr>
                <w:rFonts w:ascii="宋体" w:hAnsi="宋体" w:cs="宋体" w:hint="eastAsia"/>
                <w:kern w:val="0"/>
                <w:sz w:val="18"/>
                <w:szCs w:val="18"/>
              </w:rPr>
              <w:t>圆满完成了安全生产目标管理责任书中各项目标</w:t>
            </w:r>
            <w:r>
              <w:rPr>
                <w:rFonts w:ascii="宋体" w:hAnsi="宋体" w:cs="宋体" w:hint="eastAsia"/>
                <w:kern w:val="0"/>
                <w:sz w:val="18"/>
                <w:szCs w:val="18"/>
              </w:rPr>
              <w:t>。</w:t>
            </w:r>
          </w:p>
        </w:tc>
      </w:tr>
      <w:tr w:rsidR="005E58E9">
        <w:trPr>
          <w:trHeight w:hRule="exact" w:val="533"/>
          <w:jc w:val="center"/>
        </w:trPr>
        <w:tc>
          <w:tcPr>
            <w:tcW w:w="587" w:type="dxa"/>
            <w:vMerge w:val="restart"/>
            <w:tcBorders>
              <w:top w:val="nil"/>
              <w:left w:val="single" w:sz="4" w:space="0" w:color="auto"/>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绩</w:t>
            </w:r>
            <w:r>
              <w:rPr>
                <w:rFonts w:ascii="宋体" w:hAnsi="宋体" w:cs="宋体" w:hint="eastAsia"/>
                <w:kern w:val="0"/>
                <w:sz w:val="18"/>
                <w:szCs w:val="18"/>
              </w:rPr>
              <w:br/>
            </w:r>
            <w:r>
              <w:rPr>
                <w:rFonts w:ascii="宋体" w:hAnsi="宋体" w:cs="宋体" w:hint="eastAsia"/>
                <w:kern w:val="0"/>
                <w:sz w:val="18"/>
                <w:szCs w:val="18"/>
              </w:rPr>
              <w:t>效</w:t>
            </w:r>
            <w:r>
              <w:rPr>
                <w:rFonts w:ascii="宋体" w:hAnsi="宋体" w:cs="宋体" w:hint="eastAsia"/>
                <w:kern w:val="0"/>
                <w:sz w:val="18"/>
                <w:szCs w:val="18"/>
              </w:rPr>
              <w:br/>
            </w:r>
            <w:r>
              <w:rPr>
                <w:rFonts w:ascii="宋体" w:hAnsi="宋体" w:cs="宋体" w:hint="eastAsia"/>
                <w:kern w:val="0"/>
                <w:sz w:val="18"/>
                <w:szCs w:val="18"/>
              </w:rPr>
              <w:t>指</w:t>
            </w:r>
            <w:r>
              <w:rPr>
                <w:rFonts w:ascii="宋体" w:hAnsi="宋体" w:cs="宋体" w:hint="eastAsia"/>
                <w:kern w:val="0"/>
                <w:sz w:val="18"/>
                <w:szCs w:val="18"/>
              </w:rPr>
              <w:br/>
            </w:r>
            <w:r>
              <w:rPr>
                <w:rFonts w:ascii="宋体" w:hAnsi="宋体" w:cs="宋体" w:hint="eastAsia"/>
                <w:kern w:val="0"/>
                <w:sz w:val="18"/>
                <w:szCs w:val="18"/>
              </w:rPr>
              <w:t>标</w:t>
            </w:r>
          </w:p>
        </w:tc>
        <w:tc>
          <w:tcPr>
            <w:tcW w:w="979"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一级指标</w:t>
            </w:r>
          </w:p>
        </w:tc>
        <w:tc>
          <w:tcPr>
            <w:tcW w:w="1111"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二级指标</w:t>
            </w:r>
          </w:p>
        </w:tc>
        <w:tc>
          <w:tcPr>
            <w:tcW w:w="2146" w:type="dxa"/>
            <w:gridSpan w:val="3"/>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年度</w:t>
            </w:r>
          </w:p>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实际</w:t>
            </w:r>
          </w:p>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偏差原因分析及改进措施</w:t>
            </w:r>
          </w:p>
        </w:tc>
      </w:tr>
      <w:tr w:rsidR="005E58E9">
        <w:trPr>
          <w:trHeight w:hRule="exact" w:val="300"/>
          <w:jc w:val="center"/>
        </w:trPr>
        <w:tc>
          <w:tcPr>
            <w:tcW w:w="587" w:type="dxa"/>
            <w:vMerge/>
            <w:tcBorders>
              <w:top w:val="nil"/>
              <w:left w:val="single" w:sz="4" w:space="0" w:color="auto"/>
              <w:bottom w:val="single" w:sz="4" w:space="0" w:color="auto"/>
              <w:right w:val="single" w:sz="4" w:space="0" w:color="auto"/>
            </w:tcBorders>
            <w:vAlign w:val="center"/>
          </w:tcPr>
          <w:p w:rsidR="005E58E9" w:rsidRDefault="005E58E9">
            <w:pPr>
              <w:widowControl/>
              <w:jc w:val="left"/>
              <w:rPr>
                <w:rFonts w:ascii="宋体" w:hAnsi="宋体" w:cs="宋体"/>
                <w:kern w:val="0"/>
                <w:sz w:val="18"/>
                <w:szCs w:val="18"/>
              </w:rPr>
            </w:pPr>
          </w:p>
        </w:tc>
        <w:tc>
          <w:tcPr>
            <w:tcW w:w="979" w:type="dxa"/>
            <w:vMerge w:val="restart"/>
            <w:tcBorders>
              <w:top w:val="nil"/>
              <w:left w:val="single" w:sz="4" w:space="0" w:color="auto"/>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产出指标</w:t>
            </w:r>
          </w:p>
        </w:tc>
        <w:tc>
          <w:tcPr>
            <w:tcW w:w="1111" w:type="dxa"/>
            <w:tcBorders>
              <w:top w:val="nil"/>
              <w:left w:val="single" w:sz="4" w:space="0" w:color="auto"/>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数量指标</w:t>
            </w:r>
          </w:p>
        </w:tc>
        <w:tc>
          <w:tcPr>
            <w:tcW w:w="2146" w:type="dxa"/>
            <w:gridSpan w:val="3"/>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乡镇安监人员人数</w:t>
            </w:r>
          </w:p>
        </w:tc>
        <w:tc>
          <w:tcPr>
            <w:tcW w:w="850" w:type="dxa"/>
            <w:tcBorders>
              <w:top w:val="nil"/>
              <w:left w:val="nil"/>
              <w:bottom w:val="single" w:sz="4" w:space="0" w:color="auto"/>
              <w:right w:val="single" w:sz="4" w:space="0" w:color="auto"/>
            </w:tcBorders>
            <w:vAlign w:val="center"/>
          </w:tcPr>
          <w:p w:rsidR="005E58E9" w:rsidRDefault="00964B08">
            <w:pPr>
              <w:widowControl/>
              <w:spacing w:line="240" w:lineRule="exact"/>
              <w:rPr>
                <w:rFonts w:ascii="宋体" w:hAnsi="宋体" w:cs="宋体"/>
                <w:kern w:val="0"/>
                <w:sz w:val="18"/>
                <w:szCs w:val="18"/>
              </w:rPr>
            </w:pPr>
            <w:r>
              <w:rPr>
                <w:rFonts w:ascii="宋体" w:hAnsi="宋体" w:cs="宋体" w:hint="eastAsia"/>
                <w:kern w:val="0"/>
                <w:sz w:val="18"/>
                <w:szCs w:val="18"/>
              </w:rPr>
              <w:t>90%</w:t>
            </w:r>
          </w:p>
        </w:tc>
        <w:tc>
          <w:tcPr>
            <w:tcW w:w="851"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92%</w:t>
            </w:r>
          </w:p>
        </w:tc>
        <w:tc>
          <w:tcPr>
            <w:tcW w:w="567"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1417" w:type="dxa"/>
            <w:gridSpan w:val="2"/>
            <w:tcBorders>
              <w:top w:val="single" w:sz="4" w:space="0" w:color="auto"/>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r>
      <w:tr w:rsidR="005E58E9">
        <w:trPr>
          <w:trHeight w:hRule="exact" w:val="500"/>
          <w:jc w:val="center"/>
        </w:trPr>
        <w:tc>
          <w:tcPr>
            <w:tcW w:w="587" w:type="dxa"/>
            <w:vMerge/>
            <w:tcBorders>
              <w:top w:val="nil"/>
              <w:left w:val="single" w:sz="4" w:space="0" w:color="auto"/>
              <w:bottom w:val="single" w:sz="4" w:space="0" w:color="auto"/>
              <w:right w:val="single" w:sz="4" w:space="0" w:color="auto"/>
            </w:tcBorders>
            <w:vAlign w:val="center"/>
          </w:tcPr>
          <w:p w:rsidR="005E58E9" w:rsidRDefault="005E58E9">
            <w:pPr>
              <w:widowControl/>
              <w:jc w:val="left"/>
              <w:rPr>
                <w:rFonts w:ascii="宋体" w:hAnsi="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5E58E9" w:rsidRDefault="005E58E9">
            <w:pPr>
              <w:widowControl/>
              <w:jc w:val="left"/>
              <w:rPr>
                <w:rFonts w:ascii="宋体" w:hAnsi="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质量指标</w:t>
            </w:r>
          </w:p>
        </w:tc>
        <w:tc>
          <w:tcPr>
            <w:tcW w:w="2146" w:type="dxa"/>
            <w:gridSpan w:val="3"/>
            <w:tcBorders>
              <w:top w:val="single" w:sz="4" w:space="0" w:color="auto"/>
              <w:left w:val="nil"/>
              <w:bottom w:val="single" w:sz="4" w:space="0" w:color="auto"/>
              <w:right w:val="single" w:sz="4" w:space="0" w:color="auto"/>
            </w:tcBorders>
            <w:vAlign w:val="center"/>
          </w:tcPr>
          <w:p w:rsidR="005E58E9" w:rsidRDefault="00964B08">
            <w:pPr>
              <w:widowControl/>
              <w:tabs>
                <w:tab w:val="center" w:pos="966"/>
              </w:tabs>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sz w:val="16"/>
                <w:szCs w:val="16"/>
              </w:rPr>
              <w:t>乡镇安监人员发放标准</w:t>
            </w:r>
          </w:p>
        </w:tc>
        <w:tc>
          <w:tcPr>
            <w:tcW w:w="850"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70%</w:t>
            </w:r>
          </w:p>
        </w:tc>
        <w:tc>
          <w:tcPr>
            <w:tcW w:w="851"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65</w:t>
            </w:r>
          </w:p>
        </w:tc>
        <w:tc>
          <w:tcPr>
            <w:tcW w:w="567"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1417" w:type="dxa"/>
            <w:gridSpan w:val="2"/>
            <w:tcBorders>
              <w:top w:val="single" w:sz="4" w:space="0" w:color="auto"/>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r>
      <w:tr w:rsidR="005E58E9">
        <w:trPr>
          <w:trHeight w:hRule="exact" w:val="300"/>
          <w:jc w:val="center"/>
        </w:trPr>
        <w:tc>
          <w:tcPr>
            <w:tcW w:w="587" w:type="dxa"/>
            <w:vMerge/>
            <w:tcBorders>
              <w:top w:val="nil"/>
              <w:left w:val="single" w:sz="4" w:space="0" w:color="auto"/>
              <w:bottom w:val="single" w:sz="4" w:space="0" w:color="auto"/>
              <w:right w:val="single" w:sz="4" w:space="0" w:color="auto"/>
            </w:tcBorders>
            <w:vAlign w:val="center"/>
          </w:tcPr>
          <w:p w:rsidR="005E58E9" w:rsidRDefault="005E58E9">
            <w:pPr>
              <w:widowControl/>
              <w:jc w:val="left"/>
              <w:rPr>
                <w:rFonts w:ascii="宋体" w:hAnsi="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5E58E9" w:rsidRDefault="005E58E9">
            <w:pPr>
              <w:widowControl/>
              <w:jc w:val="left"/>
              <w:rPr>
                <w:rFonts w:ascii="宋体" w:hAnsi="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时效指标</w:t>
            </w:r>
          </w:p>
        </w:tc>
        <w:tc>
          <w:tcPr>
            <w:tcW w:w="2146" w:type="dxa"/>
            <w:gridSpan w:val="3"/>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宋体" w:hAnsi="宋体" w:cs="宋体" w:hint="eastAsia"/>
                <w:color w:val="000000"/>
                <w:sz w:val="16"/>
                <w:szCs w:val="16"/>
              </w:rPr>
              <w:t>发放</w:t>
            </w:r>
            <w:r>
              <w:rPr>
                <w:rFonts w:ascii="宋体" w:hAnsi="宋体" w:cs="宋体" w:hint="eastAsia"/>
                <w:color w:val="000000"/>
                <w:sz w:val="16"/>
                <w:szCs w:val="16"/>
              </w:rPr>
              <w:t>完成时间</w:t>
            </w:r>
          </w:p>
        </w:tc>
        <w:tc>
          <w:tcPr>
            <w:tcW w:w="850"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567"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1417" w:type="dxa"/>
            <w:gridSpan w:val="2"/>
            <w:tcBorders>
              <w:top w:val="single" w:sz="4" w:space="0" w:color="auto"/>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r>
      <w:tr w:rsidR="005E58E9">
        <w:trPr>
          <w:trHeight w:hRule="exact" w:val="690"/>
          <w:jc w:val="center"/>
        </w:trPr>
        <w:tc>
          <w:tcPr>
            <w:tcW w:w="587" w:type="dxa"/>
            <w:vMerge/>
            <w:tcBorders>
              <w:top w:val="nil"/>
              <w:left w:val="single" w:sz="4" w:space="0" w:color="auto"/>
              <w:bottom w:val="single" w:sz="4" w:space="0" w:color="auto"/>
              <w:right w:val="single" w:sz="4" w:space="0" w:color="auto"/>
            </w:tcBorders>
            <w:vAlign w:val="center"/>
          </w:tcPr>
          <w:p w:rsidR="005E58E9" w:rsidRDefault="005E58E9">
            <w:pPr>
              <w:widowControl/>
              <w:jc w:val="left"/>
              <w:rPr>
                <w:rFonts w:ascii="宋体" w:hAnsi="宋体" w:cs="宋体"/>
                <w:kern w:val="0"/>
                <w:sz w:val="18"/>
                <w:szCs w:val="18"/>
              </w:rPr>
            </w:pPr>
          </w:p>
        </w:tc>
        <w:tc>
          <w:tcPr>
            <w:tcW w:w="979" w:type="dxa"/>
            <w:tcBorders>
              <w:top w:val="nil"/>
              <w:left w:val="single" w:sz="4" w:space="0" w:color="auto"/>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满意度</w:t>
            </w:r>
          </w:p>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1111" w:type="dxa"/>
            <w:tcBorders>
              <w:top w:val="nil"/>
              <w:left w:val="single" w:sz="4" w:space="0" w:color="auto"/>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服务对象满意度指标</w:t>
            </w:r>
          </w:p>
        </w:tc>
        <w:tc>
          <w:tcPr>
            <w:tcW w:w="2146" w:type="dxa"/>
            <w:gridSpan w:val="3"/>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宋体" w:hAnsi="宋体" w:cs="宋体" w:hint="eastAsia"/>
                <w:color w:val="000000"/>
                <w:kern w:val="0"/>
                <w:sz w:val="18"/>
                <w:szCs w:val="18"/>
              </w:rPr>
              <w:t>乡镇安监人员</w:t>
            </w:r>
            <w:r>
              <w:rPr>
                <w:rFonts w:ascii="宋体" w:hAnsi="宋体" w:cs="宋体" w:hint="eastAsia"/>
                <w:color w:val="000000"/>
                <w:sz w:val="16"/>
                <w:szCs w:val="16"/>
              </w:rPr>
              <w:t>对项目单位的满意度</w:t>
            </w:r>
          </w:p>
        </w:tc>
        <w:tc>
          <w:tcPr>
            <w:tcW w:w="850"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80</w:t>
            </w:r>
          </w:p>
        </w:tc>
        <w:tc>
          <w:tcPr>
            <w:tcW w:w="851"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90</w:t>
            </w:r>
          </w:p>
        </w:tc>
        <w:tc>
          <w:tcPr>
            <w:tcW w:w="567"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567"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1417" w:type="dxa"/>
            <w:gridSpan w:val="2"/>
            <w:tcBorders>
              <w:top w:val="single" w:sz="4" w:space="0" w:color="auto"/>
              <w:left w:val="nil"/>
              <w:bottom w:val="single" w:sz="4" w:space="0" w:color="auto"/>
              <w:right w:val="single" w:sz="4" w:space="0" w:color="auto"/>
            </w:tcBorders>
            <w:vAlign w:val="center"/>
          </w:tcPr>
          <w:p w:rsidR="005E58E9" w:rsidRDefault="005E58E9">
            <w:pPr>
              <w:widowControl/>
              <w:tabs>
                <w:tab w:val="left" w:pos="204"/>
              </w:tabs>
              <w:spacing w:line="240" w:lineRule="exact"/>
              <w:jc w:val="left"/>
              <w:rPr>
                <w:rFonts w:ascii="宋体" w:hAnsi="宋体" w:cs="宋体"/>
                <w:kern w:val="0"/>
                <w:sz w:val="18"/>
                <w:szCs w:val="18"/>
              </w:rPr>
            </w:pPr>
          </w:p>
        </w:tc>
      </w:tr>
      <w:tr w:rsidR="005E58E9">
        <w:trPr>
          <w:trHeight w:hRule="exact" w:val="300"/>
          <w:jc w:val="center"/>
        </w:trPr>
        <w:tc>
          <w:tcPr>
            <w:tcW w:w="6524" w:type="dxa"/>
            <w:gridSpan w:val="8"/>
            <w:tcBorders>
              <w:top w:val="single" w:sz="4" w:space="0" w:color="auto"/>
              <w:left w:val="single" w:sz="4" w:space="0" w:color="auto"/>
              <w:bottom w:val="single" w:sz="4" w:space="0" w:color="auto"/>
              <w:right w:val="single" w:sz="4" w:space="0" w:color="auto"/>
            </w:tcBorders>
            <w:vAlign w:val="center"/>
          </w:tcPr>
          <w:p w:rsidR="005E58E9" w:rsidRDefault="00964B08">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总分</w:t>
            </w:r>
          </w:p>
        </w:tc>
        <w:tc>
          <w:tcPr>
            <w:tcW w:w="567"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100</w:t>
            </w:r>
          </w:p>
        </w:tc>
        <w:tc>
          <w:tcPr>
            <w:tcW w:w="567"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90</w:t>
            </w:r>
          </w:p>
        </w:tc>
        <w:tc>
          <w:tcPr>
            <w:tcW w:w="1417" w:type="dxa"/>
            <w:gridSpan w:val="2"/>
            <w:tcBorders>
              <w:top w:val="single" w:sz="4" w:space="0" w:color="auto"/>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r>
    </w:tbl>
    <w:p w:rsidR="005E58E9" w:rsidRDefault="00964B08">
      <w:pPr>
        <w:numPr>
          <w:ilvl w:val="0"/>
          <w:numId w:val="2"/>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cs="DengXian-Regular" w:hint="eastAsia"/>
          <w:sz w:val="32"/>
          <w:szCs w:val="32"/>
        </w:rPr>
        <w:t>网络信息化平台</w:t>
      </w:r>
      <w:r>
        <w:rPr>
          <w:rFonts w:ascii="仿宋_GB2312" w:eastAsia="仿宋_GB2312" w:hAnsi="仿宋_GB2312" w:cs="仿宋_GB2312" w:hint="eastAsia"/>
          <w:sz w:val="32"/>
          <w:szCs w:val="32"/>
        </w:rPr>
        <w:t>项目绩效自评综述：根据年初设定的绩效目标，</w:t>
      </w:r>
      <w:r>
        <w:rPr>
          <w:rFonts w:ascii="仿宋_GB2312" w:eastAsia="仿宋_GB2312" w:cs="DengXian-Regular" w:hint="eastAsia"/>
          <w:sz w:val="32"/>
          <w:szCs w:val="32"/>
        </w:rPr>
        <w:t>网络信息化平台</w:t>
      </w:r>
      <w:r>
        <w:rPr>
          <w:rFonts w:ascii="仿宋_GB2312" w:eastAsia="仿宋_GB2312" w:hAnsi="仿宋_GB2312" w:cs="仿宋_GB2312" w:hint="eastAsia"/>
          <w:sz w:val="32"/>
          <w:szCs w:val="32"/>
        </w:rPr>
        <w:t>项目绩效自评得分为</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万元，执行数为</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。项目绩效目标完成情况：一是</w:t>
      </w:r>
      <w:r>
        <w:rPr>
          <w:rFonts w:ascii="仿宋_GB2312" w:eastAsia="仿宋_GB2312" w:hAnsi="仿宋_GB2312" w:cs="仿宋_GB2312" w:hint="eastAsia"/>
          <w:sz w:val="32"/>
          <w:szCs w:val="32"/>
        </w:rPr>
        <w:t>实现了与省、市各级网络平台的互联互通</w:t>
      </w:r>
      <w:r>
        <w:rPr>
          <w:rFonts w:ascii="仿宋_GB2312" w:eastAsia="仿宋_GB2312" w:hAnsi="仿宋_GB2312" w:cs="仿宋_GB2312" w:hint="eastAsia"/>
          <w:sz w:val="32"/>
          <w:szCs w:val="32"/>
        </w:rPr>
        <w:t>；二是</w:t>
      </w:r>
      <w:r>
        <w:rPr>
          <w:rFonts w:ascii="仿宋_GB2312" w:eastAsia="仿宋_GB2312" w:hAnsi="仿宋_GB2312" w:cs="仿宋_GB2312" w:hint="eastAsia"/>
          <w:sz w:val="32"/>
          <w:szCs w:val="32"/>
        </w:rPr>
        <w:t>完成了与我县辖区内重点企业及重大危险源企业的连接</w:t>
      </w:r>
      <w:r>
        <w:rPr>
          <w:rFonts w:ascii="仿宋_GB2312" w:eastAsia="仿宋_GB2312" w:hAnsi="仿宋_GB2312" w:cs="仿宋_GB2312" w:hint="eastAsia"/>
          <w:sz w:val="32"/>
          <w:szCs w:val="32"/>
        </w:rPr>
        <w:t>。</w:t>
      </w:r>
    </w:p>
    <w:p w:rsidR="005E58E9" w:rsidRDefault="005E58E9" w:rsidP="00A21176">
      <w:pPr>
        <w:adjustRightInd w:val="0"/>
        <w:snapToGrid w:val="0"/>
        <w:spacing w:line="580" w:lineRule="exact"/>
        <w:ind w:leftChars="200" w:left="420"/>
        <w:rPr>
          <w:rFonts w:ascii="仿宋_GB2312" w:eastAsia="仿宋_GB2312" w:hAnsi="仿宋_GB2312" w:cs="仿宋_GB2312"/>
          <w:sz w:val="32"/>
          <w:szCs w:val="32"/>
        </w:rPr>
      </w:pPr>
    </w:p>
    <w:p w:rsidR="005E58E9" w:rsidRDefault="005E58E9">
      <w:pPr>
        <w:adjustRightInd w:val="0"/>
        <w:snapToGrid w:val="0"/>
        <w:spacing w:line="580" w:lineRule="exact"/>
        <w:ind w:left="640"/>
        <w:rPr>
          <w:rFonts w:ascii="仿宋_GB2312" w:eastAsia="仿宋_GB2312" w:hAnsi="仿宋_GB2312" w:cs="仿宋_GB2312"/>
          <w:sz w:val="32"/>
          <w:szCs w:val="32"/>
        </w:rPr>
      </w:pPr>
    </w:p>
    <w:p w:rsidR="005E58E9" w:rsidRDefault="005E58E9">
      <w:pPr>
        <w:adjustRightInd w:val="0"/>
        <w:snapToGrid w:val="0"/>
        <w:spacing w:line="580" w:lineRule="exact"/>
        <w:rPr>
          <w:rFonts w:ascii="仿宋_GB2312" w:eastAsia="仿宋_GB2312" w:hAnsi="仿宋_GB2312" w:cs="仿宋_GB2312"/>
          <w:sz w:val="32"/>
          <w:szCs w:val="32"/>
        </w:rPr>
      </w:pPr>
    </w:p>
    <w:tbl>
      <w:tblPr>
        <w:tblW w:w="9075" w:type="dxa"/>
        <w:jc w:val="center"/>
        <w:tblLayout w:type="fixed"/>
        <w:tblLook w:val="04A0"/>
      </w:tblPr>
      <w:tblGrid>
        <w:gridCol w:w="587"/>
        <w:gridCol w:w="979"/>
        <w:gridCol w:w="1111"/>
        <w:gridCol w:w="729"/>
        <w:gridCol w:w="1133"/>
        <w:gridCol w:w="284"/>
        <w:gridCol w:w="850"/>
        <w:gridCol w:w="851"/>
        <w:gridCol w:w="283"/>
        <w:gridCol w:w="284"/>
        <w:gridCol w:w="425"/>
        <w:gridCol w:w="142"/>
        <w:gridCol w:w="709"/>
        <w:gridCol w:w="708"/>
      </w:tblGrid>
      <w:tr w:rsidR="005E58E9">
        <w:trPr>
          <w:trHeight w:val="454"/>
          <w:jc w:val="center"/>
        </w:trPr>
        <w:tc>
          <w:tcPr>
            <w:tcW w:w="9075" w:type="dxa"/>
            <w:gridSpan w:val="14"/>
            <w:vAlign w:val="center"/>
          </w:tcPr>
          <w:p w:rsidR="005E58E9" w:rsidRDefault="00964B08">
            <w:pPr>
              <w:adjustRightInd w:val="0"/>
              <w:snapToGrid w:val="0"/>
              <w:spacing w:line="580" w:lineRule="exact"/>
              <w:jc w:val="center"/>
              <w:rPr>
                <w:rFonts w:ascii="宋体" w:eastAsia="宋体" w:hAnsi="宋体" w:cs="宋体"/>
                <w:b/>
                <w:bCs/>
                <w:kern w:val="0"/>
                <w:sz w:val="32"/>
                <w:szCs w:val="32"/>
              </w:rPr>
            </w:pPr>
            <w:r>
              <w:rPr>
                <w:rFonts w:ascii="宋体" w:hAnsi="宋体" w:cs="宋体" w:hint="eastAsia"/>
                <w:b/>
                <w:bCs/>
                <w:kern w:val="0"/>
                <w:sz w:val="32"/>
                <w:szCs w:val="32"/>
              </w:rPr>
              <w:t>项目支出绩效自评表</w:t>
            </w:r>
          </w:p>
        </w:tc>
      </w:tr>
      <w:tr w:rsidR="005E58E9">
        <w:trPr>
          <w:trHeight w:val="201"/>
          <w:jc w:val="center"/>
        </w:trPr>
        <w:tc>
          <w:tcPr>
            <w:tcW w:w="9075" w:type="dxa"/>
            <w:gridSpan w:val="14"/>
          </w:tcPr>
          <w:p w:rsidR="005E58E9" w:rsidRDefault="00964B08">
            <w:pPr>
              <w:widowControl/>
              <w:jc w:val="center"/>
              <w:rPr>
                <w:rFonts w:ascii="宋体" w:hAnsi="宋体" w:cs="宋体"/>
                <w:kern w:val="0"/>
                <w:sz w:val="22"/>
              </w:rPr>
            </w:pPr>
            <w:r>
              <w:rPr>
                <w:rFonts w:ascii="宋体" w:hAnsi="宋体" w:cs="宋体" w:hint="eastAsia"/>
                <w:kern w:val="0"/>
                <w:sz w:val="22"/>
              </w:rPr>
              <w:t>（</w:t>
            </w:r>
            <w:r>
              <w:rPr>
                <w:rFonts w:ascii="宋体" w:hAnsi="宋体" w:cs="宋体" w:hint="eastAsia"/>
                <w:kern w:val="0"/>
                <w:sz w:val="22"/>
              </w:rPr>
              <w:t xml:space="preserve">  2019  </w:t>
            </w:r>
            <w:r>
              <w:rPr>
                <w:rFonts w:ascii="宋体" w:hAnsi="宋体" w:cs="宋体" w:hint="eastAsia"/>
                <w:kern w:val="0"/>
                <w:sz w:val="22"/>
              </w:rPr>
              <w:t>年度）</w:t>
            </w:r>
          </w:p>
        </w:tc>
      </w:tr>
      <w:tr w:rsidR="005E58E9">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项目名称</w:t>
            </w:r>
          </w:p>
        </w:tc>
        <w:tc>
          <w:tcPr>
            <w:tcW w:w="7509" w:type="dxa"/>
            <w:gridSpan w:val="12"/>
            <w:tcBorders>
              <w:top w:val="single" w:sz="4" w:space="0" w:color="auto"/>
              <w:left w:val="nil"/>
              <w:bottom w:val="single" w:sz="4" w:space="0" w:color="auto"/>
              <w:right w:val="single" w:sz="4" w:space="0" w:color="auto"/>
            </w:tcBorders>
            <w:vAlign w:val="center"/>
          </w:tcPr>
          <w:p w:rsidR="005E58E9" w:rsidRDefault="00964B08">
            <w:pPr>
              <w:widowControl/>
              <w:tabs>
                <w:tab w:val="left" w:pos="1327"/>
              </w:tabs>
              <w:spacing w:line="240" w:lineRule="exact"/>
              <w:jc w:val="left"/>
              <w:rPr>
                <w:rFonts w:ascii="宋体" w:hAnsi="宋体" w:cs="宋体"/>
                <w:kern w:val="0"/>
                <w:sz w:val="18"/>
                <w:szCs w:val="18"/>
              </w:rPr>
            </w:pPr>
            <w:r>
              <w:rPr>
                <w:rFonts w:ascii="宋体" w:hAnsi="宋体" w:cs="宋体" w:hint="eastAsia"/>
                <w:kern w:val="0"/>
                <w:sz w:val="18"/>
                <w:szCs w:val="18"/>
              </w:rPr>
              <w:tab/>
            </w:r>
            <w:r>
              <w:rPr>
                <w:rFonts w:ascii="宋体" w:hAnsi="宋体" w:cs="宋体" w:hint="eastAsia"/>
                <w:kern w:val="0"/>
                <w:sz w:val="18"/>
                <w:szCs w:val="18"/>
              </w:rPr>
              <w:t>网络信息化平台</w:t>
            </w:r>
          </w:p>
        </w:tc>
      </w:tr>
      <w:tr w:rsidR="005E58E9">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主管部门</w:t>
            </w:r>
          </w:p>
        </w:tc>
        <w:tc>
          <w:tcPr>
            <w:tcW w:w="4107" w:type="dxa"/>
            <w:gridSpan w:val="5"/>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无极县</w:t>
            </w:r>
            <w:r>
              <w:rPr>
                <w:rFonts w:ascii="宋体" w:hAnsi="宋体" w:cs="宋体" w:hint="eastAsia"/>
                <w:kern w:val="0"/>
                <w:sz w:val="18"/>
                <w:szCs w:val="18"/>
              </w:rPr>
              <w:t>应急管理局</w:t>
            </w:r>
          </w:p>
        </w:tc>
        <w:tc>
          <w:tcPr>
            <w:tcW w:w="1134"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无极县</w:t>
            </w:r>
            <w:r>
              <w:rPr>
                <w:rFonts w:ascii="宋体" w:hAnsi="宋体" w:cs="宋体" w:hint="eastAsia"/>
                <w:kern w:val="0"/>
                <w:sz w:val="18"/>
                <w:szCs w:val="18"/>
              </w:rPr>
              <w:t>应急管理</w:t>
            </w:r>
            <w:r>
              <w:rPr>
                <w:rFonts w:ascii="宋体" w:hAnsi="宋体" w:cs="宋体" w:hint="eastAsia"/>
                <w:kern w:val="0"/>
                <w:sz w:val="18"/>
                <w:szCs w:val="18"/>
              </w:rPr>
              <w:t>局</w:t>
            </w:r>
          </w:p>
        </w:tc>
      </w:tr>
      <w:tr w:rsidR="005E58E9">
        <w:trPr>
          <w:trHeight w:hRule="exact" w:val="300"/>
          <w:jc w:val="center"/>
        </w:trPr>
        <w:tc>
          <w:tcPr>
            <w:tcW w:w="1566" w:type="dxa"/>
            <w:gridSpan w:val="2"/>
            <w:vMerge w:val="restart"/>
            <w:tcBorders>
              <w:top w:val="single" w:sz="4" w:space="0" w:color="auto"/>
              <w:left w:val="single" w:sz="4" w:space="0" w:color="auto"/>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项目资金</w:t>
            </w:r>
            <w:r>
              <w:rPr>
                <w:rFonts w:ascii="宋体" w:hAnsi="宋体" w:cs="宋体" w:hint="eastAsia"/>
                <w:kern w:val="0"/>
                <w:sz w:val="18"/>
                <w:szCs w:val="18"/>
              </w:rPr>
              <w:br/>
            </w:r>
            <w:r>
              <w:rPr>
                <w:rFonts w:ascii="宋体" w:hAnsi="宋体" w:cs="宋体" w:hint="eastAsia"/>
                <w:kern w:val="0"/>
                <w:sz w:val="18"/>
                <w:szCs w:val="18"/>
              </w:rPr>
              <w:t>（万元）</w:t>
            </w:r>
          </w:p>
        </w:tc>
        <w:tc>
          <w:tcPr>
            <w:tcW w:w="1840" w:type="dxa"/>
            <w:gridSpan w:val="2"/>
            <w:tcBorders>
              <w:top w:val="single" w:sz="4" w:space="0" w:color="auto"/>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c>
          <w:tcPr>
            <w:tcW w:w="1133"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r>
      <w:tr w:rsidR="005E58E9">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5E58E9" w:rsidRDefault="005E58E9">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rPr>
                <w:rFonts w:ascii="宋体" w:hAnsi="宋体" w:cs="宋体"/>
                <w:kern w:val="0"/>
                <w:sz w:val="18"/>
                <w:szCs w:val="18"/>
              </w:rPr>
            </w:pPr>
            <w:r>
              <w:rPr>
                <w:rFonts w:ascii="宋体" w:hAnsi="宋体" w:cs="宋体" w:hint="eastAsia"/>
                <w:kern w:val="0"/>
                <w:sz w:val="18"/>
                <w:szCs w:val="18"/>
              </w:rPr>
              <w:t>年度资金总额</w:t>
            </w:r>
          </w:p>
        </w:tc>
        <w:tc>
          <w:tcPr>
            <w:tcW w:w="1133"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hint="eastAsia"/>
                <w:kern w:val="0"/>
                <w:sz w:val="18"/>
                <w:szCs w:val="18"/>
              </w:rPr>
              <w:t>2</w:t>
            </w:r>
          </w:p>
        </w:tc>
        <w:tc>
          <w:tcPr>
            <w:tcW w:w="1134"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hint="eastAsia"/>
                <w:kern w:val="0"/>
                <w:sz w:val="18"/>
                <w:szCs w:val="18"/>
              </w:rPr>
              <w:t>2</w:t>
            </w:r>
          </w:p>
        </w:tc>
        <w:tc>
          <w:tcPr>
            <w:tcW w:w="1134"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hint="eastAsia"/>
                <w:kern w:val="0"/>
                <w:sz w:val="18"/>
                <w:szCs w:val="18"/>
              </w:rPr>
              <w:t>2</w:t>
            </w:r>
          </w:p>
        </w:tc>
        <w:tc>
          <w:tcPr>
            <w:tcW w:w="709"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708"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r>
      <w:tr w:rsidR="005E58E9">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5E58E9" w:rsidRDefault="005E58E9">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其中：当年财政拨款</w:t>
            </w:r>
          </w:p>
        </w:tc>
        <w:tc>
          <w:tcPr>
            <w:tcW w:w="1133"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hint="eastAsia"/>
                <w:kern w:val="0"/>
                <w:sz w:val="18"/>
                <w:szCs w:val="18"/>
              </w:rPr>
              <w:t>2</w:t>
            </w:r>
          </w:p>
        </w:tc>
        <w:tc>
          <w:tcPr>
            <w:tcW w:w="1134"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hint="eastAsia"/>
                <w:kern w:val="0"/>
                <w:sz w:val="18"/>
                <w:szCs w:val="18"/>
              </w:rPr>
              <w:t>2</w:t>
            </w:r>
          </w:p>
        </w:tc>
        <w:tc>
          <w:tcPr>
            <w:tcW w:w="1134"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hint="eastAsia"/>
                <w:kern w:val="0"/>
                <w:sz w:val="18"/>
                <w:szCs w:val="18"/>
              </w:rPr>
              <w:t>2</w:t>
            </w:r>
          </w:p>
        </w:tc>
        <w:tc>
          <w:tcPr>
            <w:tcW w:w="709"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5E58E9">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5E58E9" w:rsidRDefault="005E58E9">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上年结转资金</w:t>
            </w:r>
          </w:p>
        </w:tc>
        <w:tc>
          <w:tcPr>
            <w:tcW w:w="1133" w:type="dxa"/>
            <w:tcBorders>
              <w:top w:val="nil"/>
              <w:left w:val="nil"/>
              <w:bottom w:val="single" w:sz="4" w:space="0" w:color="auto"/>
              <w:right w:val="single" w:sz="4" w:space="0" w:color="auto"/>
            </w:tcBorders>
            <w:vAlign w:val="center"/>
          </w:tcPr>
          <w:p w:rsidR="005E58E9" w:rsidRDefault="005E58E9">
            <w:pPr>
              <w:widowControl/>
              <w:spacing w:line="240" w:lineRule="exact"/>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5E58E9" w:rsidRDefault="005E58E9">
            <w:pPr>
              <w:widowControl/>
              <w:spacing w:line="240" w:lineRule="exact"/>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5E58E9">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5E58E9" w:rsidRDefault="005E58E9">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其他资金</w:t>
            </w:r>
          </w:p>
        </w:tc>
        <w:tc>
          <w:tcPr>
            <w:tcW w:w="1133" w:type="dxa"/>
            <w:tcBorders>
              <w:top w:val="nil"/>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5E58E9">
        <w:trPr>
          <w:trHeight w:hRule="exact" w:val="300"/>
          <w:jc w:val="center"/>
        </w:trPr>
        <w:tc>
          <w:tcPr>
            <w:tcW w:w="587" w:type="dxa"/>
            <w:vMerge w:val="restart"/>
            <w:tcBorders>
              <w:top w:val="nil"/>
              <w:left w:val="single" w:sz="4" w:space="0" w:color="auto"/>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年度总体目标</w:t>
            </w:r>
          </w:p>
        </w:tc>
        <w:tc>
          <w:tcPr>
            <w:tcW w:w="5086" w:type="dxa"/>
            <w:gridSpan w:val="6"/>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实际完成情况</w:t>
            </w:r>
          </w:p>
        </w:tc>
      </w:tr>
      <w:tr w:rsidR="005E58E9">
        <w:trPr>
          <w:trHeight w:hRule="exact" w:val="858"/>
          <w:jc w:val="center"/>
        </w:trPr>
        <w:tc>
          <w:tcPr>
            <w:tcW w:w="587" w:type="dxa"/>
            <w:vMerge/>
            <w:tcBorders>
              <w:top w:val="nil"/>
              <w:left w:val="single" w:sz="4" w:space="0" w:color="auto"/>
              <w:bottom w:val="single" w:sz="4" w:space="0" w:color="auto"/>
              <w:right w:val="single" w:sz="4" w:space="0" w:color="auto"/>
            </w:tcBorders>
            <w:vAlign w:val="center"/>
          </w:tcPr>
          <w:p w:rsidR="005E58E9" w:rsidRDefault="005E58E9">
            <w:pPr>
              <w:widowControl/>
              <w:jc w:val="left"/>
              <w:rPr>
                <w:rFonts w:ascii="宋体" w:hAnsi="宋体" w:cs="宋体"/>
                <w:kern w:val="0"/>
                <w:sz w:val="18"/>
                <w:szCs w:val="18"/>
              </w:rPr>
            </w:pPr>
          </w:p>
        </w:tc>
        <w:tc>
          <w:tcPr>
            <w:tcW w:w="5086" w:type="dxa"/>
            <w:gridSpan w:val="6"/>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hint="eastAsia"/>
                <w:kern w:val="0"/>
                <w:sz w:val="18"/>
                <w:szCs w:val="18"/>
              </w:rPr>
              <w:t>、实现与省、市各级网络平台的互联互通</w:t>
            </w:r>
            <w:r>
              <w:rPr>
                <w:rFonts w:ascii="宋体" w:hAnsi="宋体" w:cs="宋体" w:hint="eastAsia"/>
                <w:kern w:val="0"/>
                <w:sz w:val="18"/>
                <w:szCs w:val="18"/>
              </w:rPr>
              <w:t>；</w:t>
            </w:r>
            <w:r>
              <w:rPr>
                <w:rFonts w:ascii="宋体" w:hAnsi="宋体" w:cs="宋体" w:hint="eastAsia"/>
                <w:kern w:val="0"/>
                <w:sz w:val="18"/>
                <w:szCs w:val="18"/>
              </w:rPr>
              <w:t>2</w:t>
            </w:r>
            <w:r>
              <w:rPr>
                <w:rFonts w:ascii="宋体" w:hAnsi="宋体" w:cs="宋体" w:hint="eastAsia"/>
                <w:kern w:val="0"/>
                <w:sz w:val="18"/>
                <w:szCs w:val="18"/>
              </w:rPr>
              <w:t>、完成与我县辖区内重点企业及重大危险源企业的连接</w:t>
            </w:r>
            <w:r>
              <w:rPr>
                <w:rFonts w:ascii="宋体" w:hAnsi="宋体" w:cs="宋体" w:hint="eastAsia"/>
                <w:kern w:val="0"/>
                <w:sz w:val="18"/>
                <w:szCs w:val="18"/>
              </w:rPr>
              <w:t>。</w:t>
            </w:r>
          </w:p>
        </w:tc>
        <w:tc>
          <w:tcPr>
            <w:tcW w:w="3402" w:type="dxa"/>
            <w:gridSpan w:val="7"/>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hint="eastAsia"/>
                <w:kern w:val="0"/>
                <w:sz w:val="18"/>
                <w:szCs w:val="18"/>
              </w:rPr>
              <w:t>、实现了与省、市各级网络平台的互联互通</w:t>
            </w:r>
            <w:r>
              <w:rPr>
                <w:rFonts w:ascii="宋体" w:hAnsi="宋体" w:cs="宋体" w:hint="eastAsia"/>
                <w:kern w:val="0"/>
                <w:sz w:val="18"/>
                <w:szCs w:val="18"/>
              </w:rPr>
              <w:t>；</w:t>
            </w:r>
            <w:r>
              <w:rPr>
                <w:rFonts w:ascii="宋体" w:hAnsi="宋体" w:cs="宋体" w:hint="eastAsia"/>
                <w:kern w:val="0"/>
                <w:sz w:val="18"/>
                <w:szCs w:val="18"/>
              </w:rPr>
              <w:t>2</w:t>
            </w:r>
            <w:r>
              <w:rPr>
                <w:rFonts w:ascii="宋体" w:hAnsi="宋体" w:cs="宋体" w:hint="eastAsia"/>
                <w:kern w:val="0"/>
                <w:sz w:val="18"/>
                <w:szCs w:val="18"/>
              </w:rPr>
              <w:t>、完成了与我县辖区内重点企业及重大危险源企业的连接</w:t>
            </w:r>
            <w:r>
              <w:rPr>
                <w:rFonts w:ascii="宋体" w:hAnsi="宋体" w:cs="宋体" w:hint="eastAsia"/>
                <w:kern w:val="0"/>
                <w:sz w:val="18"/>
                <w:szCs w:val="18"/>
              </w:rPr>
              <w:t>。</w:t>
            </w:r>
          </w:p>
        </w:tc>
      </w:tr>
      <w:tr w:rsidR="005E58E9">
        <w:trPr>
          <w:trHeight w:hRule="exact" w:val="533"/>
          <w:jc w:val="center"/>
        </w:trPr>
        <w:tc>
          <w:tcPr>
            <w:tcW w:w="587" w:type="dxa"/>
            <w:vMerge w:val="restart"/>
            <w:tcBorders>
              <w:top w:val="nil"/>
              <w:left w:val="single" w:sz="4" w:space="0" w:color="auto"/>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绩</w:t>
            </w:r>
            <w:r>
              <w:rPr>
                <w:rFonts w:ascii="宋体" w:hAnsi="宋体" w:cs="宋体" w:hint="eastAsia"/>
                <w:kern w:val="0"/>
                <w:sz w:val="18"/>
                <w:szCs w:val="18"/>
              </w:rPr>
              <w:br/>
            </w:r>
            <w:r>
              <w:rPr>
                <w:rFonts w:ascii="宋体" w:hAnsi="宋体" w:cs="宋体" w:hint="eastAsia"/>
                <w:kern w:val="0"/>
                <w:sz w:val="18"/>
                <w:szCs w:val="18"/>
              </w:rPr>
              <w:t>效</w:t>
            </w:r>
            <w:r>
              <w:rPr>
                <w:rFonts w:ascii="宋体" w:hAnsi="宋体" w:cs="宋体" w:hint="eastAsia"/>
                <w:kern w:val="0"/>
                <w:sz w:val="18"/>
                <w:szCs w:val="18"/>
              </w:rPr>
              <w:br/>
            </w:r>
            <w:r>
              <w:rPr>
                <w:rFonts w:ascii="宋体" w:hAnsi="宋体" w:cs="宋体" w:hint="eastAsia"/>
                <w:kern w:val="0"/>
                <w:sz w:val="18"/>
                <w:szCs w:val="18"/>
              </w:rPr>
              <w:t>指</w:t>
            </w:r>
            <w:r>
              <w:rPr>
                <w:rFonts w:ascii="宋体" w:hAnsi="宋体" w:cs="宋体" w:hint="eastAsia"/>
                <w:kern w:val="0"/>
                <w:sz w:val="18"/>
                <w:szCs w:val="18"/>
              </w:rPr>
              <w:br/>
            </w:r>
            <w:r>
              <w:rPr>
                <w:rFonts w:ascii="宋体" w:hAnsi="宋体" w:cs="宋体" w:hint="eastAsia"/>
                <w:kern w:val="0"/>
                <w:sz w:val="18"/>
                <w:szCs w:val="18"/>
              </w:rPr>
              <w:t>标</w:t>
            </w:r>
          </w:p>
        </w:tc>
        <w:tc>
          <w:tcPr>
            <w:tcW w:w="979"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一级指标</w:t>
            </w:r>
          </w:p>
        </w:tc>
        <w:tc>
          <w:tcPr>
            <w:tcW w:w="1111"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二级指标</w:t>
            </w:r>
          </w:p>
        </w:tc>
        <w:tc>
          <w:tcPr>
            <w:tcW w:w="2146" w:type="dxa"/>
            <w:gridSpan w:val="3"/>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年度</w:t>
            </w:r>
          </w:p>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实际</w:t>
            </w:r>
          </w:p>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偏差原因分析及改进措施</w:t>
            </w:r>
          </w:p>
        </w:tc>
      </w:tr>
      <w:tr w:rsidR="005E58E9">
        <w:trPr>
          <w:trHeight w:hRule="exact" w:val="956"/>
          <w:jc w:val="center"/>
        </w:trPr>
        <w:tc>
          <w:tcPr>
            <w:tcW w:w="587" w:type="dxa"/>
            <w:vMerge/>
            <w:tcBorders>
              <w:top w:val="nil"/>
              <w:left w:val="single" w:sz="4" w:space="0" w:color="auto"/>
              <w:bottom w:val="single" w:sz="4" w:space="0" w:color="auto"/>
              <w:right w:val="single" w:sz="4" w:space="0" w:color="auto"/>
            </w:tcBorders>
            <w:vAlign w:val="center"/>
          </w:tcPr>
          <w:p w:rsidR="005E58E9" w:rsidRDefault="005E58E9">
            <w:pPr>
              <w:widowControl/>
              <w:jc w:val="left"/>
              <w:rPr>
                <w:rFonts w:ascii="宋体" w:hAnsi="宋体" w:cs="宋体"/>
                <w:kern w:val="0"/>
                <w:sz w:val="18"/>
                <w:szCs w:val="18"/>
              </w:rPr>
            </w:pPr>
          </w:p>
        </w:tc>
        <w:tc>
          <w:tcPr>
            <w:tcW w:w="979" w:type="dxa"/>
            <w:vMerge w:val="restart"/>
            <w:tcBorders>
              <w:top w:val="nil"/>
              <w:left w:val="single" w:sz="4" w:space="0" w:color="auto"/>
              <w:right w:val="single" w:sz="4" w:space="0" w:color="auto"/>
            </w:tcBorders>
            <w:vAlign w:val="center"/>
          </w:tcPr>
          <w:p w:rsidR="005E58E9" w:rsidRDefault="00964B08">
            <w:pPr>
              <w:widowControl/>
              <w:jc w:val="left"/>
              <w:rPr>
                <w:rFonts w:ascii="宋体" w:hAnsi="宋体" w:cs="宋体"/>
                <w:kern w:val="0"/>
                <w:sz w:val="18"/>
                <w:szCs w:val="18"/>
              </w:rPr>
            </w:pPr>
            <w:r>
              <w:rPr>
                <w:rFonts w:ascii="宋体" w:hAnsi="宋体" w:cs="宋体" w:hint="eastAsia"/>
                <w:kern w:val="0"/>
                <w:sz w:val="18"/>
                <w:szCs w:val="18"/>
              </w:rPr>
              <w:t>产出指标</w:t>
            </w:r>
          </w:p>
        </w:tc>
        <w:tc>
          <w:tcPr>
            <w:tcW w:w="1111" w:type="dxa"/>
            <w:tcBorders>
              <w:top w:val="nil"/>
              <w:left w:val="single" w:sz="4" w:space="0" w:color="auto"/>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质量指标</w:t>
            </w:r>
          </w:p>
        </w:tc>
        <w:tc>
          <w:tcPr>
            <w:tcW w:w="2146" w:type="dxa"/>
            <w:gridSpan w:val="3"/>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宋体" w:hAnsi="宋体" w:cs="宋体" w:hint="eastAsia"/>
                <w:kern w:val="0"/>
                <w:sz w:val="18"/>
                <w:szCs w:val="18"/>
              </w:rPr>
              <w:t>实现与省、市各级网络平台的互联互通</w:t>
            </w:r>
          </w:p>
        </w:tc>
        <w:tc>
          <w:tcPr>
            <w:tcW w:w="850"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90</w:t>
            </w:r>
            <w:r>
              <w:rPr>
                <w:rFonts w:ascii="宋体" w:hAnsi="宋体" w:cs="宋体" w:hint="eastAsia"/>
                <w:kern w:val="0"/>
                <w:sz w:val="18"/>
                <w:szCs w:val="18"/>
              </w:rPr>
              <w:t>%</w:t>
            </w:r>
          </w:p>
        </w:tc>
        <w:tc>
          <w:tcPr>
            <w:tcW w:w="851"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96</w:t>
            </w:r>
            <w:r>
              <w:rPr>
                <w:rFonts w:ascii="宋体" w:hAnsi="宋体" w:cs="宋体" w:hint="eastAsia"/>
                <w:kern w:val="0"/>
                <w:sz w:val="18"/>
                <w:szCs w:val="18"/>
              </w:rPr>
              <w:t>%</w:t>
            </w:r>
          </w:p>
        </w:tc>
        <w:tc>
          <w:tcPr>
            <w:tcW w:w="567"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567"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1417" w:type="dxa"/>
            <w:gridSpan w:val="2"/>
            <w:tcBorders>
              <w:top w:val="single" w:sz="4" w:space="0" w:color="auto"/>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r>
      <w:tr w:rsidR="005E58E9">
        <w:trPr>
          <w:trHeight w:hRule="exact" w:val="1508"/>
          <w:jc w:val="center"/>
        </w:trPr>
        <w:tc>
          <w:tcPr>
            <w:tcW w:w="587" w:type="dxa"/>
            <w:vMerge/>
            <w:tcBorders>
              <w:top w:val="nil"/>
              <w:left w:val="single" w:sz="4" w:space="0" w:color="auto"/>
              <w:bottom w:val="single" w:sz="4" w:space="0" w:color="auto"/>
              <w:right w:val="single" w:sz="4" w:space="0" w:color="auto"/>
            </w:tcBorders>
            <w:vAlign w:val="center"/>
          </w:tcPr>
          <w:p w:rsidR="005E58E9" w:rsidRDefault="005E58E9">
            <w:pPr>
              <w:widowControl/>
              <w:jc w:val="left"/>
              <w:rPr>
                <w:rFonts w:ascii="宋体" w:hAnsi="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5E58E9" w:rsidRDefault="005E58E9">
            <w:pPr>
              <w:widowControl/>
              <w:jc w:val="left"/>
              <w:rPr>
                <w:rFonts w:ascii="宋体" w:hAnsi="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质量</w:t>
            </w:r>
            <w:r>
              <w:rPr>
                <w:rFonts w:ascii="宋体" w:hAnsi="宋体" w:cs="宋体" w:hint="eastAsia"/>
                <w:kern w:val="0"/>
                <w:sz w:val="18"/>
                <w:szCs w:val="18"/>
              </w:rPr>
              <w:t>指标</w:t>
            </w:r>
          </w:p>
        </w:tc>
        <w:tc>
          <w:tcPr>
            <w:tcW w:w="2146" w:type="dxa"/>
            <w:gridSpan w:val="3"/>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r>
              <w:rPr>
                <w:rFonts w:ascii="宋体" w:hAnsi="宋体" w:cs="宋体" w:hint="eastAsia"/>
                <w:kern w:val="0"/>
                <w:sz w:val="18"/>
                <w:szCs w:val="18"/>
              </w:rPr>
              <w:t>完成与我县辖区内重点企业及重大危险源企业的连接</w:t>
            </w:r>
            <w:r>
              <w:rPr>
                <w:rFonts w:ascii="宋体" w:hAnsi="宋体" w:cs="宋体" w:hint="eastAsia"/>
                <w:kern w:val="0"/>
                <w:sz w:val="18"/>
                <w:szCs w:val="18"/>
              </w:rPr>
              <w:t>。</w:t>
            </w:r>
          </w:p>
        </w:tc>
        <w:tc>
          <w:tcPr>
            <w:tcW w:w="850"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90%</w:t>
            </w:r>
          </w:p>
        </w:tc>
        <w:tc>
          <w:tcPr>
            <w:tcW w:w="851"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92</w:t>
            </w:r>
            <w:r>
              <w:rPr>
                <w:rFonts w:ascii="宋体" w:hAnsi="宋体" w:cs="宋体" w:hint="eastAsia"/>
                <w:kern w:val="0"/>
                <w:sz w:val="18"/>
                <w:szCs w:val="18"/>
              </w:rPr>
              <w:t>%</w:t>
            </w:r>
          </w:p>
        </w:tc>
        <w:tc>
          <w:tcPr>
            <w:tcW w:w="567"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3</w:t>
            </w:r>
            <w:r>
              <w:rPr>
                <w:rFonts w:ascii="宋体" w:hAnsi="宋体" w:cs="宋体" w:hint="eastAsia"/>
                <w:kern w:val="0"/>
                <w:sz w:val="18"/>
                <w:szCs w:val="18"/>
              </w:rPr>
              <w:t>0</w:t>
            </w:r>
          </w:p>
        </w:tc>
        <w:tc>
          <w:tcPr>
            <w:tcW w:w="567"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3</w:t>
            </w:r>
            <w:r>
              <w:rPr>
                <w:rFonts w:ascii="宋体" w:hAnsi="宋体" w:cs="宋体" w:hint="eastAsia"/>
                <w:kern w:val="0"/>
                <w:sz w:val="18"/>
                <w:szCs w:val="18"/>
              </w:rPr>
              <w:t>0</w:t>
            </w:r>
          </w:p>
        </w:tc>
        <w:tc>
          <w:tcPr>
            <w:tcW w:w="1417" w:type="dxa"/>
            <w:gridSpan w:val="2"/>
            <w:tcBorders>
              <w:top w:val="single" w:sz="4" w:space="0" w:color="auto"/>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r>
      <w:tr w:rsidR="005E58E9">
        <w:trPr>
          <w:trHeight w:hRule="exact" w:val="1192"/>
          <w:jc w:val="center"/>
        </w:trPr>
        <w:tc>
          <w:tcPr>
            <w:tcW w:w="587" w:type="dxa"/>
            <w:vMerge/>
            <w:tcBorders>
              <w:top w:val="nil"/>
              <w:left w:val="single" w:sz="4" w:space="0" w:color="auto"/>
              <w:bottom w:val="single" w:sz="4" w:space="0" w:color="auto"/>
              <w:right w:val="single" w:sz="4" w:space="0" w:color="auto"/>
            </w:tcBorders>
            <w:vAlign w:val="center"/>
          </w:tcPr>
          <w:p w:rsidR="005E58E9" w:rsidRDefault="005E58E9">
            <w:pPr>
              <w:widowControl/>
              <w:jc w:val="left"/>
              <w:rPr>
                <w:rFonts w:ascii="宋体" w:hAnsi="宋体" w:cs="宋体"/>
                <w:kern w:val="0"/>
                <w:sz w:val="18"/>
                <w:szCs w:val="18"/>
              </w:rPr>
            </w:pPr>
          </w:p>
        </w:tc>
        <w:tc>
          <w:tcPr>
            <w:tcW w:w="979" w:type="dxa"/>
            <w:tcBorders>
              <w:top w:val="nil"/>
              <w:left w:val="single" w:sz="4" w:space="0" w:color="auto"/>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满意度</w:t>
            </w:r>
          </w:p>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1111" w:type="dxa"/>
            <w:tcBorders>
              <w:top w:val="nil"/>
              <w:left w:val="single" w:sz="4" w:space="0" w:color="auto"/>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服务对象满意度指标</w:t>
            </w:r>
          </w:p>
        </w:tc>
        <w:tc>
          <w:tcPr>
            <w:tcW w:w="2146" w:type="dxa"/>
            <w:gridSpan w:val="3"/>
            <w:tcBorders>
              <w:top w:val="single" w:sz="4" w:space="0" w:color="auto"/>
              <w:left w:val="nil"/>
              <w:bottom w:val="single" w:sz="4" w:space="0" w:color="auto"/>
              <w:right w:val="single" w:sz="4" w:space="0" w:color="auto"/>
            </w:tcBorders>
            <w:vAlign w:val="center"/>
          </w:tcPr>
          <w:p w:rsidR="005E58E9" w:rsidRDefault="00964B08">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宋体" w:hAnsi="宋体" w:cs="宋体" w:hint="eastAsia"/>
                <w:color w:val="000000"/>
                <w:sz w:val="16"/>
                <w:szCs w:val="16"/>
              </w:rPr>
              <w:t>保障全县的安全生产工作稳定</w:t>
            </w:r>
          </w:p>
        </w:tc>
        <w:tc>
          <w:tcPr>
            <w:tcW w:w="850"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90</w:t>
            </w:r>
            <w:r>
              <w:rPr>
                <w:rFonts w:ascii="宋体" w:hAnsi="宋体" w:cs="宋体" w:hint="eastAsia"/>
                <w:kern w:val="0"/>
                <w:sz w:val="18"/>
                <w:szCs w:val="18"/>
              </w:rPr>
              <w:t>%</w:t>
            </w:r>
          </w:p>
        </w:tc>
        <w:tc>
          <w:tcPr>
            <w:tcW w:w="851" w:type="dxa"/>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95%</w:t>
            </w:r>
          </w:p>
        </w:tc>
        <w:tc>
          <w:tcPr>
            <w:tcW w:w="567"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50</w:t>
            </w:r>
          </w:p>
        </w:tc>
        <w:tc>
          <w:tcPr>
            <w:tcW w:w="567"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kern w:val="0"/>
                <w:sz w:val="18"/>
                <w:szCs w:val="18"/>
              </w:rPr>
            </w:pPr>
            <w:r>
              <w:rPr>
                <w:rFonts w:ascii="宋体" w:hAnsi="宋体" w:cs="宋体" w:hint="eastAsia"/>
                <w:kern w:val="0"/>
                <w:sz w:val="18"/>
                <w:szCs w:val="18"/>
              </w:rPr>
              <w:t>50</w:t>
            </w:r>
            <w:r>
              <w:rPr>
                <w:rFonts w:ascii="宋体" w:hAnsi="宋体" w:cs="宋体" w:hint="eastAsia"/>
                <w:kern w:val="0"/>
                <w:sz w:val="18"/>
                <w:szCs w:val="18"/>
              </w:rPr>
              <w:t>10</w:t>
            </w:r>
          </w:p>
        </w:tc>
        <w:tc>
          <w:tcPr>
            <w:tcW w:w="1417" w:type="dxa"/>
            <w:gridSpan w:val="2"/>
            <w:tcBorders>
              <w:top w:val="single" w:sz="4" w:space="0" w:color="auto"/>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r>
      <w:tr w:rsidR="005E58E9">
        <w:trPr>
          <w:trHeight w:hRule="exact" w:val="300"/>
          <w:jc w:val="center"/>
        </w:trPr>
        <w:tc>
          <w:tcPr>
            <w:tcW w:w="6524" w:type="dxa"/>
            <w:gridSpan w:val="8"/>
            <w:tcBorders>
              <w:top w:val="single" w:sz="4" w:space="0" w:color="auto"/>
              <w:left w:val="single" w:sz="4" w:space="0" w:color="auto"/>
              <w:bottom w:val="single" w:sz="4" w:space="0" w:color="auto"/>
              <w:right w:val="single" w:sz="4" w:space="0" w:color="auto"/>
            </w:tcBorders>
            <w:vAlign w:val="center"/>
          </w:tcPr>
          <w:p w:rsidR="005E58E9" w:rsidRDefault="00964B08">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总分</w:t>
            </w:r>
          </w:p>
        </w:tc>
        <w:tc>
          <w:tcPr>
            <w:tcW w:w="567"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100</w:t>
            </w:r>
          </w:p>
        </w:tc>
        <w:tc>
          <w:tcPr>
            <w:tcW w:w="567" w:type="dxa"/>
            <w:gridSpan w:val="2"/>
            <w:tcBorders>
              <w:top w:val="nil"/>
              <w:left w:val="nil"/>
              <w:bottom w:val="single" w:sz="4" w:space="0" w:color="auto"/>
              <w:right w:val="single" w:sz="4" w:space="0" w:color="auto"/>
            </w:tcBorders>
            <w:vAlign w:val="center"/>
          </w:tcPr>
          <w:p w:rsidR="005E58E9" w:rsidRDefault="00964B08">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100</w:t>
            </w:r>
          </w:p>
        </w:tc>
        <w:tc>
          <w:tcPr>
            <w:tcW w:w="1417" w:type="dxa"/>
            <w:gridSpan w:val="2"/>
            <w:tcBorders>
              <w:top w:val="single" w:sz="4" w:space="0" w:color="auto"/>
              <w:left w:val="nil"/>
              <w:bottom w:val="single" w:sz="4" w:space="0" w:color="auto"/>
              <w:right w:val="single" w:sz="4" w:space="0" w:color="auto"/>
            </w:tcBorders>
            <w:vAlign w:val="center"/>
          </w:tcPr>
          <w:p w:rsidR="005E58E9" w:rsidRDefault="005E58E9">
            <w:pPr>
              <w:widowControl/>
              <w:spacing w:line="240" w:lineRule="exact"/>
              <w:jc w:val="center"/>
              <w:rPr>
                <w:rFonts w:ascii="宋体" w:hAnsi="宋体" w:cs="宋体"/>
                <w:kern w:val="0"/>
                <w:sz w:val="18"/>
                <w:szCs w:val="18"/>
              </w:rPr>
            </w:pPr>
          </w:p>
        </w:tc>
      </w:tr>
    </w:tbl>
    <w:p w:rsidR="005E58E9" w:rsidRDefault="00964B08">
      <w:pPr>
        <w:keepNext/>
        <w:keepLines/>
        <w:numPr>
          <w:ilvl w:val="0"/>
          <w:numId w:val="3"/>
        </w:numPr>
        <w:snapToGrid w:val="0"/>
        <w:spacing w:line="580" w:lineRule="exact"/>
        <w:ind w:firstLineChars="200" w:firstLine="643"/>
        <w:outlineLvl w:val="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lastRenderedPageBreak/>
        <w:t>财政评价项目绩效评价结果</w:t>
      </w:r>
    </w:p>
    <w:p w:rsidR="005E58E9" w:rsidRDefault="003B68A2" w:rsidP="003B68A2">
      <w:pPr>
        <w:keepNext/>
        <w:keepLines/>
        <w:snapToGrid w:val="0"/>
        <w:spacing w:line="580" w:lineRule="exact"/>
        <w:ind w:firstLineChars="200" w:firstLine="600"/>
        <w:outlineLvl w:val="1"/>
        <w:rPr>
          <w:rFonts w:ascii="仿宋_GB2312" w:eastAsia="仿宋_GB2312" w:hAnsi="仿宋_GB2312" w:cs="仿宋_GB2312"/>
          <w:b/>
          <w:bCs/>
          <w:sz w:val="32"/>
          <w:szCs w:val="32"/>
        </w:rPr>
      </w:pPr>
      <w:r>
        <w:rPr>
          <w:rFonts w:ascii="仿宋_GB2312" w:eastAsia="仿宋_GB2312" w:hint="eastAsia"/>
          <w:sz w:val="30"/>
          <w:szCs w:val="30"/>
        </w:rPr>
        <w:t>无</w:t>
      </w:r>
    </w:p>
    <w:p w:rsidR="005E58E9" w:rsidRDefault="00964B08">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5E58E9" w:rsidRDefault="00964B08">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5E58E9" w:rsidRDefault="00964B0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年度机关运行经费支出</w:t>
      </w:r>
      <w:r>
        <w:rPr>
          <w:rFonts w:ascii="仿宋_GB2312" w:eastAsia="仿宋_GB2312" w:hAnsi="Times New Roman" w:cs="DengXian-Regular" w:hint="eastAsia"/>
          <w:sz w:val="32"/>
          <w:szCs w:val="32"/>
        </w:rPr>
        <w:t>378.72</w:t>
      </w:r>
      <w:r>
        <w:rPr>
          <w:rFonts w:ascii="仿宋_GB2312" w:eastAsia="仿宋_GB2312" w:hAnsi="Times New Roman" w:cs="DengXian-Regular" w:hint="eastAsia"/>
          <w:sz w:val="32"/>
          <w:szCs w:val="32"/>
        </w:rPr>
        <w:t>万元，比</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年度增加</w:t>
      </w:r>
      <w:r>
        <w:rPr>
          <w:rFonts w:ascii="仿宋_GB2312" w:eastAsia="仿宋_GB2312" w:hAnsi="Times New Roman" w:cs="DengXian-Regular" w:hint="eastAsia"/>
          <w:sz w:val="32"/>
          <w:szCs w:val="32"/>
        </w:rPr>
        <w:t>209.48</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123.78</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。主要原因是</w:t>
      </w:r>
      <w:r>
        <w:rPr>
          <w:rFonts w:ascii="仿宋_GB2312" w:eastAsia="仿宋_GB2312" w:hAnsi="Times New Roman" w:cs="DengXian-Regular" w:hint="eastAsia"/>
          <w:sz w:val="32"/>
          <w:szCs w:val="32"/>
        </w:rPr>
        <w:t>机构改革，人员增加，项目增多</w:t>
      </w:r>
      <w:r>
        <w:rPr>
          <w:rFonts w:ascii="仿宋_GB2312" w:eastAsia="仿宋_GB2312" w:hAnsi="Times New Roman" w:cs="DengXian-Regular" w:hint="eastAsia"/>
          <w:sz w:val="32"/>
          <w:szCs w:val="32"/>
        </w:rPr>
        <w:t>。</w:t>
      </w:r>
    </w:p>
    <w:p w:rsidR="005E58E9" w:rsidRDefault="00964B08">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5E58E9" w:rsidRDefault="00964B08">
      <w:pPr>
        <w:snapToGrid w:val="0"/>
        <w:spacing w:line="580" w:lineRule="exact"/>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年度政府采购支出总额</w:t>
      </w:r>
      <w:r>
        <w:rPr>
          <w:rFonts w:ascii="仿宋_GB2312" w:eastAsia="仿宋_GB2312" w:hAnsi="Times New Roman" w:cs="DengXian-Regular" w:hint="eastAsia"/>
          <w:sz w:val="32"/>
          <w:szCs w:val="32"/>
        </w:rPr>
        <w:t>141.51</w:t>
      </w:r>
      <w:r>
        <w:rPr>
          <w:rFonts w:ascii="仿宋_GB2312" w:eastAsia="仿宋_GB2312" w:hAnsi="Times New Roman" w:cs="DengXian-Regular" w:hint="eastAsia"/>
          <w:sz w:val="32"/>
          <w:szCs w:val="32"/>
        </w:rPr>
        <w:t>万元，从采购类型来看，</w:t>
      </w:r>
      <w:r>
        <w:rPr>
          <w:rFonts w:ascii="仿宋_GB2312" w:eastAsia="仿宋_GB2312" w:hAnsi="仿宋_GB2312" w:cs="仿宋_GB2312"/>
          <w:color w:val="000000"/>
          <w:kern w:val="0"/>
          <w:sz w:val="32"/>
          <w:szCs w:val="32"/>
          <w:lang/>
        </w:rPr>
        <w:t>政府采购货物支出</w:t>
      </w:r>
      <w:r>
        <w:rPr>
          <w:rFonts w:ascii="仿宋_GB2312" w:eastAsia="仿宋_GB2312" w:hAnsi="仿宋_GB2312" w:cs="仿宋_GB2312" w:hint="eastAsia"/>
          <w:color w:val="000000"/>
          <w:kern w:val="0"/>
          <w:sz w:val="32"/>
          <w:szCs w:val="32"/>
          <w:lang/>
        </w:rPr>
        <w:t>61.01</w:t>
      </w:r>
      <w:r>
        <w:rPr>
          <w:rFonts w:ascii="仿宋_GB2312" w:eastAsia="仿宋_GB2312" w:hAnsi="仿宋_GB2312" w:cs="仿宋_GB2312"/>
          <w:color w:val="000000"/>
          <w:kern w:val="0"/>
          <w:sz w:val="32"/>
          <w:szCs w:val="32"/>
          <w:lang/>
        </w:rPr>
        <w:t>万元、政府采购工程支出</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万元、政府采购服务支出</w:t>
      </w:r>
      <w:r>
        <w:rPr>
          <w:rFonts w:ascii="仿宋_GB2312" w:eastAsia="仿宋_GB2312" w:hAnsi="仿宋_GB2312" w:cs="仿宋_GB2312" w:hint="eastAsia"/>
          <w:color w:val="000000"/>
          <w:kern w:val="0"/>
          <w:sz w:val="32"/>
          <w:szCs w:val="32"/>
          <w:lang/>
        </w:rPr>
        <w:t>80.5</w:t>
      </w:r>
      <w:r>
        <w:rPr>
          <w:rFonts w:ascii="仿宋_GB2312" w:eastAsia="仿宋_GB2312" w:hAnsi="仿宋_GB2312" w:cs="仿宋_GB2312"/>
          <w:color w:val="000000"/>
          <w:kern w:val="0"/>
          <w:sz w:val="32"/>
          <w:szCs w:val="32"/>
          <w:lang/>
        </w:rPr>
        <w:t>万元。授予中小企业合同金</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万元，占政府采购支出总额的</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hint="eastAsia"/>
          <w:color w:val="000000"/>
          <w:kern w:val="0"/>
          <w:sz w:val="32"/>
          <w:szCs w:val="32"/>
          <w:lang/>
        </w:rPr>
        <w:t>%</w:t>
      </w:r>
      <w:r>
        <w:rPr>
          <w:rFonts w:ascii="仿宋_GB2312" w:eastAsia="仿宋_GB2312" w:hAnsi="仿宋_GB2312" w:cs="仿宋_GB2312" w:hint="eastAsia"/>
          <w:color w:val="000000"/>
          <w:kern w:val="0"/>
          <w:sz w:val="32"/>
          <w:szCs w:val="32"/>
          <w:lang/>
        </w:rPr>
        <w:t>，</w:t>
      </w:r>
      <w:r>
        <w:rPr>
          <w:rFonts w:ascii="仿宋_GB2312" w:eastAsia="仿宋_GB2312" w:hAnsi="仿宋_GB2312" w:cs="仿宋_GB2312"/>
          <w:color w:val="000000"/>
          <w:kern w:val="0"/>
          <w:sz w:val="32"/>
          <w:szCs w:val="32"/>
          <w:lang/>
        </w:rPr>
        <w:t>其中授予小微企业合同金额</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万元，占政府采购支出总额的</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w:t>
      </w:r>
      <w:r>
        <w:rPr>
          <w:rFonts w:ascii="仿宋_GB2312" w:eastAsia="仿宋_GB2312" w:hAnsi="仿宋_GB2312" w:cs="仿宋_GB2312"/>
          <w:color w:val="000000"/>
          <w:kern w:val="0"/>
          <w:sz w:val="32"/>
          <w:szCs w:val="32"/>
          <w:lang/>
        </w:rPr>
        <w:t>。</w:t>
      </w:r>
    </w:p>
    <w:p w:rsidR="005E58E9" w:rsidRDefault="00964B08">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5E58E9" w:rsidRDefault="00964B0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截至</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w:t>
      </w:r>
      <w:r>
        <w:rPr>
          <w:rFonts w:ascii="仿宋_GB2312" w:eastAsia="仿宋_GB2312" w:hAnsi="Times New Roman" w:cs="DengXian-Regular" w:hint="eastAsia"/>
          <w:sz w:val="32"/>
          <w:szCs w:val="32"/>
        </w:rPr>
        <w:t>12</w:t>
      </w:r>
      <w:r>
        <w:rPr>
          <w:rFonts w:ascii="仿宋_GB2312" w:eastAsia="仿宋_GB2312" w:hAnsi="Times New Roman" w:cs="DengXian-Regular" w:hint="eastAsia"/>
          <w:sz w:val="32"/>
          <w:szCs w:val="32"/>
        </w:rPr>
        <w:t>月</w:t>
      </w:r>
      <w:r>
        <w:rPr>
          <w:rFonts w:ascii="仿宋_GB2312" w:eastAsia="仿宋_GB2312" w:hAnsi="Times New Roman" w:cs="DengXian-Regular" w:hint="eastAsia"/>
          <w:sz w:val="32"/>
          <w:szCs w:val="32"/>
        </w:rPr>
        <w:t>31</w:t>
      </w:r>
      <w:r>
        <w:rPr>
          <w:rFonts w:ascii="仿宋_GB2312" w:eastAsia="仿宋_GB2312" w:hAnsi="Times New Roman" w:cs="DengXian-Regular" w:hint="eastAsia"/>
          <w:sz w:val="32"/>
          <w:szCs w:val="32"/>
        </w:rPr>
        <w:t>日，本部门共有车辆</w:t>
      </w:r>
      <w:r>
        <w:rPr>
          <w:rFonts w:ascii="仿宋_GB2312" w:eastAsia="仿宋_GB2312" w:hAnsi="Times New Roman" w:cs="DengXian-Regular" w:hint="eastAsia"/>
          <w:sz w:val="32"/>
          <w:szCs w:val="32"/>
        </w:rPr>
        <w:t>3</w:t>
      </w:r>
      <w:r>
        <w:rPr>
          <w:rFonts w:ascii="仿宋_GB2312" w:eastAsia="仿宋_GB2312" w:hAnsi="Times New Roman" w:cs="DengXian-Regular" w:hint="eastAsia"/>
          <w:sz w:val="32"/>
          <w:szCs w:val="32"/>
        </w:rPr>
        <w:t>辆，</w:t>
      </w:r>
      <w:r>
        <w:rPr>
          <w:rFonts w:ascii="仿宋_GB2312" w:eastAsia="仿宋_GB2312" w:hAnsi="Times New Roman" w:cs="DengXian-Regular" w:hint="eastAsia"/>
          <w:sz w:val="32"/>
          <w:szCs w:val="32"/>
        </w:rPr>
        <w:t>比上年增加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辆，主要是</w:t>
      </w:r>
      <w:bookmarkStart w:id="0" w:name="_GoBack"/>
      <w:bookmarkEnd w:id="0"/>
      <w:r>
        <w:rPr>
          <w:rFonts w:ascii="仿宋_GB2312" w:eastAsia="仿宋_GB2312" w:hAnsi="Times New Roman" w:cs="DengXian-Regular" w:hint="eastAsia"/>
          <w:sz w:val="32"/>
          <w:szCs w:val="32"/>
        </w:rPr>
        <w:t>与上年持平。</w:t>
      </w:r>
      <w:r>
        <w:rPr>
          <w:rFonts w:ascii="仿宋_GB2312" w:eastAsia="仿宋_GB2312" w:hAnsi="Times New Roman" w:cs="DengXian-Regular" w:hint="eastAsia"/>
          <w:sz w:val="32"/>
          <w:szCs w:val="32"/>
        </w:rPr>
        <w:t>其中，副部（省）级及以上领导用车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辆，主要领导干部用车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辆，机要通信用车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辆，应急保障用车</w:t>
      </w:r>
      <w:r>
        <w:rPr>
          <w:rFonts w:ascii="仿宋_GB2312" w:eastAsia="仿宋_GB2312" w:hAnsi="Times New Roman" w:cs="DengXian-Regular" w:hint="eastAsia"/>
          <w:sz w:val="32"/>
          <w:szCs w:val="32"/>
        </w:rPr>
        <w:t>1</w:t>
      </w:r>
      <w:r>
        <w:rPr>
          <w:rFonts w:ascii="仿宋_GB2312" w:eastAsia="仿宋_GB2312" w:hAnsi="Times New Roman" w:cs="DengXian-Regular" w:hint="eastAsia"/>
          <w:sz w:val="32"/>
          <w:szCs w:val="32"/>
        </w:rPr>
        <w:t>辆，执法执勤用车</w:t>
      </w:r>
      <w:r>
        <w:rPr>
          <w:rFonts w:ascii="仿宋_GB2312" w:eastAsia="仿宋_GB2312" w:hAnsi="Times New Roman" w:cs="DengXian-Regular" w:hint="eastAsia"/>
          <w:sz w:val="32"/>
          <w:szCs w:val="32"/>
        </w:rPr>
        <w:t>2</w:t>
      </w:r>
      <w:r>
        <w:rPr>
          <w:rFonts w:ascii="仿宋_GB2312" w:eastAsia="仿宋_GB2312" w:hAnsi="Times New Roman" w:cs="DengXian-Regular" w:hint="eastAsia"/>
          <w:sz w:val="32"/>
          <w:szCs w:val="32"/>
        </w:rPr>
        <w:t>辆，特种专业技术用车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辆，离退休干部用车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辆，其他用车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w:t>
      </w:r>
      <w:r>
        <w:rPr>
          <w:rFonts w:ascii="仿宋_GB2312" w:eastAsia="仿宋_GB2312" w:hAnsi="Times New Roman" w:cs="DengXian-Regular" w:hint="eastAsia"/>
          <w:sz w:val="32"/>
          <w:szCs w:val="32"/>
        </w:rPr>
        <w:t>；</w:t>
      </w:r>
    </w:p>
    <w:p w:rsidR="005E58E9" w:rsidRDefault="00964B08">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台（套），比上年增加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套，主要是</w:t>
      </w:r>
      <w:r>
        <w:rPr>
          <w:rFonts w:ascii="仿宋_GB2312" w:eastAsia="仿宋_GB2312" w:hAnsi="Times New Roman" w:cs="DengXian-Regular" w:hint="eastAsia"/>
          <w:sz w:val="32"/>
          <w:szCs w:val="32"/>
        </w:rPr>
        <w:t>未发生</w:t>
      </w: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台（套）</w:t>
      </w:r>
      <w:r>
        <w:rPr>
          <w:rFonts w:ascii="仿宋_GB2312" w:eastAsia="仿宋_GB2312" w:hAnsi="Times New Roman" w:cs="DengXian-Regular" w:hint="eastAsia"/>
          <w:sz w:val="32"/>
          <w:szCs w:val="32"/>
        </w:rPr>
        <w:lastRenderedPageBreak/>
        <w:t>比上年增加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套，主要是</w:t>
      </w:r>
      <w:r>
        <w:rPr>
          <w:rFonts w:ascii="仿宋_GB2312" w:eastAsia="仿宋_GB2312" w:hAnsi="Times New Roman" w:cs="DengXian-Regular" w:hint="eastAsia"/>
          <w:sz w:val="32"/>
          <w:szCs w:val="32"/>
        </w:rPr>
        <w:t>未发生</w:t>
      </w:r>
      <w:r>
        <w:rPr>
          <w:rFonts w:ascii="仿宋_GB2312" w:eastAsia="仿宋_GB2312" w:hAnsi="Times New Roman" w:cs="DengXian-Regular" w:hint="eastAsia"/>
          <w:sz w:val="32"/>
          <w:szCs w:val="32"/>
        </w:rPr>
        <w:t>。</w:t>
      </w:r>
    </w:p>
    <w:p w:rsidR="005E58E9" w:rsidRDefault="00964B08">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5E58E9" w:rsidRDefault="00964B08">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hAnsi="Times New Roman" w:cs="DengXian-Regular" w:hint="eastAsia"/>
          <w:sz w:val="32"/>
          <w:szCs w:val="32"/>
        </w:rPr>
        <w:t xml:space="preserve">1. </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w:t>
      </w:r>
      <w:r>
        <w:rPr>
          <w:rFonts w:ascii="仿宋_GB2312" w:eastAsia="仿宋_GB2312" w:cs="DengXian-Regular" w:hint="eastAsia"/>
          <w:sz w:val="32"/>
          <w:szCs w:val="32"/>
        </w:rPr>
        <w:t>政府性基金预算财政拨款收入、财政国有资本经营财政拨款、</w:t>
      </w:r>
      <w:r>
        <w:rPr>
          <w:rFonts w:ascii="仿宋_GB2312" w:eastAsia="仿宋_GB2312" w:cs="DengXian-Regular" w:hint="eastAsia"/>
          <w:sz w:val="32"/>
          <w:szCs w:val="32"/>
        </w:rPr>
        <w:t>无收支及结转结余情况，故</w:t>
      </w:r>
      <w:r>
        <w:rPr>
          <w:rFonts w:ascii="仿宋_GB2312" w:eastAsia="仿宋_GB2312" w:cs="DengXian-Regular" w:hint="eastAsia"/>
          <w:sz w:val="32"/>
          <w:szCs w:val="32"/>
        </w:rPr>
        <w:t>公开</w:t>
      </w:r>
      <w:r>
        <w:rPr>
          <w:rFonts w:ascii="仿宋_GB2312" w:eastAsia="仿宋_GB2312" w:cs="DengXian-Regular" w:hint="eastAsia"/>
          <w:sz w:val="32"/>
          <w:szCs w:val="32"/>
        </w:rPr>
        <w:t>08</w:t>
      </w:r>
      <w:r>
        <w:rPr>
          <w:rFonts w:ascii="仿宋_GB2312" w:eastAsia="仿宋_GB2312" w:cs="DengXian-Regular" w:hint="eastAsia"/>
          <w:sz w:val="32"/>
          <w:szCs w:val="32"/>
        </w:rPr>
        <w:t>表、公开</w:t>
      </w:r>
      <w:r>
        <w:rPr>
          <w:rFonts w:ascii="仿宋_GB2312" w:eastAsia="仿宋_GB2312" w:cs="DengXian-Regular" w:hint="eastAsia"/>
          <w:sz w:val="32"/>
          <w:szCs w:val="32"/>
        </w:rPr>
        <w:t>09</w:t>
      </w:r>
      <w:r>
        <w:rPr>
          <w:rFonts w:ascii="仿宋_GB2312" w:eastAsia="仿宋_GB2312" w:cs="DengXian-Regular" w:hint="eastAsia"/>
          <w:sz w:val="32"/>
          <w:szCs w:val="32"/>
        </w:rPr>
        <w:t>表</w:t>
      </w:r>
      <w:r>
        <w:rPr>
          <w:rFonts w:ascii="仿宋_GB2312" w:eastAsia="仿宋_GB2312" w:cs="DengXian-Regular" w:hint="eastAsia"/>
          <w:sz w:val="32"/>
          <w:szCs w:val="32"/>
        </w:rPr>
        <w:t>以空表列示。</w:t>
      </w:r>
    </w:p>
    <w:p w:rsidR="005E58E9" w:rsidRDefault="00964B0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 </w:t>
      </w:r>
      <w:r>
        <w:rPr>
          <w:rFonts w:ascii="仿宋_GB2312" w:eastAsia="仿宋_GB2312" w:hAnsi="Times New Roman" w:cs="DengXian-Regular" w:hint="eastAsia"/>
          <w:sz w:val="32"/>
          <w:szCs w:val="32"/>
        </w:rPr>
        <w:t>由于决算公开表格中金额数值应当保留两位小数，公开数据为四舍五入计算结果，个别数据合计项与分项之和存在小数点后差额，特此说明。</w:t>
      </w:r>
    </w:p>
    <w:p w:rsidR="005E58E9" w:rsidRDefault="005E58E9">
      <w:pPr>
        <w:widowControl/>
        <w:spacing w:line="580" w:lineRule="exact"/>
        <w:ind w:firstLineChars="200" w:firstLine="883"/>
        <w:jc w:val="left"/>
        <w:rPr>
          <w:rFonts w:ascii="宋体" w:eastAsia="宋体" w:hAnsi="宋体" w:cs="MS-UIGothic,Bold"/>
          <w:b/>
          <w:bCs/>
          <w:kern w:val="0"/>
          <w:sz w:val="44"/>
          <w:szCs w:val="44"/>
        </w:rPr>
        <w:sectPr w:rsidR="005E58E9">
          <w:type w:val="continuous"/>
          <w:pgSz w:w="11906" w:h="16838"/>
          <w:pgMar w:top="2098" w:right="1474" w:bottom="1984" w:left="1588" w:header="851" w:footer="992" w:gutter="0"/>
          <w:pgNumType w:fmt="numberInDash"/>
          <w:cols w:space="0"/>
          <w:docGrid w:type="lines" w:linePitch="312"/>
        </w:sectPr>
      </w:pPr>
    </w:p>
    <w:p w:rsidR="005E58E9" w:rsidRDefault="005E58E9">
      <w:pPr>
        <w:jc w:val="center"/>
        <w:rPr>
          <w:rFonts w:ascii="黑体" w:eastAsia="黑体" w:hAnsi="黑体" w:cs="黑体"/>
          <w:sz w:val="56"/>
          <w:szCs w:val="72"/>
        </w:rPr>
      </w:pPr>
    </w:p>
    <w:p w:rsidR="005E58E9" w:rsidRDefault="005E58E9">
      <w:pPr>
        <w:jc w:val="center"/>
        <w:rPr>
          <w:rFonts w:ascii="黑体" w:eastAsia="黑体" w:hAnsi="黑体" w:cs="黑体"/>
          <w:sz w:val="56"/>
          <w:szCs w:val="72"/>
        </w:rPr>
        <w:sectPr w:rsidR="005E58E9">
          <w:type w:val="continuous"/>
          <w:pgSz w:w="11906" w:h="16838"/>
          <w:pgMar w:top="2041" w:right="1531" w:bottom="2041" w:left="1531" w:header="851" w:footer="992" w:gutter="0"/>
          <w:pgNumType w:fmt="numberInDash"/>
          <w:cols w:space="0"/>
          <w:titlePg/>
          <w:docGrid w:type="lines" w:linePitch="312"/>
        </w:sectPr>
      </w:pPr>
    </w:p>
    <w:p w:rsidR="005E58E9" w:rsidRDefault="00964B08">
      <w:pPr>
        <w:rPr>
          <w:rFonts w:ascii="黑体" w:eastAsia="黑体" w:hAnsi="黑体" w:cs="黑体"/>
          <w:sz w:val="56"/>
          <w:szCs w:val="72"/>
        </w:rPr>
        <w:sectPr w:rsidR="005E58E9">
          <w:headerReference w:type="default" r:id="rId31"/>
          <w:footerReference w:type="default" r:id="rId32"/>
          <w:headerReference w:type="first" r:id="rId33"/>
          <w:footerReference w:type="first" r:id="rId34"/>
          <w:type w:val="continuous"/>
          <w:pgSz w:w="11906" w:h="16838"/>
          <w:pgMar w:top="2041" w:right="1531" w:bottom="2041" w:left="1531" w:header="851" w:footer="992" w:gutter="0"/>
          <w:pgNumType w:fmt="numberInDash"/>
          <w:cols w:space="0"/>
          <w:titlePg/>
          <w:docGrid w:type="lines" w:linePitch="312"/>
        </w:sectPr>
      </w:pPr>
      <w:r>
        <w:rPr>
          <w:rFonts w:ascii="黑体" w:eastAsia="黑体" w:hAnsi="黑体" w:cs="黑体"/>
          <w:sz w:val="56"/>
          <w:szCs w:val="72"/>
        </w:rPr>
        <w:lastRenderedPageBreak/>
        <w:br w:type="page"/>
      </w:r>
    </w:p>
    <w:p w:rsidR="005E58E9" w:rsidRDefault="005E58E9">
      <w:pPr>
        <w:rPr>
          <w:rFonts w:ascii="黑体" w:eastAsia="黑体" w:hAnsi="黑体" w:cs="黑体"/>
          <w:sz w:val="56"/>
          <w:szCs w:val="72"/>
        </w:rPr>
      </w:pPr>
    </w:p>
    <w:p w:rsidR="005E58E9" w:rsidRDefault="005E58E9">
      <w:pPr>
        <w:jc w:val="center"/>
        <w:rPr>
          <w:rFonts w:ascii="黑体" w:eastAsia="黑体" w:hAnsi="黑体" w:cs="黑体"/>
          <w:sz w:val="56"/>
          <w:szCs w:val="72"/>
        </w:rPr>
      </w:pPr>
    </w:p>
    <w:p w:rsidR="005E58E9" w:rsidRDefault="005E58E9">
      <w:pPr>
        <w:jc w:val="center"/>
        <w:rPr>
          <w:rFonts w:ascii="黑体" w:eastAsia="黑体" w:hAnsi="黑体" w:cs="黑体"/>
          <w:sz w:val="56"/>
          <w:szCs w:val="72"/>
        </w:rPr>
      </w:pPr>
    </w:p>
    <w:p w:rsidR="005E58E9" w:rsidRDefault="005E58E9">
      <w:pPr>
        <w:jc w:val="center"/>
        <w:rPr>
          <w:sz w:val="72"/>
        </w:rPr>
      </w:pPr>
      <w:r>
        <w:rPr>
          <w:sz w:val="72"/>
        </w:rPr>
        <w:pict>
          <v:shape id="_x0000_s1029" type="#_x0000_t202" style="position:absolute;left:0;text-align:left;margin-left:-80.45pt;margin-top:34.8pt;width:613.65pt;height:263.1pt;z-index:251671552;v-text-anchor:middle"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fillcolor="#ffd966" strokecolor="#ffd966" strokeweight=".5pt">
            <v:fill r:id="rId22" o:title="5%" color2="white [3212]" type="pattern"/>
            <v:stroke joinstyle="round"/>
            <v:textbox>
              <w:txbxContent>
                <w:p w:rsidR="005E58E9" w:rsidRDefault="00964B08">
                  <w:pPr>
                    <w:widowControl/>
                    <w:jc w:val="center"/>
                  </w:pPr>
                  <w:r>
                    <w:rPr>
                      <w:rFonts w:ascii="黑体" w:eastAsia="黑体" w:hAnsi="黑体" w:cs="黑体" w:hint="eastAsia"/>
                      <w:color w:val="000000" w:themeColor="text1"/>
                      <w:sz w:val="90"/>
                      <w:szCs w:val="90"/>
                    </w:rPr>
                    <w:t>第三部分</w:t>
                  </w:r>
                  <w:r>
                    <w:rPr>
                      <w:rFonts w:ascii="黑体" w:eastAsia="黑体" w:hAnsi="黑体" w:cs="黑体" w:hint="eastAsia"/>
                      <w:color w:val="000000" w:themeColor="text1"/>
                      <w:sz w:val="90"/>
                      <w:szCs w:val="90"/>
                    </w:rPr>
                    <w:t xml:space="preserve"> </w:t>
                  </w:r>
                  <w:r>
                    <w:rPr>
                      <w:rFonts w:ascii="黑体" w:eastAsia="黑体" w:hAnsi="黑体" w:cs="黑体" w:hint="eastAsia"/>
                      <w:color w:val="000000" w:themeColor="text1"/>
                      <w:sz w:val="90"/>
                      <w:szCs w:val="90"/>
                    </w:rPr>
                    <w:t>相关名词解释</w:t>
                  </w:r>
                </w:p>
              </w:txbxContent>
            </v:textbox>
          </v:shape>
        </w:pict>
      </w:r>
    </w:p>
    <w:p w:rsidR="005E58E9" w:rsidRDefault="005E58E9"/>
    <w:p w:rsidR="005E58E9" w:rsidRDefault="005E58E9"/>
    <w:p w:rsidR="005E58E9" w:rsidRDefault="005E58E9"/>
    <w:p w:rsidR="005E58E9" w:rsidRDefault="005E58E9"/>
    <w:p w:rsidR="005E58E9" w:rsidRDefault="005E58E9"/>
    <w:p w:rsidR="005E58E9" w:rsidRDefault="005E58E9"/>
    <w:p w:rsidR="005E58E9" w:rsidRDefault="005E58E9"/>
    <w:p w:rsidR="005E58E9" w:rsidRDefault="005E58E9"/>
    <w:p w:rsidR="005E58E9" w:rsidRDefault="005E58E9"/>
    <w:p w:rsidR="005E58E9" w:rsidRDefault="005E58E9"/>
    <w:p w:rsidR="005E58E9" w:rsidRDefault="005E58E9"/>
    <w:p w:rsidR="005E58E9" w:rsidRDefault="005E58E9">
      <w:pPr>
        <w:tabs>
          <w:tab w:val="left" w:pos="886"/>
        </w:tabs>
        <w:jc w:val="left"/>
        <w:sectPr w:rsidR="005E58E9">
          <w:headerReference w:type="first" r:id="rId35"/>
          <w:pgSz w:w="11906" w:h="16838"/>
          <w:pgMar w:top="2041" w:right="1531" w:bottom="2041" w:left="1531" w:header="851" w:footer="992" w:gutter="0"/>
          <w:pgNumType w:fmt="numberInDash"/>
          <w:cols w:space="0"/>
          <w:titlePg/>
          <w:docGrid w:type="lines" w:linePitch="312"/>
        </w:sectPr>
      </w:pPr>
    </w:p>
    <w:p w:rsidR="005E58E9" w:rsidRDefault="00964B0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5E58E9" w:rsidRDefault="00964B0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5E58E9" w:rsidRDefault="00964B0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5E58E9" w:rsidRDefault="00964B0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5E58E9" w:rsidRDefault="00964B0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5E58E9" w:rsidRDefault="00964B0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5E58E9" w:rsidRDefault="00964B0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w:t>
      </w:r>
      <w:r>
        <w:rPr>
          <w:rFonts w:ascii="仿宋_GB2312" w:eastAsia="仿宋_GB2312" w:hAnsi="宋体" w:cs="Times New Roman" w:hint="eastAsia"/>
          <w:color w:val="000000"/>
          <w:kern w:val="0"/>
          <w:sz w:val="32"/>
          <w:szCs w:val="32"/>
        </w:rPr>
        <w:t>到下年或以后年度继续使用的资金，或项目已完成等产生的结余资金。</w:t>
      </w:r>
    </w:p>
    <w:p w:rsidR="005E58E9" w:rsidRDefault="00964B0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5E58E9" w:rsidRDefault="00964B0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5E58E9" w:rsidRDefault="00964B0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5E58E9" w:rsidRDefault="00964B0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w:t>
      </w:r>
      <w:r>
        <w:rPr>
          <w:rFonts w:ascii="仿宋_GB2312" w:eastAsia="仿宋_GB2312" w:hAnsi="宋体" w:cs="Times New Roman" w:hint="eastAsia"/>
          <w:color w:val="000000"/>
          <w:kern w:val="0"/>
          <w:sz w:val="32"/>
          <w:szCs w:val="32"/>
        </w:rPr>
        <w:t>部门集中安排的用于购置固定资产、战备性和应急性储备、土地和无形资产，以及购建基础设施、大型修缮和财政支持企业更新改造所发生的支出。</w:t>
      </w:r>
    </w:p>
    <w:p w:rsidR="005E58E9" w:rsidRDefault="00964B08">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w:t>
      </w:r>
      <w:r>
        <w:rPr>
          <w:rFonts w:ascii="仿宋_GB2312" w:eastAsia="仿宋_GB2312" w:hAnsi="宋体" w:cs="Times New Roman" w:hint="eastAsia"/>
          <w:color w:val="000000"/>
          <w:kern w:val="0"/>
          <w:sz w:val="32"/>
          <w:szCs w:val="32"/>
        </w:rPr>
        <w:t>支的各类公务接待（含外宾接待）支出。</w:t>
      </w:r>
    </w:p>
    <w:p w:rsidR="005E58E9" w:rsidRDefault="00964B08">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5E58E9" w:rsidRDefault="00964B0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rsidR="005E58E9" w:rsidRDefault="00964B0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5E58E9" w:rsidRDefault="00964B0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w:t>
      </w:r>
      <w:r>
        <w:rPr>
          <w:rFonts w:ascii="仿宋_GB2312" w:eastAsia="仿宋_GB2312" w:hAnsi="宋体" w:cs="Times New Roman" w:hint="eastAsia"/>
          <w:color w:val="000000"/>
          <w:kern w:val="0"/>
          <w:sz w:val="32"/>
          <w:szCs w:val="32"/>
        </w:rPr>
        <w:t>、差旅费、会议费、福利费、日常维修费、专用材料以及一般设备购置费、办公用房水电费、办公用房取暖费、办公用房物业管理费、公务用车运行维护费以及其他费用。</w:t>
      </w:r>
    </w:p>
    <w:p w:rsidR="005E58E9" w:rsidRDefault="00964B08">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b/>
          <w:bCs/>
          <w:color w:val="000000"/>
          <w:kern w:val="0"/>
          <w:sz w:val="32"/>
          <w:szCs w:val="32"/>
        </w:rPr>
        <w:t>:</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5E58E9" w:rsidRDefault="005E58E9"/>
    <w:p w:rsidR="005E58E9" w:rsidRDefault="005E58E9"/>
    <w:p w:rsidR="005E58E9" w:rsidRDefault="005E58E9"/>
    <w:p w:rsidR="005E58E9" w:rsidRDefault="005E58E9"/>
    <w:p w:rsidR="005E58E9" w:rsidRDefault="005E58E9">
      <w:pPr>
        <w:tabs>
          <w:tab w:val="left" w:pos="235"/>
        </w:tabs>
        <w:jc w:val="left"/>
      </w:pPr>
    </w:p>
    <w:p w:rsidR="005E58E9" w:rsidRDefault="005E58E9">
      <w:pPr>
        <w:tabs>
          <w:tab w:val="left" w:pos="235"/>
        </w:tabs>
        <w:jc w:val="left"/>
      </w:pPr>
    </w:p>
    <w:p w:rsidR="005E58E9" w:rsidRDefault="005E58E9">
      <w:pPr>
        <w:tabs>
          <w:tab w:val="left" w:pos="235"/>
        </w:tabs>
        <w:jc w:val="left"/>
      </w:pPr>
    </w:p>
    <w:p w:rsidR="005E58E9" w:rsidRDefault="005E58E9">
      <w:pPr>
        <w:tabs>
          <w:tab w:val="left" w:pos="235"/>
        </w:tabs>
        <w:jc w:val="left"/>
      </w:pPr>
    </w:p>
    <w:p w:rsidR="005E58E9" w:rsidRDefault="005E58E9">
      <w:pPr>
        <w:tabs>
          <w:tab w:val="left" w:pos="235"/>
        </w:tabs>
        <w:jc w:val="left"/>
      </w:pPr>
    </w:p>
    <w:p w:rsidR="005E58E9" w:rsidRDefault="005E58E9">
      <w:pPr>
        <w:tabs>
          <w:tab w:val="left" w:pos="235"/>
        </w:tabs>
        <w:jc w:val="left"/>
        <w:sectPr w:rsidR="005E58E9">
          <w:headerReference w:type="default" r:id="rId36"/>
          <w:pgSz w:w="11906" w:h="16838"/>
          <w:pgMar w:top="2098" w:right="1474" w:bottom="1985" w:left="1588" w:header="851" w:footer="992" w:gutter="0"/>
          <w:pgNumType w:fmt="numberInDash"/>
          <w:cols w:space="425"/>
          <w:docGrid w:type="lines" w:linePitch="312"/>
        </w:sectPr>
      </w:pPr>
    </w:p>
    <w:p w:rsidR="005E58E9" w:rsidRDefault="005E58E9"/>
    <w:p w:rsidR="005E58E9" w:rsidRDefault="005E58E9">
      <w:pPr>
        <w:tabs>
          <w:tab w:val="left" w:pos="235"/>
        </w:tabs>
        <w:jc w:val="left"/>
        <w:sectPr w:rsidR="005E58E9">
          <w:headerReference w:type="default" r:id="rId37"/>
          <w:pgSz w:w="11906" w:h="16838"/>
          <w:pgMar w:top="2098" w:right="1474" w:bottom="1985" w:left="1588" w:header="851" w:footer="992" w:gutter="0"/>
          <w:pgNumType w:fmt="numberInDash"/>
          <w:cols w:space="425"/>
          <w:docGrid w:type="lines" w:linePitch="312"/>
        </w:sectPr>
      </w:pPr>
      <w:r w:rsidRPr="005E58E9">
        <w:rPr>
          <w:sz w:val="72"/>
        </w:rPr>
        <w:pict>
          <v:shape id="_x0000_s1028" type="#_x0000_t202" style="position:absolute;margin-left:-82.05pt;margin-top:111.85pt;width:613.65pt;height:263.1pt;z-index:251672576;v-text-anchor:middle"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fillcolor="#ffd966" strokecolor="#ffd966" strokeweight=".5pt">
            <v:fill r:id="rId22" o:title="5%" color2="white [3212]" type="pattern"/>
            <v:stroke joinstyle="round"/>
            <v:textbox>
              <w:txbxContent>
                <w:p w:rsidR="005E58E9" w:rsidRDefault="00964B08">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第四部分</w:t>
                  </w:r>
                  <w:r>
                    <w:rPr>
                      <w:rFonts w:ascii="黑体" w:eastAsia="黑体" w:hAnsi="黑体" w:cs="黑体" w:hint="eastAsia"/>
                      <w:color w:val="000000" w:themeColor="text1"/>
                      <w:sz w:val="90"/>
                      <w:szCs w:val="90"/>
                    </w:rPr>
                    <w:t xml:space="preserve"> </w:t>
                  </w:r>
                </w:p>
                <w:p w:rsidR="005E58E9" w:rsidRDefault="00964B08">
                  <w:pPr>
                    <w:widowControl/>
                    <w:jc w:val="cente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年度部门决算报表</w:t>
                  </w:r>
                </w:p>
              </w:txbxContent>
            </v:textbox>
          </v:shape>
        </w:pict>
      </w:r>
    </w:p>
    <w:p w:rsidR="005E58E9" w:rsidRDefault="005E58E9">
      <w:pPr>
        <w:tabs>
          <w:tab w:val="left" w:pos="886"/>
        </w:tabs>
        <w:jc w:val="left"/>
      </w:pPr>
    </w:p>
    <w:p w:rsidR="005E58E9" w:rsidRDefault="005E58E9">
      <w:pPr>
        <w:jc w:val="left"/>
      </w:pPr>
    </w:p>
    <w:tbl>
      <w:tblPr>
        <w:tblpPr w:leftFromText="180" w:rightFromText="180" w:vertAnchor="text" w:horzAnchor="page" w:tblpXSpec="center" w:tblpY="31"/>
        <w:tblOverlap w:val="never"/>
        <w:tblW w:w="9517" w:type="dxa"/>
        <w:jc w:val="center"/>
        <w:tblLayout w:type="fixed"/>
        <w:tblCellMar>
          <w:left w:w="0" w:type="dxa"/>
          <w:right w:w="0" w:type="dxa"/>
        </w:tblCellMar>
        <w:tblLook w:val="04A0"/>
      </w:tblPr>
      <w:tblGrid>
        <w:gridCol w:w="3236"/>
        <w:gridCol w:w="731"/>
        <w:gridCol w:w="691"/>
        <w:gridCol w:w="3474"/>
        <w:gridCol w:w="541"/>
        <w:gridCol w:w="844"/>
      </w:tblGrid>
      <w:tr w:rsidR="005E58E9">
        <w:trPr>
          <w:trHeight w:val="489"/>
          <w:jc w:val="center"/>
        </w:trPr>
        <w:tc>
          <w:tcPr>
            <w:tcW w:w="9517" w:type="dxa"/>
            <w:gridSpan w:val="6"/>
            <w:tcBorders>
              <w:top w:val="nil"/>
              <w:left w:val="nil"/>
              <w:bottom w:val="nil"/>
              <w:right w:val="nil"/>
            </w:tcBorders>
            <w:shd w:val="clear" w:color="auto" w:fill="auto"/>
            <w:tcMar>
              <w:top w:w="15" w:type="dxa"/>
              <w:left w:w="15" w:type="dxa"/>
              <w:right w:w="15" w:type="dxa"/>
            </w:tcMar>
            <w:vAlign w:val="bottom"/>
          </w:tcPr>
          <w:p w:rsidR="005E58E9" w:rsidRDefault="00964B08">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lang/>
              </w:rPr>
              <w:t>收入支出决算总表</w:t>
            </w:r>
          </w:p>
        </w:tc>
      </w:tr>
      <w:tr w:rsidR="005E58E9">
        <w:trPr>
          <w:trHeight w:val="205"/>
          <w:jc w:val="center"/>
        </w:trPr>
        <w:tc>
          <w:tcPr>
            <w:tcW w:w="3236"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731"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01</w:t>
            </w:r>
            <w:r>
              <w:rPr>
                <w:rFonts w:ascii="宋体" w:eastAsia="宋体" w:hAnsi="宋体" w:cs="宋体" w:hint="eastAsia"/>
                <w:color w:val="000000"/>
                <w:kern w:val="0"/>
                <w:sz w:val="20"/>
                <w:szCs w:val="20"/>
                <w:lang/>
              </w:rPr>
              <w:t>表</w:t>
            </w:r>
          </w:p>
        </w:tc>
      </w:tr>
      <w:tr w:rsidR="005E58E9">
        <w:trPr>
          <w:trHeight w:val="421"/>
          <w:jc w:val="center"/>
        </w:trPr>
        <w:tc>
          <w:tcPr>
            <w:tcW w:w="3236" w:type="dxa"/>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731"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5E58E9">
        <w:trPr>
          <w:trHeight w:val="284"/>
          <w:jc w:val="center"/>
        </w:trPr>
        <w:tc>
          <w:tcPr>
            <w:tcW w:w="465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收入</w:t>
            </w:r>
          </w:p>
        </w:tc>
        <w:tc>
          <w:tcPr>
            <w:tcW w:w="4859"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支出</w:t>
            </w:r>
          </w:p>
        </w:tc>
      </w:tr>
      <w:tr w:rsidR="005E58E9">
        <w:trPr>
          <w:trHeight w:val="770"/>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一、一般公共预算财政拨款收入</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630.7</w:t>
            </w: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一、一般公共服务支出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29</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二、政府性基金预算财政拨款收入</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二、外交支出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30</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5E58E9">
        <w:trPr>
          <w:trHeight w:val="182"/>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三、上级补助收入</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三、国防支出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31</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四、事业收入</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四、公共安全支出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32</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五、经营收入</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五、教育支出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33</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六、附属单位上缴收入</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六、科学技术支出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34</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七、其他收入</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七、文化旅游体育与传媒支出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35</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八、社会保障和就业支出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36</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66.05</w:t>
            </w: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九、卫生健康支出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37</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9.49</w:t>
            </w: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十、节能环保支出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38</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十一、城乡社区支出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39</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十二、农林水支出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40</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13</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十三、交通运输支出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41</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14</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十四、资源勘探信息等支出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42</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15</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十五、商业服务业等支出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43</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16</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十六、金融支出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44</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17</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十七、援助其他地区支出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45</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18</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十八、自然资源海洋气象等支出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46</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19</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十九、住房保障支出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47</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20</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二十、粮油物资储备支出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48</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21</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二十一、灾害防治及应急管理支出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49</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555.17</w:t>
            </w: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22</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二十二、其他支出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50</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23</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二十四、债务付息支出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51</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本年收入合计</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24</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630.7</w:t>
            </w: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本年支出合计</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52</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630.7</w:t>
            </w: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用事业基金弥补收支差额</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25</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结余分配</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53</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年初结转和结余</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26</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年末结转和结余</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54</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27</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55</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5E58E9">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28</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630.7</w:t>
            </w: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56</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w:t>
            </w:r>
            <w:r>
              <w:rPr>
                <w:rFonts w:ascii="宋体" w:eastAsia="宋体" w:hAnsi="宋体" w:cs="宋体" w:hint="eastAsia"/>
                <w:color w:val="000000"/>
                <w:kern w:val="0"/>
                <w:sz w:val="22"/>
                <w:lang/>
              </w:rPr>
              <w:t xml:space="preserve">　</w:t>
            </w:r>
          </w:p>
        </w:tc>
      </w:tr>
      <w:tr w:rsidR="005E58E9">
        <w:trPr>
          <w:trHeight w:val="213"/>
          <w:jc w:val="center"/>
        </w:trPr>
        <w:tc>
          <w:tcPr>
            <w:tcW w:w="9517" w:type="dxa"/>
            <w:gridSpan w:val="6"/>
            <w:tcBorders>
              <w:top w:val="nil"/>
              <w:left w:val="nil"/>
              <w:bottom w:val="nil"/>
              <w:right w:val="nil"/>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注：本表反映部门本年度的总收支和年末结转结余情况。</w:t>
            </w:r>
          </w:p>
          <w:p w:rsidR="005E58E9" w:rsidRDefault="005E58E9">
            <w:pPr>
              <w:widowControl/>
              <w:jc w:val="left"/>
              <w:textAlignment w:val="center"/>
              <w:rPr>
                <w:rFonts w:ascii="宋体" w:eastAsia="宋体" w:hAnsi="宋体" w:cs="宋体"/>
                <w:color w:val="000000"/>
                <w:kern w:val="0"/>
                <w:sz w:val="22"/>
                <w:lang/>
              </w:rPr>
            </w:pPr>
          </w:p>
          <w:p w:rsidR="005E58E9" w:rsidRDefault="005E58E9">
            <w:pPr>
              <w:widowControl/>
              <w:jc w:val="left"/>
              <w:textAlignment w:val="center"/>
              <w:rPr>
                <w:rFonts w:ascii="宋体" w:eastAsia="宋体" w:hAnsi="宋体" w:cs="宋体"/>
                <w:color w:val="000000"/>
                <w:kern w:val="0"/>
                <w:sz w:val="22"/>
                <w:lang/>
              </w:rPr>
            </w:pPr>
          </w:p>
        </w:tc>
      </w:tr>
    </w:tbl>
    <w:tbl>
      <w:tblPr>
        <w:tblW w:w="9791" w:type="dxa"/>
        <w:jc w:val="center"/>
        <w:tblLayout w:type="fixed"/>
        <w:tblCellMar>
          <w:left w:w="0" w:type="dxa"/>
          <w:right w:w="0" w:type="dxa"/>
        </w:tblCellMar>
        <w:tblLook w:val="04A0"/>
      </w:tblPr>
      <w:tblGrid>
        <w:gridCol w:w="786"/>
        <w:gridCol w:w="50"/>
        <w:gridCol w:w="50"/>
        <w:gridCol w:w="4433"/>
        <w:gridCol w:w="1104"/>
        <w:gridCol w:w="1048"/>
        <w:gridCol w:w="445"/>
        <w:gridCol w:w="445"/>
        <w:gridCol w:w="474"/>
        <w:gridCol w:w="481"/>
        <w:gridCol w:w="475"/>
      </w:tblGrid>
      <w:tr w:rsidR="005E58E9">
        <w:trPr>
          <w:trHeight w:val="670"/>
          <w:jc w:val="center"/>
        </w:trPr>
        <w:tc>
          <w:tcPr>
            <w:tcW w:w="9791" w:type="dxa"/>
            <w:gridSpan w:val="11"/>
            <w:tcBorders>
              <w:top w:val="nil"/>
              <w:left w:val="nil"/>
              <w:bottom w:val="nil"/>
              <w:right w:val="nil"/>
            </w:tcBorders>
            <w:shd w:val="clear" w:color="auto" w:fill="auto"/>
            <w:tcMar>
              <w:top w:w="15" w:type="dxa"/>
              <w:left w:w="15" w:type="dxa"/>
              <w:right w:w="15" w:type="dxa"/>
            </w:tcMar>
            <w:vAlign w:val="bottom"/>
          </w:tcPr>
          <w:p w:rsidR="005E58E9" w:rsidRDefault="005E58E9">
            <w:pPr>
              <w:widowControl/>
              <w:jc w:val="center"/>
              <w:textAlignment w:val="bottom"/>
              <w:rPr>
                <w:rFonts w:ascii="黑体" w:eastAsia="黑体" w:hAnsi="宋体" w:cs="黑体"/>
                <w:color w:val="000000"/>
                <w:kern w:val="0"/>
                <w:sz w:val="32"/>
                <w:szCs w:val="32"/>
                <w:lang/>
              </w:rPr>
            </w:pPr>
          </w:p>
          <w:p w:rsidR="005E58E9" w:rsidRDefault="00964B08">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lang/>
              </w:rPr>
              <w:t>收入决算表</w:t>
            </w:r>
          </w:p>
        </w:tc>
      </w:tr>
      <w:tr w:rsidR="005E58E9">
        <w:trPr>
          <w:trHeight w:val="357"/>
          <w:jc w:val="center"/>
        </w:trPr>
        <w:tc>
          <w:tcPr>
            <w:tcW w:w="788"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45"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45"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4439"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105"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049"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445"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445"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474"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956" w:type="dxa"/>
            <w:gridSpan w:val="2"/>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02</w:t>
            </w:r>
            <w:r>
              <w:rPr>
                <w:rFonts w:ascii="宋体" w:eastAsia="宋体" w:hAnsi="宋体" w:cs="宋体" w:hint="eastAsia"/>
                <w:color w:val="000000"/>
                <w:kern w:val="0"/>
                <w:sz w:val="20"/>
                <w:szCs w:val="20"/>
                <w:lang/>
              </w:rPr>
              <w:t>表</w:t>
            </w:r>
          </w:p>
        </w:tc>
      </w:tr>
      <w:tr w:rsidR="005E58E9">
        <w:trPr>
          <w:trHeight w:val="357"/>
          <w:jc w:val="center"/>
        </w:trPr>
        <w:tc>
          <w:tcPr>
            <w:tcW w:w="788" w:type="dxa"/>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45"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45"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4439"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105"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049"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445"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445"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430" w:type="dxa"/>
            <w:gridSpan w:val="3"/>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5E58E9">
        <w:trPr>
          <w:trHeight w:val="385"/>
          <w:jc w:val="center"/>
        </w:trPr>
        <w:tc>
          <w:tcPr>
            <w:tcW w:w="5317"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110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本年收入合计</w:t>
            </w:r>
          </w:p>
        </w:tc>
        <w:tc>
          <w:tcPr>
            <w:tcW w:w="104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财政拨款收入</w:t>
            </w:r>
          </w:p>
        </w:tc>
        <w:tc>
          <w:tcPr>
            <w:tcW w:w="44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上级补助收入</w:t>
            </w:r>
          </w:p>
        </w:tc>
        <w:tc>
          <w:tcPr>
            <w:tcW w:w="44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事业收入</w:t>
            </w:r>
          </w:p>
        </w:tc>
        <w:tc>
          <w:tcPr>
            <w:tcW w:w="474"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经营收入</w:t>
            </w:r>
          </w:p>
        </w:tc>
        <w:tc>
          <w:tcPr>
            <w:tcW w:w="48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附属单位上缴收入</w:t>
            </w:r>
          </w:p>
        </w:tc>
        <w:tc>
          <w:tcPr>
            <w:tcW w:w="47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其他收入</w:t>
            </w:r>
          </w:p>
        </w:tc>
      </w:tr>
      <w:tr w:rsidR="005E58E9">
        <w:trPr>
          <w:trHeight w:val="380"/>
          <w:jc w:val="center"/>
        </w:trPr>
        <w:tc>
          <w:tcPr>
            <w:tcW w:w="878"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443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10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04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4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4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47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48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47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r>
      <w:tr w:rsidR="005E58E9">
        <w:trPr>
          <w:trHeight w:val="380"/>
          <w:jc w:val="center"/>
        </w:trPr>
        <w:tc>
          <w:tcPr>
            <w:tcW w:w="878"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443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0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04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4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4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47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48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47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r>
      <w:tr w:rsidR="005E58E9">
        <w:trPr>
          <w:trHeight w:val="380"/>
          <w:jc w:val="center"/>
        </w:trPr>
        <w:tc>
          <w:tcPr>
            <w:tcW w:w="878"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443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0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04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4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4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47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48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47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r>
      <w:tr w:rsidR="005E58E9">
        <w:trPr>
          <w:trHeight w:val="385"/>
          <w:jc w:val="center"/>
        </w:trPr>
        <w:tc>
          <w:tcPr>
            <w:tcW w:w="5317"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1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04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48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c>
          <w:tcPr>
            <w:tcW w:w="4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r>
      <w:tr w:rsidR="005E58E9">
        <w:trPr>
          <w:trHeight w:val="385"/>
          <w:jc w:val="center"/>
        </w:trPr>
        <w:tc>
          <w:tcPr>
            <w:tcW w:w="5317"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b/>
                <w:color w:val="000000"/>
                <w:sz w:val="22"/>
              </w:rPr>
            </w:pPr>
            <w:r>
              <w:rPr>
                <w:rFonts w:ascii="宋体" w:eastAsia="宋体" w:hAnsi="宋体" w:cs="宋体" w:hint="eastAsia"/>
                <w:b/>
                <w:color w:val="000000"/>
                <w:sz w:val="22"/>
              </w:rPr>
              <w:t>630.7</w:t>
            </w:r>
          </w:p>
        </w:tc>
        <w:tc>
          <w:tcPr>
            <w:tcW w:w="104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b/>
                <w:color w:val="000000"/>
                <w:sz w:val="22"/>
              </w:rPr>
            </w:pPr>
            <w:r>
              <w:rPr>
                <w:rFonts w:ascii="宋体" w:eastAsia="宋体" w:hAnsi="宋体" w:cs="宋体" w:hint="eastAsia"/>
                <w:b/>
                <w:color w:val="000000"/>
                <w:sz w:val="22"/>
              </w:rPr>
              <w:t>630.7</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b/>
                <w:color w:val="000000"/>
                <w:sz w:val="22"/>
              </w:rPr>
            </w:pP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b/>
                <w:color w:val="000000"/>
                <w:sz w:val="22"/>
              </w:rPr>
            </w:pPr>
          </w:p>
        </w:tc>
        <w:tc>
          <w:tcPr>
            <w:tcW w:w="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b/>
                <w:color w:val="000000"/>
                <w:sz w:val="22"/>
              </w:rPr>
            </w:pPr>
          </w:p>
        </w:tc>
        <w:tc>
          <w:tcPr>
            <w:tcW w:w="48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b/>
                <w:color w:val="000000"/>
                <w:sz w:val="22"/>
              </w:rPr>
            </w:pPr>
          </w:p>
        </w:tc>
        <w:tc>
          <w:tcPr>
            <w:tcW w:w="4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b/>
                <w:color w:val="000000"/>
                <w:sz w:val="22"/>
              </w:rPr>
            </w:pPr>
          </w:p>
        </w:tc>
      </w:tr>
      <w:tr w:rsidR="005E58E9">
        <w:trPr>
          <w:trHeight w:val="385"/>
          <w:jc w:val="center"/>
        </w:trPr>
        <w:tc>
          <w:tcPr>
            <w:tcW w:w="87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w:t>
            </w:r>
          </w:p>
        </w:tc>
        <w:tc>
          <w:tcPr>
            <w:tcW w:w="4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社会保障和就业支出</w:t>
            </w:r>
          </w:p>
        </w:tc>
        <w:tc>
          <w:tcPr>
            <w:tcW w:w="1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66.05</w:t>
            </w:r>
          </w:p>
        </w:tc>
        <w:tc>
          <w:tcPr>
            <w:tcW w:w="104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66.05</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8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85"/>
          <w:jc w:val="center"/>
        </w:trPr>
        <w:tc>
          <w:tcPr>
            <w:tcW w:w="87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20805</w:t>
            </w:r>
          </w:p>
        </w:tc>
        <w:tc>
          <w:tcPr>
            <w:tcW w:w="4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行政事业单位离退休</w:t>
            </w:r>
          </w:p>
        </w:tc>
        <w:tc>
          <w:tcPr>
            <w:tcW w:w="1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27.16</w:t>
            </w:r>
          </w:p>
        </w:tc>
        <w:tc>
          <w:tcPr>
            <w:tcW w:w="104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27.16</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8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85"/>
          <w:jc w:val="center"/>
        </w:trPr>
        <w:tc>
          <w:tcPr>
            <w:tcW w:w="87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2080501</w:t>
            </w:r>
          </w:p>
        </w:tc>
        <w:tc>
          <w:tcPr>
            <w:tcW w:w="4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归口管理的行政单位离退休</w:t>
            </w:r>
          </w:p>
        </w:tc>
        <w:tc>
          <w:tcPr>
            <w:tcW w:w="1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2.77</w:t>
            </w:r>
          </w:p>
        </w:tc>
        <w:tc>
          <w:tcPr>
            <w:tcW w:w="104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2.77</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8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85"/>
          <w:jc w:val="center"/>
        </w:trPr>
        <w:tc>
          <w:tcPr>
            <w:tcW w:w="87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2080505</w:t>
            </w:r>
          </w:p>
        </w:tc>
        <w:tc>
          <w:tcPr>
            <w:tcW w:w="4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机关事业单位基本养老保险缴费支出</w:t>
            </w:r>
          </w:p>
        </w:tc>
        <w:tc>
          <w:tcPr>
            <w:tcW w:w="1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24.39</w:t>
            </w:r>
          </w:p>
        </w:tc>
        <w:tc>
          <w:tcPr>
            <w:tcW w:w="104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24.39</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8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85"/>
          <w:jc w:val="center"/>
        </w:trPr>
        <w:tc>
          <w:tcPr>
            <w:tcW w:w="87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20809</w:t>
            </w:r>
          </w:p>
        </w:tc>
        <w:tc>
          <w:tcPr>
            <w:tcW w:w="4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退役安置</w:t>
            </w:r>
          </w:p>
        </w:tc>
        <w:tc>
          <w:tcPr>
            <w:tcW w:w="1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c>
          <w:tcPr>
            <w:tcW w:w="104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8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85"/>
          <w:jc w:val="center"/>
        </w:trPr>
        <w:tc>
          <w:tcPr>
            <w:tcW w:w="87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2080901</w:t>
            </w:r>
          </w:p>
        </w:tc>
        <w:tc>
          <w:tcPr>
            <w:tcW w:w="4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退役士兵安置</w:t>
            </w:r>
          </w:p>
        </w:tc>
        <w:tc>
          <w:tcPr>
            <w:tcW w:w="1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c>
          <w:tcPr>
            <w:tcW w:w="104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8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85"/>
          <w:jc w:val="center"/>
        </w:trPr>
        <w:tc>
          <w:tcPr>
            <w:tcW w:w="87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20827</w:t>
            </w:r>
          </w:p>
        </w:tc>
        <w:tc>
          <w:tcPr>
            <w:tcW w:w="4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财政对其他社会保险基金的补助</w:t>
            </w:r>
          </w:p>
        </w:tc>
        <w:tc>
          <w:tcPr>
            <w:tcW w:w="1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0.89</w:t>
            </w:r>
          </w:p>
        </w:tc>
        <w:tc>
          <w:tcPr>
            <w:tcW w:w="104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0.89</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8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85"/>
          <w:jc w:val="center"/>
        </w:trPr>
        <w:tc>
          <w:tcPr>
            <w:tcW w:w="87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2082702</w:t>
            </w:r>
          </w:p>
        </w:tc>
        <w:tc>
          <w:tcPr>
            <w:tcW w:w="4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财政对工伤保险基金的补助</w:t>
            </w:r>
          </w:p>
        </w:tc>
        <w:tc>
          <w:tcPr>
            <w:tcW w:w="1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0.57</w:t>
            </w:r>
          </w:p>
        </w:tc>
        <w:tc>
          <w:tcPr>
            <w:tcW w:w="104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0.57</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8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85"/>
          <w:jc w:val="center"/>
        </w:trPr>
        <w:tc>
          <w:tcPr>
            <w:tcW w:w="87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2082703</w:t>
            </w:r>
          </w:p>
        </w:tc>
        <w:tc>
          <w:tcPr>
            <w:tcW w:w="4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财政对生育保险基金的补助</w:t>
            </w:r>
          </w:p>
        </w:tc>
        <w:tc>
          <w:tcPr>
            <w:tcW w:w="1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0.33</w:t>
            </w:r>
          </w:p>
        </w:tc>
        <w:tc>
          <w:tcPr>
            <w:tcW w:w="104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0.33</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8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85"/>
          <w:jc w:val="center"/>
        </w:trPr>
        <w:tc>
          <w:tcPr>
            <w:tcW w:w="87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210</w:t>
            </w:r>
          </w:p>
        </w:tc>
        <w:tc>
          <w:tcPr>
            <w:tcW w:w="4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卫生健康支出</w:t>
            </w:r>
          </w:p>
        </w:tc>
        <w:tc>
          <w:tcPr>
            <w:tcW w:w="1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9.49</w:t>
            </w:r>
          </w:p>
        </w:tc>
        <w:tc>
          <w:tcPr>
            <w:tcW w:w="104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9.49</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8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85"/>
          <w:jc w:val="center"/>
        </w:trPr>
        <w:tc>
          <w:tcPr>
            <w:tcW w:w="87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21011</w:t>
            </w:r>
          </w:p>
        </w:tc>
        <w:tc>
          <w:tcPr>
            <w:tcW w:w="4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行政事业单位医疗</w:t>
            </w:r>
          </w:p>
        </w:tc>
        <w:tc>
          <w:tcPr>
            <w:tcW w:w="1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9.49</w:t>
            </w:r>
          </w:p>
        </w:tc>
        <w:tc>
          <w:tcPr>
            <w:tcW w:w="104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9.49</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8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85"/>
          <w:jc w:val="center"/>
        </w:trPr>
        <w:tc>
          <w:tcPr>
            <w:tcW w:w="87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2101101</w:t>
            </w:r>
          </w:p>
        </w:tc>
        <w:tc>
          <w:tcPr>
            <w:tcW w:w="4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行政单位医疗</w:t>
            </w:r>
          </w:p>
        </w:tc>
        <w:tc>
          <w:tcPr>
            <w:tcW w:w="1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9.49</w:t>
            </w:r>
          </w:p>
        </w:tc>
        <w:tc>
          <w:tcPr>
            <w:tcW w:w="104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9.49</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8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85"/>
          <w:jc w:val="center"/>
        </w:trPr>
        <w:tc>
          <w:tcPr>
            <w:tcW w:w="87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w:t>
            </w:r>
          </w:p>
        </w:tc>
        <w:tc>
          <w:tcPr>
            <w:tcW w:w="4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灾害防治及应急管理支出</w:t>
            </w:r>
          </w:p>
        </w:tc>
        <w:tc>
          <w:tcPr>
            <w:tcW w:w="1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555.17</w:t>
            </w:r>
          </w:p>
        </w:tc>
        <w:tc>
          <w:tcPr>
            <w:tcW w:w="104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555.17</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8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85"/>
          <w:jc w:val="center"/>
        </w:trPr>
        <w:tc>
          <w:tcPr>
            <w:tcW w:w="87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22401</w:t>
            </w:r>
          </w:p>
        </w:tc>
        <w:tc>
          <w:tcPr>
            <w:tcW w:w="4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应急管理事务</w:t>
            </w:r>
          </w:p>
        </w:tc>
        <w:tc>
          <w:tcPr>
            <w:tcW w:w="1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452.27</w:t>
            </w:r>
          </w:p>
        </w:tc>
        <w:tc>
          <w:tcPr>
            <w:tcW w:w="104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452.27</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8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85"/>
          <w:jc w:val="center"/>
        </w:trPr>
        <w:tc>
          <w:tcPr>
            <w:tcW w:w="87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2240101</w:t>
            </w:r>
          </w:p>
        </w:tc>
        <w:tc>
          <w:tcPr>
            <w:tcW w:w="4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行政运行</w:t>
            </w:r>
          </w:p>
        </w:tc>
        <w:tc>
          <w:tcPr>
            <w:tcW w:w="1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378.72</w:t>
            </w:r>
          </w:p>
        </w:tc>
        <w:tc>
          <w:tcPr>
            <w:tcW w:w="104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378.72</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8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85"/>
          <w:jc w:val="center"/>
        </w:trPr>
        <w:tc>
          <w:tcPr>
            <w:tcW w:w="87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2240102</w:t>
            </w:r>
          </w:p>
        </w:tc>
        <w:tc>
          <w:tcPr>
            <w:tcW w:w="4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一般行政管理事务</w:t>
            </w:r>
          </w:p>
        </w:tc>
        <w:tc>
          <w:tcPr>
            <w:tcW w:w="1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67.55</w:t>
            </w:r>
          </w:p>
        </w:tc>
        <w:tc>
          <w:tcPr>
            <w:tcW w:w="104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67.55</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8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85"/>
          <w:jc w:val="center"/>
        </w:trPr>
        <w:tc>
          <w:tcPr>
            <w:tcW w:w="87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2240106</w:t>
            </w:r>
          </w:p>
        </w:tc>
        <w:tc>
          <w:tcPr>
            <w:tcW w:w="4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安全监管</w:t>
            </w:r>
          </w:p>
        </w:tc>
        <w:tc>
          <w:tcPr>
            <w:tcW w:w="1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w:t>
            </w:r>
          </w:p>
        </w:tc>
        <w:tc>
          <w:tcPr>
            <w:tcW w:w="104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8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85"/>
          <w:jc w:val="center"/>
        </w:trPr>
        <w:tc>
          <w:tcPr>
            <w:tcW w:w="87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22402</w:t>
            </w:r>
          </w:p>
        </w:tc>
        <w:tc>
          <w:tcPr>
            <w:tcW w:w="4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消防事务</w:t>
            </w:r>
          </w:p>
        </w:tc>
        <w:tc>
          <w:tcPr>
            <w:tcW w:w="1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64.9</w:t>
            </w:r>
          </w:p>
        </w:tc>
        <w:tc>
          <w:tcPr>
            <w:tcW w:w="104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64.9</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8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82"/>
          <w:jc w:val="center"/>
        </w:trPr>
        <w:tc>
          <w:tcPr>
            <w:tcW w:w="87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2240201</w:t>
            </w:r>
          </w:p>
        </w:tc>
        <w:tc>
          <w:tcPr>
            <w:tcW w:w="4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行政运行</w:t>
            </w:r>
          </w:p>
        </w:tc>
        <w:tc>
          <w:tcPr>
            <w:tcW w:w="1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64.9</w:t>
            </w:r>
          </w:p>
        </w:tc>
        <w:tc>
          <w:tcPr>
            <w:tcW w:w="104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64.9</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8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85"/>
          <w:jc w:val="center"/>
        </w:trPr>
        <w:tc>
          <w:tcPr>
            <w:tcW w:w="87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22407</w:t>
            </w:r>
          </w:p>
        </w:tc>
        <w:tc>
          <w:tcPr>
            <w:tcW w:w="4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自然灾害救灾及恢复重建支出</w:t>
            </w:r>
          </w:p>
        </w:tc>
        <w:tc>
          <w:tcPr>
            <w:tcW w:w="1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c>
          <w:tcPr>
            <w:tcW w:w="104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8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85"/>
          <w:jc w:val="center"/>
        </w:trPr>
        <w:tc>
          <w:tcPr>
            <w:tcW w:w="87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2240799</w:t>
            </w:r>
          </w:p>
        </w:tc>
        <w:tc>
          <w:tcPr>
            <w:tcW w:w="4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其他自然灾害生活救助支出</w:t>
            </w:r>
          </w:p>
        </w:tc>
        <w:tc>
          <w:tcPr>
            <w:tcW w:w="1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c>
          <w:tcPr>
            <w:tcW w:w="104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8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4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85"/>
          <w:jc w:val="center"/>
        </w:trPr>
        <w:tc>
          <w:tcPr>
            <w:tcW w:w="9791" w:type="dxa"/>
            <w:gridSpan w:val="11"/>
            <w:tcBorders>
              <w:top w:val="nil"/>
              <w:left w:val="nil"/>
              <w:bottom w:val="nil"/>
              <w:right w:val="nil"/>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注：本表反映部门本年度取得的各项收入情况。</w:t>
            </w:r>
          </w:p>
        </w:tc>
      </w:tr>
      <w:tr w:rsidR="005E58E9">
        <w:trPr>
          <w:trHeight w:val="385"/>
          <w:jc w:val="center"/>
        </w:trPr>
        <w:tc>
          <w:tcPr>
            <w:tcW w:w="9791" w:type="dxa"/>
            <w:gridSpan w:val="11"/>
            <w:tcBorders>
              <w:top w:val="nil"/>
              <w:left w:val="nil"/>
              <w:bottom w:val="nil"/>
              <w:right w:val="nil"/>
            </w:tcBorders>
            <w:shd w:val="clear" w:color="auto" w:fill="auto"/>
            <w:tcMar>
              <w:top w:w="15" w:type="dxa"/>
              <w:left w:w="15" w:type="dxa"/>
              <w:right w:w="15" w:type="dxa"/>
            </w:tcMar>
            <w:vAlign w:val="center"/>
          </w:tcPr>
          <w:p w:rsidR="005E58E9" w:rsidRDefault="005E58E9">
            <w:pPr>
              <w:widowControl/>
              <w:jc w:val="left"/>
              <w:textAlignment w:val="center"/>
              <w:rPr>
                <w:rFonts w:ascii="宋体" w:eastAsia="宋体" w:hAnsi="宋体" w:cs="宋体"/>
                <w:color w:val="000000"/>
                <w:kern w:val="0"/>
                <w:sz w:val="22"/>
                <w:lang/>
              </w:rPr>
            </w:pPr>
          </w:p>
        </w:tc>
      </w:tr>
    </w:tbl>
    <w:p w:rsidR="005E58E9" w:rsidRDefault="005E58E9">
      <w:pPr>
        <w:jc w:val="left"/>
      </w:pPr>
    </w:p>
    <w:p w:rsidR="005E58E9" w:rsidRDefault="00964B08">
      <w:r>
        <w:br w:type="page"/>
      </w:r>
    </w:p>
    <w:tbl>
      <w:tblPr>
        <w:tblW w:w="9680" w:type="dxa"/>
        <w:jc w:val="center"/>
        <w:tblLayout w:type="fixed"/>
        <w:tblCellMar>
          <w:left w:w="0" w:type="dxa"/>
          <w:right w:w="0" w:type="dxa"/>
        </w:tblCellMar>
        <w:tblLook w:val="04A0"/>
      </w:tblPr>
      <w:tblGrid>
        <w:gridCol w:w="941"/>
        <w:gridCol w:w="53"/>
        <w:gridCol w:w="111"/>
        <w:gridCol w:w="1431"/>
        <w:gridCol w:w="1089"/>
        <w:gridCol w:w="1161"/>
        <w:gridCol w:w="1161"/>
        <w:gridCol w:w="1161"/>
        <w:gridCol w:w="1161"/>
        <w:gridCol w:w="1411"/>
      </w:tblGrid>
      <w:tr w:rsidR="005E58E9">
        <w:trPr>
          <w:trHeight w:val="612"/>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rsidR="005E58E9" w:rsidRDefault="00964B0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支出决算表</w:t>
            </w:r>
          </w:p>
        </w:tc>
      </w:tr>
      <w:tr w:rsidR="005E58E9">
        <w:trPr>
          <w:trHeight w:val="313"/>
          <w:jc w:val="center"/>
        </w:trPr>
        <w:tc>
          <w:tcPr>
            <w:tcW w:w="941"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431"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089"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03</w:t>
            </w:r>
            <w:r>
              <w:rPr>
                <w:rFonts w:ascii="宋体" w:eastAsia="宋体" w:hAnsi="宋体" w:cs="宋体" w:hint="eastAsia"/>
                <w:color w:val="000000"/>
                <w:kern w:val="0"/>
                <w:sz w:val="20"/>
                <w:szCs w:val="20"/>
                <w:lang/>
              </w:rPr>
              <w:t>表</w:t>
            </w:r>
          </w:p>
        </w:tc>
      </w:tr>
      <w:tr w:rsidR="005E58E9">
        <w:trPr>
          <w:trHeight w:val="313"/>
          <w:jc w:val="center"/>
        </w:trPr>
        <w:tc>
          <w:tcPr>
            <w:tcW w:w="941" w:type="dxa"/>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53"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431"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089"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5E58E9">
        <w:trPr>
          <w:trHeight w:val="323"/>
          <w:jc w:val="center"/>
        </w:trPr>
        <w:tc>
          <w:tcPr>
            <w:tcW w:w="2536"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108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本年支出合计</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上缴上级支出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经营支出</w:t>
            </w:r>
          </w:p>
        </w:tc>
        <w:tc>
          <w:tcPr>
            <w:tcW w:w="141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对附属单位补助支出</w:t>
            </w:r>
          </w:p>
        </w:tc>
      </w:tr>
      <w:tr w:rsidR="005E58E9">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143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08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r>
      <w:tr w:rsidR="005E58E9">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43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08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r>
      <w:tr w:rsidR="005E58E9">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43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08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r>
      <w:tr w:rsidR="005E58E9">
        <w:trPr>
          <w:trHeight w:val="323"/>
          <w:jc w:val="center"/>
        </w:trPr>
        <w:tc>
          <w:tcPr>
            <w:tcW w:w="2536"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10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5E58E9">
        <w:trPr>
          <w:trHeight w:val="320"/>
          <w:jc w:val="center"/>
        </w:trPr>
        <w:tc>
          <w:tcPr>
            <w:tcW w:w="2536"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0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b/>
                <w:color w:val="000000"/>
                <w:sz w:val="22"/>
              </w:rPr>
            </w:pPr>
            <w:r>
              <w:rPr>
                <w:rFonts w:ascii="宋体" w:eastAsia="宋体" w:hAnsi="宋体" w:cs="宋体" w:hint="eastAsia"/>
                <w:b/>
                <w:color w:val="000000"/>
                <w:sz w:val="22"/>
              </w:rPr>
              <w:t>630.7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b/>
                <w:color w:val="000000"/>
                <w:sz w:val="22"/>
              </w:rPr>
            </w:pPr>
            <w:r>
              <w:rPr>
                <w:rFonts w:ascii="宋体" w:eastAsia="宋体" w:hAnsi="宋体" w:cs="宋体" w:hint="eastAsia"/>
                <w:b/>
                <w:color w:val="000000"/>
                <w:sz w:val="22"/>
              </w:rPr>
              <w:t>481.16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b/>
                <w:color w:val="000000"/>
                <w:sz w:val="22"/>
              </w:rPr>
            </w:pPr>
            <w:r>
              <w:rPr>
                <w:rFonts w:ascii="宋体" w:eastAsia="宋体" w:hAnsi="宋体" w:cs="宋体" w:hint="eastAsia"/>
                <w:b/>
                <w:color w:val="000000"/>
                <w:sz w:val="22"/>
              </w:rPr>
              <w:t>149.54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b/>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b/>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b/>
                <w:color w:val="000000"/>
                <w:sz w:val="22"/>
              </w:rPr>
            </w:pPr>
          </w:p>
        </w:tc>
      </w:tr>
      <w:tr w:rsidR="005E58E9">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w:t>
            </w:r>
          </w:p>
        </w:tc>
        <w:tc>
          <w:tcPr>
            <w:tcW w:w="14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社会保障和就业支出</w:t>
            </w:r>
          </w:p>
        </w:tc>
        <w:tc>
          <w:tcPr>
            <w:tcW w:w="10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66.05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28.05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20805</w:t>
            </w:r>
          </w:p>
        </w:tc>
        <w:tc>
          <w:tcPr>
            <w:tcW w:w="14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行政事业单位离退休</w:t>
            </w:r>
          </w:p>
        </w:tc>
        <w:tc>
          <w:tcPr>
            <w:tcW w:w="10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27.16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27.16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2080501</w:t>
            </w:r>
          </w:p>
        </w:tc>
        <w:tc>
          <w:tcPr>
            <w:tcW w:w="14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归口管理的行政单位离退休</w:t>
            </w:r>
          </w:p>
        </w:tc>
        <w:tc>
          <w:tcPr>
            <w:tcW w:w="10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2.77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2.77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2080505</w:t>
            </w:r>
          </w:p>
        </w:tc>
        <w:tc>
          <w:tcPr>
            <w:tcW w:w="14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机关事业单位基本养老保险缴费支出</w:t>
            </w:r>
          </w:p>
        </w:tc>
        <w:tc>
          <w:tcPr>
            <w:tcW w:w="10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24.39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24.39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20809</w:t>
            </w:r>
          </w:p>
        </w:tc>
        <w:tc>
          <w:tcPr>
            <w:tcW w:w="14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退役安置</w:t>
            </w:r>
          </w:p>
        </w:tc>
        <w:tc>
          <w:tcPr>
            <w:tcW w:w="10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2080901</w:t>
            </w:r>
          </w:p>
        </w:tc>
        <w:tc>
          <w:tcPr>
            <w:tcW w:w="14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退役士兵安置</w:t>
            </w:r>
          </w:p>
        </w:tc>
        <w:tc>
          <w:tcPr>
            <w:tcW w:w="10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20827</w:t>
            </w:r>
          </w:p>
        </w:tc>
        <w:tc>
          <w:tcPr>
            <w:tcW w:w="14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财政对其他社会保险基金的补助</w:t>
            </w:r>
          </w:p>
        </w:tc>
        <w:tc>
          <w:tcPr>
            <w:tcW w:w="10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0.89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0.89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2082702</w:t>
            </w:r>
          </w:p>
        </w:tc>
        <w:tc>
          <w:tcPr>
            <w:tcW w:w="14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财政对工伤保险基金的补助</w:t>
            </w:r>
          </w:p>
        </w:tc>
        <w:tc>
          <w:tcPr>
            <w:tcW w:w="10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0.57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0.57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2082703</w:t>
            </w:r>
          </w:p>
        </w:tc>
        <w:tc>
          <w:tcPr>
            <w:tcW w:w="14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财政对生育保险基金的补助</w:t>
            </w:r>
          </w:p>
        </w:tc>
        <w:tc>
          <w:tcPr>
            <w:tcW w:w="10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0.33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0.33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210</w:t>
            </w:r>
          </w:p>
        </w:tc>
        <w:tc>
          <w:tcPr>
            <w:tcW w:w="14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卫生健康支出</w:t>
            </w:r>
          </w:p>
        </w:tc>
        <w:tc>
          <w:tcPr>
            <w:tcW w:w="10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9.49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9.49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21011</w:t>
            </w:r>
          </w:p>
        </w:tc>
        <w:tc>
          <w:tcPr>
            <w:tcW w:w="14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行政事业单位医疗</w:t>
            </w:r>
          </w:p>
        </w:tc>
        <w:tc>
          <w:tcPr>
            <w:tcW w:w="10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9.49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9.49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2101101</w:t>
            </w:r>
          </w:p>
        </w:tc>
        <w:tc>
          <w:tcPr>
            <w:tcW w:w="14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行政单位医疗</w:t>
            </w:r>
          </w:p>
        </w:tc>
        <w:tc>
          <w:tcPr>
            <w:tcW w:w="10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9.49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9.49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w:t>
            </w:r>
          </w:p>
        </w:tc>
        <w:tc>
          <w:tcPr>
            <w:tcW w:w="14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灾害防治及应急管理支出</w:t>
            </w:r>
          </w:p>
        </w:tc>
        <w:tc>
          <w:tcPr>
            <w:tcW w:w="10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555.17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443.62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111.55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22401</w:t>
            </w:r>
          </w:p>
        </w:tc>
        <w:tc>
          <w:tcPr>
            <w:tcW w:w="14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应急管理事务</w:t>
            </w:r>
          </w:p>
        </w:tc>
        <w:tc>
          <w:tcPr>
            <w:tcW w:w="10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452.27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378.72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73.55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2240101</w:t>
            </w:r>
          </w:p>
        </w:tc>
        <w:tc>
          <w:tcPr>
            <w:tcW w:w="14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行政运行</w:t>
            </w:r>
          </w:p>
        </w:tc>
        <w:tc>
          <w:tcPr>
            <w:tcW w:w="10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378.72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378.72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2240102</w:t>
            </w:r>
          </w:p>
        </w:tc>
        <w:tc>
          <w:tcPr>
            <w:tcW w:w="14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一般行政管理事务</w:t>
            </w:r>
          </w:p>
        </w:tc>
        <w:tc>
          <w:tcPr>
            <w:tcW w:w="10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67.55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67.55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2240106</w:t>
            </w:r>
          </w:p>
        </w:tc>
        <w:tc>
          <w:tcPr>
            <w:tcW w:w="14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安全监管</w:t>
            </w:r>
          </w:p>
        </w:tc>
        <w:tc>
          <w:tcPr>
            <w:tcW w:w="10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22402</w:t>
            </w:r>
          </w:p>
        </w:tc>
        <w:tc>
          <w:tcPr>
            <w:tcW w:w="14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消防事务</w:t>
            </w:r>
          </w:p>
        </w:tc>
        <w:tc>
          <w:tcPr>
            <w:tcW w:w="10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64.9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64.9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2240201</w:t>
            </w:r>
          </w:p>
        </w:tc>
        <w:tc>
          <w:tcPr>
            <w:tcW w:w="14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行政运行</w:t>
            </w:r>
          </w:p>
        </w:tc>
        <w:tc>
          <w:tcPr>
            <w:tcW w:w="10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64.9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64.9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22407</w:t>
            </w:r>
          </w:p>
        </w:tc>
        <w:tc>
          <w:tcPr>
            <w:tcW w:w="14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自然灾害救灾</w:t>
            </w:r>
            <w:r>
              <w:rPr>
                <w:rFonts w:ascii="宋体" w:eastAsia="宋体" w:hAnsi="宋体" w:cs="宋体" w:hint="eastAsia"/>
                <w:color w:val="000000"/>
                <w:sz w:val="22"/>
              </w:rPr>
              <w:lastRenderedPageBreak/>
              <w:t>及恢复重建支出</w:t>
            </w:r>
          </w:p>
        </w:tc>
        <w:tc>
          <w:tcPr>
            <w:tcW w:w="10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lastRenderedPageBreak/>
              <w:t>38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lastRenderedPageBreak/>
              <w:t>2240799</w:t>
            </w:r>
          </w:p>
        </w:tc>
        <w:tc>
          <w:tcPr>
            <w:tcW w:w="14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其他自然灾害生活救助支出</w:t>
            </w:r>
          </w:p>
        </w:tc>
        <w:tc>
          <w:tcPr>
            <w:tcW w:w="10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23"/>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注：本表反映部门本年度各项支出情况。</w:t>
            </w:r>
          </w:p>
        </w:tc>
      </w:tr>
    </w:tbl>
    <w:p w:rsidR="005E58E9" w:rsidRDefault="00964B08">
      <w:r>
        <w:br w:type="page"/>
      </w:r>
    </w:p>
    <w:tbl>
      <w:tblPr>
        <w:tblW w:w="9520" w:type="dxa"/>
        <w:jc w:val="center"/>
        <w:tblLayout w:type="fixed"/>
        <w:tblCellMar>
          <w:left w:w="0" w:type="dxa"/>
          <w:right w:w="0" w:type="dxa"/>
        </w:tblCellMar>
        <w:tblLook w:val="04A0"/>
      </w:tblPr>
      <w:tblGrid>
        <w:gridCol w:w="2922"/>
        <w:gridCol w:w="425"/>
        <w:gridCol w:w="662"/>
        <w:gridCol w:w="2946"/>
        <w:gridCol w:w="507"/>
        <w:gridCol w:w="414"/>
        <w:gridCol w:w="855"/>
        <w:gridCol w:w="789"/>
      </w:tblGrid>
      <w:tr w:rsidR="005E58E9">
        <w:trPr>
          <w:trHeight w:val="406"/>
          <w:jc w:val="center"/>
        </w:trPr>
        <w:tc>
          <w:tcPr>
            <w:tcW w:w="9520" w:type="dxa"/>
            <w:gridSpan w:val="8"/>
            <w:tcBorders>
              <w:top w:val="nil"/>
              <w:left w:val="nil"/>
              <w:bottom w:val="nil"/>
              <w:right w:val="nil"/>
            </w:tcBorders>
            <w:shd w:val="clear" w:color="auto" w:fill="auto"/>
            <w:tcMar>
              <w:top w:w="15" w:type="dxa"/>
              <w:left w:w="15" w:type="dxa"/>
              <w:right w:w="15" w:type="dxa"/>
            </w:tcMar>
            <w:vAlign w:val="bottom"/>
          </w:tcPr>
          <w:p w:rsidR="005E58E9" w:rsidRDefault="00964B08">
            <w:pPr>
              <w:jc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财政拨款收入支出决算总表</w:t>
            </w:r>
          </w:p>
        </w:tc>
      </w:tr>
      <w:tr w:rsidR="005E58E9">
        <w:trPr>
          <w:trHeight w:val="90"/>
          <w:jc w:val="center"/>
        </w:trPr>
        <w:tc>
          <w:tcPr>
            <w:tcW w:w="2922"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04</w:t>
            </w:r>
            <w:r>
              <w:rPr>
                <w:rFonts w:ascii="宋体" w:eastAsia="宋体" w:hAnsi="宋体" w:cs="宋体" w:hint="eastAsia"/>
                <w:color w:val="000000"/>
                <w:kern w:val="0"/>
                <w:sz w:val="20"/>
                <w:szCs w:val="20"/>
                <w:lang/>
              </w:rPr>
              <w:t>表</w:t>
            </w:r>
          </w:p>
        </w:tc>
      </w:tr>
      <w:tr w:rsidR="005E58E9">
        <w:trPr>
          <w:trHeight w:val="90"/>
          <w:jc w:val="center"/>
        </w:trPr>
        <w:tc>
          <w:tcPr>
            <w:tcW w:w="2922" w:type="dxa"/>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425"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5E58E9">
        <w:trPr>
          <w:trHeight w:val="90"/>
          <w:jc w:val="center"/>
        </w:trPr>
        <w:tc>
          <w:tcPr>
            <w:tcW w:w="4009"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收</w:t>
            </w: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入</w:t>
            </w:r>
          </w:p>
        </w:tc>
        <w:tc>
          <w:tcPr>
            <w:tcW w:w="5511" w:type="dxa"/>
            <w:gridSpan w:val="5"/>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支</w:t>
            </w: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出</w:t>
            </w:r>
          </w:p>
        </w:tc>
      </w:tr>
      <w:tr w:rsidR="005E58E9">
        <w:trPr>
          <w:trHeight w:val="312"/>
          <w:jc w:val="center"/>
        </w:trPr>
        <w:tc>
          <w:tcPr>
            <w:tcW w:w="2922"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42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66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c>
          <w:tcPr>
            <w:tcW w:w="294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50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41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8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一般公共预算财政拨款</w:t>
            </w:r>
          </w:p>
        </w:tc>
        <w:tc>
          <w:tcPr>
            <w:tcW w:w="78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政府性基金预算财政拨款</w:t>
            </w:r>
          </w:p>
        </w:tc>
      </w:tr>
      <w:tr w:rsidR="005E58E9">
        <w:trPr>
          <w:trHeight w:val="312"/>
          <w:jc w:val="center"/>
        </w:trPr>
        <w:tc>
          <w:tcPr>
            <w:tcW w:w="2922"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42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66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294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50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41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8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78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lang/>
              </w:rPr>
              <w:t>栏次</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630.7</w:t>
            </w: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一、一般公共服务支出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30</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二、政府性基金预算财政拨款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二、外交支出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31</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三、国防支出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32</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四、公共安全支出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33</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五、教育支出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34</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六、科学技术支出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35</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七、文化旅游体育与传媒支出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36</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八、社会保障和就业支出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37</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66.05</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66.05</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九、卫生健康支出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38</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9.49</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9.49</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十、节能环保支出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39</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十一、城乡社区支出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40</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十二、农林水支出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41</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13</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十三、交通运输支出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42</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14</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十四、资源勘探信息等支出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43</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15</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十五、商业服务业等支出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44</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16</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十六、金融支出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45</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17</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十七、援助其他地区支出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46</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18</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Cs w:val="21"/>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十八、自然资源海洋气象等支出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47</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19</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十九、住房保障支出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48</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20</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二十、粮油物资储备支出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49</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21</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lang/>
              </w:rPr>
              <w:t>二十一、灾害防治及应急管理支出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50</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555.17</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555.17</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22</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二十二、其他支出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51</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23</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二十四、债务付息支出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52</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本年收入合计</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24</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630.7</w:t>
            </w: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本年支出合计</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53</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630.7</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630.7</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年初财政拨款结转和结余</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25</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年末财政拨款结转和结余</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54</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26</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55</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二、政府性基金预算财政拨款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27</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56</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28</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57</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29</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630.7</w:t>
            </w: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58</w:t>
            </w:r>
          </w:p>
        </w:tc>
        <w:tc>
          <w:tcPr>
            <w:tcW w:w="4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630</w:t>
            </w:r>
            <w:r>
              <w:rPr>
                <w:rFonts w:ascii="宋体" w:eastAsia="宋体" w:hAnsi="宋体" w:cs="宋体" w:hint="eastAsia"/>
                <w:color w:val="000000"/>
                <w:sz w:val="22"/>
              </w:rPr>
              <w:lastRenderedPageBreak/>
              <w:t>.7</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lastRenderedPageBreak/>
              <w:t>630.7</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90"/>
          <w:jc w:val="center"/>
        </w:trPr>
        <w:tc>
          <w:tcPr>
            <w:tcW w:w="9520" w:type="dxa"/>
            <w:gridSpan w:val="8"/>
            <w:tcBorders>
              <w:top w:val="nil"/>
              <w:left w:val="nil"/>
              <w:bottom w:val="nil"/>
              <w:right w:val="nil"/>
            </w:tcBorders>
            <w:shd w:val="clear" w:color="auto" w:fill="auto"/>
            <w:tcMar>
              <w:top w:w="15" w:type="dxa"/>
              <w:left w:w="15" w:type="dxa"/>
              <w:right w:w="15" w:type="dxa"/>
            </w:tcMar>
            <w:vAlign w:val="center"/>
          </w:tcPr>
          <w:p w:rsidR="005E58E9" w:rsidRDefault="00964B0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lastRenderedPageBreak/>
              <w:t>注：本表反映部门本年度一般公共预算财政拨款和政府性基金预算财政拨款的总收支和年末结转结余情况。</w:t>
            </w:r>
          </w:p>
        </w:tc>
      </w:tr>
    </w:tbl>
    <w:p w:rsidR="005E58E9" w:rsidRDefault="00964B08">
      <w:r>
        <w:br w:type="page"/>
      </w:r>
    </w:p>
    <w:tbl>
      <w:tblPr>
        <w:tblW w:w="10090" w:type="dxa"/>
        <w:jc w:val="center"/>
        <w:tblLayout w:type="fixed"/>
        <w:tblCellMar>
          <w:left w:w="0" w:type="dxa"/>
          <w:right w:w="0" w:type="dxa"/>
        </w:tblCellMar>
        <w:tblLook w:val="04A0"/>
      </w:tblPr>
      <w:tblGrid>
        <w:gridCol w:w="716"/>
        <w:gridCol w:w="50"/>
        <w:gridCol w:w="50"/>
        <w:gridCol w:w="3543"/>
        <w:gridCol w:w="1905"/>
        <w:gridCol w:w="1913"/>
        <w:gridCol w:w="1913"/>
      </w:tblGrid>
      <w:tr w:rsidR="005E58E9">
        <w:trPr>
          <w:trHeight w:val="600"/>
          <w:jc w:val="center"/>
        </w:trPr>
        <w:tc>
          <w:tcPr>
            <w:tcW w:w="10090" w:type="dxa"/>
            <w:gridSpan w:val="7"/>
            <w:tcBorders>
              <w:top w:val="nil"/>
              <w:left w:val="nil"/>
              <w:bottom w:val="nil"/>
              <w:right w:val="nil"/>
            </w:tcBorders>
            <w:shd w:val="clear" w:color="auto" w:fill="auto"/>
            <w:tcMar>
              <w:top w:w="15" w:type="dxa"/>
              <w:left w:w="15" w:type="dxa"/>
              <w:right w:w="15" w:type="dxa"/>
            </w:tcMar>
            <w:vAlign w:val="center"/>
          </w:tcPr>
          <w:p w:rsidR="005E58E9" w:rsidRDefault="00964B0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一般公共预算财政拨款支出决算表</w:t>
            </w:r>
          </w:p>
        </w:tc>
      </w:tr>
      <w:tr w:rsidR="005E58E9">
        <w:trPr>
          <w:trHeight w:val="255"/>
          <w:jc w:val="center"/>
        </w:trPr>
        <w:tc>
          <w:tcPr>
            <w:tcW w:w="718"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41"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41"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3550"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908"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3832" w:type="dxa"/>
            <w:gridSpan w:val="2"/>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05</w:t>
            </w:r>
            <w:r>
              <w:rPr>
                <w:rFonts w:ascii="宋体" w:eastAsia="宋体" w:hAnsi="宋体" w:cs="宋体" w:hint="eastAsia"/>
                <w:color w:val="000000"/>
                <w:kern w:val="0"/>
                <w:sz w:val="20"/>
                <w:szCs w:val="20"/>
                <w:lang/>
              </w:rPr>
              <w:t>表</w:t>
            </w:r>
          </w:p>
        </w:tc>
      </w:tr>
      <w:tr w:rsidR="005E58E9">
        <w:trPr>
          <w:trHeight w:val="255"/>
          <w:jc w:val="center"/>
        </w:trPr>
        <w:tc>
          <w:tcPr>
            <w:tcW w:w="718" w:type="dxa"/>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41"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41"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3550"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908"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3832" w:type="dxa"/>
            <w:gridSpan w:val="2"/>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5E58E9">
        <w:trPr>
          <w:trHeight w:val="308"/>
          <w:jc w:val="center"/>
        </w:trPr>
        <w:tc>
          <w:tcPr>
            <w:tcW w:w="4350"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574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r>
      <w:tr w:rsidR="005E58E9">
        <w:trPr>
          <w:trHeight w:val="312"/>
          <w:jc w:val="center"/>
        </w:trPr>
        <w:tc>
          <w:tcPr>
            <w:tcW w:w="800"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35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90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91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191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r>
      <w:tr w:rsidR="005E58E9">
        <w:trPr>
          <w:trHeight w:val="312"/>
          <w:jc w:val="center"/>
        </w:trPr>
        <w:tc>
          <w:tcPr>
            <w:tcW w:w="800"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35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90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91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91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r>
      <w:tr w:rsidR="005E58E9">
        <w:trPr>
          <w:trHeight w:val="312"/>
          <w:jc w:val="center"/>
        </w:trPr>
        <w:tc>
          <w:tcPr>
            <w:tcW w:w="800"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35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90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91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91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r>
      <w:tr w:rsidR="005E58E9">
        <w:trPr>
          <w:trHeight w:val="308"/>
          <w:jc w:val="center"/>
        </w:trPr>
        <w:tc>
          <w:tcPr>
            <w:tcW w:w="435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19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r>
      <w:tr w:rsidR="005E58E9">
        <w:trPr>
          <w:trHeight w:val="308"/>
          <w:jc w:val="center"/>
        </w:trPr>
        <w:tc>
          <w:tcPr>
            <w:tcW w:w="435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9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b/>
                <w:color w:val="000000"/>
                <w:sz w:val="22"/>
              </w:rPr>
            </w:pPr>
            <w:r>
              <w:rPr>
                <w:rFonts w:ascii="宋体" w:eastAsia="宋体" w:hAnsi="宋体" w:cs="宋体" w:hint="eastAsia"/>
                <w:b/>
                <w:color w:val="000000"/>
                <w:sz w:val="22"/>
              </w:rPr>
              <w:t>630.7</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b/>
                <w:color w:val="000000"/>
                <w:sz w:val="22"/>
              </w:rPr>
            </w:pPr>
            <w:r>
              <w:rPr>
                <w:rFonts w:ascii="宋体" w:eastAsia="宋体" w:hAnsi="宋体" w:cs="宋体" w:hint="eastAsia"/>
                <w:b/>
                <w:color w:val="000000"/>
                <w:sz w:val="22"/>
              </w:rPr>
              <w:t>481.16</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b/>
                <w:color w:val="000000"/>
                <w:sz w:val="22"/>
              </w:rPr>
            </w:pPr>
            <w:r>
              <w:rPr>
                <w:rFonts w:ascii="宋体" w:eastAsia="宋体" w:hAnsi="宋体" w:cs="宋体" w:hint="eastAsia"/>
                <w:b/>
                <w:color w:val="000000"/>
                <w:sz w:val="22"/>
              </w:rPr>
              <w:t>149.54</w:t>
            </w:r>
          </w:p>
        </w:tc>
      </w:tr>
      <w:tr w:rsidR="005E58E9">
        <w:trPr>
          <w:trHeight w:val="308"/>
          <w:jc w:val="center"/>
        </w:trPr>
        <w:tc>
          <w:tcPr>
            <w:tcW w:w="80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w:t>
            </w:r>
          </w:p>
        </w:tc>
        <w:tc>
          <w:tcPr>
            <w:tcW w:w="3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社会保障和就业支出</w:t>
            </w:r>
          </w:p>
        </w:tc>
        <w:tc>
          <w:tcPr>
            <w:tcW w:w="19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66.05</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28.05</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r>
      <w:tr w:rsidR="005E58E9">
        <w:trPr>
          <w:trHeight w:val="308"/>
          <w:jc w:val="center"/>
        </w:trPr>
        <w:tc>
          <w:tcPr>
            <w:tcW w:w="80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20805</w:t>
            </w:r>
          </w:p>
        </w:tc>
        <w:tc>
          <w:tcPr>
            <w:tcW w:w="3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行政事业单位离退休</w:t>
            </w:r>
          </w:p>
        </w:tc>
        <w:tc>
          <w:tcPr>
            <w:tcW w:w="19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27.16</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27.16</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r>
      <w:tr w:rsidR="005E58E9">
        <w:trPr>
          <w:trHeight w:val="308"/>
          <w:jc w:val="center"/>
        </w:trPr>
        <w:tc>
          <w:tcPr>
            <w:tcW w:w="80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2080501</w:t>
            </w:r>
          </w:p>
        </w:tc>
        <w:tc>
          <w:tcPr>
            <w:tcW w:w="3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归口管理的行政单位离退休</w:t>
            </w:r>
          </w:p>
        </w:tc>
        <w:tc>
          <w:tcPr>
            <w:tcW w:w="19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2.77</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2.77</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r>
      <w:tr w:rsidR="005E58E9">
        <w:trPr>
          <w:trHeight w:val="308"/>
          <w:jc w:val="center"/>
        </w:trPr>
        <w:tc>
          <w:tcPr>
            <w:tcW w:w="80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2080505</w:t>
            </w:r>
          </w:p>
        </w:tc>
        <w:tc>
          <w:tcPr>
            <w:tcW w:w="3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机关事业单位基本养老保险缴费支出</w:t>
            </w:r>
          </w:p>
        </w:tc>
        <w:tc>
          <w:tcPr>
            <w:tcW w:w="19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24.39</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24.39</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r>
      <w:tr w:rsidR="005E58E9">
        <w:trPr>
          <w:trHeight w:val="308"/>
          <w:jc w:val="center"/>
        </w:trPr>
        <w:tc>
          <w:tcPr>
            <w:tcW w:w="80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20809</w:t>
            </w:r>
          </w:p>
        </w:tc>
        <w:tc>
          <w:tcPr>
            <w:tcW w:w="3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退役安置</w:t>
            </w:r>
          </w:p>
        </w:tc>
        <w:tc>
          <w:tcPr>
            <w:tcW w:w="19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r>
      <w:tr w:rsidR="005E58E9">
        <w:trPr>
          <w:trHeight w:val="308"/>
          <w:jc w:val="center"/>
        </w:trPr>
        <w:tc>
          <w:tcPr>
            <w:tcW w:w="80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2080901</w:t>
            </w:r>
          </w:p>
        </w:tc>
        <w:tc>
          <w:tcPr>
            <w:tcW w:w="3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退役士兵安置</w:t>
            </w:r>
          </w:p>
        </w:tc>
        <w:tc>
          <w:tcPr>
            <w:tcW w:w="19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r>
      <w:tr w:rsidR="005E58E9">
        <w:trPr>
          <w:trHeight w:val="308"/>
          <w:jc w:val="center"/>
        </w:trPr>
        <w:tc>
          <w:tcPr>
            <w:tcW w:w="80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20827</w:t>
            </w:r>
          </w:p>
        </w:tc>
        <w:tc>
          <w:tcPr>
            <w:tcW w:w="3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财政对其他社会保险基金的补助</w:t>
            </w:r>
          </w:p>
        </w:tc>
        <w:tc>
          <w:tcPr>
            <w:tcW w:w="19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0.89</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0.89</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r>
      <w:tr w:rsidR="005E58E9">
        <w:trPr>
          <w:trHeight w:val="308"/>
          <w:jc w:val="center"/>
        </w:trPr>
        <w:tc>
          <w:tcPr>
            <w:tcW w:w="80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2082702</w:t>
            </w:r>
          </w:p>
        </w:tc>
        <w:tc>
          <w:tcPr>
            <w:tcW w:w="3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财政对工伤保险基金的补助</w:t>
            </w:r>
          </w:p>
        </w:tc>
        <w:tc>
          <w:tcPr>
            <w:tcW w:w="19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0.57</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0.57</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r>
      <w:tr w:rsidR="005E58E9">
        <w:trPr>
          <w:trHeight w:val="308"/>
          <w:jc w:val="center"/>
        </w:trPr>
        <w:tc>
          <w:tcPr>
            <w:tcW w:w="80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2082703</w:t>
            </w:r>
          </w:p>
        </w:tc>
        <w:tc>
          <w:tcPr>
            <w:tcW w:w="3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财政对生育保险基金的补助</w:t>
            </w:r>
          </w:p>
        </w:tc>
        <w:tc>
          <w:tcPr>
            <w:tcW w:w="19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0.33</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0.33</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r>
      <w:tr w:rsidR="005E58E9">
        <w:trPr>
          <w:trHeight w:val="308"/>
          <w:jc w:val="center"/>
        </w:trPr>
        <w:tc>
          <w:tcPr>
            <w:tcW w:w="80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210</w:t>
            </w:r>
          </w:p>
        </w:tc>
        <w:tc>
          <w:tcPr>
            <w:tcW w:w="3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卫生健康支出</w:t>
            </w:r>
          </w:p>
        </w:tc>
        <w:tc>
          <w:tcPr>
            <w:tcW w:w="19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9.49</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9.49</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r>
      <w:tr w:rsidR="005E58E9">
        <w:trPr>
          <w:trHeight w:val="308"/>
          <w:jc w:val="center"/>
        </w:trPr>
        <w:tc>
          <w:tcPr>
            <w:tcW w:w="80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21011</w:t>
            </w:r>
          </w:p>
        </w:tc>
        <w:tc>
          <w:tcPr>
            <w:tcW w:w="3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行政事业单位医疗</w:t>
            </w:r>
          </w:p>
        </w:tc>
        <w:tc>
          <w:tcPr>
            <w:tcW w:w="19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9.49</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9.49</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r>
      <w:tr w:rsidR="005E58E9">
        <w:trPr>
          <w:trHeight w:val="308"/>
          <w:jc w:val="center"/>
        </w:trPr>
        <w:tc>
          <w:tcPr>
            <w:tcW w:w="80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2101101</w:t>
            </w:r>
          </w:p>
        </w:tc>
        <w:tc>
          <w:tcPr>
            <w:tcW w:w="3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行政单位医疗</w:t>
            </w:r>
          </w:p>
        </w:tc>
        <w:tc>
          <w:tcPr>
            <w:tcW w:w="19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9.49</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9.49</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r>
      <w:tr w:rsidR="005E58E9">
        <w:trPr>
          <w:trHeight w:val="308"/>
          <w:jc w:val="center"/>
        </w:trPr>
        <w:tc>
          <w:tcPr>
            <w:tcW w:w="80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w:t>
            </w:r>
          </w:p>
        </w:tc>
        <w:tc>
          <w:tcPr>
            <w:tcW w:w="3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灾害防治及应急管理支出</w:t>
            </w:r>
          </w:p>
        </w:tc>
        <w:tc>
          <w:tcPr>
            <w:tcW w:w="19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555.17</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443.62</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111.55</w:t>
            </w:r>
          </w:p>
        </w:tc>
      </w:tr>
      <w:tr w:rsidR="005E58E9">
        <w:trPr>
          <w:trHeight w:val="308"/>
          <w:jc w:val="center"/>
        </w:trPr>
        <w:tc>
          <w:tcPr>
            <w:tcW w:w="80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22401</w:t>
            </w:r>
          </w:p>
        </w:tc>
        <w:tc>
          <w:tcPr>
            <w:tcW w:w="3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应急管理事务</w:t>
            </w:r>
          </w:p>
        </w:tc>
        <w:tc>
          <w:tcPr>
            <w:tcW w:w="19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452.27</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378.72</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73.55</w:t>
            </w:r>
          </w:p>
        </w:tc>
      </w:tr>
      <w:tr w:rsidR="005E58E9">
        <w:trPr>
          <w:trHeight w:val="308"/>
          <w:jc w:val="center"/>
        </w:trPr>
        <w:tc>
          <w:tcPr>
            <w:tcW w:w="80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2240101</w:t>
            </w:r>
          </w:p>
        </w:tc>
        <w:tc>
          <w:tcPr>
            <w:tcW w:w="3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行政运行</w:t>
            </w:r>
          </w:p>
        </w:tc>
        <w:tc>
          <w:tcPr>
            <w:tcW w:w="19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378.72</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378.72</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r>
      <w:tr w:rsidR="005E58E9">
        <w:trPr>
          <w:trHeight w:val="308"/>
          <w:jc w:val="center"/>
        </w:trPr>
        <w:tc>
          <w:tcPr>
            <w:tcW w:w="80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2240102</w:t>
            </w:r>
          </w:p>
        </w:tc>
        <w:tc>
          <w:tcPr>
            <w:tcW w:w="3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一般行政管理事务</w:t>
            </w:r>
          </w:p>
        </w:tc>
        <w:tc>
          <w:tcPr>
            <w:tcW w:w="19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67.55</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67.55</w:t>
            </w:r>
          </w:p>
        </w:tc>
      </w:tr>
      <w:tr w:rsidR="005E58E9">
        <w:trPr>
          <w:trHeight w:val="308"/>
          <w:jc w:val="center"/>
        </w:trPr>
        <w:tc>
          <w:tcPr>
            <w:tcW w:w="80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2240106</w:t>
            </w:r>
          </w:p>
        </w:tc>
        <w:tc>
          <w:tcPr>
            <w:tcW w:w="3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安全监管</w:t>
            </w:r>
          </w:p>
        </w:tc>
        <w:tc>
          <w:tcPr>
            <w:tcW w:w="19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w:t>
            </w:r>
          </w:p>
        </w:tc>
      </w:tr>
      <w:tr w:rsidR="005E58E9">
        <w:trPr>
          <w:trHeight w:val="308"/>
          <w:jc w:val="center"/>
        </w:trPr>
        <w:tc>
          <w:tcPr>
            <w:tcW w:w="80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22402</w:t>
            </w:r>
          </w:p>
        </w:tc>
        <w:tc>
          <w:tcPr>
            <w:tcW w:w="3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消防事务</w:t>
            </w:r>
          </w:p>
        </w:tc>
        <w:tc>
          <w:tcPr>
            <w:tcW w:w="19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64.9</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64.9</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r>
      <w:tr w:rsidR="005E58E9">
        <w:trPr>
          <w:trHeight w:val="308"/>
          <w:jc w:val="center"/>
        </w:trPr>
        <w:tc>
          <w:tcPr>
            <w:tcW w:w="80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2240201</w:t>
            </w:r>
          </w:p>
        </w:tc>
        <w:tc>
          <w:tcPr>
            <w:tcW w:w="3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行政运行</w:t>
            </w:r>
          </w:p>
        </w:tc>
        <w:tc>
          <w:tcPr>
            <w:tcW w:w="19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64.9</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64.9</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r>
      <w:tr w:rsidR="005E58E9">
        <w:trPr>
          <w:trHeight w:val="308"/>
          <w:jc w:val="center"/>
        </w:trPr>
        <w:tc>
          <w:tcPr>
            <w:tcW w:w="80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22407</w:t>
            </w:r>
          </w:p>
        </w:tc>
        <w:tc>
          <w:tcPr>
            <w:tcW w:w="3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自然灾害救灾及恢复重建支出</w:t>
            </w:r>
          </w:p>
        </w:tc>
        <w:tc>
          <w:tcPr>
            <w:tcW w:w="19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r>
      <w:tr w:rsidR="005E58E9">
        <w:trPr>
          <w:trHeight w:val="308"/>
          <w:jc w:val="center"/>
        </w:trPr>
        <w:tc>
          <w:tcPr>
            <w:tcW w:w="80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2240799</w:t>
            </w:r>
          </w:p>
        </w:tc>
        <w:tc>
          <w:tcPr>
            <w:tcW w:w="3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left"/>
              <w:rPr>
                <w:rFonts w:ascii="宋体" w:eastAsia="宋体" w:hAnsi="宋体" w:cs="宋体"/>
                <w:color w:val="000000"/>
                <w:sz w:val="22"/>
              </w:rPr>
            </w:pPr>
            <w:r>
              <w:rPr>
                <w:rFonts w:ascii="宋体" w:eastAsia="宋体" w:hAnsi="宋体" w:cs="宋体" w:hint="eastAsia"/>
                <w:color w:val="000000"/>
                <w:sz w:val="22"/>
              </w:rPr>
              <w:t>其他自然灾害生活救助支出</w:t>
            </w:r>
          </w:p>
        </w:tc>
        <w:tc>
          <w:tcPr>
            <w:tcW w:w="19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0</w:t>
            </w:r>
          </w:p>
        </w:tc>
        <w:tc>
          <w:tcPr>
            <w:tcW w:w="19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38</w:t>
            </w:r>
          </w:p>
        </w:tc>
      </w:tr>
    </w:tbl>
    <w:p w:rsidR="005E58E9" w:rsidRDefault="00964B08">
      <w:r>
        <w:br w:type="page"/>
      </w:r>
    </w:p>
    <w:tbl>
      <w:tblPr>
        <w:tblW w:w="10000" w:type="dxa"/>
        <w:jc w:val="center"/>
        <w:tblLayout w:type="fixed"/>
        <w:tblCellMar>
          <w:left w:w="0" w:type="dxa"/>
          <w:right w:w="0" w:type="dxa"/>
        </w:tblCellMar>
        <w:tblLook w:val="04A0"/>
      </w:tblPr>
      <w:tblGrid>
        <w:gridCol w:w="896"/>
        <w:gridCol w:w="1932"/>
        <w:gridCol w:w="783"/>
        <w:gridCol w:w="655"/>
        <w:gridCol w:w="1599"/>
        <w:gridCol w:w="768"/>
        <w:gridCol w:w="744"/>
        <w:gridCol w:w="1891"/>
        <w:gridCol w:w="732"/>
      </w:tblGrid>
      <w:tr w:rsidR="005E58E9">
        <w:trPr>
          <w:trHeight w:val="662"/>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rsidR="005E58E9" w:rsidRDefault="00964B0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一般公共预算财政拨款基本支出决算表</w:t>
            </w:r>
          </w:p>
        </w:tc>
      </w:tr>
      <w:tr w:rsidR="005E58E9">
        <w:trPr>
          <w:trHeight w:val="339"/>
          <w:jc w:val="center"/>
        </w:trPr>
        <w:tc>
          <w:tcPr>
            <w:tcW w:w="896"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rPr>
              <w:t>公开</w:t>
            </w:r>
            <w:r>
              <w:rPr>
                <w:rFonts w:ascii="宋体" w:eastAsia="宋体" w:hAnsi="宋体" w:cs="宋体" w:hint="eastAsia"/>
                <w:color w:val="000000"/>
                <w:kern w:val="0"/>
                <w:sz w:val="18"/>
                <w:szCs w:val="18"/>
                <w:lang/>
              </w:rPr>
              <w:t>06</w:t>
            </w:r>
            <w:r>
              <w:rPr>
                <w:rFonts w:ascii="宋体" w:eastAsia="宋体" w:hAnsi="宋体" w:cs="宋体" w:hint="eastAsia"/>
                <w:color w:val="000000"/>
                <w:kern w:val="0"/>
                <w:sz w:val="18"/>
                <w:szCs w:val="18"/>
                <w:lang/>
              </w:rPr>
              <w:t>表</w:t>
            </w:r>
          </w:p>
        </w:tc>
      </w:tr>
      <w:tr w:rsidR="005E58E9">
        <w:trPr>
          <w:trHeight w:val="339"/>
          <w:jc w:val="center"/>
        </w:trPr>
        <w:tc>
          <w:tcPr>
            <w:tcW w:w="896" w:type="dxa"/>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1932"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rPr>
              <w:t>金额单位：万元</w:t>
            </w:r>
          </w:p>
        </w:tc>
      </w:tr>
      <w:tr w:rsidR="005E58E9">
        <w:trPr>
          <w:trHeight w:val="362"/>
          <w:jc w:val="center"/>
        </w:trPr>
        <w:tc>
          <w:tcPr>
            <w:tcW w:w="3611"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人员经费</w:t>
            </w:r>
          </w:p>
        </w:tc>
        <w:tc>
          <w:tcPr>
            <w:tcW w:w="6389" w:type="dxa"/>
            <w:gridSpan w:val="6"/>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公用经费</w:t>
            </w:r>
          </w:p>
        </w:tc>
      </w:tr>
      <w:tr w:rsidR="005E58E9">
        <w:trPr>
          <w:trHeight w:val="362"/>
          <w:jc w:val="center"/>
        </w:trPr>
        <w:tc>
          <w:tcPr>
            <w:tcW w:w="896"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科目</w:t>
            </w:r>
          </w:p>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编码</w:t>
            </w:r>
          </w:p>
        </w:tc>
        <w:tc>
          <w:tcPr>
            <w:tcW w:w="19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8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c>
          <w:tcPr>
            <w:tcW w:w="6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科目编码</w:t>
            </w:r>
          </w:p>
        </w:tc>
        <w:tc>
          <w:tcPr>
            <w:tcW w:w="159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6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c>
          <w:tcPr>
            <w:tcW w:w="74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科目</w:t>
            </w:r>
          </w:p>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编码</w:t>
            </w:r>
          </w:p>
        </w:tc>
        <w:tc>
          <w:tcPr>
            <w:tcW w:w="18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r>
      <w:tr w:rsidR="005E58E9">
        <w:trPr>
          <w:trHeight w:val="349"/>
          <w:jc w:val="center"/>
        </w:trPr>
        <w:tc>
          <w:tcPr>
            <w:tcW w:w="896"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9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78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59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76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r>
      <w:tr w:rsidR="005E58E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工资福利支出</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356.64</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商品和服务支出</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105.08</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债务利息及费用支出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基本工资</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219.33</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办公费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47</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国内债务付息</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津贴补贴</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24.86</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印刷费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国外债务付息</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奖金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4.04</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咨询费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资本性支出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伙食补助费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手续费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房屋建筑物购建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绩效工资</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5.82</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水费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办公设备购置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机关事业单位基本养老保险缴费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85.56</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电费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专用设备购置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职业年金缴费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4.59</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邮电费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5.5</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31005</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基础设施建设</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职工基本医疗保险缴费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11.54</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取暖费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大型修缮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公务员医疗补助缴费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物业管理费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信息网络及软件购置更新</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其他社会保障缴费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0.89</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差旅费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物资储备</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住房公积金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因公出国（境）费用</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土地补偿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医疗费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维修（护）费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安置补助</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其他工资福利支出</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租赁费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地上附着物和青苗补偿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对个人和家庭的补助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19.44</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会议费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拆迁补偿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离休费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培训费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公务用车购置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退休费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2.77</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left"/>
              <w:rPr>
                <w:rFonts w:ascii="宋体" w:eastAsia="宋体" w:hAnsi="宋体" w:cs="宋体"/>
                <w:color w:val="000000"/>
                <w:sz w:val="20"/>
                <w:szCs w:val="20"/>
              </w:rPr>
            </w:pP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公务接待费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其他交通工具购置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退职（役）费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专用材料费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25.36</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31021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文物和陈列品购置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抚恤金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被装购置费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31022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无形资产购置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30305</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生活补助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16.67</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专用燃料费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其他资本性支出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救济费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劳务费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其他支出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医疗费补助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委托业务费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赠与</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助学金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工会经费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国家赔偿费用支出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奖励金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福利费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对民间非营利组织和群众性自治组织补贴</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个人农业生产补贴</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30231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公务用车运行维护费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其他对个人和家庭的补助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30239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其他交通费用</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4.22</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30240</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税金及附加费用</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30299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其他商品和服务支出</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spacing w:line="180" w:lineRule="exact"/>
              <w:jc w:val="right"/>
              <w:rPr>
                <w:rFonts w:ascii="宋体" w:eastAsia="宋体" w:hAnsi="宋体" w:cs="宋体"/>
                <w:color w:val="000000"/>
                <w:sz w:val="20"/>
                <w:szCs w:val="20"/>
              </w:rPr>
            </w:pPr>
          </w:p>
        </w:tc>
      </w:tr>
      <w:tr w:rsidR="005E58E9">
        <w:trPr>
          <w:trHeight w:val="317"/>
          <w:jc w:val="center"/>
        </w:trPr>
        <w:tc>
          <w:tcPr>
            <w:tcW w:w="2828"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人员经费合计</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376.08</w:t>
            </w:r>
          </w:p>
        </w:tc>
        <w:tc>
          <w:tcPr>
            <w:tcW w:w="5657"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公用经费合计</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105.08</w:t>
            </w:r>
          </w:p>
        </w:tc>
      </w:tr>
    </w:tbl>
    <w:p w:rsidR="005E58E9" w:rsidRDefault="00964B08">
      <w:r>
        <w:br w:type="page"/>
      </w:r>
    </w:p>
    <w:tbl>
      <w:tblPr>
        <w:tblW w:w="9220" w:type="dxa"/>
        <w:jc w:val="center"/>
        <w:tblLayout w:type="fixed"/>
        <w:tblCellMar>
          <w:left w:w="0" w:type="dxa"/>
          <w:right w:w="0" w:type="dxa"/>
        </w:tblCellMar>
        <w:tblLook w:val="04A0"/>
      </w:tblPr>
      <w:tblGrid>
        <w:gridCol w:w="1267"/>
        <w:gridCol w:w="1686"/>
        <w:gridCol w:w="1565"/>
        <w:gridCol w:w="1565"/>
        <w:gridCol w:w="1565"/>
        <w:gridCol w:w="1572"/>
      </w:tblGrid>
      <w:tr w:rsidR="005E58E9">
        <w:trPr>
          <w:trHeight w:val="638"/>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rsidR="005E58E9" w:rsidRDefault="00964B0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一般公共预算财政拨款“三公”经费支出决算表</w:t>
            </w:r>
          </w:p>
        </w:tc>
      </w:tr>
      <w:tr w:rsidR="005E58E9">
        <w:trPr>
          <w:trHeight w:val="360"/>
          <w:jc w:val="center"/>
        </w:trPr>
        <w:tc>
          <w:tcPr>
            <w:tcW w:w="1267"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07</w:t>
            </w:r>
            <w:r>
              <w:rPr>
                <w:rFonts w:ascii="宋体" w:eastAsia="宋体" w:hAnsi="宋体" w:cs="宋体" w:hint="eastAsia"/>
                <w:color w:val="000000"/>
                <w:kern w:val="0"/>
                <w:sz w:val="20"/>
                <w:szCs w:val="20"/>
                <w:lang/>
              </w:rPr>
              <w:t>表</w:t>
            </w:r>
          </w:p>
        </w:tc>
      </w:tr>
      <w:tr w:rsidR="005E58E9">
        <w:trPr>
          <w:trHeight w:val="360"/>
          <w:jc w:val="center"/>
        </w:trPr>
        <w:tc>
          <w:tcPr>
            <w:tcW w:w="1267" w:type="dxa"/>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1686"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5E58E9">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预算数</w:t>
            </w:r>
          </w:p>
        </w:tc>
      </w:tr>
      <w:tr w:rsidR="005E58E9">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公务接待费</w:t>
            </w:r>
          </w:p>
        </w:tc>
      </w:tr>
      <w:tr w:rsidR="005E58E9">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r>
      <w:tr w:rsidR="005E58E9">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5E58E9">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r>
      <w:tr w:rsidR="005E58E9">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公务接待费</w:t>
            </w:r>
          </w:p>
        </w:tc>
      </w:tr>
      <w:tr w:rsidR="005E58E9">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r>
      <w:tr w:rsidR="005E58E9">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r>
      <w:tr w:rsidR="005E58E9">
        <w:trPr>
          <w:trHeight w:val="447"/>
          <w:jc w:val="center"/>
        </w:trPr>
        <w:tc>
          <w:tcPr>
            <w:tcW w:w="1267" w:type="dxa"/>
            <w:tcBorders>
              <w:top w:val="nil"/>
              <w:left w:val="single" w:sz="4" w:space="0" w:color="auto"/>
              <w:bottom w:val="single" w:sz="4" w:space="0" w:color="auto"/>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w:t>
            </w:r>
          </w:p>
        </w:tc>
        <w:tc>
          <w:tcPr>
            <w:tcW w:w="1686"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w:t>
            </w: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5E58E9" w:rsidRDefault="00964B08">
            <w:pPr>
              <w:jc w:val="right"/>
              <w:rPr>
                <w:rFonts w:ascii="宋体" w:eastAsia="宋体" w:hAnsi="宋体" w:cs="宋体"/>
                <w:color w:val="000000"/>
                <w:sz w:val="22"/>
              </w:rPr>
            </w:pPr>
            <w:r>
              <w:rPr>
                <w:rFonts w:ascii="宋体" w:eastAsia="宋体" w:hAnsi="宋体" w:cs="宋体" w:hint="eastAsia"/>
                <w:color w:val="000000"/>
                <w:sz w:val="22"/>
              </w:rPr>
              <w:t>3</w:t>
            </w:r>
          </w:p>
        </w:tc>
        <w:tc>
          <w:tcPr>
            <w:tcW w:w="1572"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bl>
    <w:p w:rsidR="005E58E9" w:rsidRDefault="00964B08">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eastAsia="仿宋_GB2312" w:hAnsi="仿宋_GB2312" w:cs="仿宋_GB2312" w:hint="eastAsia"/>
        </w:rPr>
        <w:tab/>
      </w:r>
      <w:r>
        <w:tab/>
      </w:r>
      <w:r>
        <w:tab/>
      </w:r>
      <w:r>
        <w:tab/>
      </w:r>
      <w:r>
        <w:tab/>
      </w:r>
      <w:r>
        <w:tab/>
      </w:r>
      <w:r>
        <w:tab/>
      </w:r>
      <w:r>
        <w:tab/>
      </w:r>
      <w:r>
        <w:tab/>
      </w:r>
      <w:r>
        <w:tab/>
      </w:r>
      <w:r>
        <w:tab/>
      </w:r>
      <w:r>
        <w:br w:type="page"/>
      </w:r>
    </w:p>
    <w:tbl>
      <w:tblPr>
        <w:tblW w:w="9510" w:type="dxa"/>
        <w:jc w:val="center"/>
        <w:tblLayout w:type="fixed"/>
        <w:tblCellMar>
          <w:left w:w="0" w:type="dxa"/>
          <w:right w:w="0" w:type="dxa"/>
        </w:tblCellMar>
        <w:tblLook w:val="04A0"/>
      </w:tblPr>
      <w:tblGrid>
        <w:gridCol w:w="1020"/>
        <w:gridCol w:w="58"/>
        <w:gridCol w:w="58"/>
        <w:gridCol w:w="1474"/>
        <w:gridCol w:w="1150"/>
        <w:gridCol w:w="1150"/>
        <w:gridCol w:w="1150"/>
        <w:gridCol w:w="1150"/>
        <w:gridCol w:w="1150"/>
        <w:gridCol w:w="1150"/>
      </w:tblGrid>
      <w:tr w:rsidR="005E58E9">
        <w:trPr>
          <w:trHeight w:val="780"/>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rsidR="005E58E9" w:rsidRDefault="00964B0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政府性基金预算财政拨款收入支出决算表</w:t>
            </w:r>
          </w:p>
        </w:tc>
      </w:tr>
      <w:tr w:rsidR="005E58E9">
        <w:trPr>
          <w:trHeight w:val="255"/>
          <w:jc w:val="center"/>
        </w:trPr>
        <w:tc>
          <w:tcPr>
            <w:tcW w:w="1020"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08</w:t>
            </w:r>
            <w:r>
              <w:rPr>
                <w:rFonts w:ascii="宋体" w:eastAsia="宋体" w:hAnsi="宋体" w:cs="宋体" w:hint="eastAsia"/>
                <w:color w:val="000000"/>
                <w:kern w:val="0"/>
                <w:sz w:val="20"/>
                <w:szCs w:val="20"/>
                <w:lang/>
              </w:rPr>
              <w:t>表</w:t>
            </w:r>
          </w:p>
        </w:tc>
      </w:tr>
      <w:tr w:rsidR="005E58E9">
        <w:trPr>
          <w:trHeight w:val="255"/>
          <w:jc w:val="center"/>
        </w:trPr>
        <w:tc>
          <w:tcPr>
            <w:tcW w:w="1020" w:type="dxa"/>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58"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5E58E9">
        <w:trPr>
          <w:trHeight w:val="308"/>
          <w:jc w:val="center"/>
        </w:trPr>
        <w:tc>
          <w:tcPr>
            <w:tcW w:w="2610"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年初结转和结余</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本年收入</w:t>
            </w:r>
          </w:p>
        </w:tc>
        <w:tc>
          <w:tcPr>
            <w:tcW w:w="345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年末结转和结余</w:t>
            </w:r>
          </w:p>
        </w:tc>
      </w:tr>
      <w:tr w:rsidR="005E58E9">
        <w:trPr>
          <w:trHeight w:val="312"/>
          <w:jc w:val="center"/>
        </w:trPr>
        <w:tc>
          <w:tcPr>
            <w:tcW w:w="113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147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r>
      <w:tr w:rsidR="005E58E9">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r>
      <w:tr w:rsidR="005E58E9">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center"/>
              <w:rPr>
                <w:rFonts w:ascii="宋体" w:eastAsia="宋体" w:hAnsi="宋体" w:cs="宋体"/>
                <w:color w:val="000000"/>
                <w:sz w:val="22"/>
              </w:rPr>
            </w:pPr>
          </w:p>
        </w:tc>
      </w:tr>
      <w:tr w:rsidR="005E58E9">
        <w:trPr>
          <w:trHeight w:val="308"/>
          <w:jc w:val="center"/>
        </w:trPr>
        <w:tc>
          <w:tcPr>
            <w:tcW w:w="261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5E58E9">
        <w:trPr>
          <w:trHeight w:val="308"/>
          <w:jc w:val="center"/>
        </w:trPr>
        <w:tc>
          <w:tcPr>
            <w:tcW w:w="261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b/>
                <w:color w:val="000000"/>
                <w:sz w:val="22"/>
              </w:rPr>
            </w:pPr>
          </w:p>
        </w:tc>
      </w:tr>
      <w:tr w:rsidR="005E58E9">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bl>
    <w:p w:rsidR="005E58E9" w:rsidRDefault="00964B08">
      <w:pPr>
        <w:rPr>
          <w:rFonts w:ascii="宋体" w:eastAsia="宋体" w:hAnsi="宋体" w:cs="宋体"/>
          <w:sz w:val="32"/>
          <w:szCs w:val="32"/>
        </w:rPr>
      </w:pPr>
      <w:r>
        <w:rPr>
          <w:rFonts w:ascii="宋体" w:eastAsia="宋体" w:hAnsi="宋体" w:cs="宋体" w:hint="eastAsia"/>
          <w:sz w:val="32"/>
          <w:szCs w:val="32"/>
        </w:rPr>
        <w:t>本部门本年度</w:t>
      </w:r>
      <w:r w:rsidR="001B4239">
        <w:rPr>
          <w:rFonts w:ascii="宋体" w:eastAsia="宋体" w:hAnsi="宋体" w:cs="宋体" w:hint="eastAsia"/>
          <w:sz w:val="32"/>
          <w:szCs w:val="32"/>
        </w:rPr>
        <w:t>无政府性基金收入、支出及结余情况，按要求空表列示。</w:t>
      </w:r>
    </w:p>
    <w:p w:rsidR="005E58E9" w:rsidRDefault="005E58E9">
      <w:pPr>
        <w:rPr>
          <w:rFonts w:ascii="仿宋" w:eastAsia="仿宋" w:hAnsi="仿宋" w:cs="仿宋"/>
        </w:rPr>
      </w:pPr>
    </w:p>
    <w:p w:rsidR="005E58E9" w:rsidRDefault="005E58E9">
      <w:pPr>
        <w:rPr>
          <w:rFonts w:ascii="仿宋" w:eastAsia="仿宋" w:hAnsi="仿宋" w:cs="仿宋"/>
        </w:rPr>
      </w:pPr>
    </w:p>
    <w:p w:rsidR="005E58E9" w:rsidRDefault="005E58E9">
      <w:pPr>
        <w:rPr>
          <w:rFonts w:ascii="仿宋" w:eastAsia="仿宋" w:hAnsi="仿宋" w:cs="仿宋"/>
        </w:rPr>
      </w:pPr>
    </w:p>
    <w:p w:rsidR="005E58E9" w:rsidRDefault="005E58E9">
      <w:pPr>
        <w:rPr>
          <w:rFonts w:ascii="仿宋" w:eastAsia="仿宋" w:hAnsi="仿宋" w:cs="仿宋"/>
        </w:rPr>
      </w:pPr>
    </w:p>
    <w:p w:rsidR="005E58E9" w:rsidRDefault="005E58E9">
      <w:pPr>
        <w:rPr>
          <w:rFonts w:ascii="仿宋" w:eastAsia="仿宋" w:hAnsi="仿宋" w:cs="仿宋"/>
        </w:rPr>
      </w:pPr>
    </w:p>
    <w:p w:rsidR="005E58E9" w:rsidRDefault="005E58E9">
      <w:pPr>
        <w:rPr>
          <w:rFonts w:ascii="仿宋" w:eastAsia="仿宋" w:hAnsi="仿宋" w:cs="仿宋"/>
        </w:rPr>
      </w:pPr>
    </w:p>
    <w:p w:rsidR="005E58E9" w:rsidRDefault="005E58E9">
      <w:pPr>
        <w:rPr>
          <w:rFonts w:ascii="仿宋" w:eastAsia="仿宋" w:hAnsi="仿宋" w:cs="仿宋"/>
        </w:rPr>
      </w:pPr>
    </w:p>
    <w:p w:rsidR="005E58E9" w:rsidRDefault="005E58E9">
      <w:pPr>
        <w:rPr>
          <w:rFonts w:ascii="仿宋" w:eastAsia="仿宋" w:hAnsi="仿宋" w:cs="仿宋"/>
        </w:rPr>
      </w:pPr>
    </w:p>
    <w:p w:rsidR="005E58E9" w:rsidRDefault="005E58E9">
      <w:pPr>
        <w:rPr>
          <w:rFonts w:ascii="仿宋" w:eastAsia="仿宋" w:hAnsi="仿宋" w:cs="仿宋"/>
        </w:rPr>
      </w:pPr>
    </w:p>
    <w:p w:rsidR="005E58E9" w:rsidRDefault="005E58E9">
      <w:pPr>
        <w:rPr>
          <w:rFonts w:ascii="仿宋" w:eastAsia="仿宋" w:hAnsi="仿宋" w:cs="仿宋"/>
        </w:rPr>
      </w:pPr>
    </w:p>
    <w:p w:rsidR="005E58E9" w:rsidRDefault="005E58E9">
      <w:pPr>
        <w:rPr>
          <w:rFonts w:ascii="仿宋" w:eastAsia="仿宋" w:hAnsi="仿宋" w:cs="仿宋"/>
        </w:rPr>
      </w:pPr>
    </w:p>
    <w:p w:rsidR="005E58E9" w:rsidRDefault="005E58E9">
      <w:pPr>
        <w:rPr>
          <w:rFonts w:ascii="仿宋" w:eastAsia="仿宋" w:hAnsi="仿宋" w:cs="仿宋"/>
        </w:rPr>
      </w:pPr>
    </w:p>
    <w:p w:rsidR="005E58E9" w:rsidRDefault="005E58E9">
      <w:pPr>
        <w:rPr>
          <w:rFonts w:ascii="仿宋" w:eastAsia="仿宋" w:hAnsi="仿宋" w:cs="仿宋"/>
        </w:rPr>
      </w:pPr>
    </w:p>
    <w:p w:rsidR="005E58E9" w:rsidRDefault="005E58E9">
      <w:pPr>
        <w:rPr>
          <w:rFonts w:ascii="仿宋" w:eastAsia="仿宋" w:hAnsi="仿宋" w:cs="仿宋"/>
        </w:rPr>
      </w:pPr>
    </w:p>
    <w:p w:rsidR="005E58E9" w:rsidRDefault="005E58E9">
      <w:pPr>
        <w:rPr>
          <w:rFonts w:ascii="仿宋" w:eastAsia="仿宋" w:hAnsi="仿宋" w:cs="仿宋"/>
        </w:rPr>
      </w:pPr>
    </w:p>
    <w:p w:rsidR="005E58E9" w:rsidRDefault="005E58E9">
      <w:pPr>
        <w:rPr>
          <w:rFonts w:ascii="仿宋" w:eastAsia="仿宋" w:hAnsi="仿宋" w:cs="仿宋"/>
        </w:rPr>
      </w:pPr>
    </w:p>
    <w:p w:rsidR="005E58E9" w:rsidRDefault="005E58E9">
      <w:pPr>
        <w:rPr>
          <w:rFonts w:ascii="仿宋" w:eastAsia="仿宋" w:hAnsi="仿宋" w:cs="仿宋"/>
        </w:rPr>
      </w:pPr>
    </w:p>
    <w:p w:rsidR="005E58E9" w:rsidRDefault="005E58E9">
      <w:pPr>
        <w:rPr>
          <w:rFonts w:ascii="仿宋" w:eastAsia="仿宋" w:hAnsi="仿宋" w:cs="仿宋"/>
        </w:rPr>
      </w:pPr>
    </w:p>
    <w:p w:rsidR="005E58E9" w:rsidRDefault="005E58E9">
      <w:pPr>
        <w:rPr>
          <w:rFonts w:ascii="仿宋" w:eastAsia="仿宋" w:hAnsi="仿宋" w:cs="仿宋"/>
        </w:rPr>
      </w:pPr>
    </w:p>
    <w:p w:rsidR="005E58E9" w:rsidRDefault="005E58E9">
      <w:pPr>
        <w:rPr>
          <w:rFonts w:ascii="仿宋" w:eastAsia="仿宋" w:hAnsi="仿宋" w:cs="仿宋"/>
        </w:rPr>
      </w:pPr>
    </w:p>
    <w:p w:rsidR="005E58E9" w:rsidRDefault="005E58E9">
      <w:pPr>
        <w:rPr>
          <w:rFonts w:ascii="仿宋" w:eastAsia="仿宋" w:hAnsi="仿宋" w:cs="仿宋"/>
        </w:rPr>
      </w:pPr>
    </w:p>
    <w:p w:rsidR="005E58E9" w:rsidRDefault="005E58E9">
      <w:pPr>
        <w:rPr>
          <w:rFonts w:ascii="仿宋" w:eastAsia="仿宋" w:hAnsi="仿宋" w:cs="仿宋"/>
        </w:rPr>
      </w:pPr>
    </w:p>
    <w:p w:rsidR="005E58E9" w:rsidRDefault="005E58E9">
      <w:pPr>
        <w:rPr>
          <w:rFonts w:ascii="仿宋" w:eastAsia="仿宋" w:hAnsi="仿宋" w:cs="仿宋"/>
        </w:rPr>
      </w:pPr>
    </w:p>
    <w:p w:rsidR="005E58E9" w:rsidRDefault="005E58E9">
      <w:pPr>
        <w:rPr>
          <w:rFonts w:ascii="仿宋" w:eastAsia="仿宋" w:hAnsi="仿宋" w:cs="仿宋"/>
        </w:rPr>
      </w:pPr>
    </w:p>
    <w:tbl>
      <w:tblPr>
        <w:tblW w:w="9915" w:type="dxa"/>
        <w:jc w:val="center"/>
        <w:tblLayout w:type="fixed"/>
        <w:tblCellMar>
          <w:left w:w="0" w:type="dxa"/>
          <w:right w:w="0" w:type="dxa"/>
        </w:tblCellMar>
        <w:tblLook w:val="04A0"/>
      </w:tblPr>
      <w:tblGrid>
        <w:gridCol w:w="1288"/>
        <w:gridCol w:w="74"/>
        <w:gridCol w:w="74"/>
        <w:gridCol w:w="3798"/>
        <w:gridCol w:w="961"/>
        <w:gridCol w:w="1860"/>
        <w:gridCol w:w="1860"/>
      </w:tblGrid>
      <w:tr w:rsidR="005E58E9">
        <w:trPr>
          <w:trHeight w:val="840"/>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rsidR="005E58E9" w:rsidRDefault="00964B0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国有资本经营预算财政拨款支出决算表</w:t>
            </w:r>
          </w:p>
        </w:tc>
      </w:tr>
      <w:tr w:rsidR="005E58E9">
        <w:trPr>
          <w:trHeight w:val="255"/>
          <w:jc w:val="center"/>
        </w:trPr>
        <w:tc>
          <w:tcPr>
            <w:tcW w:w="1288"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09</w:t>
            </w:r>
            <w:r>
              <w:rPr>
                <w:rFonts w:ascii="宋体" w:eastAsia="宋体" w:hAnsi="宋体" w:cs="宋体" w:hint="eastAsia"/>
                <w:color w:val="000000"/>
                <w:kern w:val="0"/>
                <w:sz w:val="20"/>
                <w:szCs w:val="20"/>
                <w:lang/>
              </w:rPr>
              <w:t>表</w:t>
            </w:r>
          </w:p>
        </w:tc>
      </w:tr>
      <w:tr w:rsidR="005E58E9">
        <w:trPr>
          <w:trHeight w:val="255"/>
          <w:jc w:val="center"/>
        </w:trPr>
        <w:tc>
          <w:tcPr>
            <w:tcW w:w="1288" w:type="dxa"/>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74"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rsidR="005E58E9" w:rsidRDefault="005E58E9">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rsidR="005E58E9" w:rsidRDefault="00964B0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5E58E9">
        <w:trPr>
          <w:trHeight w:val="308"/>
          <w:jc w:val="center"/>
        </w:trPr>
        <w:tc>
          <w:tcPr>
            <w:tcW w:w="5234"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w:t>
            </w:r>
          </w:p>
        </w:tc>
        <w:tc>
          <w:tcPr>
            <w:tcW w:w="4681"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r>
      <w:tr w:rsidR="005E58E9">
        <w:trPr>
          <w:trHeight w:val="615"/>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r>
      <w:tr w:rsidR="005E58E9">
        <w:trPr>
          <w:trHeight w:val="308"/>
          <w:jc w:val="center"/>
        </w:trPr>
        <w:tc>
          <w:tcPr>
            <w:tcW w:w="52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r>
      <w:tr w:rsidR="005E58E9">
        <w:trPr>
          <w:trHeight w:val="308"/>
          <w:jc w:val="center"/>
        </w:trPr>
        <w:tc>
          <w:tcPr>
            <w:tcW w:w="52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964B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b/>
                <w:color w:val="000000"/>
                <w:sz w:val="22"/>
              </w:rPr>
            </w:pPr>
          </w:p>
        </w:tc>
      </w:tr>
      <w:tr w:rsidR="005E58E9">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r w:rsidR="005E58E9">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5E58E9" w:rsidRDefault="005E58E9">
            <w:pPr>
              <w:jc w:val="right"/>
              <w:rPr>
                <w:rFonts w:ascii="宋体" w:eastAsia="宋体" w:hAnsi="宋体" w:cs="宋体"/>
                <w:color w:val="000000"/>
                <w:sz w:val="22"/>
              </w:rPr>
            </w:pPr>
          </w:p>
        </w:tc>
      </w:tr>
    </w:tbl>
    <w:p w:rsidR="005E58E9" w:rsidRDefault="001B4239">
      <w:pPr>
        <w:rPr>
          <w:rFonts w:ascii="宋体" w:eastAsia="宋体" w:hAnsi="宋体" w:cs="宋体"/>
          <w:sz w:val="32"/>
          <w:szCs w:val="32"/>
        </w:rPr>
      </w:pPr>
      <w:r>
        <w:rPr>
          <w:rFonts w:ascii="宋体" w:eastAsia="宋体" w:hAnsi="宋体" w:cs="宋体" w:hint="eastAsia"/>
          <w:sz w:val="32"/>
          <w:szCs w:val="32"/>
        </w:rPr>
        <w:t>本部门本年度无国有资本经营预算财政拨款支出，按要求空表列示。</w:t>
      </w:r>
    </w:p>
    <w:p w:rsidR="005E58E9" w:rsidRDefault="005E58E9"/>
    <w:p w:rsidR="005E58E9" w:rsidRDefault="005E58E9"/>
    <w:p w:rsidR="005E58E9" w:rsidRDefault="005E58E9"/>
    <w:p w:rsidR="005E58E9" w:rsidRDefault="005E58E9"/>
    <w:p w:rsidR="005E58E9" w:rsidRDefault="005E58E9"/>
    <w:p w:rsidR="005E58E9" w:rsidRDefault="005E58E9"/>
    <w:p w:rsidR="005E58E9" w:rsidRDefault="005E58E9"/>
    <w:p w:rsidR="005E58E9" w:rsidRDefault="005E58E9"/>
    <w:p w:rsidR="005E58E9" w:rsidRDefault="005E58E9"/>
    <w:p w:rsidR="005E58E9" w:rsidRDefault="005E58E9"/>
    <w:p w:rsidR="005E58E9" w:rsidRDefault="005E58E9"/>
    <w:p w:rsidR="005E58E9" w:rsidRDefault="005E58E9"/>
    <w:p w:rsidR="005E58E9" w:rsidRDefault="005E58E9"/>
    <w:p w:rsidR="005E58E9" w:rsidRDefault="005E58E9">
      <w:r>
        <w:pict>
          <v:rect id="_x0000_s1027" style="position:absolute;left:0;text-align:left;margin-left:-70.5pt;margin-top:-85.25pt;width:595.1pt;height:841.15pt;z-index:251673600;v-text-anchor:middle"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fillcolor="#ffc000" stroked="f" strokeweight="1pt"/>
        </w:pict>
      </w:r>
    </w:p>
    <w:sectPr w:rsidR="005E58E9" w:rsidSect="005E58E9">
      <w:headerReference w:type="default" r:id="rId38"/>
      <w:footerReference w:type="default" r:id="rId39"/>
      <w:headerReference w:type="first" r:id="rId40"/>
      <w:pgSz w:w="11906" w:h="16838"/>
      <w:pgMar w:top="1701" w:right="1417" w:bottom="1281" w:left="141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64B08" w:rsidRDefault="00964B08" w:rsidP="005E58E9">
      <w:r>
        <w:separator/>
      </w:r>
    </w:p>
  </w:endnote>
  <w:endnote w:type="continuationSeparator" w:id="1">
    <w:p w:rsidR="00964B08" w:rsidRDefault="00964B08" w:rsidP="005E58E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default"/>
    <w:sig w:usb0="00000000"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panose1 w:val="02010609030101010101"/>
    <w:charset w:val="86"/>
    <w:family w:val="modern"/>
    <w:pitch w:val="fixed"/>
    <w:sig w:usb0="00000001" w:usb1="080E0000" w:usb2="00000010" w:usb3="00000000" w:csb0="00040000" w:csb1="00000000"/>
  </w:font>
  <w:font w:name="Yu Gothic UI Semibold">
    <w:altName w:val="Arial Unicode MS"/>
    <w:charset w:val="80"/>
    <w:family w:val="swiss"/>
    <w:pitch w:val="default"/>
    <w:sig w:usb0="00000000" w:usb1="2AC7FDFF" w:usb2="00000016" w:usb3="00000000" w:csb0="2002009F" w:csb1="00000000"/>
  </w:font>
  <w:font w:name="思源黑体 HW Bold">
    <w:altName w:val="黑体"/>
    <w:charset w:val="86"/>
    <w:family w:val="swiss"/>
    <w:pitch w:val="default"/>
    <w:sig w:usb0="00000000" w:usb1="00000000" w:usb2="00000016" w:usb3="00000000" w:csb0="002E0107" w:csb1="00000000"/>
  </w:font>
  <w:font w:name="黑体">
    <w:altName w:val="SimHei"/>
    <w:panose1 w:val="02010609060101010101"/>
    <w:charset w:val="86"/>
    <w:family w:val="modern"/>
    <w:pitch w:val="fixed"/>
    <w:sig w:usb0="800002BF" w:usb1="38CF7CFA" w:usb2="00000016" w:usb3="00000000" w:csb0="00040001"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方正仿宋_GBK">
    <w:altName w:val="微软雅黑"/>
    <w:charset w:val="86"/>
    <w:family w:val="roman"/>
    <w:pitch w:val="default"/>
    <w:sig w:usb0="00000000" w:usb1="00000000" w:usb2="00000000" w:usb3="00000000" w:csb0="00000000" w:csb1="00000000"/>
  </w:font>
  <w:font w:name="TimesNewRomanPSMT">
    <w:altName w:val="Arial"/>
    <w:charset w:val="00"/>
    <w:family w:val="swiss"/>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等线 Light">
    <w:altName w:val="宋体"/>
    <w:panose1 w:val="00000000000000000000"/>
    <w:charset w:val="86"/>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8E9" w:rsidRDefault="005E58E9">
    <w:pPr>
      <w:pStyle w:val="a4"/>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8E9" w:rsidRDefault="005E58E9">
    <w:pPr>
      <w:pStyle w:val="a4"/>
    </w:pPr>
    <w:r>
      <w:pict>
        <v:shapetype id="_x0000_t202" coordsize="21600,21600" o:spt="202" path="m,l,21600r21600,l21600,xe">
          <v:stroke joinstyle="miter"/>
          <v:path gradientshapeok="t" o:connecttype="rect"/>
        </v:shapetype>
        <v:shape id="_x0000_s2077" type="#_x0000_t202" style="position:absolute;margin-left:205.45pt;margin-top:-18.75pt;width:30.15pt;height:31.45pt;z-index:251688960;mso-position-horizontal-relative:margin"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filled="f" stroked="f" strokeweight=".5pt">
          <v:textbox inset="0,0,0,0">
            <w:txbxContent>
              <w:p w:rsidR="005E58E9" w:rsidRDefault="005E58E9">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964B08">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1B4239">
                  <w:rPr>
                    <w:rFonts w:ascii="Times New Roman" w:hAnsi="Times New Roman" w:cs="Times New Roman"/>
                    <w:noProof/>
                    <w:sz w:val="24"/>
                    <w:szCs w:val="24"/>
                  </w:rPr>
                  <w:t>- 20 -</w:t>
                </w:r>
                <w:r>
                  <w:rPr>
                    <w:rFonts w:ascii="Times New Roman" w:hAnsi="Times New Roman" w:cs="Times New Roman"/>
                    <w:sz w:val="24"/>
                    <w:szCs w:val="24"/>
                  </w:rPr>
                  <w:fldChar w:fldCharType="end"/>
                </w:r>
              </w:p>
            </w:txbxContent>
          </v:textbox>
          <w10:wrap anchorx="margin"/>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8E9" w:rsidRDefault="005E58E9">
    <w:pPr>
      <w:pStyle w:val="a4"/>
    </w:pPr>
    <w:r>
      <w:pict>
        <v:shapetype id="_x0000_t202" coordsize="21600,21600" o:spt="202" path="m,l,21600r21600,l21600,xe">
          <v:stroke joinstyle="miter"/>
          <v:path gradientshapeok="t" o:connecttype="rect"/>
        </v:shapetype>
        <v:shape id="_x0000_s2049" type="#_x0000_t202" style="position:absolute;margin-left:209.15pt;margin-top:-6pt;width:2in;height:18.7pt;z-index:251692032;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filled="f" stroked="f" strokeweight=".5pt">
          <v:textbox inset="0,0,0,0">
            <w:txbxContent>
              <w:p w:rsidR="005E58E9" w:rsidRDefault="005E58E9">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964B08">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1B4239">
                  <w:rPr>
                    <w:rFonts w:ascii="Times New Roman" w:hAnsi="Times New Roman" w:cs="Times New Roman"/>
                    <w:noProof/>
                    <w:sz w:val="24"/>
                    <w:szCs w:val="24"/>
                  </w:rPr>
                  <w:t>- 37 -</w:t>
                </w:r>
                <w:r>
                  <w:rPr>
                    <w:rFonts w:ascii="Times New Roman" w:hAnsi="Times New Roman" w:cs="Times New Roman"/>
                    <w:sz w:val="24"/>
                    <w:szCs w:val="24"/>
                  </w:rP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1176" w:rsidRDefault="00A21176">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1176" w:rsidRDefault="00A21176">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8E9" w:rsidRDefault="005E58E9">
    <w:pPr>
      <w:pStyle w:val="a4"/>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8E9" w:rsidRDefault="005E58E9">
    <w:pPr>
      <w:pStyle w:val="a4"/>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8E9" w:rsidRDefault="005E58E9">
    <w:pPr>
      <w:pStyle w:val="a4"/>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8E9" w:rsidRDefault="005E58E9">
    <w:pPr>
      <w:pStyle w:val="a4"/>
    </w:pPr>
    <w:r>
      <w:pict>
        <v:shapetype id="_x0000_t202" coordsize="21600,21600" o:spt="202" path="m,l,21600r21600,l21600,xe">
          <v:stroke joinstyle="miter"/>
          <v:path gradientshapeok="t" o:connecttype="rect"/>
        </v:shapetype>
        <v:shape id="_x0000_s2085" type="#_x0000_t202" style="position:absolute;margin-left:209.65pt;margin-top:-12.95pt;width:30.6pt;height:14.3pt;z-index:251685888;mso-position-horizontal-relative:margin"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filled="f" stroked="f" strokeweight=".5pt">
          <v:textbox inset="0,0,0,0">
            <w:txbxContent>
              <w:p w:rsidR="005E58E9" w:rsidRDefault="005E58E9">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964B08">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BE7F0D">
                  <w:rPr>
                    <w:rFonts w:ascii="Times New Roman" w:hAnsi="Times New Roman" w:cs="Times New Roman"/>
                    <w:noProof/>
                    <w:sz w:val="24"/>
                    <w:szCs w:val="24"/>
                  </w:rPr>
                  <w:t>- 19 -</w:t>
                </w:r>
                <w:r>
                  <w:rPr>
                    <w:rFonts w:ascii="Times New Roman" w:hAnsi="Times New Roman" w:cs="Times New Roman"/>
                    <w:sz w:val="24"/>
                    <w:szCs w:val="24"/>
                  </w:rPr>
                  <w:fldChar w:fldCharType="end"/>
                </w:r>
              </w:p>
            </w:txbxContent>
          </v:textbox>
          <w10:wrap anchorx="margin"/>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8E9" w:rsidRDefault="005E58E9">
    <w:pPr>
      <w:pStyle w:val="a4"/>
    </w:pPr>
    <w:r>
      <w:pict>
        <v:shapetype id="_x0000_t202" coordsize="21600,21600" o:spt="202" path="m,l,21600r21600,l21600,xe">
          <v:stroke joinstyle="miter"/>
          <v:path gradientshapeok="t" o:connecttype="rect"/>
        </v:shapetype>
        <v:shape id="_x0000_s2093" type="#_x0000_t202" style="position:absolute;margin-left:206.55pt;margin-top:-22.45pt;width:34pt;height:35.15pt;z-index:251686912;mso-position-horizontal-relative:margin"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filled="f" stroked="f" strokeweight=".5pt">
          <v:textbox inset="0,0,0,0">
            <w:txbxContent>
              <w:p w:rsidR="005E58E9" w:rsidRDefault="005E58E9">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964B08">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53E33">
                  <w:rPr>
                    <w:rFonts w:ascii="Times New Roman" w:hAnsi="Times New Roman" w:cs="Times New Roman"/>
                    <w:noProof/>
                    <w:sz w:val="24"/>
                    <w:szCs w:val="24"/>
                  </w:rPr>
                  <w:t>- 8 -</w:t>
                </w:r>
                <w:r>
                  <w:rPr>
                    <w:rFonts w:ascii="Times New Roman" w:hAnsi="Times New Roman" w:cs="Times New Roman"/>
                    <w:sz w:val="24"/>
                    <w:szCs w:val="24"/>
                  </w:rPr>
                  <w:fldChar w:fldCharType="end"/>
                </w:r>
              </w:p>
            </w:txbxContent>
          </v:textbox>
          <w10:wrap anchorx="margin"/>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8E9" w:rsidRDefault="005E58E9">
    <w:pPr>
      <w:pStyle w:val="a4"/>
    </w:pPr>
    <w:r>
      <w:pict>
        <v:shapetype id="_x0000_t202" coordsize="21600,21600" o:spt="202" path="m,l,21600r21600,l21600,xe">
          <v:stroke joinstyle="miter"/>
          <v:path gradientshapeok="t" o:connecttype="rect"/>
        </v:shapetype>
        <v:shape id="_x0000_s2069" type="#_x0000_t202" style="position:absolute;margin-left:209.15pt;margin-top:-6pt;width:2in;height:18.7pt;z-index:251687936;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filled="f" stroked="f" strokeweight=".5pt">
          <v:textbox inset="0,0,0,0">
            <w:txbxContent>
              <w:p w:rsidR="005E58E9" w:rsidRDefault="005E58E9">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964B08">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1B4239">
                  <w:rPr>
                    <w:rFonts w:ascii="Times New Roman" w:hAnsi="Times New Roman" w:cs="Times New Roman"/>
                    <w:noProof/>
                    <w:sz w:val="24"/>
                    <w:szCs w:val="24"/>
                  </w:rPr>
                  <w:t>- 25 -</w:t>
                </w:r>
                <w:r>
                  <w:rPr>
                    <w:rFonts w:ascii="Times New Roman" w:hAnsi="Times New Roman" w:cs="Times New Roman"/>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64B08" w:rsidRDefault="00964B08" w:rsidP="005E58E9">
      <w:r>
        <w:separator/>
      </w:r>
    </w:p>
  </w:footnote>
  <w:footnote w:type="continuationSeparator" w:id="1">
    <w:p w:rsidR="00964B08" w:rsidRDefault="00964B08" w:rsidP="005E58E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8E9" w:rsidRDefault="005E58E9">
    <w:pPr>
      <w:pStyle w:val="a5"/>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8E9" w:rsidRDefault="005E58E9">
    <w:pPr>
      <w:pStyle w:val="a5"/>
    </w:pPr>
    <w:r>
      <w:pict>
        <v:group id="_x0000_s2082" style="position:absolute;left:0;text-align:left;margin-left:0;margin-top:29.75pt;width:157.5pt;height:32pt;z-index:251684864;mso-position-horizontal:left;mso-position-horizontal-relative:page;mso-position-vertical-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v:shapetype id="_x0000_t202" coordsize="21600,21600" o:spt="202" path="m,l,21600r21600,l21600,xe">
            <v:stroke joinstyle="miter"/>
            <v:path gradientshapeok="t" o:connecttype="rect"/>
          </v:shapetype>
          <v:shape id="_x0000_s2084" type="#_x0000_t202" style="position:absolute;left:1401;top:880;width:3087;height:641"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filled="f" stroked="f" strokeweight=".5pt">
            <v:textbox>
              <w:txbxContent>
                <w:p w:rsidR="005E58E9" w:rsidRDefault="00964B08">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shape>
          <v:rect id="矩形 7" o:spid="_x0000_s2083" style="position:absolute;left:1337;top:1044;width:119;height:330;v-text-anchor:middle"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fillcolor="black [3213]" stroked="f" strokeweight="1pt"/>
          <w10:wrap anchorx="page" anchory="page"/>
        </v:group>
      </w:pict>
    </w:r>
    <w:r>
      <w:pict>
        <v:group id="_x0000_s2078" style="position:absolute;left:0;text-align:left;margin-left:0;margin-top:0;width:596.5pt;height:58.95pt;z-index:251683840;mso-width-percent:1000;mso-position-horizontal-relative:page;mso-position-vertical-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v:rect id="矩形 2" o:spid="_x0000_s2081" style="position:absolute;left:881;top:1538;width:11925;height:146;v-text-anchor:middle"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fillcolor="#ffd966 [1943]" stroked="f" strokeweight="1pt"/>
          <v:shape id="任意多边形 3" o:spid="_x0000_s2080" style="position:absolute;left:10177;top:686;width:2619;height:862;v-text-anchor:middle" coordsize="2619,862" o:spt="100"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0,,0" path="m595,1l2619,r,862l,862,595,1xe" fillcolor="black [3213]" stroked="f" strokeweight="1pt">
            <v:stroke joinstyle="miter"/>
            <v:formulas/>
            <v:path o:connecttype="segments" o:connectlocs="595,1;2619,0;2619,862;0,862;595,1" o:connectangles="0,0,0,0,0"/>
          </v:shape>
          <v:shape id="任意多边形 4" o:spid="_x0000_s2079" style="position:absolute;left:10467;top:505;width:2345;height:1108;v-text-anchor:middle" coordsize="2619,1265" o:spt="100"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8E9" w:rsidRDefault="005E58E9">
    <w:pPr>
      <w:pStyle w:val="a5"/>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8E9" w:rsidRDefault="005E58E9">
    <w:pPr>
      <w:pStyle w:val="a5"/>
    </w:pPr>
    <w:r>
      <w:pict>
        <v:group id="_x0000_s2065" style="position:absolute;left:0;text-align:left;margin-left:-2.15pt;margin-top:59pt;width:596.85pt;height:32.8pt;z-index:251695104;mso-position-horizontal-relative:page;mso-position-vertical-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v:rect id="矩形 2" o:spid="_x0000_s2068" style="position:absolute;left:881;top:1538;width:11925;height:146;v-text-anchor:middle"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fillcolor="#ffd966 [1943]" stroked="f" strokeweight="1pt"/>
          <v:shape id="任意多边形 3" o:spid="_x0000_s2067" style="position:absolute;left:10177;top:686;width:2619;height:862;v-text-anchor:middle" coordsize="2619,862" o:spt="100"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6" style="position:absolute;left:10467;top:505;width:2385;height:1107;v-text-anchor:middle" coordsize="2619,1265" o:spt="100"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608,0;2385,8;2385,1107;0,1107;608,0" o:connectangles="0,0,0,0,0"/>
          </v:shape>
          <w10:wrap anchorx="page" anchory="page"/>
        </v:group>
      </w:pict>
    </w:r>
    <w:r>
      <w:pict>
        <v:shapetype id="_x0000_t202" coordsize="21600,21600" o:spt="202" path="m,l,21600r21600,l21600,xe">
          <v:stroke joinstyle="miter"/>
          <v:path gradientshapeok="t" o:connecttype="rect"/>
        </v:shapetype>
        <v:shape id="文本框 6" o:spid="_x0000_s2064" type="#_x0000_t202" style="position:absolute;left:0;text-align:left;margin-left:-84.1pt;margin-top:17.55pt;width:231pt;height:32.05pt;z-index:251696128"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filled="f" stroked="f" strokeweight=".5pt">
          <v:textbox>
            <w:txbxContent>
              <w:p w:rsidR="005E58E9" w:rsidRDefault="00964B08">
                <w:pPr>
                  <w:rPr>
                    <w:rFonts w:ascii="微软雅黑" w:eastAsia="微软雅黑" w:hAnsi="微软雅黑" w:cs="微软雅黑"/>
                    <w:b/>
                    <w:bCs/>
                    <w:sz w:val="32"/>
                    <w:szCs w:val="40"/>
                  </w:rPr>
                </w:pPr>
                <w:r>
                  <w:rPr>
                    <w:noProof/>
                  </w:rP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相关名词解释</w:t>
                </w:r>
              </w:p>
              <w:p w:rsidR="005E58E9" w:rsidRDefault="005E58E9">
                <w:pPr>
                  <w:rPr>
                    <w:rFonts w:ascii="微软雅黑" w:eastAsia="微软雅黑" w:hAnsi="微软雅黑" w:cs="微软雅黑"/>
                    <w:b/>
                    <w:bCs/>
                    <w:sz w:val="32"/>
                    <w:szCs w:val="40"/>
                  </w:rPr>
                </w:pPr>
              </w:p>
            </w:txbxContent>
          </v:textbox>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8E9" w:rsidRDefault="005E58E9">
    <w:pPr>
      <w:pStyle w:val="a5"/>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8E9" w:rsidRDefault="005E58E9">
    <w:pPr>
      <w:pStyle w:val="a5"/>
    </w:pPr>
    <w:r>
      <w:pict>
        <v:group id="_x0000_s2053" style="position:absolute;left:0;text-align:left;margin-left:2.5pt;margin-top:28.75pt;width:594.8pt;height:35.25pt;z-index:251693056;mso-position-horizontal-relative:page;mso-position-vertical-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v:rect id="矩形 2" o:spid="_x0000_s2056" style="position:absolute;left:881;top:1538;width:11925;height:146;v-text-anchor:middle"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fillcolor="#ffd966 [1943]" stroked="f" strokeweight="1pt"/>
          <v:shape id="任意多边形 3" o:spid="_x0000_s2055" style="position:absolute;left:10177;top:686;width:2619;height:862;v-text-anchor:middle" coordsize="2619,862" o:spt="100"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54" style="position:absolute;left:10467;top:505;width:2345;height:1108;v-text-anchor:middle" coordsize="2619,1265" o:spt="100"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0" style="position:absolute;left:0;text-align:left;margin-left:0;margin-top:29.75pt;width:280pt;height:32pt;z-index:251694080;mso-position-horizontal-relative:page;mso-position-vertical-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v:shapetype id="_x0000_t202" coordsize="21600,21600" o:spt="202" path="m,l,21600r21600,l21600,xe">
            <v:stroke joinstyle="miter"/>
            <v:path gradientshapeok="t" o:connecttype="rect"/>
          </v:shapetype>
          <v:shape id="_x0000_s2052" type="#_x0000_t202" style="position:absolute;left:1401;top:880;width:3087;height:641"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filled="f" stroked="f" strokeweight=".5pt">
            <v:textbox>
              <w:txbxContent>
                <w:p w:rsidR="005E58E9" w:rsidRDefault="00964B08">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w:t>
                  </w:r>
                  <w:r>
                    <w:rPr>
                      <w:rFonts w:ascii="微软雅黑" w:eastAsia="微软雅黑" w:hAnsi="微软雅黑" w:cs="微软雅黑" w:hint="eastAsia"/>
                      <w:b/>
                      <w:bCs/>
                      <w:sz w:val="32"/>
                      <w:szCs w:val="40"/>
                    </w:rPr>
                    <w:t xml:space="preserve"> 2019</w:t>
                  </w:r>
                  <w:r>
                    <w:rPr>
                      <w:rFonts w:ascii="微软雅黑" w:eastAsia="微软雅黑" w:hAnsi="微软雅黑" w:cs="微软雅黑" w:hint="eastAsia"/>
                      <w:b/>
                      <w:bCs/>
                      <w:sz w:val="32"/>
                      <w:szCs w:val="40"/>
                    </w:rPr>
                    <w:t>年度部门决算报表</w:t>
                  </w:r>
                </w:p>
                <w:p w:rsidR="005E58E9" w:rsidRDefault="005E58E9"/>
              </w:txbxContent>
            </v:textbox>
          </v:shape>
          <v:rect id="矩形 7" o:spid="_x0000_s2051" style="position:absolute;left:1337;top:1044;width:119;height:330;v-text-anchor:middle"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8E9" w:rsidRDefault="005E58E9">
    <w:pPr>
      <w:pStyle w:val="a5"/>
    </w:pPr>
    <w:r>
      <w:pict>
        <v:group id="_x0000_s2060" style="position:absolute;left:0;text-align:left;margin-left:0;margin-top:0;width:596.5pt;height:38.05pt;z-index:251689984;mso-width-percent:1000;mso-position-horizontal-relative:page;mso-position-vertical-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v:rect id="矩形 2" o:spid="_x0000_s2063" style="position:absolute;left:881;top:1538;width:11925;height:146;v-text-anchor:middle"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fillcolor="#ffd966 [1943]" stroked="f" strokeweight="1pt"/>
          <v:shape id="任意多边形 3" o:spid="_x0000_s2062" style="position:absolute;left:10177;top:686;width:2619;height:862;v-text-anchor:middle" coordsize="2619,862" o:spt="100"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1" style="position:absolute;left:10467;top:505;width:2345;height:1108;v-text-anchor:middle" coordsize="2619,1265" o:spt="100"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7" style="position:absolute;left:0;text-align:left;margin-left:0;margin-top:29.75pt;width:254.25pt;height:32pt;z-index:251691008;mso-position-horizontal:left;mso-position-horizontal-relative:page;mso-position-vertical-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v:shapetype id="_x0000_t202" coordsize="21600,21600" o:spt="202" path="m,l,21600r21600,l21600,xe">
            <v:stroke joinstyle="miter"/>
            <v:path gradientshapeok="t" o:connecttype="rect"/>
          </v:shapetype>
          <v:shape id="_x0000_s2059" type="#_x0000_t202" style="position:absolute;left:1401;top:880;width:3087;height:641"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filled="f" stroked="f" strokeweight=".5pt">
            <v:textbox>
              <w:txbxContent>
                <w:p w:rsidR="005E58E9" w:rsidRDefault="00964B08">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w:t>
                  </w:r>
                  <w:r>
                    <w:rPr>
                      <w:rFonts w:ascii="微软雅黑" w:eastAsia="微软雅黑" w:hAnsi="微软雅黑" w:cs="微软雅黑" w:hint="eastAsia"/>
                      <w:b/>
                      <w:bCs/>
                      <w:sz w:val="28"/>
                      <w:szCs w:val="36"/>
                    </w:rPr>
                    <w:t xml:space="preserve">  2019</w:t>
                  </w:r>
                  <w:r>
                    <w:rPr>
                      <w:rFonts w:ascii="微软雅黑" w:eastAsia="微软雅黑" w:hAnsi="微软雅黑" w:cs="微软雅黑" w:hint="eastAsia"/>
                      <w:b/>
                      <w:bCs/>
                      <w:sz w:val="28"/>
                      <w:szCs w:val="36"/>
                    </w:rPr>
                    <w:t>年度部门决算报表</w:t>
                  </w:r>
                </w:p>
              </w:txbxContent>
            </v:textbox>
          </v:shape>
          <v:rect id="矩形 7" o:spid="_x0000_s2058" style="position:absolute;left:1337;top:1044;width:119;height:330;v-text-anchor:middle"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8E9" w:rsidRDefault="005E58E9">
    <w:pPr>
      <w:pStyle w:val="a5"/>
    </w:pPr>
    <w:r>
      <w:pict>
        <v:group id="_x0000_s2098" style="position:absolute;left:0;text-align:left;margin-left:0;margin-top:29.75pt;width:157.5pt;height:32pt;z-index:251660288;mso-position-horizontal:left;mso-position-horizontal-relative:page;mso-position-vertical-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v:shapetype id="_x0000_t202" coordsize="21600,21600" o:spt="202" path="m,l,21600r21600,l21600,xe">
            <v:stroke joinstyle="miter"/>
            <v:path gradientshapeok="t" o:connecttype="rect"/>
          </v:shapetype>
          <v:shape id="_x0000_s2100" type="#_x0000_t202" style="position:absolute;left:1401;top:880;width:3087;height:641"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filled="f" stroked="f" strokeweight=".5pt">
            <v:textbox>
              <w:txbxContent>
                <w:p w:rsidR="005E58E9" w:rsidRDefault="00964B08">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shape>
          <v:rect id="矩形 7" o:spid="_x0000_s2099" style="position:absolute;left:1337;top:1044;width:119;height:330;v-text-anchor:middle"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fillcolor="black [3213]" stroked="f" strokeweight="1pt"/>
          <w10:wrap anchorx="page" anchory="page"/>
        </v:group>
      </w:pict>
    </w:r>
    <w:r>
      <w:pict>
        <v:group id="_x0000_s2094" style="position:absolute;left:0;text-align:left;margin-left:0;margin-top:0;width:596.5pt;height:58.95pt;z-index:251659264;mso-width-percent:1000;mso-position-horizontal-relative:page;mso-position-vertical-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v:rect id="矩形 2" o:spid="_x0000_s2097" style="position:absolute;left:881;top:1538;width:11925;height:146;v-text-anchor:middle"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fillcolor="#ffd966 [1943]" stroked="f" strokeweight="1pt"/>
          <v:shape id="任意多边形 3" o:spid="_x0000_s2096" style="position:absolute;left:10177;top:686;width:2619;height:862;v-text-anchor:middle" coordsize="2619,862" o:spt="100"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95" style="position:absolute;left:10467;top:505;width:2345;height:1108;v-text-anchor:middle" coordsize="2619,1265" o:spt="100"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1176" w:rsidRDefault="00A21176">
    <w:pPr>
      <w:pStyle w:val="a5"/>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8E9" w:rsidRDefault="005E58E9">
    <w:pPr>
      <w:pStyle w:val="a5"/>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8E9" w:rsidRDefault="005E58E9">
    <w:pPr>
      <w:pStyle w:val="a5"/>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8E9" w:rsidRDefault="005E58E9">
    <w:pPr>
      <w:pStyle w:val="a5"/>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8E9" w:rsidRDefault="005E58E9">
    <w:pPr>
      <w:pStyle w:val="a5"/>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8E9" w:rsidRDefault="005E58E9">
    <w:pPr>
      <w:pStyle w:val="a5"/>
    </w:pPr>
    <w:r>
      <w:pict>
        <v:group id="_x0000_s2090" style="position:absolute;left:0;text-align:left;margin-left:2.25pt;margin-top:45.75pt;width:239.85pt;height:32.05pt;z-index:251680768;mso-position-horizontal-relative:page;mso-position-vertical-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v:shapetype id="_x0000_t202" coordsize="21600,21600" o:spt="202" path="m,l,21600r21600,l21600,xe">
            <v:stroke joinstyle="miter"/>
            <v:path gradientshapeok="t" o:connecttype="rect"/>
          </v:shapetype>
          <v:shape id="_x0000_s2092" type="#_x0000_t202" style="position:absolute;left:1456;top:855;width:3087;height:641"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filled="f" stroked="f" strokeweight=".5pt">
            <v:textbox>
              <w:txbxContent>
                <w:p w:rsidR="005E58E9" w:rsidRDefault="00964B08">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部门决算情况说明</w:t>
                  </w:r>
                </w:p>
              </w:txbxContent>
            </v:textbox>
          </v:shape>
          <v:rect id="矩形 7" o:spid="_x0000_s2091" style="position:absolute;left:1337;top:1044;width:119;height:330;v-text-anchor:middle"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fillcolor="black [3213]" stroked="f" strokeweight="1pt"/>
          <w10:wrap anchorx="page" anchory="page"/>
        </v:group>
      </w:pict>
    </w:r>
    <w:r>
      <w:pict>
        <v:group id="_x0000_s2086" style="position:absolute;left:0;text-align:left;margin-left:2.75pt;margin-top:46.95pt;width:596.85pt;height:32.8pt;z-index:251679744;mso-position-horizontal-relative:page;mso-position-vertical-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v:rect id="矩形 2" o:spid="_x0000_s2089" style="position:absolute;left:881;top:1538;width:11925;height:146;v-text-anchor:middle"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fillcolor="#ffd966 [1943]" stroked="f" strokeweight="1pt"/>
          <v:shape id="任意多边形 3" o:spid="_x0000_s2088" style="position:absolute;left:10177;top:686;width:2619;height:862;v-text-anchor:middle" coordsize="2619,862" o:spt="100"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0,,0" path="m595,1l2619,r,862l,862,595,1xe" fillcolor="black [3213]" stroked="f" strokeweight="1pt">
            <v:stroke joinstyle="miter"/>
            <v:formulas/>
            <v:path o:connecttype="segments" o:connectlocs="595,1;2619,0;2619,862;0,862;595,1" o:connectangles="0,0,0,0,0"/>
          </v:shape>
          <v:shape id="任意多边形 4" o:spid="_x0000_s2087" style="position:absolute;left:10467;top:505;width:2385;height:1107;v-text-anchor:middle" coordsize="2619,1265" o:spt="100"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0,,0" path="m668,l2619,10r,1255l,1265,668,xe" fillcolor="#ffd966 [1943]" stroked="f" strokeweight="1pt">
            <v:stroke joinstyle="miter"/>
            <v:formulas/>
            <v:path o:connecttype="segments" o:connectlocs="608,0;2385,8;2385,1107;0,1107;608,0" o:connectangles="0,0,0,0,0"/>
          </v:shape>
          <w10:wrap anchorx="page" anchory="page"/>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8E9" w:rsidRDefault="005E58E9">
    <w:pPr>
      <w:pStyle w:val="a5"/>
    </w:pPr>
    <w:r>
      <w:pict>
        <v:group id="_x0000_s2073" style="position:absolute;left:0;text-align:left;margin-left:0;margin-top:0;width:594.8pt;height:37.85pt;z-index:251681792;mso-position-horizontal-relative:page;mso-position-vertical-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v:rect id="矩形 2" o:spid="_x0000_s2076" style="position:absolute;left:881;top:1538;width:11925;height:146;v-text-anchor:middle"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fillcolor="#ffd966 [1943]" stroked="f" strokeweight="1pt"/>
          <v:shape id="任意多边形 3" o:spid="_x0000_s2075" style="position:absolute;left:10177;top:686;width:2619;height:862;v-text-anchor:middle" coordsize="2619,862" o:spt="100"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0,,0" path="m595,1l2619,r,862l,862,595,1xe" fillcolor="black [3213]" stroked="f" strokeweight="1pt">
            <v:stroke joinstyle="miter"/>
            <v:formulas/>
            <v:path o:connecttype="segments" o:connectlocs="595,1;2619,0;2619,862;0,862;595,1" o:connectangles="0,0,0,0,0"/>
          </v:shape>
          <v:shape id="任意多边形 4" o:spid="_x0000_s2074" style="position:absolute;left:10467;top:505;width:2345;height:1108;v-text-anchor:middle" coordsize="2619,1265" o:spt="100"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70" style="position:absolute;left:0;text-align:left;margin-left:-2.15pt;margin-top:47.15pt;width:235.7pt;height:32pt;z-index:251682816;mso-position-horizontal-relative:page;mso-position-vertical-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v:shapetype id="_x0000_t202" coordsize="21600,21600" o:spt="202" path="m,l,21600r21600,l21600,xe">
            <v:stroke joinstyle="miter"/>
            <v:path gradientshapeok="t" o:connecttype="rect"/>
          </v:shapetype>
          <v:shape id="_x0000_s2072" type="#_x0000_t202" style="position:absolute;left:1401;top:880;width:3087;height:641"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filled="f" stroked="f" strokeweight=".5pt">
            <v:textbox>
              <w:txbxContent>
                <w:p w:rsidR="005E58E9" w:rsidRDefault="00964B08">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名词解释</w:t>
                  </w:r>
                </w:p>
              </w:txbxContent>
            </v:textbox>
          </v:shape>
          <v:rect id="矩形 7" o:spid="_x0000_s2071" style="position:absolute;left:1337;top:1044;width:119;height:330;v-text-anchor:middle"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fillcolor="black [3213]" stroked="f" strokeweight="1pt"/>
          <w10:wrap anchorx="page" anchory="page"/>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C855FFA"/>
    <w:multiLevelType w:val="singleLevel"/>
    <w:tmpl w:val="2C855FFA"/>
    <w:lvl w:ilvl="0">
      <w:start w:val="3"/>
      <w:numFmt w:val="decimal"/>
      <w:suff w:val="nothing"/>
      <w:lvlText w:val="%1、"/>
      <w:lvlJc w:val="left"/>
    </w:lvl>
  </w:abstractNum>
  <w:abstractNum w:abstractNumId="1">
    <w:nsid w:val="45DB9A87"/>
    <w:multiLevelType w:val="singleLevel"/>
    <w:tmpl w:val="45DB9A87"/>
    <w:lvl w:ilvl="0">
      <w:start w:val="3"/>
      <w:numFmt w:val="chineseCounting"/>
      <w:suff w:val="nothing"/>
      <w:lvlText w:val="（%1）"/>
      <w:lvlJc w:val="left"/>
      <w:rPr>
        <w:rFonts w:hint="eastAsia"/>
      </w:rPr>
    </w:lvl>
  </w:abstractNum>
  <w:abstractNum w:abstractNumId="2">
    <w:nsid w:val="5F222FFA"/>
    <w:multiLevelType w:val="singleLevel"/>
    <w:tmpl w:val="5F222FFA"/>
    <w:lvl w:ilvl="0">
      <w:start w:val="1"/>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420"/>
  <w:drawingGridVerticalSpacing w:val="156"/>
  <w:noPunctuationKerning/>
  <w:characterSpacingControl w:val="compressPunctuation"/>
  <w:hdrShapeDefaults>
    <o:shapedefaults v:ext="edit" spidmax="3074" fillcolor="white">
      <v:fill color="white"/>
    </o:shapedefaults>
    <o:shapelayout v:ext="edit">
      <o:idmap v:ext="edit" data="2"/>
    </o:shapelayout>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B4239"/>
    <w:rsid w:val="001C12D5"/>
    <w:rsid w:val="001C69F7"/>
    <w:rsid w:val="001D6F97"/>
    <w:rsid w:val="002650EC"/>
    <w:rsid w:val="002A6C46"/>
    <w:rsid w:val="002C19B5"/>
    <w:rsid w:val="00353E33"/>
    <w:rsid w:val="003612B5"/>
    <w:rsid w:val="003A4EE8"/>
    <w:rsid w:val="003B68A2"/>
    <w:rsid w:val="00442CC2"/>
    <w:rsid w:val="00446244"/>
    <w:rsid w:val="00473C20"/>
    <w:rsid w:val="004D61CB"/>
    <w:rsid w:val="005011D6"/>
    <w:rsid w:val="00503F2E"/>
    <w:rsid w:val="00552226"/>
    <w:rsid w:val="00566120"/>
    <w:rsid w:val="00582E6D"/>
    <w:rsid w:val="005954D5"/>
    <w:rsid w:val="005A53FA"/>
    <w:rsid w:val="005D1293"/>
    <w:rsid w:val="005E58E9"/>
    <w:rsid w:val="00644D5F"/>
    <w:rsid w:val="00657F86"/>
    <w:rsid w:val="006727AD"/>
    <w:rsid w:val="00691425"/>
    <w:rsid w:val="006A516E"/>
    <w:rsid w:val="006A69AC"/>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4B08"/>
    <w:rsid w:val="00966E5B"/>
    <w:rsid w:val="009B4EF0"/>
    <w:rsid w:val="009D271F"/>
    <w:rsid w:val="00A17C4F"/>
    <w:rsid w:val="00A21176"/>
    <w:rsid w:val="00A929C2"/>
    <w:rsid w:val="00AD097F"/>
    <w:rsid w:val="00B844F4"/>
    <w:rsid w:val="00BA06A1"/>
    <w:rsid w:val="00BA770A"/>
    <w:rsid w:val="00BE7F0D"/>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1501FC3"/>
    <w:rsid w:val="03CD300F"/>
    <w:rsid w:val="05B00A30"/>
    <w:rsid w:val="0B011416"/>
    <w:rsid w:val="0BB11AF6"/>
    <w:rsid w:val="0DC42A88"/>
    <w:rsid w:val="0EBA7A90"/>
    <w:rsid w:val="13027407"/>
    <w:rsid w:val="1BE25C3D"/>
    <w:rsid w:val="22733377"/>
    <w:rsid w:val="2D322A76"/>
    <w:rsid w:val="31C2036A"/>
    <w:rsid w:val="320D02A5"/>
    <w:rsid w:val="348E566F"/>
    <w:rsid w:val="37261314"/>
    <w:rsid w:val="37B55433"/>
    <w:rsid w:val="3A0D1746"/>
    <w:rsid w:val="3A226944"/>
    <w:rsid w:val="3AEE6A48"/>
    <w:rsid w:val="3C1620AA"/>
    <w:rsid w:val="3D8F080F"/>
    <w:rsid w:val="44CE1FA4"/>
    <w:rsid w:val="45610E27"/>
    <w:rsid w:val="45CD56FB"/>
    <w:rsid w:val="47FD1317"/>
    <w:rsid w:val="487F73ED"/>
    <w:rsid w:val="4A347EAE"/>
    <w:rsid w:val="52600405"/>
    <w:rsid w:val="529B4319"/>
    <w:rsid w:val="57773DD6"/>
    <w:rsid w:val="578B79AB"/>
    <w:rsid w:val="59737C6F"/>
    <w:rsid w:val="5B183711"/>
    <w:rsid w:val="5C7A14A7"/>
    <w:rsid w:val="5CCD3FD5"/>
    <w:rsid w:val="5CD20C6D"/>
    <w:rsid w:val="5F350A33"/>
    <w:rsid w:val="61FA5F9D"/>
    <w:rsid w:val="64CD6910"/>
    <w:rsid w:val="6789158D"/>
    <w:rsid w:val="67D81BA4"/>
    <w:rsid w:val="6AAF1C96"/>
    <w:rsid w:val="6CFD3149"/>
    <w:rsid w:val="6D203961"/>
    <w:rsid w:val="75681757"/>
    <w:rsid w:val="75A346A8"/>
    <w:rsid w:val="75F17B6E"/>
    <w:rsid w:val="79B9382C"/>
    <w:rsid w:val="7B043B76"/>
    <w:rsid w:val="7C041A6A"/>
    <w:rsid w:val="7E32757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semiHidden="0" w:uiPriority="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58E9"/>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rsid w:val="005E58E9"/>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sid w:val="005E58E9"/>
    <w:rPr>
      <w:rFonts w:ascii="仿宋_GB2312" w:eastAsia="仿宋_GB2312" w:hAnsi="仿宋_GB2312" w:cs="仿宋_GB2312"/>
      <w:sz w:val="32"/>
      <w:szCs w:val="32"/>
      <w:lang w:val="zh-CN" w:bidi="zh-CN"/>
    </w:rPr>
  </w:style>
  <w:style w:type="paragraph" w:styleId="a4">
    <w:name w:val="footer"/>
    <w:basedOn w:val="a"/>
    <w:link w:val="Char"/>
    <w:uiPriority w:val="99"/>
    <w:unhideWhenUsed/>
    <w:qFormat/>
    <w:rsid w:val="005E58E9"/>
    <w:pPr>
      <w:tabs>
        <w:tab w:val="center" w:pos="4153"/>
        <w:tab w:val="right" w:pos="8306"/>
      </w:tabs>
      <w:snapToGrid w:val="0"/>
      <w:jc w:val="left"/>
    </w:pPr>
    <w:rPr>
      <w:sz w:val="18"/>
      <w:szCs w:val="18"/>
    </w:rPr>
  </w:style>
  <w:style w:type="paragraph" w:styleId="a5">
    <w:name w:val="header"/>
    <w:basedOn w:val="a"/>
    <w:link w:val="Char0"/>
    <w:uiPriority w:val="99"/>
    <w:unhideWhenUsed/>
    <w:qFormat/>
    <w:rsid w:val="005E58E9"/>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6">
    <w:name w:val="Table Grid"/>
    <w:uiPriority w:val="1"/>
    <w:qFormat/>
    <w:rsid w:val="005E58E9"/>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0">
    <w:name w:val="页眉 Char"/>
    <w:basedOn w:val="a0"/>
    <w:link w:val="a5"/>
    <w:uiPriority w:val="99"/>
    <w:qFormat/>
    <w:rsid w:val="005E58E9"/>
    <w:rPr>
      <w:rFonts w:asciiTheme="minorHAnsi" w:eastAsiaTheme="minorEastAsia" w:hAnsiTheme="minorHAnsi"/>
      <w:sz w:val="18"/>
      <w:szCs w:val="18"/>
    </w:rPr>
  </w:style>
  <w:style w:type="character" w:customStyle="1" w:styleId="Char">
    <w:name w:val="页脚 Char"/>
    <w:basedOn w:val="a0"/>
    <w:link w:val="a4"/>
    <w:uiPriority w:val="99"/>
    <w:qFormat/>
    <w:rsid w:val="005E58E9"/>
    <w:rPr>
      <w:sz w:val="18"/>
      <w:szCs w:val="18"/>
    </w:rPr>
  </w:style>
  <w:style w:type="paragraph" w:customStyle="1" w:styleId="10">
    <w:name w:val="列出段落1"/>
    <w:basedOn w:val="a"/>
    <w:uiPriority w:val="1"/>
    <w:qFormat/>
    <w:rsid w:val="005E58E9"/>
    <w:pPr>
      <w:spacing w:before="2"/>
      <w:ind w:left="119" w:right="434" w:firstLine="643"/>
    </w:pPr>
    <w:rPr>
      <w:rFonts w:ascii="仿宋_GB2312" w:eastAsia="仿宋_GB2312" w:hAnsi="仿宋_GB2312" w:cs="仿宋_GB2312"/>
      <w:lang w:val="zh-CN" w:bidi="zh-CN"/>
    </w:rPr>
  </w:style>
  <w:style w:type="paragraph" w:customStyle="1" w:styleId="2">
    <w:name w:val="列出段落2"/>
    <w:basedOn w:val="a"/>
    <w:uiPriority w:val="99"/>
    <w:rsid w:val="005E58E9"/>
    <w:pPr>
      <w:ind w:firstLineChars="200" w:firstLine="420"/>
    </w:pPr>
  </w:style>
  <w:style w:type="paragraph" w:styleId="a7">
    <w:name w:val="Balloon Text"/>
    <w:basedOn w:val="a"/>
    <w:link w:val="Char1"/>
    <w:uiPriority w:val="99"/>
    <w:semiHidden/>
    <w:unhideWhenUsed/>
    <w:rsid w:val="001B4239"/>
    <w:rPr>
      <w:sz w:val="18"/>
      <w:szCs w:val="18"/>
    </w:rPr>
  </w:style>
  <w:style w:type="character" w:customStyle="1" w:styleId="Char1">
    <w:name w:val="批注框文本 Char"/>
    <w:basedOn w:val="a0"/>
    <w:link w:val="a7"/>
    <w:uiPriority w:val="99"/>
    <w:semiHidden/>
    <w:rsid w:val="001B4239"/>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chart" Target="charts/chart1.xml"/><Relationship Id="rId39" Type="http://schemas.openxmlformats.org/officeDocument/2006/relationships/footer" Target="footer11.xml"/><Relationship Id="rId3" Type="http://schemas.openxmlformats.org/officeDocument/2006/relationships/numbering" Target="numbering.xml"/><Relationship Id="rId21" Type="http://schemas.openxmlformats.org/officeDocument/2006/relationships/footer" Target="footer6.xml"/><Relationship Id="rId34" Type="http://schemas.openxmlformats.org/officeDocument/2006/relationships/footer" Target="footer10.xm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header" Target="header10.xml"/><Relationship Id="rId38" Type="http://schemas.openxmlformats.org/officeDocument/2006/relationships/header" Target="header14.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chart" Target="charts/chart4.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7.xml"/><Relationship Id="rId32" Type="http://schemas.openxmlformats.org/officeDocument/2006/relationships/footer" Target="footer9.xml"/><Relationship Id="rId37" Type="http://schemas.openxmlformats.org/officeDocument/2006/relationships/header" Target="header13.xml"/><Relationship Id="rId40" Type="http://schemas.openxmlformats.org/officeDocument/2006/relationships/header" Target="header15.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chart" Target="charts/chart3.xml"/><Relationship Id="rId36" Type="http://schemas.openxmlformats.org/officeDocument/2006/relationships/header" Target="header12.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header" Target="header9.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1.gif"/><Relationship Id="rId27" Type="http://schemas.openxmlformats.org/officeDocument/2006/relationships/chart" Target="charts/chart2.xml"/><Relationship Id="rId30" Type="http://schemas.openxmlformats.org/officeDocument/2006/relationships/chart" Target="charts/chart5.xml"/><Relationship Id="rId35" Type="http://schemas.openxmlformats.org/officeDocument/2006/relationships/header" Target="header11.xml"/></Relationships>
</file>

<file path=word/_rels/header12.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G:\&#26032;&#24314;&#25991;&#20214;&#22841;\2019&#24180;&#25991;&#20214;\18&#20915;&#31639;&#20844;&#24320;\&#37096;&#38376;&#20915;&#31639;&#20844;&#24320;&#21046;&#22270;&#27169;&#26495;&#65288;&#20462;&#25913;&#29256;&#65289;.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G:\&#26032;&#24314;&#25991;&#20214;&#22841;\2019&#24180;&#25991;&#20214;\18&#20915;&#31639;&#20844;&#24320;\&#37096;&#38376;&#20915;&#31639;&#20844;&#24320;&#21046;&#22270;&#27169;&#26495;&#65288;&#20462;&#25913;&#29256;&#65289;.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G:\&#26032;&#24314;&#25991;&#20214;&#22841;\2019&#24180;&#25991;&#20214;\18&#20915;&#31639;&#20844;&#24320;\&#37096;&#38376;&#20915;&#31639;&#20844;&#24320;&#21046;&#22270;&#27169;&#26495;&#65288;&#20462;&#25913;&#29256;&#65289;.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G:\&#26032;&#24314;&#25991;&#20214;&#22841;\2019&#24180;&#25991;&#20214;\18&#20915;&#31639;&#20844;&#24320;\&#37096;&#38376;&#20915;&#31639;&#20844;&#24320;&#21046;&#22270;&#27169;&#26495;&#65288;&#20462;&#25913;&#29256;&#65289;.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G:\&#26032;&#24314;&#25991;&#20214;&#22841;\2019&#24180;&#25991;&#20214;\18&#20915;&#31639;&#20844;&#24320;\&#37096;&#38376;&#20915;&#31639;&#20844;&#24320;&#21046;&#22270;&#27169;&#26495;&#65288;&#20462;&#25913;&#29256;&#6528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12"/>
          <c:y val="0.85074626865671721"/>
        </c:manualLayout>
      </c:layout>
    </c:title>
    <c:plotArea>
      <c:layout>
        <c:manualLayout>
          <c:layoutTarget val="inner"/>
          <c:xMode val="edge"/>
          <c:yMode val="edge"/>
          <c:x val="9.4314880921880534E-2"/>
          <c:y val="5.7524581815332806E-2"/>
          <c:w val="0.81137023815623899"/>
          <c:h val="0.76554785129470826"/>
        </c:manualLayout>
      </c:layout>
      <c:pieChart>
        <c:varyColors val="1"/>
        <c:ser>
          <c:idx val="0"/>
          <c:order val="0"/>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'[部门决算公开制图模板（修改版）.xlsx]收入情况说明'!$C$9:$C$12</c:f>
              <c:strCache>
                <c:ptCount val="4"/>
                <c:pt idx="0">
                  <c:v>财政拨款收入</c:v>
                </c:pt>
                <c:pt idx="1">
                  <c:v>事业收入</c:v>
                </c:pt>
                <c:pt idx="2">
                  <c:v>经营收入</c:v>
                </c:pt>
                <c:pt idx="3">
                  <c:v>其他收入</c:v>
                </c:pt>
              </c:strCache>
            </c:strRef>
          </c:cat>
          <c:val>
            <c:numRef>
              <c:f>'[部门决算公开制图模板（修改版）.xlsx]收入情况说明'!$D$9:$D$12</c:f>
              <c:numCache>
                <c:formatCode>General</c:formatCode>
                <c:ptCount val="4"/>
                <c:pt idx="0">
                  <c:v>630.70000000000005</c:v>
                </c:pt>
              </c:numCache>
            </c:numRef>
          </c:val>
        </c:ser>
        <c:dLbls>
          <c:showCatName val="1"/>
          <c:showPercent val="1"/>
        </c:dLbls>
        <c:firstSliceAng val="15"/>
      </c:pieChart>
      <c:spPr>
        <a:noFill/>
        <a:ln>
          <a:noFill/>
        </a:ln>
        <a:effectLst/>
      </c:spPr>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01"/>
          <c:y val="0.82323232323232276"/>
        </c:manualLayout>
      </c:layout>
    </c:title>
    <c:plotArea>
      <c:layout>
        <c:manualLayout>
          <c:layoutTarget val="inner"/>
          <c:xMode val="edge"/>
          <c:yMode val="edge"/>
          <c:x val="0.101627059597234"/>
          <c:y val="0.10324345820408802"/>
          <c:w val="0.80878500796881225"/>
          <c:h val="0.65515469657202041"/>
        </c:manualLayout>
      </c:layout>
      <c:pieChart>
        <c:varyColors val="1"/>
        <c:ser>
          <c:idx val="0"/>
          <c:order val="0"/>
          <c:dLbls>
            <c:dLbl>
              <c:idx val="2"/>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'[部门决算公开制图模板（修改版）.xlsx]支出情况说明'!$A$5:$A$7</c:f>
              <c:strCache>
                <c:ptCount val="3"/>
                <c:pt idx="0">
                  <c:v>基本支出</c:v>
                </c:pt>
                <c:pt idx="1">
                  <c:v>项目支出</c:v>
                </c:pt>
                <c:pt idx="2">
                  <c:v>经营支出</c:v>
                </c:pt>
              </c:strCache>
            </c:strRef>
          </c:cat>
          <c:val>
            <c:numRef>
              <c:f>'[部门决算公开制图模板（修改版）.xlsx]支出情况说明'!$B$5:$B$7</c:f>
              <c:numCache>
                <c:formatCode>General</c:formatCode>
                <c:ptCount val="3"/>
                <c:pt idx="0">
                  <c:v>481.16</c:v>
                </c:pt>
                <c:pt idx="1">
                  <c:v>149.54</c:v>
                </c:pt>
              </c:numCache>
            </c:numRef>
          </c:val>
        </c:ser>
        <c:dLbls>
          <c:showCatName val="1"/>
          <c:showPercent val="1"/>
        </c:dLbls>
        <c:firstSliceAng val="15"/>
      </c:pieChart>
      <c:spPr>
        <a:noFill/>
        <a:ln>
          <a:noFill/>
        </a:ln>
        <a:effectLst/>
      </c:spPr>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p>
        </c:rich>
      </c:tx>
      <c:layout>
        <c:manualLayout>
          <c:xMode val="edge"/>
          <c:yMode val="edge"/>
          <c:x val="0.22222222222222204"/>
          <c:y val="0.86474973375931941"/>
        </c:manualLayout>
      </c:layout>
    </c:title>
    <c:plotArea>
      <c:layout>
        <c:manualLayout>
          <c:layoutTarget val="inner"/>
          <c:xMode val="edge"/>
          <c:yMode val="edge"/>
          <c:x val="8.1884057971014543E-2"/>
          <c:y val="9.4283138815171294E-2"/>
          <c:w val="0.86928937007874119"/>
          <c:h val="0.60199340897084419"/>
        </c:manualLayout>
      </c:layout>
      <c:barChart>
        <c:barDir val="col"/>
        <c:grouping val="clustered"/>
        <c:ser>
          <c:idx val="0"/>
          <c:order val="0"/>
          <c:tx>
            <c:strRef>
              <c:f>'[部门决算公开制图模板（修改版）.xlsx]收支与决算对比'!$A$5</c:f>
              <c:strCache>
                <c:ptCount val="1"/>
                <c:pt idx="0">
                  <c:v>2019</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'[部门决算公开制图模板（修改版）.xlsx]收支与决算对比'!$B$4:$C$4</c:f>
              <c:strCache>
                <c:ptCount val="2"/>
                <c:pt idx="0">
                  <c:v>财政拨款收入</c:v>
                </c:pt>
                <c:pt idx="1">
                  <c:v>财政拨款支出</c:v>
                </c:pt>
              </c:strCache>
            </c:strRef>
          </c:cat>
          <c:val>
            <c:numRef>
              <c:f>'[部门决算公开制图模板（修改版）.xlsx]收支与决算对比'!$B$5:$C$5</c:f>
              <c:numCache>
                <c:formatCode>General</c:formatCode>
                <c:ptCount val="2"/>
                <c:pt idx="0">
                  <c:v>630.70000000000005</c:v>
                </c:pt>
                <c:pt idx="1">
                  <c:v>630.70000000000005</c:v>
                </c:pt>
              </c:numCache>
            </c:numRef>
          </c:val>
        </c:ser>
        <c:ser>
          <c:idx val="1"/>
          <c:order val="1"/>
          <c:tx>
            <c:strRef>
              <c:f>'[部门决算公开制图模板（修改版）.xlsx]收支与决算对比'!$A$6</c:f>
              <c:strCache>
                <c:ptCount val="1"/>
                <c:pt idx="0">
                  <c:v>2018</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'[部门决算公开制图模板（修改版）.xlsx]收支与决算对比'!$B$4:$C$4</c:f>
              <c:strCache>
                <c:ptCount val="2"/>
                <c:pt idx="0">
                  <c:v>财政拨款收入</c:v>
                </c:pt>
                <c:pt idx="1">
                  <c:v>财政拨款支出</c:v>
                </c:pt>
              </c:strCache>
            </c:strRef>
          </c:cat>
          <c:val>
            <c:numRef>
              <c:f>'[部门决算公开制图模板（修改版）.xlsx]收支与决算对比'!$B$6:$C$6</c:f>
              <c:numCache>
                <c:formatCode>General</c:formatCode>
                <c:ptCount val="2"/>
                <c:pt idx="0">
                  <c:v>271.42999999999989</c:v>
                </c:pt>
                <c:pt idx="1">
                  <c:v>271.42999999999989</c:v>
                </c:pt>
              </c:numCache>
            </c:numRef>
          </c:val>
        </c:ser>
        <c:dLbls>
          <c:showVal val="1"/>
        </c:dLbls>
        <c:gapWidth val="75"/>
        <c:axId val="190758912"/>
        <c:axId val="190760448"/>
      </c:barChart>
      <c:catAx>
        <c:axId val="190758912"/>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90760448"/>
        <c:crosses val="autoZero"/>
        <c:auto val="1"/>
        <c:lblAlgn val="ctr"/>
        <c:lblOffset val="100"/>
      </c:catAx>
      <c:valAx>
        <c:axId val="190760448"/>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90758912"/>
        <c:crosses val="autoZero"/>
        <c:crossBetween val="between"/>
      </c:valAx>
    </c:plotArea>
    <c:legend>
      <c:legendPos val="b"/>
      <c:layout>
        <c:manualLayout>
          <c:xMode val="edge"/>
          <c:yMode val="edge"/>
          <c:x val="0.42634055118110209"/>
          <c:y val="0.75683529974088726"/>
          <c:w val="0.20842979002624706"/>
          <c:h val="7.7030514955598733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1971088834173611"/>
          <c:y val="0.90966183574879222"/>
        </c:manualLayout>
      </c:layout>
    </c:title>
    <c:plotArea>
      <c:layout>
        <c:manualLayout>
          <c:layoutTarget val="inner"/>
          <c:xMode val="edge"/>
          <c:yMode val="edge"/>
          <c:x val="0.10015507436570402"/>
          <c:y val="2.311560486757341E-2"/>
          <c:w val="0.86928937007874119"/>
          <c:h val="0.76881800286327939"/>
        </c:manualLayout>
      </c:layout>
      <c:barChart>
        <c:barDir val="col"/>
        <c:grouping val="clustered"/>
        <c:ser>
          <c:idx val="0"/>
          <c:order val="0"/>
          <c:tx>
            <c:strRef>
              <c:f>'[部门决算公开制图模板（修改版）.xlsx]收支与预算对比'!$A$5</c:f>
              <c:strCache>
                <c:ptCount val="1"/>
                <c:pt idx="0">
                  <c:v>年初预算数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'[部门决算公开制图模板（修改版）.xlsx]收支与预算对比'!$B$4:$C$4</c:f>
              <c:strCache>
                <c:ptCount val="2"/>
                <c:pt idx="0">
                  <c:v>财政拨款收入</c:v>
                </c:pt>
                <c:pt idx="1">
                  <c:v>财政拨款支出</c:v>
                </c:pt>
              </c:strCache>
            </c:strRef>
          </c:cat>
          <c:val>
            <c:numRef>
              <c:f>'[部门决算公开制图模板（修改版）.xlsx]收支与预算对比'!$B$5:$C$5</c:f>
              <c:numCache>
                <c:formatCode>General</c:formatCode>
                <c:ptCount val="2"/>
                <c:pt idx="0">
                  <c:v>413.46999999999991</c:v>
                </c:pt>
                <c:pt idx="1">
                  <c:v>413.46999999999991</c:v>
                </c:pt>
              </c:numCache>
            </c:numRef>
          </c:val>
        </c:ser>
        <c:ser>
          <c:idx val="1"/>
          <c:order val="1"/>
          <c:tx>
            <c:strRef>
              <c:f>'[部门决算公开制图模板（修改版）.xlsx]收支与预算对比'!$A$6</c:f>
              <c:strCache>
                <c:ptCount val="1"/>
                <c:pt idx="0">
                  <c:v>决算数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'[部门决算公开制图模板（修改版）.xlsx]收支与预算对比'!$B$4:$C$4</c:f>
              <c:strCache>
                <c:ptCount val="2"/>
                <c:pt idx="0">
                  <c:v>财政拨款收入</c:v>
                </c:pt>
                <c:pt idx="1">
                  <c:v>财政拨款支出</c:v>
                </c:pt>
              </c:strCache>
            </c:strRef>
          </c:cat>
          <c:val>
            <c:numRef>
              <c:f>'[部门决算公开制图模板（修改版）.xlsx]收支与预算对比'!$B$6:$C$6</c:f>
              <c:numCache>
                <c:formatCode>General</c:formatCode>
                <c:ptCount val="2"/>
                <c:pt idx="0">
                  <c:v>630.70000000000005</c:v>
                </c:pt>
                <c:pt idx="1">
                  <c:v>630.70000000000005</c:v>
                </c:pt>
              </c:numCache>
            </c:numRef>
          </c:val>
        </c:ser>
        <c:dLbls>
          <c:showVal val="1"/>
        </c:dLbls>
        <c:gapWidth val="75"/>
        <c:axId val="194191360"/>
        <c:axId val="194193664"/>
      </c:barChart>
      <c:catAx>
        <c:axId val="194191360"/>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94193664"/>
        <c:crosses val="autoZero"/>
        <c:auto val="1"/>
        <c:lblAlgn val="ctr"/>
        <c:lblOffset val="100"/>
      </c:catAx>
      <c:valAx>
        <c:axId val="194193664"/>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94191360"/>
        <c:crosses val="autoZero"/>
        <c:crossBetween val="between"/>
      </c:valAx>
    </c:plotArea>
    <c:legend>
      <c:legendPos val="b"/>
      <c:layout>
        <c:manualLayout>
          <c:xMode val="edge"/>
          <c:yMode val="edge"/>
          <c:x val="0.34671828521434922"/>
          <c:y val="0.84875034063365118"/>
          <c:w val="0.33989654418197712"/>
          <c:h val="6.5875822899186809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897"/>
          <c:y val="0.83712096244304424"/>
        </c:manualLayout>
      </c:layout>
    </c:title>
    <c:plotArea>
      <c:layout>
        <c:manualLayout>
          <c:layoutTarget val="inner"/>
          <c:xMode val="edge"/>
          <c:yMode val="edge"/>
          <c:x val="0.24277777777777801"/>
          <c:y val="7.1969675504153105E-2"/>
          <c:w val="0.51444466316710402"/>
          <c:h val="0.70151524054067005"/>
        </c:manualLayout>
      </c:layout>
      <c:pieChart>
        <c:varyColors val="1"/>
        <c:ser>
          <c:idx val="0"/>
          <c:order val="0"/>
          <c:dLbls>
            <c:dLbl>
              <c:idx val="0"/>
              <c:delete val="1"/>
            </c:dLbl>
            <c:dLbl>
              <c:idx val="1"/>
              <c:delete val="1"/>
            </c:dLbl>
            <c:dLbl>
              <c:idx val="2"/>
              <c:delete val="1"/>
            </c:dLbl>
            <c:dLbl>
              <c:idx val="3"/>
              <c:delete val="1"/>
            </c:dLbl>
            <c:dLbl>
              <c:idx val="4"/>
              <c:delete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'[部门决算公开制图模板（修改版）.xlsx]支出决算结构'!$A$5:$A$23</c:f>
              <c:strCache>
                <c:ptCount val="19"/>
                <c:pt idx="0">
                  <c:v>一般公共服务支出</c:v>
                </c:pt>
                <c:pt idx="1">
                  <c:v>公共安全支出</c:v>
                </c:pt>
                <c:pt idx="2">
                  <c:v>教育支出</c:v>
                </c:pt>
                <c:pt idx="3">
                  <c:v>科学技术支出</c:v>
                </c:pt>
                <c:pt idx="4">
                  <c:v>文化体育与传媒支出</c:v>
                </c:pt>
                <c:pt idx="5">
                  <c:v>社会保障和就业类支出</c:v>
                </c:pt>
                <c:pt idx="6">
                  <c:v>卫生健康类支出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灾害防治及应急管理类支出</c:v>
                </c:pt>
                <c:pt idx="16">
                  <c:v>其他支出</c:v>
                </c:pt>
                <c:pt idx="17">
                  <c:v>债务还本支出</c:v>
                </c:pt>
                <c:pt idx="18">
                  <c:v>债务付息支出</c:v>
                </c:pt>
              </c:strCache>
            </c:strRef>
          </c:cat>
          <c:val>
            <c:numRef>
              <c:f>'[部门决算公开制图模板（修改版）.xlsx]支出决算结构'!$B$5:$B$23</c:f>
              <c:numCache>
                <c:formatCode>General</c:formatCode>
                <c:ptCount val="19"/>
                <c:pt idx="5">
                  <c:v>66.05</c:v>
                </c:pt>
                <c:pt idx="6">
                  <c:v>9.49</c:v>
                </c:pt>
                <c:pt idx="15">
                  <c:v>555.17000000000019</c:v>
                </c:pt>
              </c:numCache>
            </c:numRef>
          </c:val>
        </c:ser>
        <c:dLbls>
          <c:showCatName val="1"/>
          <c:showPercent val="1"/>
        </c:dLbls>
        <c:firstSliceAng val="0"/>
      </c:pieChart>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简约文档封面模板.docx</Template>
  <TotalTime>31</TotalTime>
  <Pages>38</Pages>
  <Words>2040</Words>
  <Characters>11630</Characters>
  <Application>Microsoft Office Word</Application>
  <DocSecurity>0</DocSecurity>
  <Lines>96</Lines>
  <Paragraphs>27</Paragraphs>
  <ScaleCrop>false</ScaleCrop>
  <Company>Microsoft</Company>
  <LinksUpToDate>false</LinksUpToDate>
  <CharactersWithSpaces>13643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Administrator</cp:lastModifiedBy>
  <cp:revision>12</cp:revision>
  <cp:lastPrinted>2020-07-30T02:37:00Z</cp:lastPrinted>
  <dcterms:created xsi:type="dcterms:W3CDTF">2020-07-29T09:42:00Z</dcterms:created>
  <dcterms:modified xsi:type="dcterms:W3CDTF">2021-05-21T23:24:00Z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BE98E407FC154B3CAC348645795C389B</vt:lpwstr>
  </property>
</Properties>
</file>