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2470" w:rsidRDefault="004E2470">
      <w:pPr>
        <w:sectPr w:rsidR="004E2470">
          <w:headerReference w:type="even" r:id="rId9"/>
          <w:headerReference w:type="default" r:id="rId10"/>
          <w:footerReference w:type="even" r:id="rId11"/>
          <w:footerReference w:type="default" r:id="rId12"/>
          <w:headerReference w:type="first" r:id="rId13"/>
          <w:footerReference w:type="first" r:id="rId14"/>
          <w:pgSz w:w="11906" w:h="16838"/>
          <w:pgMar w:top="0" w:right="0" w:bottom="0" w:left="0" w:header="851" w:footer="992" w:gutter="0"/>
          <w:cols w:space="425"/>
          <w:titlePg/>
          <w:docGrid w:type="lines" w:linePitch="312"/>
        </w:sectPr>
      </w:pPr>
      <w:r>
        <w:pict>
          <v:shapetype id="_x0000_t202" coordsize="21600,21600" o:spt="202" path="m,l,21600r21600,l21600,xe">
            <v:stroke joinstyle="miter"/>
            <v:path gradientshapeok="t" o:connecttype="rect"/>
          </v:shapetype>
          <v:shape id="文本框 10" o:spid="_x0000_s1026" type="#_x0000_t202" style="position:absolute;left:0;text-align:left;margin-left:106.25pt;margin-top:693.55pt;width:404.15pt;height:79.95pt;z-index:251664384"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filled="f" stroked="f">
            <v:textbox style="mso-fit-shape-to-text:t">
              <w:txbxContent>
                <w:p w:rsidR="004E2470" w:rsidRDefault="00CE4092">
                  <w:pPr>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二〇二〇年八月</w:t>
                  </w:r>
                </w:p>
              </w:txbxContent>
            </v:textbox>
          </v:shape>
        </w:pict>
      </w:r>
      <w:r>
        <w:pict>
          <v:oval id="椭圆 8" o:spid="_x0000_s1042" style="position:absolute;left:0;text-align:left;margin-left:53.5pt;margin-top:232.45pt;width:121.95pt;height:121.95pt;z-index:251661312;v-text-anchor:middle"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fillcolor="white [3212]" stroked="f" strokeweight="1pt">
            <v:stroke joinstyle="miter"/>
            <v:textbox>
              <w:txbxContent>
                <w:p w:rsidR="004E2470" w:rsidRDefault="004E2470">
                  <w:pPr>
                    <w:jc w:val="center"/>
                  </w:pPr>
                </w:p>
              </w:txbxContent>
            </v:textbox>
          </v:oval>
        </w:pict>
      </w:r>
      <w:r>
        <w:pict>
          <v:rect id="矩形 14" o:spid="_x0000_s1041" style="position:absolute;left:0;text-align:left;margin-left:33.6pt;margin-top:256.75pt;width:160.65pt;height:69.6pt;z-index:251666432"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filled="f" stroked="f">
            <v:textbox style="mso-fit-shape-to-text:t">
              <w:txbxContent>
                <w:p w:rsidR="004E2470" w:rsidRDefault="00CE4092">
                  <w:pPr>
                    <w:spacing w:line="360" w:lineRule="auto"/>
                    <w:jc w:val="center"/>
                    <w:rPr>
                      <w:kern w:val="0"/>
                      <w:sz w:val="28"/>
                      <w:szCs w:val="28"/>
                    </w:rPr>
                  </w:pPr>
                  <w:r>
                    <w:rPr>
                      <w:rFonts w:ascii="Yu Gothic UI Semibold" w:eastAsia="宋体" w:hAnsi="Yu Gothic UI Semibold" w:hint="eastAsia"/>
                      <w:color w:val="FFFFFF" w:themeColor="background1"/>
                      <w:kern w:val="24"/>
                      <w:sz w:val="72"/>
                      <w:szCs w:val="72"/>
                    </w:rPr>
                    <w:t>2019</w:t>
                  </w:r>
                </w:p>
              </w:txbxContent>
            </v:textbox>
          </v:rect>
        </w:pict>
      </w:r>
      <w:r>
        <w:pict>
          <v:oval id="椭圆 9" o:spid="_x0000_s1040" style="position:absolute;left:0;text-align:left;margin-left:62.2pt;margin-top:242.75pt;width:103.45pt;height:103.45pt;z-index:251665408;v-text-anchor:middle"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fillcolor="#1f2959" stroked="f" strokeweight="1pt">
            <v:stroke joinstyle="miter"/>
            <v:textbox>
              <w:txbxContent>
                <w:p w:rsidR="004E2470" w:rsidRDefault="004E2470">
                  <w:pPr>
                    <w:jc w:val="center"/>
                  </w:pPr>
                </w:p>
              </w:txbxContent>
            </v:textbox>
          </v:oval>
        </w:pict>
      </w:r>
      <w:r>
        <w:pict>
          <v:group id="_x0000_s1037" style="position:absolute;left:0;text-align:left;margin-left:1.25pt;margin-top:821.7pt;width:595.25pt;height:21.45pt;z-index:251662336"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v:rect id="矩形 6" o:spid="_x0000_s1039" style="position:absolute;left:1483;top:16692;width:1125;height:428;v-text-anchor:middle"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fillcolor="#fdbc11" stroked="f" strokeweight="1pt"/>
            <v:rect id="矩形 7" o:spid="_x0000_s1038" style="position:absolute;left:2608;top:16693;width:10780;height:428;v-text-anchor:middle"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fillcolor="#1f2959" stroked="f" strokeweight="1pt"/>
          </v:group>
        </w:pict>
      </w:r>
      <w:r>
        <w:pict>
          <v:group id="_x0000_s1034" style="position:absolute;left:0;text-align:left;margin-left:-2.5pt;margin-top:0;width:600.25pt;height:308.5pt;z-index:-251649024" coordorigin="13622,283" coordsize="12005,6170203"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v:rect id="矩形 5" o:spid="_x0000_s1036" style="position:absolute;left:13622;top:283;width:12005;height:6170;v-text-anchor:middle"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fillcolor="#fdbc11" stroked="f" strokeweight="1pt"/>
            <v:shape id="_x0000_s1035" type="#_x0000_t202" style="position:absolute;left:17229;top:5021;width:8083;height:1392"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filled="f" stroked="f">
              <v:textbox style="mso-fit-shape-to-text:t">
                <w:txbxContent>
                  <w:p w:rsidR="004E2470" w:rsidRDefault="00CE4092">
                    <w:pPr>
                      <w:jc w:val="left"/>
                      <w:rPr>
                        <w:color w:val="000000" w:themeColor="text1"/>
                        <w:kern w:val="0"/>
                        <w:sz w:val="92"/>
                        <w:szCs w:val="92"/>
                      </w:rPr>
                    </w:pPr>
                    <w:r>
                      <w:rPr>
                        <w:rFonts w:ascii="思源黑体 HW Bold" w:eastAsia="思源黑体 HW Bold" w:hAnsi="思源黑体 HW Bold" w:hint="eastAsia"/>
                        <w:color w:val="000000" w:themeColor="text1"/>
                        <w:kern w:val="24"/>
                        <w:sz w:val="92"/>
                        <w:szCs w:val="92"/>
                      </w:rPr>
                      <w:t>部门决算公开文本</w:t>
                    </w:r>
                  </w:p>
                </w:txbxContent>
              </v:textbox>
            </v:shape>
          </v:group>
        </w:pict>
      </w:r>
      <w:r>
        <w:pict>
          <v:rect id="矩形 11" o:spid="_x0000_s1033" style="position:absolute;left:0;text-align:left;margin-left:184.75pt;margin-top:286.6pt;width:339.65pt;height:31.25pt;z-index:251663360;mso-wrap-style:none"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filled="f" stroked="f">
            <v:textbox style="mso-fit-shape-to-text:t">
              <w:txbxContent>
                <w:p w:rsidR="004E2470" w:rsidRDefault="004E2470"/>
              </w:txbxContent>
            </v:textbox>
          </v:rect>
        </w:pict>
      </w:r>
    </w:p>
    <w:p w:rsidR="004E2470" w:rsidRDefault="004E2470"/>
    <w:p w:rsidR="004E2470" w:rsidRDefault="004E2470">
      <w:pPr>
        <w:jc w:val="center"/>
        <w:rPr>
          <w:rFonts w:ascii="黑体" w:eastAsia="黑体" w:hAnsi="黑体" w:cs="黑体"/>
          <w:sz w:val="56"/>
          <w:szCs w:val="72"/>
        </w:rPr>
      </w:pPr>
    </w:p>
    <w:p w:rsidR="004E2470" w:rsidRDefault="004E2470">
      <w:pPr>
        <w:jc w:val="center"/>
        <w:rPr>
          <w:rFonts w:ascii="黑体" w:eastAsia="黑体" w:hAnsi="黑体" w:cs="黑体"/>
          <w:sz w:val="56"/>
          <w:szCs w:val="72"/>
        </w:rPr>
      </w:pPr>
    </w:p>
    <w:p w:rsidR="004E2470" w:rsidRDefault="00CE4092">
      <w:pPr>
        <w:rPr>
          <w:rFonts w:ascii="黑体" w:eastAsia="黑体" w:hAnsi="Times New Roman" w:cs="Times New Roman"/>
          <w:sz w:val="48"/>
          <w:szCs w:val="48"/>
        </w:rPr>
      </w:pPr>
      <w:r>
        <w:rPr>
          <w:rFonts w:ascii="黑体" w:eastAsia="黑体" w:hAnsi="Times New Roman" w:cs="Times New Roman" w:hint="eastAsia"/>
          <w:sz w:val="48"/>
          <w:szCs w:val="48"/>
        </w:rPr>
        <w:br w:type="page"/>
      </w:r>
    </w:p>
    <w:p w:rsidR="004E2470" w:rsidRDefault="00CE4092">
      <w:pPr>
        <w:tabs>
          <w:tab w:val="left" w:pos="2728"/>
        </w:tabs>
        <w:rPr>
          <w:rFonts w:ascii="黑体" w:eastAsia="黑体" w:hAnsi="Times New Roman" w:cs="Times New Roman"/>
          <w:sz w:val="48"/>
          <w:szCs w:val="48"/>
        </w:rPr>
      </w:pPr>
      <w:r>
        <w:rPr>
          <w:rFonts w:ascii="黑体" w:eastAsia="黑体" w:hAnsi="Times New Roman" w:cs="Times New Roman" w:hint="eastAsia"/>
          <w:sz w:val="48"/>
          <w:szCs w:val="48"/>
        </w:rPr>
        <w:lastRenderedPageBreak/>
        <w:tab/>
      </w:r>
    </w:p>
    <w:p w:rsidR="004E2470" w:rsidRDefault="004E2470">
      <w:pPr>
        <w:rPr>
          <w:rFonts w:ascii="黑体" w:eastAsia="黑体" w:hAnsi="黑体" w:cs="黑体"/>
          <w:sz w:val="56"/>
          <w:szCs w:val="72"/>
        </w:rPr>
      </w:pPr>
    </w:p>
    <w:p w:rsidR="004E2470" w:rsidRDefault="00CE4092">
      <w:pPr>
        <w:rPr>
          <w:rFonts w:ascii="黑体" w:eastAsia="黑体" w:hAnsi="黑体" w:cs="黑体"/>
          <w:b/>
          <w:bCs/>
          <w:sz w:val="72"/>
          <w:szCs w:val="96"/>
        </w:rPr>
      </w:pPr>
      <w:r>
        <w:rPr>
          <w:rFonts w:ascii="黑体" w:eastAsia="黑体" w:hAnsi="黑体" w:cs="黑体" w:hint="eastAsia"/>
          <w:b/>
          <w:bCs/>
          <w:sz w:val="72"/>
          <w:szCs w:val="96"/>
        </w:rPr>
        <w:t>2019</w:t>
      </w:r>
      <w:r>
        <w:rPr>
          <w:rFonts w:ascii="黑体" w:eastAsia="黑体" w:hAnsi="黑体" w:cs="黑体" w:hint="eastAsia"/>
          <w:b/>
          <w:bCs/>
          <w:sz w:val="72"/>
          <w:szCs w:val="96"/>
        </w:rPr>
        <w:t>年度部门决算公开文本</w:t>
      </w:r>
    </w:p>
    <w:p w:rsidR="004E2470" w:rsidRDefault="004E2470">
      <w:pPr>
        <w:spacing w:line="360" w:lineRule="auto"/>
        <w:jc w:val="center"/>
        <w:rPr>
          <w:rFonts w:ascii="黑体" w:eastAsia="黑体" w:hAnsi="黑体" w:cs="黑体"/>
          <w:sz w:val="56"/>
          <w:szCs w:val="72"/>
        </w:rPr>
      </w:pPr>
    </w:p>
    <w:p w:rsidR="004E2470" w:rsidRDefault="004E2470">
      <w:pPr>
        <w:spacing w:line="600" w:lineRule="auto"/>
        <w:jc w:val="center"/>
        <w:rPr>
          <w:rFonts w:ascii="黑体" w:eastAsia="黑体" w:hAnsi="黑体" w:cs="黑体"/>
          <w:sz w:val="56"/>
          <w:szCs w:val="72"/>
        </w:rPr>
      </w:pPr>
    </w:p>
    <w:p w:rsidR="004E2470" w:rsidRDefault="004E2470">
      <w:pPr>
        <w:spacing w:line="600" w:lineRule="auto"/>
        <w:jc w:val="center"/>
        <w:rPr>
          <w:rFonts w:ascii="黑体" w:eastAsia="黑体" w:hAnsi="黑体" w:cs="黑体"/>
          <w:sz w:val="56"/>
          <w:szCs w:val="72"/>
        </w:rPr>
      </w:pPr>
    </w:p>
    <w:p w:rsidR="004E2470" w:rsidRDefault="004E2470">
      <w:pPr>
        <w:spacing w:line="600" w:lineRule="auto"/>
        <w:jc w:val="center"/>
        <w:rPr>
          <w:rFonts w:ascii="黑体" w:eastAsia="黑体" w:hAnsi="黑体" w:cs="黑体"/>
          <w:sz w:val="56"/>
          <w:szCs w:val="72"/>
        </w:rPr>
      </w:pPr>
    </w:p>
    <w:p w:rsidR="004E2470" w:rsidRDefault="004E2470">
      <w:pPr>
        <w:spacing w:line="600" w:lineRule="auto"/>
        <w:jc w:val="center"/>
        <w:rPr>
          <w:rFonts w:ascii="黑体" w:eastAsia="黑体" w:hAnsi="黑体" w:cs="黑体"/>
          <w:sz w:val="56"/>
          <w:szCs w:val="72"/>
        </w:rPr>
      </w:pPr>
    </w:p>
    <w:p w:rsidR="004E2470" w:rsidRDefault="004E2470">
      <w:pPr>
        <w:spacing w:line="480" w:lineRule="auto"/>
        <w:jc w:val="center"/>
        <w:rPr>
          <w:rFonts w:ascii="黑体" w:eastAsia="黑体" w:hAnsi="黑体" w:cs="黑体"/>
          <w:sz w:val="56"/>
          <w:szCs w:val="72"/>
        </w:rPr>
      </w:pPr>
    </w:p>
    <w:p w:rsidR="004E2470" w:rsidRDefault="004E2470">
      <w:pPr>
        <w:spacing w:line="480" w:lineRule="auto"/>
        <w:jc w:val="center"/>
        <w:rPr>
          <w:rFonts w:ascii="黑体" w:eastAsia="黑体" w:hAnsi="黑体" w:cs="黑体"/>
          <w:sz w:val="56"/>
          <w:szCs w:val="72"/>
        </w:rPr>
      </w:pPr>
    </w:p>
    <w:p w:rsidR="004E2470" w:rsidRDefault="004E2470">
      <w:pPr>
        <w:snapToGrid w:val="0"/>
        <w:spacing w:line="480" w:lineRule="auto"/>
        <w:rPr>
          <w:rFonts w:ascii="黑体" w:eastAsia="黑体" w:hAnsi="黑体" w:cs="黑体"/>
          <w:sz w:val="56"/>
          <w:szCs w:val="72"/>
        </w:rPr>
      </w:pPr>
    </w:p>
    <w:p w:rsidR="004E2470" w:rsidRDefault="00CE4092">
      <w:pPr>
        <w:snapToGrid w:val="0"/>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无极县农业综合开发服务中心</w:t>
      </w:r>
    </w:p>
    <w:p w:rsidR="004E2470" w:rsidRDefault="00CE4092">
      <w:pPr>
        <w:snapToGrid w:val="0"/>
        <w:jc w:val="center"/>
        <w:rPr>
          <w:rFonts w:ascii="楷体_GB2312" w:eastAsia="楷体_GB2312" w:hAnsi="楷体_GB2312" w:cs="楷体_GB2312"/>
          <w:color w:val="000000" w:themeColor="text1"/>
          <w:kern w:val="0"/>
          <w:sz w:val="44"/>
          <w:szCs w:val="44"/>
        </w:rPr>
        <w:sectPr w:rsidR="004E2470">
          <w:headerReference w:type="default" r:id="rId15"/>
          <w:headerReference w:type="first" r:id="rId16"/>
          <w:footerReference w:type="first" r:id="rId17"/>
          <w:type w:val="continuous"/>
          <w:pgSz w:w="11906" w:h="16838"/>
          <w:pgMar w:top="2041" w:right="1531" w:bottom="2041" w:left="1531" w:header="851" w:footer="992" w:gutter="0"/>
          <w:cols w:space="0"/>
          <w:titlePg/>
          <w:docGrid w:type="lines" w:linePitch="312"/>
        </w:sectPr>
      </w:pPr>
      <w:r>
        <w:rPr>
          <w:rFonts w:ascii="楷体_GB2312" w:eastAsia="楷体_GB2312" w:hAnsi="楷体_GB2312" w:cs="楷体_GB2312" w:hint="eastAsia"/>
          <w:color w:val="000000" w:themeColor="text1"/>
          <w:kern w:val="0"/>
          <w:sz w:val="44"/>
          <w:szCs w:val="44"/>
        </w:rPr>
        <w:t>二〇二〇年八月</w:t>
      </w:r>
    </w:p>
    <w:p w:rsidR="004E2470" w:rsidRDefault="004E2470">
      <w:pPr>
        <w:widowControl/>
        <w:spacing w:line="600" w:lineRule="exact"/>
        <w:jc w:val="left"/>
        <w:rPr>
          <w:rFonts w:ascii="黑体" w:eastAsia="黑体" w:hAnsi="黑体" w:cs="黑体"/>
          <w:bCs/>
          <w:sz w:val="32"/>
          <w:szCs w:val="32"/>
          <w:highlight w:val="yellow"/>
        </w:rPr>
      </w:pPr>
    </w:p>
    <w:p w:rsidR="004E2470" w:rsidRDefault="00CE4092">
      <w:pPr>
        <w:rPr>
          <w:rFonts w:ascii="黑体" w:eastAsia="黑体" w:hAnsi="Times New Roman" w:cs="Times New Roman"/>
          <w:sz w:val="48"/>
          <w:szCs w:val="48"/>
        </w:rPr>
      </w:pPr>
      <w:r>
        <w:rPr>
          <w:rFonts w:ascii="黑体" w:eastAsia="黑体" w:hAnsi="Times New Roman" w:cs="Times New Roman" w:hint="eastAsia"/>
          <w:sz w:val="48"/>
          <w:szCs w:val="48"/>
        </w:rPr>
        <w:lastRenderedPageBreak/>
        <w:br w:type="page"/>
      </w:r>
    </w:p>
    <w:p w:rsidR="004E2470" w:rsidRDefault="004E2470">
      <w:pPr>
        <w:tabs>
          <w:tab w:val="left" w:pos="2728"/>
        </w:tabs>
        <w:jc w:val="center"/>
        <w:rPr>
          <w:rFonts w:ascii="黑体" w:eastAsia="黑体" w:hAnsi="Times New Roman" w:cs="Times New Roman"/>
          <w:sz w:val="48"/>
          <w:szCs w:val="48"/>
        </w:rPr>
      </w:pPr>
    </w:p>
    <w:p w:rsidR="004E2470" w:rsidRDefault="00CE4092">
      <w:pPr>
        <w:tabs>
          <w:tab w:val="left" w:pos="2728"/>
        </w:tabs>
        <w:jc w:val="center"/>
        <w:rPr>
          <w:rFonts w:ascii="黑体" w:eastAsia="黑体" w:hAnsi="Times New Roman" w:cs="Times New Roman"/>
          <w:sz w:val="48"/>
          <w:szCs w:val="48"/>
        </w:rPr>
      </w:pPr>
      <w:r>
        <w:rPr>
          <w:rFonts w:ascii="黑体" w:eastAsia="黑体" w:hAnsi="Times New Roman" w:cs="Times New Roman" w:hint="eastAsia"/>
          <w:sz w:val="48"/>
          <w:szCs w:val="48"/>
        </w:rPr>
        <w:t>目</w:t>
      </w:r>
      <w:r>
        <w:rPr>
          <w:rFonts w:ascii="黑体" w:eastAsia="黑体" w:hAnsi="Times New Roman" w:cs="Times New Roman" w:hint="eastAsia"/>
          <w:sz w:val="48"/>
          <w:szCs w:val="48"/>
        </w:rPr>
        <w:t xml:space="preserve">  </w:t>
      </w:r>
      <w:r>
        <w:rPr>
          <w:rFonts w:ascii="黑体" w:eastAsia="黑体" w:hAnsi="Times New Roman" w:cs="Times New Roman" w:hint="eastAsia"/>
          <w:sz w:val="48"/>
          <w:szCs w:val="48"/>
        </w:rPr>
        <w:t xml:space="preserve">  </w:t>
      </w:r>
      <w:r>
        <w:rPr>
          <w:rFonts w:ascii="黑体" w:eastAsia="黑体" w:hAnsi="Times New Roman" w:cs="Times New Roman" w:hint="eastAsia"/>
          <w:sz w:val="48"/>
          <w:szCs w:val="48"/>
        </w:rPr>
        <w:t>录</w:t>
      </w:r>
    </w:p>
    <w:p w:rsidR="004E2470" w:rsidRDefault="004E2470">
      <w:pPr>
        <w:widowControl/>
        <w:spacing w:after="160" w:line="580" w:lineRule="exact"/>
        <w:ind w:firstLineChars="200" w:firstLine="640"/>
        <w:rPr>
          <w:rFonts w:ascii="Times New Roman" w:eastAsia="黑体" w:hAnsi="Times New Roman" w:cs="Times New Roman"/>
          <w:sz w:val="32"/>
          <w:szCs w:val="32"/>
        </w:rPr>
      </w:pPr>
    </w:p>
    <w:p w:rsidR="004E2470" w:rsidRDefault="00CE4092">
      <w:pPr>
        <w:widowControl/>
        <w:spacing w:after="160" w:line="58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部门概况</w:t>
      </w:r>
    </w:p>
    <w:p w:rsidR="004E2470" w:rsidRDefault="00CE4092" w:rsidP="003933D7">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4E2470" w:rsidRDefault="00CE4092" w:rsidP="003933D7">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4E2470" w:rsidRDefault="00CE4092">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sz w:val="32"/>
          <w:szCs w:val="32"/>
        </w:rPr>
        <w:t xml:space="preserve">   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年部门决算情况说明</w:t>
      </w:r>
    </w:p>
    <w:p w:rsidR="004E2470" w:rsidRDefault="00CE4092">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一、收入支出决算总体情况说明</w:t>
      </w:r>
    </w:p>
    <w:p w:rsidR="004E2470" w:rsidRDefault="00CE4092">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rsidR="004E2470" w:rsidRDefault="00CE4092">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三、支出决算情况说明</w:t>
      </w:r>
    </w:p>
    <w:p w:rsidR="004E2470" w:rsidRDefault="00CE4092">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四、财政拨款收入支出决算总体情况说明</w:t>
      </w:r>
    </w:p>
    <w:p w:rsidR="004E2470" w:rsidRDefault="00CE4092">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三公</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经费支出决算情况说明</w:t>
      </w:r>
    </w:p>
    <w:p w:rsidR="004E2470" w:rsidRDefault="00CE4092">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、预算绩效情况说明</w:t>
      </w:r>
    </w:p>
    <w:p w:rsidR="004E2470" w:rsidRDefault="00CE4092">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w:t>
      </w:r>
      <w:r>
        <w:rPr>
          <w:rFonts w:ascii="Times New Roman" w:eastAsia="仿宋_GB2312" w:hAnsi="Times New Roman" w:cs="Times New Roman"/>
          <w:sz w:val="32"/>
          <w:szCs w:val="32"/>
        </w:rPr>
        <w:t>、其他重要事项的说明</w:t>
      </w:r>
    </w:p>
    <w:p w:rsidR="004E2470" w:rsidRDefault="00CE4092">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第三部分名词解释</w:t>
      </w:r>
    </w:p>
    <w:p w:rsidR="004E2470" w:rsidRDefault="00CE4092">
      <w:pPr>
        <w:widowControl/>
        <w:spacing w:after="160" w:line="58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sz w:val="32"/>
          <w:szCs w:val="32"/>
        </w:rPr>
        <w:t>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年度部门决算报表</w:t>
      </w:r>
    </w:p>
    <w:p w:rsidR="004E2470" w:rsidRDefault="004E2470">
      <w:pPr>
        <w:widowControl/>
        <w:spacing w:after="160" w:line="580" w:lineRule="exact"/>
        <w:ind w:firstLineChars="200" w:firstLine="640"/>
        <w:rPr>
          <w:rFonts w:ascii="Times New Roman" w:eastAsia="黑体" w:hAnsi="Times New Roman" w:cs="Times New Roman"/>
          <w:sz w:val="32"/>
          <w:szCs w:val="32"/>
        </w:rPr>
      </w:pPr>
    </w:p>
    <w:p w:rsidR="004E2470" w:rsidRDefault="004E2470">
      <w:pPr>
        <w:widowControl/>
        <w:spacing w:after="160" w:line="580" w:lineRule="exact"/>
        <w:ind w:firstLineChars="200" w:firstLine="640"/>
        <w:rPr>
          <w:rFonts w:ascii="Times New Roman" w:eastAsia="黑体" w:hAnsi="Times New Roman" w:cs="Times New Roman"/>
          <w:sz w:val="32"/>
          <w:szCs w:val="32"/>
        </w:rPr>
        <w:sectPr w:rsidR="004E2470">
          <w:headerReference w:type="default" r:id="rId18"/>
          <w:footerReference w:type="default" r:id="rId19"/>
          <w:headerReference w:type="first" r:id="rId20"/>
          <w:footerReference w:type="first" r:id="rId21"/>
          <w:type w:val="continuous"/>
          <w:pgSz w:w="11906" w:h="16838"/>
          <w:pgMar w:top="2041" w:right="1531" w:bottom="2041" w:left="1531" w:header="851" w:footer="992" w:gutter="0"/>
          <w:cols w:space="0"/>
          <w:titlePg/>
          <w:docGrid w:type="lines" w:linePitch="312"/>
        </w:sectPr>
      </w:pPr>
    </w:p>
    <w:p w:rsidR="004E2470" w:rsidRDefault="004E2470">
      <w:pPr>
        <w:widowControl/>
        <w:spacing w:line="580" w:lineRule="exact"/>
        <w:ind w:firstLineChars="200" w:firstLine="640"/>
        <w:rPr>
          <w:rFonts w:eastAsia="黑体"/>
          <w:sz w:val="32"/>
          <w:szCs w:val="32"/>
        </w:rPr>
      </w:pPr>
    </w:p>
    <w:p w:rsidR="004E2470" w:rsidRDefault="004E2470">
      <w:pPr>
        <w:widowControl/>
        <w:spacing w:line="580" w:lineRule="exact"/>
        <w:ind w:firstLineChars="200" w:firstLine="640"/>
        <w:rPr>
          <w:rFonts w:eastAsia="黑体"/>
          <w:sz w:val="32"/>
          <w:szCs w:val="32"/>
        </w:rPr>
      </w:pPr>
    </w:p>
    <w:p w:rsidR="004E2470" w:rsidRDefault="004E2470">
      <w:pPr>
        <w:widowControl/>
        <w:spacing w:line="580" w:lineRule="exact"/>
        <w:ind w:firstLineChars="200" w:firstLine="640"/>
        <w:rPr>
          <w:rFonts w:eastAsia="黑体"/>
          <w:sz w:val="32"/>
          <w:szCs w:val="32"/>
        </w:rPr>
      </w:pPr>
    </w:p>
    <w:p w:rsidR="004E2470" w:rsidRDefault="004E2470">
      <w:r w:rsidRPr="004E2470">
        <w:rPr>
          <w:sz w:val="72"/>
        </w:rPr>
        <w:pict>
          <v:shape id="_x0000_s1032" type="#_x0000_t202" style="position:absolute;left:0;text-align:left;margin-left:-85.7pt;margin-top:80.7pt;width:613.65pt;height:263.1pt;z-index:251670528;v-text-anchor:middle" o:gfxdata="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" fillcolor="#ffd966" strokecolor="#ffd966" strokeweight="1pt">
            <v:fill r:id="rId22" o:title="image1" color2="white [3212]" type="pattern"/>
            <v:stroke joinstyle="round"/>
            <v:textbox>
              <w:txbxContent>
                <w:p w:rsidR="004E2470" w:rsidRDefault="00CE4092">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第一部分</w:t>
                  </w:r>
                  <w:r>
                    <w:rPr>
                      <w:rFonts w:ascii="黑体" w:eastAsia="黑体" w:hAnsi="黑体" w:cs="黑体" w:hint="eastAsia"/>
                      <w:color w:val="000000" w:themeColor="text1"/>
                      <w:sz w:val="96"/>
                      <w:szCs w:val="96"/>
                    </w:rPr>
                    <w:t xml:space="preserve">  </w:t>
                  </w:r>
                  <w:r>
                    <w:rPr>
                      <w:rFonts w:ascii="黑体" w:eastAsia="黑体" w:hAnsi="黑体" w:cs="黑体" w:hint="eastAsia"/>
                      <w:color w:val="000000" w:themeColor="text1"/>
                      <w:sz w:val="96"/>
                      <w:szCs w:val="96"/>
                    </w:rPr>
                    <w:t>部门概况</w:t>
                  </w:r>
                </w:p>
              </w:txbxContent>
            </v:textbox>
          </v:shape>
        </w:pict>
      </w:r>
      <w:r w:rsidR="00CE4092">
        <w:br w:type="page"/>
      </w:r>
    </w:p>
    <w:p w:rsidR="004E2470" w:rsidRDefault="00CE4092" w:rsidP="003933D7">
      <w:pPr>
        <w:pStyle w:val="1"/>
        <w:spacing w:beforeLines="5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lastRenderedPageBreak/>
        <w:t>一、部门职责</w:t>
      </w:r>
    </w:p>
    <w:p w:rsidR="004E2470" w:rsidRDefault="00CE4092" w:rsidP="003933D7">
      <w:pPr>
        <w:widowControl/>
        <w:adjustRightInd w:val="0"/>
        <w:snapToGrid w:val="0"/>
        <w:spacing w:beforeLines="50" w:afterLines="50" w:line="360" w:lineRule="auto"/>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履行农田建设和耕地保护等职责。主要是高标准农田建设项目、农业综合开发项目、农田整治项目、农田水利建设项目管理实施及建后管护工作。组织开展节水农业灌溉工程项目建设；拟订农田建设技术标准和规范；承担农田建设项目验收和绩效评价工作，负责农田建设信息化有关工作；编制全县区域农田建设项目的中长期规划和年度计划，对区域农田建设项目实施行业管理。</w:t>
      </w:r>
    </w:p>
    <w:p w:rsidR="004E2470" w:rsidRDefault="00CE4092" w:rsidP="003933D7">
      <w:pPr>
        <w:keepNext/>
        <w:keepLines/>
        <w:spacing w:afterLines="50" w:line="580" w:lineRule="exact"/>
        <w:ind w:firstLineChars="200" w:firstLine="640"/>
        <w:jc w:val="left"/>
        <w:outlineLvl w:val="0"/>
        <w:rPr>
          <w:rFonts w:ascii="黑体" w:eastAsia="黑体" w:hAnsi="Calibri" w:cs="黑体"/>
          <w:kern w:val="0"/>
          <w:sz w:val="32"/>
          <w:szCs w:val="32"/>
        </w:rPr>
      </w:pPr>
      <w:r>
        <w:rPr>
          <w:rFonts w:ascii="黑体" w:eastAsia="黑体" w:hAnsi="Calibri" w:cs="黑体" w:hint="eastAsia"/>
          <w:kern w:val="0"/>
          <w:sz w:val="32"/>
          <w:szCs w:val="32"/>
        </w:rPr>
        <w:t>二、机构设置</w:t>
      </w:r>
    </w:p>
    <w:p w:rsidR="004E2470" w:rsidRDefault="00CE4092">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从决算编报单位构成看，纳入</w:t>
      </w:r>
      <w:r>
        <w:rPr>
          <w:rFonts w:ascii="仿宋_GB2312" w:eastAsia="仿宋_GB2312" w:hAnsi="Calibri" w:cs="ArialUnicodeMS" w:hint="eastAsia"/>
          <w:kern w:val="0"/>
          <w:sz w:val="32"/>
          <w:szCs w:val="32"/>
        </w:rPr>
        <w:t xml:space="preserve">2019 </w:t>
      </w:r>
      <w:r>
        <w:rPr>
          <w:rFonts w:ascii="仿宋_GB2312" w:eastAsia="仿宋_GB2312" w:hAnsi="Calibri" w:cs="ArialUnicodeMS" w:hint="eastAsia"/>
          <w:kern w:val="0"/>
          <w:sz w:val="32"/>
          <w:szCs w:val="32"/>
        </w:rPr>
        <w:t>年度本部门决算汇编范围的独立核算单位（以下简称“单位”）共</w:t>
      </w:r>
      <w:r>
        <w:rPr>
          <w:rFonts w:ascii="仿宋_GB2312" w:eastAsia="仿宋_GB2312" w:hAnsi="Calibri" w:cs="ArialUnicodeMS" w:hint="eastAsia"/>
          <w:kern w:val="0"/>
          <w:sz w:val="32"/>
          <w:szCs w:val="32"/>
        </w:rPr>
        <w:t xml:space="preserve"> </w:t>
      </w:r>
      <w:r>
        <w:rPr>
          <w:rFonts w:ascii="仿宋_GB2312" w:eastAsia="仿宋_GB2312" w:hAnsi="Calibri" w:cs="ArialUnicodeMS" w:hint="eastAsia"/>
          <w:kern w:val="0"/>
          <w:sz w:val="32"/>
          <w:szCs w:val="32"/>
        </w:rPr>
        <w:t>1</w:t>
      </w:r>
      <w:r>
        <w:rPr>
          <w:rFonts w:ascii="仿宋_GB2312" w:eastAsia="仿宋_GB2312" w:hAnsi="Calibri" w:cs="ArialUnicodeMS" w:hint="eastAsia"/>
          <w:kern w:val="0"/>
          <w:sz w:val="32"/>
          <w:szCs w:val="32"/>
        </w:rPr>
        <w:t>个，具体情况如下：</w:t>
      </w:r>
    </w:p>
    <w:tbl>
      <w:tblPr>
        <w:tblStyle w:val="a6"/>
        <w:tblpPr w:leftFromText="180" w:rightFromText="180" w:vertAnchor="text" w:horzAnchor="page" w:tblpXSpec="center" w:tblpY="10"/>
        <w:tblOverlap w:val="never"/>
        <w:tblW w:w="958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85"/>
        <w:gridCol w:w="3978"/>
        <w:gridCol w:w="2505"/>
        <w:gridCol w:w="2112"/>
      </w:tblGrid>
      <w:tr w:rsidR="004E2470">
        <w:trPr>
          <w:trHeight w:val="811"/>
          <w:jc w:val="center"/>
        </w:trPr>
        <w:tc>
          <w:tcPr>
            <w:tcW w:w="985" w:type="dxa"/>
            <w:vAlign w:val="center"/>
          </w:tcPr>
          <w:p w:rsidR="004E2470" w:rsidRDefault="00CE4092">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序号</w:t>
            </w:r>
          </w:p>
        </w:tc>
        <w:tc>
          <w:tcPr>
            <w:tcW w:w="3978" w:type="dxa"/>
            <w:vAlign w:val="center"/>
          </w:tcPr>
          <w:p w:rsidR="004E2470" w:rsidRDefault="00CE4092">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单位名称</w:t>
            </w:r>
          </w:p>
        </w:tc>
        <w:tc>
          <w:tcPr>
            <w:tcW w:w="2505" w:type="dxa"/>
            <w:vAlign w:val="center"/>
          </w:tcPr>
          <w:p w:rsidR="004E2470" w:rsidRDefault="00CE4092">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单位基本性质</w:t>
            </w:r>
          </w:p>
        </w:tc>
        <w:tc>
          <w:tcPr>
            <w:tcW w:w="2112" w:type="dxa"/>
            <w:vAlign w:val="center"/>
          </w:tcPr>
          <w:p w:rsidR="004E2470" w:rsidRDefault="00CE4092">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经费形式</w:t>
            </w:r>
          </w:p>
        </w:tc>
      </w:tr>
      <w:tr w:rsidR="004E2470">
        <w:trPr>
          <w:trHeight w:val="596"/>
          <w:jc w:val="center"/>
        </w:trPr>
        <w:tc>
          <w:tcPr>
            <w:tcW w:w="985" w:type="dxa"/>
          </w:tcPr>
          <w:p w:rsidR="004E2470" w:rsidRDefault="00CE4092">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1</w:t>
            </w:r>
          </w:p>
        </w:tc>
        <w:tc>
          <w:tcPr>
            <w:tcW w:w="3978" w:type="dxa"/>
          </w:tcPr>
          <w:p w:rsidR="004E2470" w:rsidRDefault="00CE4092">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无极县农业综合开发服务中心</w:t>
            </w:r>
          </w:p>
        </w:tc>
        <w:tc>
          <w:tcPr>
            <w:tcW w:w="2505" w:type="dxa"/>
          </w:tcPr>
          <w:p w:rsidR="004E2470" w:rsidRDefault="00CE4092">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财政补助事业单位</w:t>
            </w:r>
          </w:p>
        </w:tc>
        <w:tc>
          <w:tcPr>
            <w:tcW w:w="2112" w:type="dxa"/>
          </w:tcPr>
          <w:p w:rsidR="004E2470" w:rsidRDefault="00CE4092">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财政拨款</w:t>
            </w:r>
          </w:p>
        </w:tc>
      </w:tr>
    </w:tbl>
    <w:p w:rsidR="004E2470" w:rsidRDefault="004E2470">
      <w:pPr>
        <w:widowControl/>
        <w:spacing w:after="160" w:line="580" w:lineRule="exact"/>
        <w:ind w:firstLineChars="200" w:firstLine="640"/>
        <w:rPr>
          <w:rFonts w:ascii="Times New Roman" w:eastAsia="黑体" w:hAnsi="Times New Roman" w:cs="Times New Roman"/>
          <w:sz w:val="32"/>
          <w:szCs w:val="32"/>
        </w:rPr>
      </w:pPr>
    </w:p>
    <w:p w:rsidR="004E2470" w:rsidRDefault="004E2470">
      <w:pPr>
        <w:widowControl/>
        <w:spacing w:after="160" w:line="580" w:lineRule="exact"/>
        <w:ind w:firstLineChars="200" w:firstLine="640"/>
        <w:rPr>
          <w:rFonts w:ascii="Times New Roman" w:eastAsia="黑体" w:hAnsi="Times New Roman" w:cs="Times New Roman"/>
          <w:sz w:val="32"/>
          <w:szCs w:val="32"/>
        </w:rPr>
      </w:pPr>
    </w:p>
    <w:p w:rsidR="004E2470" w:rsidRDefault="004E2470">
      <w:pPr>
        <w:widowControl/>
        <w:spacing w:after="160" w:line="580" w:lineRule="exact"/>
        <w:ind w:firstLineChars="200" w:firstLine="640"/>
        <w:rPr>
          <w:rFonts w:ascii="Times New Roman" w:eastAsia="黑体" w:hAnsi="Times New Roman" w:cs="Times New Roman"/>
          <w:sz w:val="32"/>
          <w:szCs w:val="32"/>
        </w:rPr>
      </w:pPr>
    </w:p>
    <w:p w:rsidR="004E2470" w:rsidRDefault="004E2470">
      <w:pPr>
        <w:widowControl/>
        <w:spacing w:after="160" w:line="580" w:lineRule="exact"/>
        <w:ind w:firstLineChars="200" w:firstLine="640"/>
        <w:rPr>
          <w:rFonts w:ascii="Times New Roman" w:eastAsia="黑体" w:hAnsi="Times New Roman" w:cs="Times New Roman"/>
          <w:sz w:val="32"/>
          <w:szCs w:val="32"/>
        </w:rPr>
      </w:pPr>
    </w:p>
    <w:p w:rsidR="004E2470" w:rsidRDefault="004E2470">
      <w:pPr>
        <w:widowControl/>
        <w:spacing w:after="160" w:line="580" w:lineRule="exact"/>
        <w:ind w:firstLineChars="200" w:firstLine="640"/>
        <w:rPr>
          <w:rFonts w:ascii="Times New Roman" w:eastAsia="黑体" w:hAnsi="Times New Roman" w:cs="Times New Roman"/>
          <w:sz w:val="32"/>
          <w:szCs w:val="32"/>
        </w:rPr>
      </w:pPr>
    </w:p>
    <w:p w:rsidR="004E2470" w:rsidRDefault="004E2470">
      <w:pPr>
        <w:widowControl/>
        <w:spacing w:after="160" w:line="580" w:lineRule="exact"/>
        <w:ind w:firstLineChars="200" w:firstLine="1440"/>
        <w:rPr>
          <w:sz w:val="72"/>
        </w:rPr>
      </w:pPr>
    </w:p>
    <w:p w:rsidR="004E2470" w:rsidRDefault="004E2470">
      <w:pPr>
        <w:widowControl/>
        <w:spacing w:after="160" w:line="580" w:lineRule="exact"/>
        <w:ind w:firstLineChars="200" w:firstLine="1440"/>
        <w:rPr>
          <w:sz w:val="72"/>
        </w:rPr>
      </w:pPr>
    </w:p>
    <w:p w:rsidR="004E2470" w:rsidRDefault="004E2470">
      <w:pPr>
        <w:widowControl/>
        <w:spacing w:after="160" w:line="580" w:lineRule="exact"/>
        <w:ind w:firstLineChars="200" w:firstLine="1440"/>
        <w:rPr>
          <w:sz w:val="72"/>
        </w:rPr>
      </w:pPr>
    </w:p>
    <w:p w:rsidR="004E2470" w:rsidRDefault="004E2470">
      <w:pPr>
        <w:widowControl/>
        <w:spacing w:after="160" w:line="580" w:lineRule="exact"/>
        <w:ind w:firstLineChars="200" w:firstLine="1440"/>
        <w:rPr>
          <w:sz w:val="72"/>
        </w:rPr>
      </w:pPr>
    </w:p>
    <w:p w:rsidR="004E2470" w:rsidRDefault="004E2470">
      <w:pPr>
        <w:widowControl/>
        <w:spacing w:after="160" w:line="580" w:lineRule="exact"/>
        <w:ind w:firstLineChars="200" w:firstLine="1440"/>
        <w:rPr>
          <w:sz w:val="72"/>
        </w:rPr>
      </w:pPr>
      <w:r>
        <w:rPr>
          <w:sz w:val="72"/>
        </w:rPr>
        <w:pict>
          <v:shape id="_x0000_s1031" type="#_x0000_t202" style="position:absolute;left:0;text-align:left;margin-left:-85.7pt;margin-top:238.15pt;width:613.65pt;height:173.25pt;z-index:251674624"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filled="f" stroked="f" strokeweight=".5pt">
            <v:textbox>
              <w:txbxContent>
                <w:p w:rsidR="004E2470" w:rsidRDefault="004E2470">
                  <w:pPr>
                    <w:widowControl/>
                    <w:jc w:val="center"/>
                    <w:rPr>
                      <w:rFonts w:ascii="黑体" w:eastAsia="黑体" w:hAnsi="黑体" w:cs="黑体"/>
                      <w:color w:val="000000" w:themeColor="text1"/>
                      <w:sz w:val="96"/>
                      <w:szCs w:val="96"/>
                    </w:rPr>
                  </w:pPr>
                </w:p>
                <w:p w:rsidR="004E2470" w:rsidRDefault="004E2470">
                  <w:pPr>
                    <w:widowControl/>
                    <w:jc w:val="center"/>
                    <w:rPr>
                      <w:rFonts w:ascii="黑体" w:eastAsia="黑体" w:hAnsi="黑体" w:cs="黑体"/>
                      <w:color w:val="000000" w:themeColor="text1"/>
                      <w:sz w:val="96"/>
                      <w:szCs w:val="96"/>
                    </w:rPr>
                  </w:pPr>
                </w:p>
              </w:txbxContent>
            </v:textbox>
          </v:shape>
        </w:pict>
      </w:r>
    </w:p>
    <w:p w:rsidR="004E2470" w:rsidRDefault="004E2470">
      <w:pPr>
        <w:widowControl/>
        <w:spacing w:after="160" w:line="580" w:lineRule="exact"/>
        <w:ind w:firstLineChars="200" w:firstLine="1440"/>
        <w:rPr>
          <w:rFonts w:ascii="黑体" w:eastAsia="黑体" w:hAnsi="黑体" w:cs="黑体"/>
          <w:sz w:val="56"/>
          <w:szCs w:val="72"/>
        </w:rPr>
      </w:pPr>
      <w:r w:rsidRPr="004E2470">
        <w:rPr>
          <w:sz w:val="72"/>
        </w:rPr>
        <w:pict>
          <v:shape id="_x0000_s1030" type="#_x0000_t202" style="position:absolute;left:0;text-align:left;margin-left:-90.8pt;margin-top:4.35pt;width:613.65pt;height:263.1pt;z-index:251683840;v-text-anchor:middle" o:gfxdata="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ClgEw63AAAAAsBAAAPAAAAAAAAAAEAIAAAACIAAABkcnMvZG93bnJldi54bWxQSwECFAAUAAAA&#10;CACHTuJArxU8kFwCAAC6BAAADgAAAAAAAAABACAAAAArAQAAZHJzL2Uyb0RvYy54bWxQSwUGAAAA&#10;AAYABgBZAQAA+QUAAAAA&#10;" fillcolor="#ffd966" strokecolor="#ffd966" strokeweight=".5pt">
            <v:fill r:id="rId22" o:title="image1" color2="white [3212]" type="pattern"/>
            <v:stroke joinstyle="round"/>
            <v:textbox>
              <w:txbxContent>
                <w:p w:rsidR="004E2470" w:rsidRDefault="00CE4092">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第二部分</w:t>
                  </w:r>
                  <w:r>
                    <w:rPr>
                      <w:rFonts w:ascii="黑体" w:eastAsia="黑体" w:hAnsi="黑体" w:cs="黑体" w:hint="eastAsia"/>
                      <w:color w:val="000000" w:themeColor="text1"/>
                      <w:sz w:val="90"/>
                      <w:szCs w:val="90"/>
                    </w:rPr>
                    <w:t xml:space="preserve"> </w:t>
                  </w:r>
                </w:p>
                <w:p w:rsidR="004E2470" w:rsidRDefault="00CE4092">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2019</w:t>
                  </w:r>
                  <w:r>
                    <w:rPr>
                      <w:rFonts w:ascii="黑体" w:eastAsia="黑体" w:hAnsi="黑体" w:cs="黑体" w:hint="eastAsia"/>
                      <w:color w:val="000000" w:themeColor="text1"/>
                      <w:sz w:val="90"/>
                      <w:szCs w:val="90"/>
                    </w:rPr>
                    <w:t>年部门决算情况说明</w:t>
                  </w:r>
                </w:p>
                <w:p w:rsidR="004E2470" w:rsidRDefault="004E2470"/>
              </w:txbxContent>
            </v:textbox>
          </v:shape>
        </w:pict>
      </w:r>
    </w:p>
    <w:p w:rsidR="004E2470" w:rsidRDefault="004E2470">
      <w:pPr>
        <w:jc w:val="center"/>
        <w:rPr>
          <w:rFonts w:ascii="黑体" w:eastAsia="黑体" w:hAnsi="黑体" w:cs="黑体"/>
          <w:sz w:val="56"/>
          <w:szCs w:val="72"/>
        </w:rPr>
      </w:pPr>
    </w:p>
    <w:p w:rsidR="004E2470" w:rsidRDefault="004E2470">
      <w:pPr>
        <w:jc w:val="center"/>
        <w:rPr>
          <w:rFonts w:ascii="黑体" w:eastAsia="黑体" w:hAnsi="黑体" w:cs="黑体"/>
          <w:sz w:val="56"/>
          <w:szCs w:val="72"/>
        </w:rPr>
      </w:pPr>
    </w:p>
    <w:p w:rsidR="004E2470" w:rsidRDefault="004E2470">
      <w:pPr>
        <w:jc w:val="center"/>
        <w:rPr>
          <w:rFonts w:ascii="黑体" w:eastAsia="黑体" w:hAnsi="黑体" w:cs="黑体"/>
          <w:sz w:val="56"/>
          <w:szCs w:val="72"/>
        </w:rPr>
      </w:pPr>
    </w:p>
    <w:p w:rsidR="004E2470" w:rsidRDefault="004E2470">
      <w:pPr>
        <w:jc w:val="center"/>
        <w:rPr>
          <w:rFonts w:ascii="黑体" w:eastAsia="黑体" w:hAnsi="黑体" w:cs="黑体"/>
          <w:sz w:val="56"/>
          <w:szCs w:val="72"/>
        </w:rPr>
      </w:pPr>
    </w:p>
    <w:p w:rsidR="004E2470" w:rsidRDefault="004E2470">
      <w:pPr>
        <w:jc w:val="center"/>
        <w:rPr>
          <w:rFonts w:ascii="黑体" w:eastAsia="黑体" w:hAnsi="黑体" w:cs="黑体"/>
          <w:sz w:val="56"/>
          <w:szCs w:val="72"/>
        </w:rPr>
      </w:pPr>
    </w:p>
    <w:p w:rsidR="004E2470" w:rsidRDefault="004E2470">
      <w:pPr>
        <w:jc w:val="center"/>
        <w:rPr>
          <w:rFonts w:ascii="黑体" w:eastAsia="黑体" w:hAnsi="黑体" w:cs="黑体"/>
          <w:sz w:val="56"/>
          <w:szCs w:val="72"/>
        </w:rPr>
      </w:pPr>
    </w:p>
    <w:p w:rsidR="004E2470" w:rsidRDefault="004E2470">
      <w:pPr>
        <w:jc w:val="center"/>
        <w:rPr>
          <w:rFonts w:ascii="黑体" w:eastAsia="黑体" w:hAnsi="黑体" w:cs="黑体"/>
          <w:sz w:val="56"/>
          <w:szCs w:val="72"/>
        </w:rPr>
      </w:pPr>
    </w:p>
    <w:p w:rsidR="004E2470" w:rsidRDefault="004E2470">
      <w:pPr>
        <w:jc w:val="center"/>
        <w:rPr>
          <w:rFonts w:ascii="黑体" w:eastAsia="黑体" w:hAnsi="黑体" w:cs="黑体"/>
          <w:sz w:val="56"/>
          <w:szCs w:val="72"/>
        </w:rPr>
      </w:pPr>
    </w:p>
    <w:p w:rsidR="004E2470" w:rsidRDefault="00CE4092">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一、收入</w:t>
      </w:r>
      <w:r>
        <w:rPr>
          <w:rFonts w:ascii="黑体" w:eastAsia="黑体" w:hAnsi="Cambria" w:cs="黑体" w:hint="eastAsia"/>
          <w:kern w:val="0"/>
          <w:sz w:val="32"/>
          <w:szCs w:val="32"/>
        </w:rPr>
        <w:t>支出</w:t>
      </w:r>
      <w:r>
        <w:rPr>
          <w:rFonts w:ascii="黑体" w:eastAsia="黑体" w:hAnsi="Calibri" w:cs="Times New Roman" w:hint="eastAsia"/>
          <w:sz w:val="32"/>
          <w:szCs w:val="32"/>
        </w:rPr>
        <w:t>决算总体情况说明</w:t>
      </w:r>
    </w:p>
    <w:p w:rsidR="004E2470" w:rsidRDefault="00CE4092">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年度收支总计（含结转和结余）</w:t>
      </w:r>
      <w:r>
        <w:rPr>
          <w:rFonts w:ascii="仿宋_GB2312" w:eastAsia="仿宋_GB2312" w:hAnsi="Times New Roman" w:cs="DengXian-Regular" w:hint="eastAsia"/>
          <w:sz w:val="32"/>
          <w:szCs w:val="32"/>
        </w:rPr>
        <w:t>2385.97</w:t>
      </w:r>
      <w:r>
        <w:rPr>
          <w:rFonts w:ascii="仿宋_GB2312" w:eastAsia="仿宋_GB2312" w:hAnsi="Times New Roman" w:cs="DengXian-Regular" w:hint="eastAsia"/>
          <w:sz w:val="32"/>
          <w:szCs w:val="32"/>
        </w:rPr>
        <w:t>万元。与</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年度决算相比，收支各增加</w:t>
      </w:r>
      <w:r>
        <w:rPr>
          <w:rFonts w:ascii="仿宋_GB2312" w:eastAsia="仿宋_GB2312" w:hAnsi="Times New Roman" w:cs="DengXian-Regular" w:hint="eastAsia"/>
          <w:sz w:val="32"/>
          <w:szCs w:val="32"/>
        </w:rPr>
        <w:t>814.25</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51.8</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，主要原因是</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年项目收支增加</w:t>
      </w:r>
      <w:r>
        <w:rPr>
          <w:rFonts w:ascii="仿宋_GB2312" w:eastAsia="仿宋_GB2312" w:hAnsi="Times New Roman" w:cs="DengXian-Regular" w:hint="eastAsia"/>
          <w:sz w:val="32"/>
          <w:szCs w:val="32"/>
        </w:rPr>
        <w:t>。</w:t>
      </w:r>
    </w:p>
    <w:p w:rsidR="004E2470" w:rsidRDefault="00CE4092">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rsidR="004E2470" w:rsidRDefault="00CE4092">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年度本年收入合计</w:t>
      </w:r>
      <w:r>
        <w:rPr>
          <w:rFonts w:ascii="仿宋_GB2312" w:eastAsia="仿宋_GB2312" w:hAnsi="Times New Roman" w:cs="DengXian-Regular" w:hint="eastAsia"/>
          <w:sz w:val="32"/>
          <w:szCs w:val="32"/>
        </w:rPr>
        <w:t>1893.1</w:t>
      </w:r>
      <w:r>
        <w:rPr>
          <w:rFonts w:ascii="仿宋_GB2312" w:eastAsia="仿宋_GB2312" w:hAnsi="Times New Roman" w:cs="DengXian-Regular" w:hint="eastAsia"/>
          <w:sz w:val="32"/>
          <w:szCs w:val="32"/>
        </w:rPr>
        <w:t>万元，</w:t>
      </w:r>
      <w:r>
        <w:rPr>
          <w:rFonts w:ascii="仿宋_GB2312" w:eastAsia="仿宋_GB2312" w:hAnsi="Times New Roman" w:cs="DengXian-Regular" w:hint="eastAsia"/>
          <w:sz w:val="32"/>
          <w:szCs w:val="32"/>
        </w:rPr>
        <w:t>其中：财政拨款收入</w:t>
      </w:r>
      <w:r>
        <w:rPr>
          <w:rFonts w:ascii="仿宋_GB2312" w:eastAsia="仿宋_GB2312" w:hAnsi="Times New Roman" w:cs="DengXian-Regular" w:hint="eastAsia"/>
          <w:sz w:val="32"/>
          <w:szCs w:val="32"/>
        </w:rPr>
        <w:t>1893.1</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100%</w:t>
      </w:r>
      <w:r>
        <w:rPr>
          <w:rFonts w:ascii="仿宋_GB2312" w:eastAsia="仿宋_GB2312" w:hAnsi="Times New Roman" w:cs="DengXian-Regular" w:hint="eastAsia"/>
          <w:sz w:val="32"/>
          <w:szCs w:val="32"/>
        </w:rPr>
        <w:t>；事业收入</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；经营收入</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；其他收入</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。如图所示：</w:t>
      </w:r>
    </w:p>
    <w:p w:rsidR="004E2470" w:rsidRDefault="00CE4092">
      <w:pPr>
        <w:adjustRightInd w:val="0"/>
        <w:snapToGrid w:val="0"/>
        <w:spacing w:line="580" w:lineRule="exact"/>
        <w:ind w:firstLineChars="200" w:firstLine="420"/>
        <w:rPr>
          <w:rFonts w:ascii="仿宋_GB2312" w:eastAsia="仿宋_GB2312" w:hAnsi="Times New Roman" w:cs="DengXian-Regular"/>
          <w:sz w:val="32"/>
          <w:szCs w:val="32"/>
        </w:rPr>
      </w:pPr>
      <w:r>
        <w:rPr>
          <w:noProof/>
        </w:rPr>
        <w:drawing>
          <wp:anchor distT="0" distB="0" distL="114300" distR="114300" simplePos="0" relativeHeight="251692032" behindDoc="0" locked="0" layoutInCell="1" allowOverlap="1">
            <wp:simplePos x="0" y="0"/>
            <wp:positionH relativeFrom="column">
              <wp:posOffset>266700</wp:posOffset>
            </wp:positionH>
            <wp:positionV relativeFrom="paragraph">
              <wp:posOffset>99060</wp:posOffset>
            </wp:positionV>
            <wp:extent cx="4391025" cy="2552700"/>
            <wp:effectExtent l="47625" t="4445" r="57150" b="109855"/>
            <wp:wrapTopAndBottom/>
            <wp:docPr id="3"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p>
    <w:p w:rsidR="004E2470" w:rsidRDefault="00CE4092">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三、支出决算情况说明</w:t>
      </w:r>
    </w:p>
    <w:p w:rsidR="004E2470" w:rsidRDefault="00CE4092">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年度本年支出合计</w:t>
      </w:r>
      <w:r>
        <w:rPr>
          <w:rFonts w:ascii="仿宋_GB2312" w:eastAsia="仿宋_GB2312" w:hAnsi="Times New Roman" w:cs="DengXian-Regular" w:hint="eastAsia"/>
          <w:sz w:val="32"/>
          <w:szCs w:val="32"/>
        </w:rPr>
        <w:t>745.97</w:t>
      </w:r>
      <w:r>
        <w:rPr>
          <w:rFonts w:ascii="仿宋_GB2312" w:eastAsia="仿宋_GB2312" w:hAnsi="Times New Roman" w:cs="DengXian-Regular" w:hint="eastAsia"/>
          <w:sz w:val="32"/>
          <w:szCs w:val="32"/>
        </w:rPr>
        <w:t>万元，其中：基本支出</w:t>
      </w:r>
      <w:r>
        <w:rPr>
          <w:rFonts w:ascii="仿宋_GB2312" w:eastAsia="仿宋_GB2312" w:hAnsi="Times New Roman" w:cs="DengXian-Regular" w:hint="eastAsia"/>
          <w:sz w:val="32"/>
          <w:szCs w:val="32"/>
        </w:rPr>
        <w:t>169.48</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22.72</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；项目支出</w:t>
      </w:r>
      <w:r>
        <w:rPr>
          <w:rFonts w:ascii="仿宋_GB2312" w:eastAsia="仿宋_GB2312" w:hAnsi="Times New Roman" w:cs="DengXian-Regular" w:hint="eastAsia"/>
          <w:sz w:val="32"/>
          <w:szCs w:val="32"/>
        </w:rPr>
        <w:t>576.49</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77.28</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。如图所示：</w:t>
      </w:r>
    </w:p>
    <w:p w:rsidR="004E2470" w:rsidRDefault="00CE4092">
      <w:pPr>
        <w:adjustRightInd w:val="0"/>
        <w:snapToGrid w:val="0"/>
        <w:spacing w:line="580" w:lineRule="exact"/>
        <w:ind w:firstLineChars="200" w:firstLine="420"/>
        <w:rPr>
          <w:rFonts w:ascii="黑体" w:eastAsia="黑体" w:hAnsi="Calibri" w:cs="Times New Roman"/>
          <w:b/>
          <w:bCs/>
          <w:sz w:val="32"/>
          <w:szCs w:val="32"/>
        </w:rPr>
      </w:pPr>
      <w:r>
        <w:rPr>
          <w:noProof/>
        </w:rPr>
        <w:lastRenderedPageBreak/>
        <w:drawing>
          <wp:anchor distT="0" distB="0" distL="114300" distR="114300" simplePos="0" relativeHeight="251688960" behindDoc="0" locked="0" layoutInCell="1" allowOverlap="1">
            <wp:simplePos x="0" y="0"/>
            <wp:positionH relativeFrom="column">
              <wp:posOffset>581025</wp:posOffset>
            </wp:positionH>
            <wp:positionV relativeFrom="paragraph">
              <wp:posOffset>330835</wp:posOffset>
            </wp:positionV>
            <wp:extent cx="4219575" cy="2514600"/>
            <wp:effectExtent l="47625" t="4445" r="57150" b="109855"/>
            <wp:wrapTopAndBottom/>
            <wp:docPr id="30"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p>
    <w:p w:rsidR="004E2470" w:rsidRDefault="00CE4092">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四、</w:t>
      </w:r>
      <w:r>
        <w:rPr>
          <w:rFonts w:ascii="黑体" w:eastAsia="黑体" w:hAnsi="Cambria" w:cs="黑体" w:hint="eastAsia"/>
          <w:kern w:val="0"/>
          <w:sz w:val="32"/>
          <w:szCs w:val="32"/>
        </w:rPr>
        <w:t>财政</w:t>
      </w:r>
      <w:r>
        <w:rPr>
          <w:rFonts w:ascii="黑体" w:eastAsia="黑体" w:hAnsi="Calibri" w:cs="Times New Roman" w:hint="eastAsia"/>
          <w:sz w:val="32"/>
          <w:szCs w:val="32"/>
        </w:rPr>
        <w:t>拨款收入支出决算总体情况说明</w:t>
      </w:r>
    </w:p>
    <w:p w:rsidR="004E2470" w:rsidRDefault="00CE4092">
      <w:pPr>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（一）财政拨款收支与</w:t>
      </w:r>
      <w:r>
        <w:rPr>
          <w:rFonts w:ascii="楷体_GB2312" w:eastAsia="楷体_GB2312" w:hAnsi="Times New Roman" w:cs="DengXian-Bold" w:hint="eastAsia"/>
          <w:b/>
          <w:bCs/>
          <w:sz w:val="32"/>
          <w:szCs w:val="32"/>
        </w:rPr>
        <w:t xml:space="preserve">2018 </w:t>
      </w:r>
      <w:r>
        <w:rPr>
          <w:rFonts w:ascii="楷体_GB2312" w:eastAsia="楷体_GB2312" w:hAnsi="Times New Roman" w:cs="DengXian-Bold" w:hint="eastAsia"/>
          <w:b/>
          <w:bCs/>
          <w:sz w:val="32"/>
          <w:szCs w:val="32"/>
        </w:rPr>
        <w:t>年度决算对比情况</w:t>
      </w:r>
    </w:p>
    <w:p w:rsidR="004E2470" w:rsidRDefault="00CE4092">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年度形成的财政拨款收支均为一般公共预算财政拨款，其中本年收入</w:t>
      </w:r>
      <w:r>
        <w:rPr>
          <w:rFonts w:ascii="仿宋_GB2312" w:eastAsia="仿宋_GB2312" w:hAnsi="Times New Roman" w:cs="DengXian-Regular" w:hint="eastAsia"/>
          <w:sz w:val="32"/>
          <w:szCs w:val="32"/>
        </w:rPr>
        <w:t>1893.1</w:t>
      </w:r>
      <w:r>
        <w:rPr>
          <w:rFonts w:ascii="仿宋_GB2312" w:eastAsia="仿宋_GB2312" w:hAnsi="Times New Roman" w:cs="DengXian-Regular" w:hint="eastAsia"/>
          <w:sz w:val="32"/>
          <w:szCs w:val="32"/>
        </w:rPr>
        <w:t>万元</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年度增加</w:t>
      </w:r>
      <w:r>
        <w:rPr>
          <w:rFonts w:ascii="仿宋_GB2312" w:eastAsia="仿宋_GB2312" w:hAnsi="Times New Roman" w:cs="DengXian-Regular" w:hint="eastAsia"/>
          <w:sz w:val="32"/>
          <w:szCs w:val="32"/>
        </w:rPr>
        <w:t>1147.11</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154</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年项目资金增加</w:t>
      </w:r>
      <w:r>
        <w:rPr>
          <w:rFonts w:ascii="仿宋_GB2312" w:eastAsia="仿宋_GB2312" w:hAnsi="Times New Roman" w:cs="DengXian-Regular" w:hint="eastAsia"/>
          <w:sz w:val="32"/>
          <w:szCs w:val="32"/>
        </w:rPr>
        <w:t>；本年支出</w:t>
      </w:r>
      <w:r>
        <w:rPr>
          <w:rFonts w:ascii="仿宋_GB2312" w:eastAsia="仿宋_GB2312" w:hAnsi="Times New Roman" w:cs="DengXian-Regular" w:hint="eastAsia"/>
          <w:sz w:val="32"/>
          <w:szCs w:val="32"/>
        </w:rPr>
        <w:t>745.97</w:t>
      </w:r>
      <w:r>
        <w:rPr>
          <w:rFonts w:ascii="仿宋_GB2312" w:eastAsia="仿宋_GB2312" w:hAnsi="Times New Roman" w:cs="DengXian-Regular" w:hint="eastAsia"/>
          <w:sz w:val="32"/>
          <w:szCs w:val="32"/>
        </w:rPr>
        <w:t>万元，减少</w:t>
      </w:r>
      <w:r>
        <w:rPr>
          <w:rFonts w:ascii="仿宋_GB2312" w:eastAsia="仿宋_GB2312" w:hAnsi="Times New Roman" w:cs="DengXian-Regular" w:hint="eastAsia"/>
          <w:sz w:val="32"/>
          <w:szCs w:val="32"/>
        </w:rPr>
        <w:t>329.22</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31</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项目资金支出减少</w:t>
      </w:r>
      <w:r>
        <w:rPr>
          <w:rFonts w:ascii="仿宋_GB2312" w:eastAsia="仿宋_GB2312" w:hAnsi="Times New Roman" w:cs="DengXian-Regular" w:hint="eastAsia"/>
          <w:sz w:val="32"/>
          <w:szCs w:val="32"/>
        </w:rPr>
        <w:t>。</w:t>
      </w:r>
    </w:p>
    <w:p w:rsidR="004E2470" w:rsidRDefault="00CE4092">
      <w:pPr>
        <w:adjustRightInd w:val="0"/>
        <w:snapToGrid w:val="0"/>
        <w:spacing w:line="580" w:lineRule="exact"/>
        <w:rPr>
          <w:rFonts w:ascii="仿宋_GB2312" w:eastAsia="仿宋_GB2312" w:hAnsi="Times New Roman" w:cs="DengXian-Bold"/>
          <w:b/>
          <w:bCs/>
          <w:sz w:val="32"/>
          <w:szCs w:val="32"/>
        </w:rPr>
      </w:pPr>
      <w:r>
        <w:rPr>
          <w:noProof/>
        </w:rPr>
        <w:lastRenderedPageBreak/>
        <w:drawing>
          <wp:anchor distT="0" distB="0" distL="114300" distR="114300" simplePos="0" relativeHeight="251687936" behindDoc="0" locked="0" layoutInCell="1" allowOverlap="1">
            <wp:simplePos x="0" y="0"/>
            <wp:positionH relativeFrom="column">
              <wp:posOffset>428625</wp:posOffset>
            </wp:positionH>
            <wp:positionV relativeFrom="paragraph">
              <wp:posOffset>220980</wp:posOffset>
            </wp:positionV>
            <wp:extent cx="4572000" cy="2953385"/>
            <wp:effectExtent l="47625" t="4445" r="47625" b="109220"/>
            <wp:wrapTopAndBottom/>
            <wp:docPr id="28"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r>
        <w:rPr>
          <w:rFonts w:ascii="楷体_GB2312" w:eastAsia="楷体_GB2312" w:hAnsi="Times New Roman" w:cs="DengXian-Bold" w:hint="eastAsia"/>
          <w:b/>
          <w:bCs/>
          <w:sz w:val="32"/>
          <w:szCs w:val="32"/>
        </w:rPr>
        <w:t>（二）财政拨款收支与年初预算数对比情况</w:t>
      </w:r>
    </w:p>
    <w:p w:rsidR="004E2470" w:rsidRDefault="00CE4092">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lastRenderedPageBreak/>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年度一般公共预算财政拨款收入</w:t>
      </w:r>
      <w:r>
        <w:rPr>
          <w:rFonts w:ascii="仿宋_GB2312" w:eastAsia="仿宋_GB2312" w:hAnsi="Times New Roman" w:cs="DengXian-Regular" w:hint="eastAsia"/>
          <w:sz w:val="32"/>
          <w:szCs w:val="32"/>
        </w:rPr>
        <w:t>1893.1</w:t>
      </w:r>
      <w:r>
        <w:rPr>
          <w:rFonts w:ascii="仿宋_GB2312" w:eastAsia="仿宋_GB2312" w:hAnsi="Times New Roman" w:cs="DengXian-Regular" w:hint="eastAsia"/>
          <w:sz w:val="32"/>
          <w:szCs w:val="32"/>
        </w:rPr>
        <w:t>万元，完成年初预算的</w:t>
      </w:r>
      <w:r>
        <w:rPr>
          <w:rFonts w:ascii="仿宋_GB2312" w:eastAsia="仿宋_GB2312" w:hAnsi="Times New Roman" w:cs="DengXian-Regular" w:hint="eastAsia"/>
          <w:sz w:val="32"/>
          <w:szCs w:val="32"/>
        </w:rPr>
        <w:t>1193.18</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（如图</w:t>
      </w:r>
      <w:r>
        <w:rPr>
          <w:rFonts w:ascii="仿宋_GB2312" w:eastAsia="仿宋_GB2312" w:hAnsi="Times New Roman" w:cs="DengXian-Regular" w:hint="eastAsia"/>
          <w:sz w:val="32"/>
          <w:szCs w:val="32"/>
        </w:rPr>
        <w:t>4</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1734.44</w:t>
      </w:r>
      <w:r>
        <w:rPr>
          <w:rFonts w:ascii="仿宋_GB2312" w:eastAsia="仿宋_GB2312" w:hAnsi="Times New Roman" w:cs="DengXian-Regular" w:hint="eastAsia"/>
          <w:sz w:val="32"/>
          <w:szCs w:val="32"/>
        </w:rPr>
        <w:t>万元，决算数大于预算数主要原因是</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年追加项目资金</w:t>
      </w:r>
      <w:r>
        <w:rPr>
          <w:rFonts w:ascii="仿宋_GB2312" w:eastAsia="仿宋_GB2312" w:hAnsi="Times New Roman" w:cs="DengXian-Regular" w:hint="eastAsia"/>
          <w:sz w:val="32"/>
          <w:szCs w:val="32"/>
        </w:rPr>
        <w:t>；本年支出</w:t>
      </w:r>
      <w:r>
        <w:rPr>
          <w:rFonts w:ascii="仿宋_GB2312" w:eastAsia="仿宋_GB2312" w:hAnsi="Times New Roman" w:cs="DengXian-Regular" w:hint="eastAsia"/>
          <w:sz w:val="32"/>
          <w:szCs w:val="32"/>
        </w:rPr>
        <w:t>745.97</w:t>
      </w:r>
      <w:r>
        <w:rPr>
          <w:rFonts w:ascii="仿宋_GB2312" w:eastAsia="仿宋_GB2312" w:hAnsi="Times New Roman" w:cs="DengXian-Regular" w:hint="eastAsia"/>
          <w:sz w:val="32"/>
          <w:szCs w:val="32"/>
        </w:rPr>
        <w:t>万元，完成年初预算的</w:t>
      </w:r>
      <w:r>
        <w:rPr>
          <w:rFonts w:ascii="仿宋_GB2312" w:eastAsia="仿宋_GB2312" w:hAnsi="Times New Roman" w:cs="DengXian-Regular" w:hint="eastAsia"/>
          <w:sz w:val="32"/>
          <w:szCs w:val="32"/>
        </w:rPr>
        <w:t>470.17</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587.31</w:t>
      </w:r>
      <w:r>
        <w:rPr>
          <w:rFonts w:ascii="仿宋_GB2312" w:eastAsia="仿宋_GB2312" w:hAnsi="Times New Roman" w:cs="DengXian-Regular" w:hint="eastAsia"/>
          <w:sz w:val="32"/>
          <w:szCs w:val="32"/>
        </w:rPr>
        <w:t>万元，决算数大于预算数主要原因是主要是</w:t>
      </w:r>
      <w:r>
        <w:rPr>
          <w:rFonts w:ascii="仿宋_GB2312" w:eastAsia="仿宋_GB2312" w:hAnsi="Times New Roman" w:cs="DengXian-Regular" w:hint="eastAsia"/>
          <w:sz w:val="32"/>
          <w:szCs w:val="32"/>
        </w:rPr>
        <w:t>项目资金支</w:t>
      </w:r>
      <w:r>
        <w:rPr>
          <w:noProof/>
        </w:rPr>
        <w:drawing>
          <wp:anchor distT="0" distB="0" distL="114300" distR="114300" simplePos="0" relativeHeight="251691008" behindDoc="0" locked="0" layoutInCell="1" allowOverlap="1">
            <wp:simplePos x="0" y="0"/>
            <wp:positionH relativeFrom="column">
              <wp:posOffset>323850</wp:posOffset>
            </wp:positionH>
            <wp:positionV relativeFrom="paragraph">
              <wp:posOffset>491490</wp:posOffset>
            </wp:positionV>
            <wp:extent cx="4572000" cy="3275330"/>
            <wp:effectExtent l="47625" t="4445" r="47625" b="111125"/>
            <wp:wrapTopAndBottom/>
            <wp:docPr id="33"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r>
        <w:rPr>
          <w:rFonts w:ascii="仿宋_GB2312" w:eastAsia="仿宋_GB2312" w:hAnsi="Times New Roman" w:cs="DengXian-Regular" w:hint="eastAsia"/>
          <w:sz w:val="32"/>
          <w:szCs w:val="32"/>
        </w:rPr>
        <w:t>出增加</w:t>
      </w:r>
      <w:r>
        <w:rPr>
          <w:rFonts w:ascii="仿宋_GB2312" w:eastAsia="仿宋_GB2312" w:hAnsi="Times New Roman" w:cs="DengXian-Regular" w:hint="eastAsia"/>
          <w:sz w:val="32"/>
          <w:szCs w:val="32"/>
        </w:rPr>
        <w:t>。</w:t>
      </w:r>
    </w:p>
    <w:p w:rsidR="004E2470" w:rsidRDefault="004E2470">
      <w:pPr>
        <w:adjustRightInd w:val="0"/>
        <w:snapToGrid w:val="0"/>
        <w:spacing w:line="580" w:lineRule="exact"/>
        <w:rPr>
          <w:rFonts w:ascii="仿宋_GB2312" w:eastAsia="仿宋_GB2312" w:hAnsi="Times New Roman" w:cs="DengXian-Regular"/>
          <w:sz w:val="32"/>
          <w:szCs w:val="32"/>
        </w:rPr>
      </w:pPr>
    </w:p>
    <w:p w:rsidR="004E2470" w:rsidRDefault="00CE4092">
      <w:pPr>
        <w:numPr>
          <w:ilvl w:val="0"/>
          <w:numId w:val="1"/>
        </w:num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财政</w:t>
      </w:r>
      <w:r>
        <w:rPr>
          <w:rFonts w:ascii="楷体_GB2312" w:eastAsia="楷体_GB2312" w:hAnsi="Times New Roman" w:cs="DengXian-Bold" w:hint="eastAsia"/>
          <w:b/>
          <w:bCs/>
          <w:sz w:val="32"/>
          <w:szCs w:val="32"/>
        </w:rPr>
        <w:t>拨款支出决算结构情况。</w:t>
      </w:r>
    </w:p>
    <w:p w:rsidR="004E2470" w:rsidRDefault="00CE4092">
      <w:pPr>
        <w:adjustRightInd w:val="0"/>
        <w:snapToGrid w:val="0"/>
        <w:spacing w:line="580" w:lineRule="exact"/>
        <w:ind w:firstLineChars="200" w:firstLine="420"/>
        <w:rPr>
          <w:rFonts w:ascii="仿宋_GB2312" w:eastAsia="仿宋_GB2312" w:hAnsi="Times New Roman" w:cs="DengXian-Regular"/>
          <w:sz w:val="32"/>
          <w:szCs w:val="32"/>
        </w:rPr>
      </w:pPr>
      <w:r>
        <w:rPr>
          <w:noProof/>
        </w:rPr>
        <w:lastRenderedPageBreak/>
        <w:drawing>
          <wp:anchor distT="0" distB="0" distL="114300" distR="114300" simplePos="0" relativeHeight="251689984" behindDoc="0" locked="0" layoutInCell="1" allowOverlap="1">
            <wp:simplePos x="0" y="0"/>
            <wp:positionH relativeFrom="column">
              <wp:posOffset>1190625</wp:posOffset>
            </wp:positionH>
            <wp:positionV relativeFrom="paragraph">
              <wp:posOffset>1279525</wp:posOffset>
            </wp:positionV>
            <wp:extent cx="3181350" cy="2609850"/>
            <wp:effectExtent l="57150" t="0" r="57150" b="76200"/>
            <wp:wrapTopAndBottom/>
            <wp:docPr id="3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r>
        <w:rPr>
          <w:rFonts w:ascii="仿宋_GB2312" w:eastAsia="仿宋_GB2312" w:hAnsi="Times New Roman" w:cs="DengXian-Regular" w:hint="eastAsia"/>
          <w:sz w:val="32"/>
          <w:szCs w:val="32"/>
        </w:rPr>
        <w:t xml:space="preserve">2019 </w:t>
      </w:r>
      <w:r>
        <w:rPr>
          <w:rFonts w:ascii="仿宋_GB2312" w:eastAsia="仿宋_GB2312" w:hAnsi="Times New Roman" w:cs="DengXian-Regular" w:hint="eastAsia"/>
          <w:sz w:val="32"/>
          <w:szCs w:val="32"/>
        </w:rPr>
        <w:t>年度财政拨款支出</w:t>
      </w:r>
      <w:r>
        <w:rPr>
          <w:rFonts w:ascii="仿宋_GB2312" w:eastAsia="仿宋_GB2312" w:hAnsi="Times New Roman" w:cs="DengXian-Regular" w:hint="eastAsia"/>
          <w:sz w:val="32"/>
          <w:szCs w:val="32"/>
        </w:rPr>
        <w:t>745.97</w:t>
      </w:r>
      <w:r>
        <w:rPr>
          <w:rFonts w:ascii="仿宋_GB2312" w:eastAsia="仿宋_GB2312" w:hAnsi="Times New Roman" w:cs="DengXian-Regular" w:hint="eastAsia"/>
          <w:sz w:val="32"/>
          <w:szCs w:val="32"/>
        </w:rPr>
        <w:t>万元，主要用于以下方面</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农林水</w:t>
      </w:r>
      <w:r>
        <w:rPr>
          <w:rFonts w:ascii="仿宋_GB2312" w:eastAsia="仿宋_GB2312" w:hAnsi="Times New Roman" w:cs="DengXian-Regular" w:hint="eastAsia"/>
          <w:sz w:val="32"/>
          <w:szCs w:val="32"/>
        </w:rPr>
        <w:t>支出</w:t>
      </w:r>
      <w:r>
        <w:rPr>
          <w:rFonts w:ascii="仿宋_GB2312" w:eastAsia="仿宋_GB2312" w:hAnsi="Times New Roman" w:cs="DengXian-Regular" w:hint="eastAsia"/>
          <w:sz w:val="32"/>
          <w:szCs w:val="32"/>
        </w:rPr>
        <w:t>706.25</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94.68</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，；社会保障和就业（类）支出</w:t>
      </w:r>
      <w:r>
        <w:rPr>
          <w:rFonts w:ascii="仿宋_GB2312" w:eastAsia="仿宋_GB2312" w:hAnsi="Times New Roman" w:cs="DengXian-Regular" w:hint="eastAsia"/>
          <w:sz w:val="32"/>
          <w:szCs w:val="32"/>
        </w:rPr>
        <w:t>33.38</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4.47</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卫生健康</w:t>
      </w:r>
      <w:r>
        <w:rPr>
          <w:rFonts w:ascii="仿宋_GB2312" w:eastAsia="仿宋_GB2312" w:hAnsi="Times New Roman" w:cs="DengXian-Regular" w:hint="eastAsia"/>
          <w:sz w:val="32"/>
          <w:szCs w:val="32"/>
        </w:rPr>
        <w:t>（类）支出</w:t>
      </w:r>
      <w:r>
        <w:rPr>
          <w:rFonts w:ascii="仿宋_GB2312" w:eastAsia="仿宋_GB2312" w:hAnsi="Times New Roman" w:cs="DengXian-Regular" w:hint="eastAsia"/>
          <w:sz w:val="32"/>
          <w:szCs w:val="32"/>
        </w:rPr>
        <w:t>6.34</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 xml:space="preserve"> </w:t>
      </w:r>
      <w:r>
        <w:rPr>
          <w:rFonts w:ascii="仿宋_GB2312" w:eastAsia="仿宋_GB2312" w:hAnsi="Times New Roman" w:cs="DengXian-Regular" w:hint="eastAsia"/>
          <w:sz w:val="32"/>
          <w:szCs w:val="32"/>
        </w:rPr>
        <w:t>0.85</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w:t>
      </w:r>
    </w:p>
    <w:p w:rsidR="004E2470" w:rsidRDefault="00CE4092">
      <w:p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（四）一般公共预算基本支出决算情况说明</w:t>
      </w:r>
    </w:p>
    <w:p w:rsidR="004E2470" w:rsidRDefault="00CE4092">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2019 </w:t>
      </w:r>
      <w:r>
        <w:rPr>
          <w:rFonts w:ascii="仿宋_GB2312" w:eastAsia="仿宋_GB2312" w:hAnsi="Times New Roman" w:cs="DengXian-Regular" w:hint="eastAsia"/>
          <w:sz w:val="32"/>
          <w:szCs w:val="32"/>
        </w:rPr>
        <w:t>年度财政拨款基本支出</w:t>
      </w:r>
      <w:r>
        <w:rPr>
          <w:rFonts w:ascii="仿宋_GB2312" w:eastAsia="仿宋_GB2312" w:hAnsi="Times New Roman" w:cs="DengXian-Regular" w:hint="eastAsia"/>
          <w:sz w:val="32"/>
          <w:szCs w:val="32"/>
        </w:rPr>
        <w:t>169.48</w:t>
      </w:r>
      <w:r>
        <w:rPr>
          <w:rFonts w:ascii="仿宋_GB2312" w:eastAsia="仿宋_GB2312" w:hAnsi="Times New Roman" w:cs="DengXian-Regular" w:hint="eastAsia"/>
          <w:sz w:val="32"/>
          <w:szCs w:val="32"/>
        </w:rPr>
        <w:t>万元，其中：人员经费</w:t>
      </w:r>
      <w:r>
        <w:rPr>
          <w:rFonts w:ascii="仿宋_GB2312" w:eastAsia="仿宋_GB2312" w:hAnsi="Times New Roman" w:cs="DengXian-Regular" w:hint="eastAsia"/>
          <w:sz w:val="32"/>
          <w:szCs w:val="32"/>
        </w:rPr>
        <w:t xml:space="preserve"> </w:t>
      </w:r>
      <w:r>
        <w:rPr>
          <w:rFonts w:ascii="仿宋_GB2312" w:eastAsia="仿宋_GB2312" w:hAnsi="Times New Roman" w:cs="DengXian-Regular" w:hint="eastAsia"/>
          <w:sz w:val="32"/>
          <w:szCs w:val="32"/>
        </w:rPr>
        <w:t>158.25</w:t>
      </w:r>
      <w:r>
        <w:rPr>
          <w:rFonts w:ascii="仿宋_GB2312" w:eastAsia="仿宋_GB2312" w:hAnsi="Times New Roman" w:cs="DengXian-Regular" w:hint="eastAsia"/>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_GB2312" w:eastAsia="仿宋_GB2312" w:hAnsi="Times New Roman" w:cs="DengXian-Regular" w:hint="eastAsia"/>
          <w:sz w:val="32"/>
          <w:szCs w:val="32"/>
        </w:rPr>
        <w:t>11.23</w:t>
      </w:r>
      <w:r>
        <w:rPr>
          <w:rFonts w:ascii="仿宋_GB2312" w:eastAsia="仿宋_GB2312" w:hAnsi="Times New Roman" w:cs="DengXian-Regular" w:hint="eastAsia"/>
          <w:sz w:val="32"/>
          <w:szCs w:val="32"/>
        </w:rPr>
        <w:t>万元，主要包括办公费、印刷费、咨询费、手续费、水费、电费、邮电费、取暖费、物业管理费、差旅费、因公出国（境）费用、维修（护）费、租赁费、会议费、培训费、公务接待费、专用材料费、劳务费、委托业务费、工会</w:t>
      </w:r>
      <w:r>
        <w:rPr>
          <w:rFonts w:ascii="仿宋_GB2312" w:eastAsia="仿宋_GB2312" w:hAnsi="Times New Roman" w:cs="DengXian-Regular" w:hint="eastAsia"/>
          <w:sz w:val="32"/>
          <w:szCs w:val="32"/>
        </w:rPr>
        <w:lastRenderedPageBreak/>
        <w:t>经费、福</w:t>
      </w:r>
      <w:r>
        <w:rPr>
          <w:rFonts w:ascii="仿宋_GB2312" w:eastAsia="仿宋_GB2312" w:hAnsi="Times New Roman" w:cs="DengXian-Regular" w:hint="eastAsia"/>
          <w:sz w:val="32"/>
          <w:szCs w:val="32"/>
        </w:rPr>
        <w:t>利费、公务用车运行维护费、其他交通费用、税金及附加费用、其他商品和服务支出、办公设备购置、专用设备购置、信息网络及软件购置更新、公务用车购置、其他资本性支出。</w:t>
      </w:r>
    </w:p>
    <w:p w:rsidR="004E2470" w:rsidRDefault="00CE4092">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w:t>
      </w:r>
      <w:r>
        <w:rPr>
          <w:rFonts w:ascii="黑体" w:eastAsia="黑体" w:hAnsi="Calibri" w:cs="Times New Roman" w:hint="eastAsia"/>
          <w:sz w:val="32"/>
          <w:szCs w:val="32"/>
        </w:rPr>
        <w:t xml:space="preserve"> </w:t>
      </w:r>
      <w:r>
        <w:rPr>
          <w:rFonts w:ascii="黑体" w:eastAsia="黑体" w:hAnsi="Calibri" w:cs="Times New Roman" w:hint="eastAsia"/>
          <w:sz w:val="32"/>
          <w:szCs w:val="32"/>
        </w:rPr>
        <w:t>经费支出决算情况说明</w:t>
      </w:r>
    </w:p>
    <w:p w:rsidR="004E2470" w:rsidRDefault="00CE4092">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年度“三公”经费支出共计</w:t>
      </w:r>
      <w:r>
        <w:rPr>
          <w:rFonts w:ascii="仿宋_GB2312" w:eastAsia="仿宋_GB2312" w:hAnsi="Times New Roman" w:cs="DengXian-Regular" w:hint="eastAsia"/>
          <w:sz w:val="32"/>
          <w:szCs w:val="32"/>
        </w:rPr>
        <w:t>0.32</w:t>
      </w:r>
      <w:r>
        <w:rPr>
          <w:rFonts w:ascii="仿宋_GB2312" w:eastAsia="仿宋_GB2312" w:hAnsi="Times New Roman" w:cs="DengXian-Regular" w:hint="eastAsia"/>
          <w:sz w:val="32"/>
          <w:szCs w:val="32"/>
        </w:rPr>
        <w:t>万元，完成预算的</w:t>
      </w:r>
      <w:r>
        <w:rPr>
          <w:rFonts w:ascii="仿宋_GB2312" w:eastAsia="仿宋_GB2312" w:hAnsi="Times New Roman" w:cs="DengXian-Regular" w:hint="eastAsia"/>
          <w:sz w:val="32"/>
          <w:szCs w:val="32"/>
        </w:rPr>
        <w:t>21.3</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较预算减少</w:t>
      </w:r>
      <w:r>
        <w:rPr>
          <w:rFonts w:ascii="仿宋_GB2312" w:eastAsia="仿宋_GB2312" w:hAnsi="Times New Roman" w:cs="DengXian-Regular" w:hint="eastAsia"/>
          <w:sz w:val="32"/>
          <w:szCs w:val="32"/>
        </w:rPr>
        <w:t>1.18</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78.7</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公务用车减少</w:t>
      </w:r>
      <w:r>
        <w:rPr>
          <w:rFonts w:ascii="仿宋_GB2312" w:eastAsia="仿宋_GB2312" w:hAnsi="Times New Roman" w:cs="DengXian-Regular" w:hint="eastAsia"/>
          <w:sz w:val="32"/>
          <w:szCs w:val="32"/>
        </w:rPr>
        <w:t>；较</w:t>
      </w:r>
      <w:r>
        <w:rPr>
          <w:rFonts w:ascii="仿宋_GB2312" w:eastAsia="仿宋_GB2312" w:hAnsi="Times New Roman" w:cs="DengXian-Regular" w:hint="eastAsia"/>
          <w:sz w:val="32"/>
          <w:szCs w:val="32"/>
        </w:rPr>
        <w:t>上年决算</w:t>
      </w:r>
      <w:r>
        <w:rPr>
          <w:rFonts w:ascii="仿宋_GB2312" w:eastAsia="仿宋_GB2312" w:hAnsi="Times New Roman" w:cs="DengXian-Regular" w:hint="eastAsia"/>
          <w:sz w:val="32"/>
          <w:szCs w:val="32"/>
        </w:rPr>
        <w:t>减少</w:t>
      </w:r>
      <w:r>
        <w:rPr>
          <w:rFonts w:ascii="仿宋_GB2312" w:eastAsia="仿宋_GB2312" w:hAnsi="Times New Roman" w:cs="DengXian-Regular" w:hint="eastAsia"/>
          <w:sz w:val="32"/>
          <w:szCs w:val="32"/>
        </w:rPr>
        <w:t>0.05</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13.5</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公务用车减少</w:t>
      </w:r>
      <w:r>
        <w:rPr>
          <w:rFonts w:ascii="仿宋_GB2312" w:eastAsia="仿宋_GB2312" w:hAnsi="Times New Roman" w:cs="DengXian-Regular" w:hint="eastAsia"/>
          <w:sz w:val="32"/>
          <w:szCs w:val="32"/>
        </w:rPr>
        <w:t>。具体情况如下：</w:t>
      </w:r>
    </w:p>
    <w:p w:rsidR="004E2470" w:rsidRDefault="00CE4092">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（一）因公出国（境）费支出</w:t>
      </w:r>
      <w:r>
        <w:rPr>
          <w:rFonts w:ascii="楷体_GB2312" w:eastAsia="楷体_GB2312" w:hAnsi="Times New Roman" w:cs="DengXian-Bold" w:hint="eastAsia"/>
          <w:b/>
          <w:bCs/>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年度因公出国（境）团组</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个、共</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参加其他单位组织的因公出国（境）团组</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个、共</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无本单位组织的出国（境）团组。</w:t>
      </w:r>
      <w:r>
        <w:rPr>
          <w:rFonts w:ascii="仿宋_GB2312" w:eastAsia="仿宋_GB2312" w:hAnsi="Times New Roman" w:cs="DengXian-Regular" w:hint="eastAsia"/>
          <w:sz w:val="32"/>
          <w:szCs w:val="32"/>
        </w:rPr>
        <w:t>未发生</w:t>
      </w:r>
      <w:r>
        <w:rPr>
          <w:rFonts w:ascii="仿宋_GB2312" w:eastAsia="仿宋_GB2312" w:hAnsi="Times New Roman" w:cs="DengXian-Regular" w:hint="eastAsia"/>
          <w:sz w:val="32"/>
          <w:szCs w:val="32"/>
        </w:rPr>
        <w:t>因公出国（境）费支出</w:t>
      </w:r>
      <w:r>
        <w:rPr>
          <w:rFonts w:ascii="仿宋_GB2312" w:eastAsia="仿宋_GB2312" w:hAnsi="Times New Roman" w:cs="DengXian-Regular" w:hint="eastAsia"/>
          <w:sz w:val="32"/>
          <w:szCs w:val="32"/>
        </w:rPr>
        <w:t>，与预算持平，与</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年度决算支出持平</w:t>
      </w:r>
      <w:r>
        <w:rPr>
          <w:rFonts w:ascii="仿宋_GB2312" w:eastAsia="仿宋_GB2312" w:hAnsi="Times New Roman" w:cs="DengXian-Regular" w:hint="eastAsia"/>
          <w:sz w:val="32"/>
          <w:szCs w:val="32"/>
        </w:rPr>
        <w:t>。</w:t>
      </w:r>
    </w:p>
    <w:p w:rsidR="004E2470" w:rsidRDefault="00CE4092">
      <w:pPr>
        <w:adjustRightInd w:val="0"/>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（二）公务用车购置及运行维护费支出</w:t>
      </w:r>
      <w:r>
        <w:rPr>
          <w:rFonts w:ascii="楷体_GB2312" w:eastAsia="楷体_GB2312" w:hAnsi="Times New Roman" w:cs="DengXian-Bold" w:hint="eastAsia"/>
          <w:b/>
          <w:bCs/>
          <w:sz w:val="32"/>
          <w:szCs w:val="32"/>
        </w:rPr>
        <w:t>0.32</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年度公务用车购置及运行维护费较预算减少</w:t>
      </w:r>
      <w:r>
        <w:rPr>
          <w:rFonts w:ascii="仿宋_GB2312" w:eastAsia="仿宋_GB2312" w:hAnsi="Times New Roman" w:cs="DengXian-Regular" w:hint="eastAsia"/>
          <w:sz w:val="32"/>
          <w:szCs w:val="32"/>
        </w:rPr>
        <w:t>1.18</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78.7</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公务用车减少</w:t>
      </w:r>
      <w:r>
        <w:rPr>
          <w:rFonts w:ascii="仿宋_GB2312" w:eastAsia="仿宋_GB2312" w:hAnsi="Times New Roman" w:cs="DengXian-Regular" w:hint="eastAsia"/>
          <w:sz w:val="32"/>
          <w:szCs w:val="32"/>
        </w:rPr>
        <w:t>；较上年</w:t>
      </w:r>
      <w:r>
        <w:rPr>
          <w:rFonts w:ascii="仿宋_GB2312" w:eastAsia="仿宋_GB2312" w:hAnsi="Times New Roman" w:cs="DengXian-Regular" w:hint="eastAsia"/>
          <w:sz w:val="32"/>
          <w:szCs w:val="32"/>
        </w:rPr>
        <w:t>决算</w:t>
      </w:r>
      <w:r>
        <w:rPr>
          <w:rFonts w:ascii="仿宋_GB2312" w:eastAsia="仿宋_GB2312" w:hAnsi="Times New Roman" w:cs="DengXian-Regular" w:hint="eastAsia"/>
          <w:sz w:val="32"/>
          <w:szCs w:val="32"/>
        </w:rPr>
        <w:t>减少</w:t>
      </w:r>
      <w:r>
        <w:rPr>
          <w:rFonts w:ascii="仿宋_GB2312" w:eastAsia="仿宋_GB2312" w:hAnsi="Times New Roman" w:cs="DengXian-Regular" w:hint="eastAsia"/>
          <w:sz w:val="32"/>
          <w:szCs w:val="32"/>
        </w:rPr>
        <w:t>0.05</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13.5</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公务用车减少</w:t>
      </w:r>
      <w:r>
        <w:rPr>
          <w:rFonts w:ascii="仿宋_GB2312" w:eastAsia="仿宋_GB2312" w:hAnsi="Times New Roman" w:cs="DengXian-Regular" w:hint="eastAsia"/>
          <w:sz w:val="32"/>
          <w:szCs w:val="32"/>
        </w:rPr>
        <w:t>。</w:t>
      </w:r>
      <w:r>
        <w:rPr>
          <w:rFonts w:ascii="仿宋_GB2312" w:eastAsia="仿宋_GB2312" w:hAnsi="Times New Roman" w:cs="DengXian-Bold" w:hint="eastAsia"/>
          <w:b/>
          <w:bCs/>
          <w:sz w:val="32"/>
          <w:szCs w:val="32"/>
        </w:rPr>
        <w:t>其中：</w:t>
      </w:r>
    </w:p>
    <w:p w:rsidR="004E2470" w:rsidRDefault="00CE4092">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公务用车购置费：</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年度公务用车购置量</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辆，发生“公务用车购置”经费支出</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w:t>
      </w:r>
      <w:r>
        <w:rPr>
          <w:rFonts w:ascii="仿宋_GB2312" w:eastAsia="仿宋_GB2312" w:hAnsi="Times New Roman" w:cs="DengXian-Regular" w:hint="eastAsia"/>
          <w:sz w:val="32"/>
          <w:szCs w:val="32"/>
        </w:rPr>
        <w:t>未发生</w:t>
      </w:r>
      <w:r>
        <w:rPr>
          <w:rFonts w:ascii="仿宋_GB2312" w:eastAsia="仿宋_GB2312" w:hAnsi="Times New Roman" w:cs="DengXian-Regular" w:hint="eastAsia"/>
          <w:sz w:val="32"/>
          <w:szCs w:val="32"/>
        </w:rPr>
        <w:t>公务用车购置费支</w:t>
      </w:r>
      <w:r>
        <w:rPr>
          <w:rFonts w:ascii="仿宋_GB2312" w:eastAsia="仿宋_GB2312" w:hAnsi="Times New Roman" w:cs="DengXian-Regular" w:hint="eastAsia"/>
          <w:sz w:val="32"/>
          <w:szCs w:val="32"/>
        </w:rPr>
        <w:t>出，与预算持平，与</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年度决算支出持平</w:t>
      </w:r>
      <w:r>
        <w:rPr>
          <w:rFonts w:ascii="仿宋_GB2312" w:eastAsia="仿宋_GB2312" w:hAnsi="Times New Roman" w:cs="DengXian-Regular" w:hint="eastAsia"/>
          <w:sz w:val="32"/>
          <w:szCs w:val="32"/>
        </w:rPr>
        <w:t>。</w:t>
      </w:r>
    </w:p>
    <w:p w:rsidR="004E2470" w:rsidRDefault="00CE4092">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公务用车运行维护费：</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年度单位公务用车保有</w:t>
      </w:r>
      <w:r>
        <w:rPr>
          <w:rFonts w:ascii="仿宋_GB2312" w:eastAsia="仿宋_GB2312" w:hAnsi="Times New Roman" w:cs="DengXian-Regular" w:hint="eastAsia"/>
          <w:sz w:val="32"/>
          <w:szCs w:val="32"/>
        </w:rPr>
        <w:lastRenderedPageBreak/>
        <w:t>量</w:t>
      </w:r>
      <w:r>
        <w:rPr>
          <w:rFonts w:ascii="仿宋_GB2312" w:eastAsia="仿宋_GB2312" w:hAnsi="Times New Roman" w:cs="DengXian-Regular" w:hint="eastAsia"/>
          <w:sz w:val="32"/>
          <w:szCs w:val="32"/>
        </w:rPr>
        <w:t>1</w:t>
      </w:r>
      <w:r>
        <w:rPr>
          <w:rFonts w:ascii="仿宋_GB2312" w:eastAsia="仿宋_GB2312" w:hAnsi="Times New Roman" w:cs="DengXian-Regular" w:hint="eastAsia"/>
          <w:sz w:val="32"/>
          <w:szCs w:val="32"/>
        </w:rPr>
        <w:t>辆。公车运行维护费支出较预算减少</w:t>
      </w:r>
      <w:r>
        <w:rPr>
          <w:rFonts w:ascii="仿宋_GB2312" w:eastAsia="仿宋_GB2312" w:hAnsi="Times New Roman" w:cs="DengXian-Regular" w:hint="eastAsia"/>
          <w:sz w:val="32"/>
          <w:szCs w:val="32"/>
        </w:rPr>
        <w:t>1.18</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78.7</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公务用车减少</w:t>
      </w:r>
      <w:r>
        <w:rPr>
          <w:rFonts w:ascii="仿宋_GB2312" w:eastAsia="仿宋_GB2312" w:hAnsi="Times New Roman" w:cs="DengXian-Regular" w:hint="eastAsia"/>
          <w:sz w:val="32"/>
          <w:szCs w:val="32"/>
        </w:rPr>
        <w:t>；较上年</w:t>
      </w:r>
      <w:r>
        <w:rPr>
          <w:rFonts w:ascii="仿宋_GB2312" w:eastAsia="仿宋_GB2312" w:hAnsi="Times New Roman" w:cs="DengXian-Regular" w:hint="eastAsia"/>
          <w:sz w:val="32"/>
          <w:szCs w:val="32"/>
        </w:rPr>
        <w:t>决算</w:t>
      </w:r>
      <w:r>
        <w:rPr>
          <w:rFonts w:ascii="仿宋_GB2312" w:eastAsia="仿宋_GB2312" w:hAnsi="Times New Roman" w:cs="DengXian-Regular" w:hint="eastAsia"/>
          <w:sz w:val="32"/>
          <w:szCs w:val="32"/>
        </w:rPr>
        <w:t>减少</w:t>
      </w:r>
      <w:r>
        <w:rPr>
          <w:rFonts w:ascii="仿宋_GB2312" w:eastAsia="仿宋_GB2312" w:hAnsi="Times New Roman" w:cs="DengXian-Regular" w:hint="eastAsia"/>
          <w:sz w:val="32"/>
          <w:szCs w:val="32"/>
        </w:rPr>
        <w:t>0.05</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13.5</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公务用车减少</w:t>
      </w:r>
      <w:r>
        <w:rPr>
          <w:rFonts w:ascii="仿宋_GB2312" w:eastAsia="仿宋_GB2312" w:hAnsi="Times New Roman" w:cs="DengXian-Regular" w:hint="eastAsia"/>
          <w:sz w:val="32"/>
          <w:szCs w:val="32"/>
        </w:rPr>
        <w:t>。</w:t>
      </w:r>
    </w:p>
    <w:p w:rsidR="004E2470" w:rsidRDefault="00CE4092">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（三）公务接待费支出</w:t>
      </w:r>
      <w:r>
        <w:rPr>
          <w:rFonts w:ascii="楷体_GB2312" w:eastAsia="楷体_GB2312" w:hAnsi="Times New Roman" w:cs="DengXian-Bold" w:hint="eastAsia"/>
          <w:b/>
          <w:bCs/>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年度公务接待共</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批次、</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人次。</w:t>
      </w:r>
      <w:r>
        <w:rPr>
          <w:rFonts w:ascii="仿宋_GB2312" w:eastAsia="仿宋_GB2312" w:hAnsi="Times New Roman" w:cs="DengXian-Regular" w:hint="eastAsia"/>
          <w:sz w:val="32"/>
          <w:szCs w:val="32"/>
        </w:rPr>
        <w:t>未发生</w:t>
      </w:r>
      <w:r>
        <w:rPr>
          <w:rFonts w:ascii="仿宋_GB2312" w:eastAsia="仿宋_GB2312" w:hAnsi="Times New Roman" w:cs="DengXian-Regular" w:hint="eastAsia"/>
          <w:sz w:val="32"/>
          <w:szCs w:val="32"/>
        </w:rPr>
        <w:t>公务接待费支出</w:t>
      </w:r>
      <w:r>
        <w:rPr>
          <w:rFonts w:ascii="仿宋_GB2312" w:eastAsia="仿宋_GB2312" w:hAnsi="Times New Roman" w:cs="DengXian-Regular" w:hint="eastAsia"/>
          <w:sz w:val="32"/>
          <w:szCs w:val="32"/>
        </w:rPr>
        <w:t>，与预算持平，</w:t>
      </w:r>
      <w:r>
        <w:rPr>
          <w:rFonts w:ascii="仿宋_GB2312" w:eastAsia="仿宋_GB2312" w:hAnsi="Times New Roman" w:cs="DengXian-Regular" w:hint="eastAsia"/>
          <w:sz w:val="32"/>
          <w:szCs w:val="32"/>
        </w:rPr>
        <w:t>较上年</w:t>
      </w:r>
      <w:r>
        <w:rPr>
          <w:rFonts w:ascii="仿宋_GB2312" w:eastAsia="仿宋_GB2312" w:hAnsi="Times New Roman" w:cs="DengXian-Regular" w:hint="eastAsia"/>
          <w:sz w:val="32"/>
          <w:szCs w:val="32"/>
        </w:rPr>
        <w:t>决算</w:t>
      </w:r>
      <w:r>
        <w:rPr>
          <w:rFonts w:ascii="仿宋_GB2312" w:eastAsia="仿宋_GB2312" w:hAnsi="Times New Roman" w:cs="DengXian-Regular" w:hint="eastAsia"/>
          <w:sz w:val="32"/>
          <w:szCs w:val="32"/>
        </w:rPr>
        <w:t>减少</w:t>
      </w:r>
      <w:r>
        <w:rPr>
          <w:rFonts w:ascii="仿宋_GB2312" w:eastAsia="仿宋_GB2312" w:hAnsi="Times New Roman" w:cs="DengXian-Regular" w:hint="eastAsia"/>
          <w:sz w:val="32"/>
          <w:szCs w:val="32"/>
        </w:rPr>
        <w:t>0.3</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100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年未发生公务接待</w:t>
      </w:r>
      <w:r>
        <w:rPr>
          <w:rFonts w:ascii="仿宋_GB2312" w:eastAsia="仿宋_GB2312" w:hAnsi="Times New Roman" w:cs="DengXian-Regular" w:hint="eastAsia"/>
          <w:sz w:val="32"/>
          <w:szCs w:val="32"/>
        </w:rPr>
        <w:t>。</w:t>
      </w:r>
    </w:p>
    <w:p w:rsidR="004E2470" w:rsidRDefault="00CE4092">
      <w:pPr>
        <w:adjustRightInd w:val="0"/>
        <w:snapToGrid w:val="0"/>
        <w:spacing w:line="58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rsidR="004E2470" w:rsidRDefault="00CE4092">
      <w:pPr>
        <w:adjustRightInd w:val="0"/>
        <w:snapToGrid w:val="0"/>
        <w:spacing w:line="58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 xml:space="preserve">1. </w:t>
      </w:r>
      <w:r>
        <w:rPr>
          <w:rFonts w:ascii="仿宋_GB2312" w:eastAsia="仿宋_GB2312" w:hAnsi="仿宋_GB2312" w:cs="仿宋_GB2312" w:hint="eastAsia"/>
          <w:b/>
          <w:bCs/>
          <w:sz w:val="32"/>
          <w:szCs w:val="32"/>
        </w:rPr>
        <w:t>预算绩效管理工作开展情况。</w:t>
      </w:r>
    </w:p>
    <w:p w:rsidR="004E2470" w:rsidRDefault="00CE4092">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根据预算绩效管理要求，本部门组织对</w:t>
      </w:r>
      <w:r>
        <w:rPr>
          <w:rFonts w:ascii="仿宋_GB2312" w:eastAsia="仿宋_GB2312" w:hAnsi="仿宋_GB2312" w:cs="仿宋_GB2312" w:hint="eastAsia"/>
          <w:sz w:val="32"/>
          <w:szCs w:val="32"/>
        </w:rPr>
        <w:t>2019</w:t>
      </w:r>
      <w:r>
        <w:rPr>
          <w:rFonts w:ascii="仿宋_GB2312" w:eastAsia="仿宋_GB2312" w:hAnsi="仿宋_GB2312" w:cs="仿宋_GB2312" w:hint="eastAsia"/>
          <w:sz w:val="32"/>
          <w:szCs w:val="32"/>
        </w:rPr>
        <w:t>年度一般公共预算项目支出全面开展绩效自评，其中，一级项目</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个，共涉及资金</w:t>
      </w:r>
      <w:r>
        <w:rPr>
          <w:rFonts w:ascii="仿宋_GB2312" w:eastAsia="仿宋_GB2312" w:hAnsi="仿宋_GB2312" w:cs="仿宋_GB2312" w:hint="eastAsia"/>
          <w:sz w:val="32"/>
          <w:szCs w:val="32"/>
        </w:rPr>
        <w:t>482.19</w:t>
      </w:r>
      <w:r>
        <w:rPr>
          <w:rFonts w:ascii="仿宋_GB2312" w:eastAsia="仿宋_GB2312" w:hAnsi="仿宋_GB2312" w:cs="仿宋_GB2312" w:hint="eastAsia"/>
          <w:sz w:val="32"/>
          <w:szCs w:val="32"/>
        </w:rPr>
        <w:t>万元，占一般公共预算项目支出总额的</w:t>
      </w:r>
      <w:r>
        <w:rPr>
          <w:rFonts w:ascii="仿宋_GB2312" w:eastAsia="仿宋_GB2312" w:hAnsi="仿宋_GB2312" w:cs="仿宋_GB2312" w:hint="eastAsia"/>
          <w:sz w:val="32"/>
          <w:szCs w:val="32"/>
        </w:rPr>
        <w:t>86%</w:t>
      </w:r>
      <w:r>
        <w:rPr>
          <w:rFonts w:ascii="仿宋_GB2312" w:eastAsia="仿宋_GB2312" w:hAnsi="仿宋_GB2312" w:cs="仿宋_GB2312" w:hint="eastAsia"/>
          <w:sz w:val="32"/>
          <w:szCs w:val="32"/>
        </w:rPr>
        <w:t>。项目</w:t>
      </w:r>
      <w:r>
        <w:rPr>
          <w:rFonts w:ascii="仿宋_GB2312" w:eastAsia="仿宋_GB2312" w:hAnsi="仿宋_GB2312" w:cs="仿宋_GB2312" w:hint="eastAsia"/>
          <w:sz w:val="32"/>
          <w:szCs w:val="32"/>
        </w:rPr>
        <w:t>通过</w:t>
      </w:r>
      <w:r>
        <w:rPr>
          <w:rFonts w:ascii="仿宋_GB2312" w:eastAsia="仿宋_GB2312" w:hAnsi="仿宋_GB2312" w:cs="仿宋_GB2312" w:hint="eastAsia"/>
          <w:sz w:val="32"/>
          <w:szCs w:val="32"/>
        </w:rPr>
        <w:t>内部评审机构开展绩效评价。从评价情况来看，</w:t>
      </w:r>
      <w:r>
        <w:rPr>
          <w:rFonts w:ascii="仿宋" w:eastAsia="仿宋" w:hAnsi="仿宋" w:hint="eastAsia"/>
          <w:spacing w:val="2"/>
          <w:kern w:val="11"/>
          <w:sz w:val="32"/>
          <w:szCs w:val="32"/>
        </w:rPr>
        <w:t>该项目无论在项目决策、项目过程、项目产出还是项目效益方面，均取得了较好的效果，受益对象满意度高，项目的实施达到了预期的绩效目标</w:t>
      </w:r>
      <w:r>
        <w:rPr>
          <w:rFonts w:ascii="仿宋_GB2312" w:eastAsia="仿宋_GB2312" w:hAnsi="仿宋_GB2312" w:cs="仿宋_GB2312" w:hint="eastAsia"/>
          <w:sz w:val="32"/>
          <w:szCs w:val="32"/>
        </w:rPr>
        <w:t>。</w:t>
      </w:r>
    </w:p>
    <w:p w:rsidR="004E2470" w:rsidRDefault="00CE4092">
      <w:pPr>
        <w:adjustRightInd w:val="0"/>
        <w:snapToGrid w:val="0"/>
        <w:spacing w:line="580" w:lineRule="exact"/>
        <w:ind w:leftChars="200" w:left="420" w:firstLineChars="100" w:firstLine="32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 xml:space="preserve">2. </w:t>
      </w:r>
      <w:r>
        <w:rPr>
          <w:rFonts w:ascii="仿宋_GB2312" w:eastAsia="仿宋_GB2312" w:hAnsi="仿宋_GB2312" w:cs="仿宋_GB2312" w:hint="eastAsia"/>
          <w:b/>
          <w:bCs/>
          <w:sz w:val="32"/>
          <w:szCs w:val="32"/>
        </w:rPr>
        <w:t>部门决算中项目绩效自评结果。</w:t>
      </w:r>
    </w:p>
    <w:p w:rsidR="004E2470" w:rsidRDefault="00CE4092">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本部门在今年部门决算公开中反映</w:t>
      </w:r>
      <w:r>
        <w:rPr>
          <w:rFonts w:ascii="仿宋_GB2312" w:eastAsia="仿宋_GB2312" w:hAnsi="仿宋_GB2312" w:cs="仿宋_GB2312" w:hint="eastAsia"/>
          <w:sz w:val="32"/>
          <w:szCs w:val="32"/>
        </w:rPr>
        <w:t>2018</w:t>
      </w:r>
      <w:r>
        <w:rPr>
          <w:rFonts w:ascii="仿宋_GB2312" w:eastAsia="仿宋_GB2312" w:hAnsi="仿宋_GB2312" w:cs="仿宋_GB2312" w:hint="eastAsia"/>
          <w:sz w:val="32"/>
          <w:szCs w:val="32"/>
        </w:rPr>
        <w:t>年高标准农田建设</w:t>
      </w:r>
      <w:r>
        <w:rPr>
          <w:rFonts w:ascii="仿宋_GB2312" w:eastAsia="仿宋_GB2312" w:hAnsi="仿宋_GB2312" w:cs="仿宋_GB2312" w:hint="eastAsia"/>
          <w:sz w:val="32"/>
          <w:szCs w:val="32"/>
        </w:rPr>
        <w:t>项目</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个项目绩效自评结果。</w:t>
      </w:r>
    </w:p>
    <w:p w:rsidR="004E2470" w:rsidRDefault="00CE4092">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2018</w:t>
      </w:r>
      <w:r>
        <w:rPr>
          <w:rFonts w:ascii="仿宋_GB2312" w:eastAsia="仿宋_GB2312" w:hAnsi="仿宋_GB2312" w:cs="仿宋_GB2312" w:hint="eastAsia"/>
          <w:sz w:val="32"/>
          <w:szCs w:val="32"/>
        </w:rPr>
        <w:t>年高标准农田建设</w:t>
      </w:r>
      <w:r>
        <w:rPr>
          <w:rFonts w:ascii="仿宋_GB2312" w:eastAsia="仿宋_GB2312" w:hAnsi="仿宋_GB2312" w:cs="仿宋_GB2312" w:hint="eastAsia"/>
          <w:sz w:val="32"/>
          <w:szCs w:val="32"/>
        </w:rPr>
        <w:t>项目自评综述：根据年初</w:t>
      </w:r>
      <w:r>
        <w:rPr>
          <w:rFonts w:ascii="仿宋_GB2312" w:eastAsia="仿宋_GB2312" w:hAnsi="仿宋_GB2312" w:cs="仿宋_GB2312" w:hint="eastAsia"/>
          <w:sz w:val="32"/>
          <w:szCs w:val="32"/>
        </w:rPr>
        <w:t>设定的绩效目标，</w:t>
      </w:r>
      <w:r>
        <w:rPr>
          <w:rFonts w:ascii="仿宋_GB2312" w:eastAsia="仿宋_GB2312" w:hAnsi="仿宋_GB2312" w:cs="仿宋_GB2312" w:hint="eastAsia"/>
          <w:sz w:val="32"/>
          <w:szCs w:val="32"/>
        </w:rPr>
        <w:t>2018</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项目绩效自评得分为</w:t>
      </w:r>
      <w:r>
        <w:rPr>
          <w:rFonts w:ascii="仿宋_GB2312" w:eastAsia="仿宋_GB2312" w:hAnsi="仿宋_GB2312" w:cs="仿宋_GB2312" w:hint="eastAsia"/>
          <w:sz w:val="32"/>
          <w:szCs w:val="32"/>
        </w:rPr>
        <w:t>98</w:t>
      </w:r>
      <w:r>
        <w:rPr>
          <w:rFonts w:ascii="仿宋_GB2312" w:eastAsia="仿宋_GB2312" w:hAnsi="仿宋_GB2312" w:cs="仿宋_GB2312" w:hint="eastAsia"/>
          <w:sz w:val="32"/>
          <w:szCs w:val="32"/>
        </w:rPr>
        <w:t>分（绩效自评表附后）。</w:t>
      </w:r>
      <w:r>
        <w:rPr>
          <w:rFonts w:ascii="仿宋_GB2312" w:eastAsia="仿宋_GB2312" w:hAnsi="仿宋_GB2312" w:cs="仿宋_GB2312" w:hint="eastAsia"/>
          <w:sz w:val="32"/>
          <w:szCs w:val="32"/>
        </w:rPr>
        <w:lastRenderedPageBreak/>
        <w:t>全年预算数为</w:t>
      </w:r>
      <w:r>
        <w:rPr>
          <w:rFonts w:ascii="仿宋_GB2312" w:eastAsia="仿宋_GB2312" w:hAnsi="仿宋_GB2312" w:cs="仿宋_GB2312" w:hint="eastAsia"/>
          <w:sz w:val="32"/>
          <w:szCs w:val="32"/>
        </w:rPr>
        <w:t>478.88</w:t>
      </w:r>
      <w:r>
        <w:rPr>
          <w:rFonts w:ascii="仿宋_GB2312" w:eastAsia="仿宋_GB2312" w:hAnsi="仿宋_GB2312" w:cs="仿宋_GB2312" w:hint="eastAsia"/>
          <w:sz w:val="32"/>
          <w:szCs w:val="32"/>
        </w:rPr>
        <w:t>万元，执行数为</w:t>
      </w:r>
      <w:r>
        <w:rPr>
          <w:rFonts w:ascii="仿宋_GB2312" w:eastAsia="仿宋_GB2312" w:hAnsi="仿宋_GB2312" w:cs="仿宋_GB2312" w:hint="eastAsia"/>
          <w:sz w:val="32"/>
          <w:szCs w:val="32"/>
        </w:rPr>
        <w:t>478.88</w:t>
      </w:r>
      <w:r>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。项目绩效目标完成情况：一是</w:t>
      </w:r>
      <w:r>
        <w:rPr>
          <w:rFonts w:ascii="仿宋_GB2312" w:eastAsia="仿宋_GB2312" w:hAnsi="仿宋_GB2312" w:cs="仿宋_GB2312" w:hint="eastAsia"/>
          <w:sz w:val="32"/>
          <w:szCs w:val="32"/>
        </w:rPr>
        <w:t>完成</w:t>
      </w:r>
      <w:r>
        <w:rPr>
          <w:rFonts w:ascii="仿宋_GB2312" w:eastAsia="仿宋_GB2312" w:hAnsi="仿宋_GB2312" w:cs="仿宋_GB2312" w:hint="eastAsia"/>
          <w:sz w:val="32"/>
          <w:szCs w:val="32"/>
        </w:rPr>
        <w:t>2018</w:t>
      </w:r>
      <w:r>
        <w:rPr>
          <w:rFonts w:ascii="仿宋_GB2312" w:eastAsia="仿宋_GB2312" w:hAnsi="仿宋_GB2312" w:cs="仿宋_GB2312" w:hint="eastAsia"/>
          <w:sz w:val="32"/>
          <w:szCs w:val="32"/>
        </w:rPr>
        <w:t>年高标准农田建设项目</w:t>
      </w:r>
      <w:r>
        <w:rPr>
          <w:rFonts w:ascii="仿宋_GB2312" w:eastAsia="仿宋_GB2312" w:hAnsi="仿宋_GB2312" w:cs="仿宋_GB2312" w:hint="eastAsia"/>
          <w:sz w:val="32"/>
          <w:szCs w:val="32"/>
        </w:rPr>
        <w:t>0.48</w:t>
      </w:r>
      <w:r>
        <w:rPr>
          <w:rFonts w:ascii="仿宋_GB2312" w:eastAsia="仿宋_GB2312" w:hAnsi="仿宋_GB2312" w:cs="仿宋_GB2312" w:hint="eastAsia"/>
          <w:sz w:val="32"/>
          <w:szCs w:val="32"/>
        </w:rPr>
        <w:t>万亩</w:t>
      </w:r>
      <w:r>
        <w:rPr>
          <w:rFonts w:ascii="仿宋_GB2312" w:eastAsia="仿宋_GB2312" w:hAnsi="仿宋_GB2312" w:cs="仿宋_GB2312" w:hint="eastAsia"/>
          <w:sz w:val="32"/>
          <w:szCs w:val="32"/>
        </w:rPr>
        <w:t>；二是</w:t>
      </w:r>
      <w:r>
        <w:rPr>
          <w:rFonts w:ascii="仿宋_GB2312" w:eastAsia="仿宋_GB2312" w:hAnsi="仿宋_GB2312" w:cs="仿宋_GB2312" w:hint="eastAsia"/>
          <w:sz w:val="32"/>
          <w:szCs w:val="32"/>
        </w:rPr>
        <w:t>农田灌溉排水率达到</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。发现的主要问题及原因：</w:t>
      </w:r>
      <w:r>
        <w:rPr>
          <w:rFonts w:ascii="仿宋" w:eastAsia="仿宋" w:hAnsi="仿宋" w:hint="eastAsia"/>
          <w:spacing w:val="2"/>
          <w:kern w:val="11"/>
          <w:sz w:val="32"/>
          <w:szCs w:val="32"/>
        </w:rPr>
        <w:t>一是</w:t>
      </w:r>
      <w:r>
        <w:rPr>
          <w:rFonts w:ascii="仿宋_GB2312" w:eastAsia="仿宋_GB2312" w:hAnsi="仿宋_GB2312" w:cs="仿宋_GB2312" w:hint="eastAsia"/>
          <w:sz w:val="32"/>
          <w:szCs w:val="32"/>
        </w:rPr>
        <w:t>个别路段无法栽树或因人为损坏。原因是平原地区人均耕地较少，部分农户由于担心树木护地、与庄稼争水肥，不愿意让栽树，且成才树木市场价格较低造成</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二是</w:t>
      </w:r>
      <w:r>
        <w:rPr>
          <w:rFonts w:ascii="仿宋_GB2312" w:eastAsia="仿宋_GB2312" w:hAnsi="仿宋_GB2312" w:cs="仿宋_GB2312" w:hint="eastAsia"/>
          <w:sz w:val="32"/>
          <w:szCs w:val="32"/>
        </w:rPr>
        <w:t>项目区农业的组织化程度不高，农业生产的规模效益也难以发挥，农业的抗风险能力也相对较弱。主要原因是项目区仍以一家一户种植模式为主，不利于一些大型喷灌设施、大型农机具的推广使用</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下一步改进措施：一是探索以种植大户为主体申报高标准农田项目，县级竞争立项。发挥种植大户土地、资金、技术、管理优势，建立农户利益联结机制，促进土地规模化经营，推动供给侧改革，带动农民增收；二是强化项目前期工作。为保证项目设计科学合理、符合实际，加强前期勘测，合理进行项目布局。充分尊重当地村民意愿，加强宣传引导（路边沟、造林等），避免工程建</w:t>
      </w:r>
      <w:r>
        <w:rPr>
          <w:rFonts w:ascii="仿宋_GB2312" w:eastAsia="仿宋_GB2312" w:hAnsi="仿宋_GB2312" w:cs="仿宋_GB2312" w:hint="eastAsia"/>
          <w:sz w:val="32"/>
          <w:szCs w:val="32"/>
        </w:rPr>
        <w:t>设中村民随建随拆，造成资金浪费。建议在项目资金中增设防护林占地补偿费用，解决植树难这一项目建设和管护中的难题。</w:t>
      </w:r>
    </w:p>
    <w:p w:rsidR="004E2470" w:rsidRDefault="00CE4092">
      <w:pPr>
        <w:adjustRightInd w:val="0"/>
        <w:snapToGrid w:val="0"/>
        <w:spacing w:line="580" w:lineRule="exact"/>
        <w:ind w:leftChars="200" w:left="420" w:firstLineChars="100" w:firstLine="32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3.</w:t>
      </w:r>
      <w:r>
        <w:rPr>
          <w:rFonts w:ascii="仿宋_GB2312" w:eastAsia="仿宋_GB2312" w:hAnsi="仿宋_GB2312" w:cs="仿宋_GB2312" w:hint="eastAsia"/>
          <w:b/>
          <w:bCs/>
          <w:sz w:val="32"/>
          <w:szCs w:val="32"/>
        </w:rPr>
        <w:t>财政评价项目绩效评价结果。</w:t>
      </w:r>
    </w:p>
    <w:p w:rsidR="004E2470" w:rsidRDefault="00CE4092">
      <w:pPr>
        <w:adjustRightInd w:val="0"/>
        <w:snapToGrid w:val="0"/>
        <w:spacing w:line="58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无。</w:t>
      </w:r>
    </w:p>
    <w:p w:rsidR="004E2470" w:rsidRDefault="00CE4092">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七、其他重要事项的说明</w:t>
      </w:r>
    </w:p>
    <w:p w:rsidR="004E2470" w:rsidRDefault="00CE4092">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（一）机关运行经费情况</w:t>
      </w:r>
    </w:p>
    <w:p w:rsidR="004E2470" w:rsidRDefault="00CE4092">
      <w:pPr>
        <w:snapToGrid w:val="0"/>
        <w:spacing w:line="580" w:lineRule="exact"/>
        <w:ind w:firstLineChars="300" w:firstLine="960"/>
        <w:jc w:val="left"/>
        <w:rPr>
          <w:rFonts w:ascii="仿宋_GB2312" w:eastAsia="仿宋_GB2312" w:hAnsi="Times New Roman" w:cs="DengXian-Regular"/>
          <w:sz w:val="32"/>
          <w:szCs w:val="32"/>
        </w:rPr>
      </w:pPr>
      <w:r>
        <w:rPr>
          <w:rFonts w:ascii="仿宋_GB2312" w:eastAsia="仿宋_GB2312" w:hAnsi="Times New Roman" w:cs="DengXian-Regular" w:hint="eastAsia"/>
          <w:sz w:val="32"/>
          <w:szCs w:val="32"/>
        </w:rPr>
        <w:t>无。与上年决算对比无增减变化。</w:t>
      </w:r>
    </w:p>
    <w:p w:rsidR="004E2470" w:rsidRDefault="00CE4092">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（二）政府采购情况</w:t>
      </w:r>
    </w:p>
    <w:p w:rsidR="004E2470" w:rsidRDefault="00CE4092">
      <w:pPr>
        <w:keepNext/>
        <w:keepLines/>
        <w:snapToGrid w:val="0"/>
        <w:spacing w:line="580" w:lineRule="exact"/>
        <w:ind w:firstLineChars="200" w:firstLine="640"/>
        <w:outlineLvl w:val="2"/>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年政府采购支出总额</w:t>
      </w:r>
      <w:r>
        <w:rPr>
          <w:rFonts w:ascii="仿宋_GB2312" w:eastAsia="仿宋_GB2312" w:hAnsi="Times New Roman" w:cs="DengXian-Regular" w:hint="eastAsia"/>
          <w:sz w:val="32"/>
          <w:szCs w:val="32"/>
        </w:rPr>
        <w:t>1539.55</w:t>
      </w:r>
      <w:r>
        <w:rPr>
          <w:rFonts w:ascii="仿宋_GB2312" w:eastAsia="仿宋_GB2312" w:hAnsi="Times New Roman" w:cs="DengXian-Regular" w:hint="eastAsia"/>
          <w:sz w:val="32"/>
          <w:szCs w:val="32"/>
        </w:rPr>
        <w:t>万元，从采购类型来看，政府采购货物支出</w:t>
      </w:r>
      <w:r>
        <w:rPr>
          <w:rFonts w:ascii="仿宋_GB2312" w:eastAsia="仿宋_GB2312" w:hAnsi="Times New Roman" w:cs="DengXian-Regular" w:hint="eastAsia"/>
          <w:sz w:val="32"/>
          <w:szCs w:val="32"/>
        </w:rPr>
        <w:t>549.40</w:t>
      </w:r>
      <w:r>
        <w:rPr>
          <w:rFonts w:ascii="仿宋_GB2312" w:eastAsia="仿宋_GB2312" w:hAnsi="Times New Roman" w:cs="DengXian-Regular" w:hint="eastAsia"/>
          <w:sz w:val="32"/>
          <w:szCs w:val="32"/>
        </w:rPr>
        <w:t>万元，政府采购工程支出</w:t>
      </w:r>
      <w:r>
        <w:rPr>
          <w:rFonts w:ascii="仿宋_GB2312" w:eastAsia="仿宋_GB2312" w:hAnsi="Times New Roman" w:cs="DengXian-Regular" w:hint="eastAsia"/>
          <w:sz w:val="32"/>
          <w:szCs w:val="32"/>
        </w:rPr>
        <w:t>973.55</w:t>
      </w:r>
      <w:r>
        <w:rPr>
          <w:rFonts w:ascii="仿宋_GB2312" w:eastAsia="仿宋_GB2312" w:hAnsi="Times New Roman" w:cs="DengXian-Regular" w:hint="eastAsia"/>
          <w:sz w:val="32"/>
          <w:szCs w:val="32"/>
        </w:rPr>
        <w:t>万元，政府采购服务支出</w:t>
      </w:r>
      <w:r>
        <w:rPr>
          <w:rFonts w:ascii="仿宋_GB2312" w:eastAsia="仿宋_GB2312" w:hAnsi="Times New Roman" w:cs="DengXian-Regular" w:hint="eastAsia"/>
          <w:sz w:val="32"/>
          <w:szCs w:val="32"/>
        </w:rPr>
        <w:t>16.6</w:t>
      </w:r>
      <w:r>
        <w:rPr>
          <w:rFonts w:ascii="仿宋_GB2312" w:eastAsia="仿宋_GB2312" w:hAnsi="Times New Roman" w:cs="DengXian-Regular" w:hint="eastAsia"/>
          <w:sz w:val="32"/>
          <w:szCs w:val="32"/>
        </w:rPr>
        <w:t>万元。授予中小企业合同金</w:t>
      </w:r>
      <w:r>
        <w:rPr>
          <w:rFonts w:ascii="仿宋_GB2312" w:eastAsia="仿宋_GB2312" w:hAnsi="Times New Roman" w:cs="DengXian-Regular" w:hint="eastAsia"/>
          <w:sz w:val="32"/>
          <w:szCs w:val="32"/>
        </w:rPr>
        <w:t>343.36</w:t>
      </w:r>
      <w:r>
        <w:rPr>
          <w:rFonts w:ascii="仿宋_GB2312" w:eastAsia="仿宋_GB2312" w:hAnsi="Times New Roman" w:cs="DengXian-Regular" w:hint="eastAsia"/>
          <w:sz w:val="32"/>
          <w:szCs w:val="32"/>
        </w:rPr>
        <w:t>万元，占政府采购支出总额的</w:t>
      </w:r>
      <w:r>
        <w:rPr>
          <w:rFonts w:ascii="仿宋_GB2312" w:eastAsia="仿宋_GB2312" w:hAnsi="Times New Roman" w:cs="DengXian-Regular" w:hint="eastAsia"/>
          <w:sz w:val="32"/>
          <w:szCs w:val="32"/>
        </w:rPr>
        <w:t>22%</w:t>
      </w:r>
      <w:r>
        <w:rPr>
          <w:rFonts w:ascii="仿宋_GB2312" w:eastAsia="仿宋_GB2312" w:hAnsi="Times New Roman" w:cs="DengXian-Regular" w:hint="eastAsia"/>
          <w:sz w:val="32"/>
          <w:szCs w:val="32"/>
        </w:rPr>
        <w:t>，其中授予小微企业合同金额</w:t>
      </w:r>
      <w:r>
        <w:rPr>
          <w:rFonts w:ascii="仿宋_GB2312" w:eastAsia="仿宋_GB2312" w:hAnsi="Times New Roman" w:cs="DengXian-Regular" w:hint="eastAsia"/>
          <w:sz w:val="32"/>
          <w:szCs w:val="32"/>
        </w:rPr>
        <w:t>167.81</w:t>
      </w:r>
      <w:r>
        <w:rPr>
          <w:rFonts w:ascii="仿宋_GB2312" w:eastAsia="仿宋_GB2312" w:hAnsi="Times New Roman" w:cs="DengXian-Regular" w:hint="eastAsia"/>
          <w:sz w:val="32"/>
          <w:szCs w:val="32"/>
        </w:rPr>
        <w:t>万元，占政府采购支出总额的</w:t>
      </w:r>
      <w:r>
        <w:rPr>
          <w:rFonts w:ascii="仿宋_GB2312" w:eastAsia="仿宋_GB2312" w:hAnsi="Times New Roman" w:cs="DengXian-Regular" w:hint="eastAsia"/>
          <w:sz w:val="32"/>
          <w:szCs w:val="32"/>
        </w:rPr>
        <w:t>10.9%</w:t>
      </w:r>
      <w:r>
        <w:rPr>
          <w:rFonts w:ascii="仿宋_GB2312" w:eastAsia="仿宋_GB2312" w:hAnsi="Times New Roman" w:cs="DengXian-Regular" w:hint="eastAsia"/>
          <w:sz w:val="32"/>
          <w:szCs w:val="32"/>
        </w:rPr>
        <w:t>。</w:t>
      </w:r>
    </w:p>
    <w:p w:rsidR="004E2470" w:rsidRDefault="00CE4092">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（三）国有资产占用情况</w:t>
      </w:r>
    </w:p>
    <w:p w:rsidR="004E2470" w:rsidRDefault="00CE4092">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截至</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w:t>
      </w:r>
      <w:r>
        <w:rPr>
          <w:rFonts w:ascii="仿宋_GB2312" w:eastAsia="仿宋_GB2312" w:hAnsi="Times New Roman" w:cs="DengXian-Regular" w:hint="eastAsia"/>
          <w:sz w:val="32"/>
          <w:szCs w:val="32"/>
        </w:rPr>
        <w:t>12</w:t>
      </w:r>
      <w:r>
        <w:rPr>
          <w:rFonts w:ascii="仿宋_GB2312" w:eastAsia="仿宋_GB2312" w:hAnsi="Times New Roman" w:cs="DengXian-Regular" w:hint="eastAsia"/>
          <w:sz w:val="32"/>
          <w:szCs w:val="32"/>
        </w:rPr>
        <w:t>月</w:t>
      </w:r>
      <w:r>
        <w:rPr>
          <w:rFonts w:ascii="仿宋_GB2312" w:eastAsia="仿宋_GB2312" w:hAnsi="Times New Roman" w:cs="DengXian-Regular" w:hint="eastAsia"/>
          <w:sz w:val="32"/>
          <w:szCs w:val="32"/>
        </w:rPr>
        <w:t>31</w:t>
      </w:r>
      <w:r>
        <w:rPr>
          <w:rFonts w:ascii="仿宋_GB2312" w:eastAsia="仿宋_GB2312" w:hAnsi="Times New Roman" w:cs="DengXian-Regular" w:hint="eastAsia"/>
          <w:sz w:val="32"/>
          <w:szCs w:val="32"/>
        </w:rPr>
        <w:t>日，本部门共有车辆</w:t>
      </w:r>
      <w:r>
        <w:rPr>
          <w:rFonts w:ascii="仿宋_GB2312" w:eastAsia="仿宋_GB2312" w:hAnsi="Times New Roman" w:cs="DengXian-Regular" w:hint="eastAsia"/>
          <w:sz w:val="32"/>
          <w:szCs w:val="32"/>
        </w:rPr>
        <w:t>1</w:t>
      </w:r>
      <w:r>
        <w:rPr>
          <w:rFonts w:ascii="仿宋_GB2312" w:eastAsia="仿宋_GB2312" w:hAnsi="Times New Roman" w:cs="DengXian-Regular" w:hint="eastAsia"/>
          <w:sz w:val="32"/>
          <w:szCs w:val="32"/>
        </w:rPr>
        <w:t>辆，</w:t>
      </w:r>
      <w:r>
        <w:rPr>
          <w:rFonts w:ascii="仿宋_GB2312" w:eastAsia="仿宋_GB2312" w:hAnsi="Times New Roman" w:cs="DengXian-Regular" w:hint="eastAsia"/>
          <w:sz w:val="32"/>
          <w:szCs w:val="32"/>
        </w:rPr>
        <w:t>与</w:t>
      </w:r>
      <w:r>
        <w:rPr>
          <w:rFonts w:ascii="仿宋_GB2312" w:eastAsia="仿宋_GB2312" w:hAnsi="Times New Roman" w:cs="DengXian-Regular" w:hint="eastAsia"/>
          <w:sz w:val="32"/>
          <w:szCs w:val="32"/>
        </w:rPr>
        <w:t>上年</w:t>
      </w:r>
      <w:r>
        <w:rPr>
          <w:rFonts w:ascii="仿宋_GB2312" w:eastAsia="仿宋_GB2312" w:hAnsi="Times New Roman" w:cs="DengXian-Regular" w:hint="eastAsia"/>
          <w:sz w:val="32"/>
          <w:szCs w:val="32"/>
        </w:rPr>
        <w:t>无</w:t>
      </w:r>
      <w:r>
        <w:rPr>
          <w:rFonts w:ascii="仿宋_GB2312" w:eastAsia="仿宋_GB2312" w:hAnsi="Times New Roman" w:cs="DengXian-Regular" w:hint="eastAsia"/>
          <w:sz w:val="32"/>
          <w:szCs w:val="32"/>
        </w:rPr>
        <w:t>增减</w:t>
      </w:r>
      <w:r>
        <w:rPr>
          <w:rFonts w:ascii="仿宋_GB2312" w:eastAsia="仿宋_GB2312" w:hAnsi="Times New Roman" w:cs="DengXian-Regular" w:hint="eastAsia"/>
          <w:sz w:val="32"/>
          <w:szCs w:val="32"/>
        </w:rPr>
        <w:t>变化</w:t>
      </w:r>
      <w:r>
        <w:rPr>
          <w:rFonts w:ascii="仿宋_GB2312" w:eastAsia="仿宋_GB2312" w:hAnsi="Times New Roman" w:cs="DengXian-Regular" w:hint="eastAsia"/>
          <w:sz w:val="32"/>
          <w:szCs w:val="32"/>
        </w:rPr>
        <w:t>。其中，副部（省）级及以上领导用车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辆，主要领导干部用车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辆，机要通信用车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辆，应急保障用车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辆，执法执勤用车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辆，特种专业</w:t>
      </w:r>
      <w:r>
        <w:rPr>
          <w:rFonts w:ascii="仿宋_GB2312" w:eastAsia="仿宋_GB2312" w:hAnsi="Times New Roman" w:cs="DengXian-Regular" w:hint="eastAsia"/>
          <w:sz w:val="32"/>
          <w:szCs w:val="32"/>
        </w:rPr>
        <w:t>技术用车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辆，离退休干部用车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辆，其他用车</w:t>
      </w:r>
      <w:r>
        <w:rPr>
          <w:rFonts w:ascii="仿宋_GB2312" w:eastAsia="仿宋_GB2312" w:hAnsi="Times New Roman" w:cs="DengXian-Regular" w:hint="eastAsia"/>
          <w:sz w:val="32"/>
          <w:szCs w:val="32"/>
        </w:rPr>
        <w:t>1</w:t>
      </w:r>
      <w:r>
        <w:rPr>
          <w:rFonts w:ascii="仿宋_GB2312" w:eastAsia="仿宋_GB2312" w:hAnsi="Times New Roman" w:cs="DengXian-Regular" w:hint="eastAsia"/>
          <w:sz w:val="32"/>
          <w:szCs w:val="32"/>
        </w:rPr>
        <w:t>辆，其他用车主要是</w:t>
      </w:r>
      <w:r>
        <w:rPr>
          <w:rFonts w:ascii="仿宋_GB2312" w:eastAsia="仿宋_GB2312" w:hAnsi="Times New Roman" w:cs="DengXian-Regular" w:hint="eastAsia"/>
          <w:sz w:val="32"/>
          <w:szCs w:val="32"/>
        </w:rPr>
        <w:t>围绕开展项目前期调查、实施、监督、验收等工作用车</w:t>
      </w:r>
      <w:r>
        <w:rPr>
          <w:rFonts w:ascii="仿宋_GB2312" w:eastAsia="仿宋_GB2312" w:hAnsi="Times New Roman" w:cs="DengXian-Regular" w:hint="eastAsia"/>
          <w:sz w:val="32"/>
          <w:szCs w:val="32"/>
        </w:rPr>
        <w:t>；</w:t>
      </w:r>
    </w:p>
    <w:p w:rsidR="004E2470" w:rsidRDefault="00CE4092">
      <w:pPr>
        <w:adjustRightInd w:val="0"/>
        <w:snapToGrid w:val="0"/>
        <w:spacing w:line="580" w:lineRule="exact"/>
        <w:ind w:firstLineChars="200" w:firstLine="640"/>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t>单位价值</w:t>
      </w:r>
      <w:r>
        <w:rPr>
          <w:rFonts w:ascii="仿宋_GB2312" w:eastAsia="仿宋_GB2312" w:hAnsi="TimesNewRomanPSMT" w:cs="TimesNewRomanPSMT" w:hint="eastAsia"/>
          <w:sz w:val="32"/>
          <w:szCs w:val="32"/>
        </w:rPr>
        <w:t>50</w:t>
      </w:r>
      <w:r>
        <w:rPr>
          <w:rFonts w:ascii="仿宋_GB2312" w:eastAsia="仿宋_GB2312" w:hAnsi="Times New Roman" w:cs="DengXian-Regular" w:hint="eastAsia"/>
          <w:sz w:val="32"/>
          <w:szCs w:val="32"/>
        </w:rPr>
        <w:t>万元以上通用设备</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台（套），比上年</w:t>
      </w:r>
      <w:r>
        <w:rPr>
          <w:rFonts w:ascii="仿宋_GB2312" w:eastAsia="仿宋_GB2312" w:hAnsi="Times New Roman" w:cs="DengXian-Regular" w:hint="eastAsia"/>
          <w:sz w:val="32"/>
          <w:szCs w:val="32"/>
        </w:rPr>
        <w:t>无</w:t>
      </w:r>
      <w:r>
        <w:rPr>
          <w:rFonts w:ascii="仿宋_GB2312" w:eastAsia="仿宋_GB2312" w:hAnsi="Times New Roman" w:cs="DengXian-Regular" w:hint="eastAsia"/>
          <w:sz w:val="32"/>
          <w:szCs w:val="32"/>
        </w:rPr>
        <w:t>增减</w:t>
      </w:r>
      <w:r>
        <w:rPr>
          <w:rFonts w:ascii="仿宋_GB2312" w:eastAsia="仿宋_GB2312" w:hAnsi="Times New Roman" w:cs="DengXian-Regular" w:hint="eastAsia"/>
          <w:sz w:val="32"/>
          <w:szCs w:val="32"/>
        </w:rPr>
        <w:t>变化；</w:t>
      </w:r>
      <w:r>
        <w:rPr>
          <w:rFonts w:ascii="仿宋_GB2312" w:eastAsia="仿宋_GB2312" w:hAnsi="Times New Roman" w:cs="DengXian-Regular" w:hint="eastAsia"/>
          <w:sz w:val="32"/>
          <w:szCs w:val="32"/>
        </w:rPr>
        <w:t>单位价值</w:t>
      </w:r>
      <w:r>
        <w:rPr>
          <w:rFonts w:ascii="仿宋_GB2312" w:eastAsia="仿宋_GB2312" w:hAnsi="TimesNewRomanPSMT" w:cs="TimesNewRomanPSMT" w:hint="eastAsia"/>
          <w:sz w:val="32"/>
          <w:szCs w:val="32"/>
        </w:rPr>
        <w:t>100</w:t>
      </w:r>
      <w:r>
        <w:rPr>
          <w:rFonts w:ascii="仿宋_GB2312" w:eastAsia="仿宋_GB2312" w:hAnsi="Times New Roman" w:cs="DengXian-Regular" w:hint="eastAsia"/>
          <w:sz w:val="32"/>
          <w:szCs w:val="32"/>
        </w:rPr>
        <w:t>万元以上专用设备</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台（套）</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比上年</w:t>
      </w:r>
      <w:r>
        <w:rPr>
          <w:rFonts w:ascii="仿宋_GB2312" w:eastAsia="仿宋_GB2312" w:hAnsi="Times New Roman" w:cs="DengXian-Regular" w:hint="eastAsia"/>
          <w:sz w:val="32"/>
          <w:szCs w:val="32"/>
        </w:rPr>
        <w:t>无</w:t>
      </w:r>
      <w:r>
        <w:rPr>
          <w:rFonts w:ascii="仿宋_GB2312" w:eastAsia="仿宋_GB2312" w:hAnsi="Times New Roman" w:cs="DengXian-Regular" w:hint="eastAsia"/>
          <w:sz w:val="32"/>
          <w:szCs w:val="32"/>
        </w:rPr>
        <w:t>增减</w:t>
      </w:r>
      <w:r>
        <w:rPr>
          <w:rFonts w:ascii="仿宋_GB2312" w:eastAsia="仿宋_GB2312" w:hAnsi="Times New Roman" w:cs="DengXian-Regular" w:hint="eastAsia"/>
          <w:sz w:val="32"/>
          <w:szCs w:val="32"/>
        </w:rPr>
        <w:t>变化</w:t>
      </w:r>
      <w:r>
        <w:rPr>
          <w:rFonts w:ascii="仿宋_GB2312" w:eastAsia="仿宋_GB2312" w:hAnsi="Times New Roman" w:cs="DengXian-Regular" w:hint="eastAsia"/>
          <w:sz w:val="32"/>
          <w:szCs w:val="32"/>
        </w:rPr>
        <w:t>。</w:t>
      </w:r>
    </w:p>
    <w:p w:rsidR="004E2470" w:rsidRDefault="00CE4092">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（四）其他需要说明的情况</w:t>
      </w:r>
    </w:p>
    <w:p w:rsidR="004E2470" w:rsidRDefault="00CE4092">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1. </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w:t>
      </w:r>
      <w:r>
        <w:rPr>
          <w:rFonts w:ascii="仿宋_GB2312" w:eastAsia="仿宋_GB2312" w:hAnsi="Times New Roman" w:cs="DengXian-Regular" w:hint="eastAsia"/>
          <w:sz w:val="32"/>
          <w:szCs w:val="32"/>
        </w:rPr>
        <w:t>政府性基金和国有资本经营</w:t>
      </w:r>
      <w:r>
        <w:rPr>
          <w:rFonts w:ascii="仿宋_GB2312" w:eastAsia="仿宋_GB2312" w:hAnsi="Times New Roman" w:cs="DengXian-Regular" w:hint="eastAsia"/>
          <w:sz w:val="32"/>
          <w:szCs w:val="32"/>
        </w:rPr>
        <w:t>无收支及</w:t>
      </w:r>
      <w:r>
        <w:rPr>
          <w:rFonts w:ascii="仿宋_GB2312" w:eastAsia="仿宋_GB2312" w:hAnsi="Times New Roman" w:cs="DengXian-Regular" w:hint="eastAsia"/>
          <w:sz w:val="32"/>
          <w:szCs w:val="32"/>
        </w:rPr>
        <w:lastRenderedPageBreak/>
        <w:t>结转结余情况，故政府性基金预算财政拨款收入支出决算表</w:t>
      </w:r>
      <w:r>
        <w:rPr>
          <w:rFonts w:ascii="仿宋_GB2312" w:eastAsia="仿宋_GB2312" w:hAnsi="Times New Roman" w:cs="DengXian-Regular" w:hint="eastAsia"/>
          <w:sz w:val="32"/>
          <w:szCs w:val="32"/>
        </w:rPr>
        <w:t>（公开</w:t>
      </w:r>
      <w:r>
        <w:rPr>
          <w:rFonts w:ascii="仿宋_GB2312" w:eastAsia="仿宋_GB2312" w:hAnsi="Times New Roman" w:cs="DengXian-Regular" w:hint="eastAsia"/>
          <w:sz w:val="32"/>
          <w:szCs w:val="32"/>
        </w:rPr>
        <w:t>08</w:t>
      </w:r>
      <w:r>
        <w:rPr>
          <w:rFonts w:ascii="仿宋_GB2312" w:eastAsia="仿宋_GB2312" w:hAnsi="Times New Roman" w:cs="DengXian-Regular" w:hint="eastAsia"/>
          <w:sz w:val="32"/>
          <w:szCs w:val="32"/>
        </w:rPr>
        <w:t>表）和国有资本经营预算财政拨款支出决算表（公开</w:t>
      </w:r>
      <w:r>
        <w:rPr>
          <w:rFonts w:ascii="仿宋_GB2312" w:eastAsia="仿宋_GB2312" w:hAnsi="Times New Roman" w:cs="DengXian-Regular" w:hint="eastAsia"/>
          <w:sz w:val="32"/>
          <w:szCs w:val="32"/>
        </w:rPr>
        <w:t>09</w:t>
      </w:r>
      <w:r>
        <w:rPr>
          <w:rFonts w:ascii="仿宋_GB2312" w:eastAsia="仿宋_GB2312" w:hAnsi="Times New Roman" w:cs="DengXian-Regular" w:hint="eastAsia"/>
          <w:sz w:val="32"/>
          <w:szCs w:val="32"/>
        </w:rPr>
        <w:t>表）</w:t>
      </w:r>
      <w:r>
        <w:rPr>
          <w:rFonts w:ascii="仿宋_GB2312" w:eastAsia="仿宋_GB2312" w:hAnsi="Times New Roman" w:cs="DengXian-Regular" w:hint="eastAsia"/>
          <w:sz w:val="32"/>
          <w:szCs w:val="32"/>
        </w:rPr>
        <w:t>以空表列示。</w:t>
      </w:r>
    </w:p>
    <w:p w:rsidR="004E2470" w:rsidRDefault="00CE4092">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2. </w:t>
      </w:r>
      <w:r>
        <w:rPr>
          <w:rFonts w:ascii="仿宋_GB2312" w:eastAsia="仿宋_GB2312" w:hAnsi="Times New Roman" w:cs="DengXian-Regular" w:hint="eastAsia"/>
          <w:sz w:val="32"/>
          <w:szCs w:val="32"/>
        </w:rPr>
        <w:t>由于决算公开表格中金额数值应当保留两位小数，公开数据为四舍五入计算结果，个别数据合计项与分项之和存在小数点后差额，特此说明。</w:t>
      </w:r>
    </w:p>
    <w:p w:rsidR="004E2470" w:rsidRDefault="004E2470">
      <w:pPr>
        <w:widowControl/>
        <w:spacing w:line="580" w:lineRule="exact"/>
        <w:ind w:firstLineChars="200" w:firstLine="883"/>
        <w:jc w:val="left"/>
        <w:rPr>
          <w:rFonts w:ascii="宋体" w:eastAsia="宋体" w:hAnsi="宋体" w:cs="MS-UIGothic,Bold"/>
          <w:b/>
          <w:bCs/>
          <w:kern w:val="0"/>
          <w:sz w:val="44"/>
          <w:szCs w:val="44"/>
        </w:rPr>
        <w:sectPr w:rsidR="004E2470">
          <w:headerReference w:type="default" r:id="rId28"/>
          <w:footerReference w:type="default" r:id="rId29"/>
          <w:type w:val="continuous"/>
          <w:pgSz w:w="11906" w:h="16838"/>
          <w:pgMar w:top="2098" w:right="1474" w:bottom="1984" w:left="1588" w:header="851" w:footer="992" w:gutter="0"/>
          <w:pgNumType w:fmt="numberInDash"/>
          <w:cols w:space="0"/>
          <w:docGrid w:type="lines" w:linePitch="312"/>
        </w:sectPr>
      </w:pPr>
    </w:p>
    <w:p w:rsidR="004E2470" w:rsidRDefault="004E2470">
      <w:pPr>
        <w:jc w:val="center"/>
        <w:rPr>
          <w:rFonts w:ascii="黑体" w:eastAsia="黑体" w:hAnsi="黑体" w:cs="黑体"/>
          <w:sz w:val="56"/>
          <w:szCs w:val="72"/>
        </w:rPr>
      </w:pPr>
    </w:p>
    <w:p w:rsidR="004E2470" w:rsidRDefault="004E2470">
      <w:pPr>
        <w:jc w:val="center"/>
        <w:rPr>
          <w:rFonts w:ascii="黑体" w:eastAsia="黑体" w:hAnsi="黑体" w:cs="黑体"/>
          <w:sz w:val="56"/>
          <w:szCs w:val="72"/>
        </w:rPr>
        <w:sectPr w:rsidR="004E2470">
          <w:type w:val="continuous"/>
          <w:pgSz w:w="11906" w:h="16838"/>
          <w:pgMar w:top="2041" w:right="1531" w:bottom="2041" w:left="1531" w:header="851" w:footer="992" w:gutter="0"/>
          <w:pgNumType w:fmt="numberInDash"/>
          <w:cols w:space="0"/>
          <w:titlePg/>
          <w:docGrid w:type="lines" w:linePitch="312"/>
        </w:sectPr>
      </w:pPr>
    </w:p>
    <w:p w:rsidR="004E2470" w:rsidRDefault="00CE4092">
      <w:pPr>
        <w:rPr>
          <w:rFonts w:ascii="黑体" w:eastAsia="黑体" w:hAnsi="黑体" w:cs="黑体"/>
          <w:sz w:val="56"/>
          <w:szCs w:val="72"/>
        </w:rPr>
        <w:sectPr w:rsidR="004E2470">
          <w:headerReference w:type="default" r:id="rId30"/>
          <w:footerReference w:type="default" r:id="rId31"/>
          <w:headerReference w:type="first" r:id="rId32"/>
          <w:footerReference w:type="first" r:id="rId33"/>
          <w:type w:val="continuous"/>
          <w:pgSz w:w="11906" w:h="16838"/>
          <w:pgMar w:top="2041" w:right="1531" w:bottom="2041" w:left="1531" w:header="851" w:footer="992" w:gutter="0"/>
          <w:pgNumType w:fmt="numberInDash"/>
          <w:cols w:space="0"/>
          <w:titlePg/>
          <w:docGrid w:type="lines" w:linePitch="312"/>
        </w:sectPr>
      </w:pPr>
      <w:r>
        <w:rPr>
          <w:rFonts w:ascii="黑体" w:eastAsia="黑体" w:hAnsi="黑体" w:cs="黑体"/>
          <w:sz w:val="56"/>
          <w:szCs w:val="72"/>
        </w:rPr>
        <w:lastRenderedPageBreak/>
        <w:br w:type="page"/>
      </w:r>
    </w:p>
    <w:p w:rsidR="004E2470" w:rsidRDefault="004E2470">
      <w:pPr>
        <w:rPr>
          <w:rFonts w:ascii="黑体" w:eastAsia="黑体" w:hAnsi="黑体" w:cs="黑体"/>
          <w:sz w:val="56"/>
          <w:szCs w:val="72"/>
        </w:rPr>
      </w:pPr>
    </w:p>
    <w:p w:rsidR="004E2470" w:rsidRDefault="004E2470">
      <w:pPr>
        <w:jc w:val="center"/>
        <w:rPr>
          <w:rFonts w:ascii="黑体" w:eastAsia="黑体" w:hAnsi="黑体" w:cs="黑体"/>
          <w:sz w:val="56"/>
          <w:szCs w:val="72"/>
        </w:rPr>
      </w:pPr>
    </w:p>
    <w:p w:rsidR="004E2470" w:rsidRDefault="004E2470">
      <w:pPr>
        <w:jc w:val="center"/>
        <w:rPr>
          <w:rFonts w:ascii="黑体" w:eastAsia="黑体" w:hAnsi="黑体" w:cs="黑体"/>
          <w:sz w:val="56"/>
          <w:szCs w:val="72"/>
        </w:rPr>
      </w:pPr>
    </w:p>
    <w:p w:rsidR="004E2470" w:rsidRDefault="004E2470">
      <w:pPr>
        <w:jc w:val="center"/>
        <w:rPr>
          <w:sz w:val="72"/>
        </w:rPr>
      </w:pPr>
      <w:r>
        <w:rPr>
          <w:sz w:val="72"/>
        </w:rPr>
        <w:pict>
          <v:shape id="_x0000_s1029" type="#_x0000_t202" style="position:absolute;left:0;text-align:left;margin-left:-80.45pt;margin-top:34.8pt;width:613.65pt;height:263.1pt;z-index:251684864;v-text-anchor:middle" o:gfxdata="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IGAk0LcAAAADAEAAA8AAAAAAAAAAQAgAAAAIgAAAGRycy9kb3ducmV2LnhtbFBLAQIUABQAAAAI&#10;AIdO4kBkP1u/WwIAALoEAAAOAAAAAAAAAAEAIAAAACsBAABkcnMvZTJvRG9jLnhtbFBLBQYAAAAA&#10;BgAGAFkBAAD4BQAAAAA=&#10;" fillcolor="#ffd966" strokecolor="#ffd966" strokeweight=".5pt">
            <v:fill r:id="rId22" o:title="image1" color2="white [3212]" type="pattern"/>
            <v:stroke joinstyle="round"/>
            <v:textbox>
              <w:txbxContent>
                <w:p w:rsidR="004E2470" w:rsidRDefault="00CE4092">
                  <w:pPr>
                    <w:widowControl/>
                    <w:jc w:val="center"/>
                  </w:pPr>
                  <w:r>
                    <w:rPr>
                      <w:rFonts w:ascii="黑体" w:eastAsia="黑体" w:hAnsi="黑体" w:cs="黑体" w:hint="eastAsia"/>
                      <w:color w:val="000000" w:themeColor="text1"/>
                      <w:sz w:val="90"/>
                      <w:szCs w:val="90"/>
                    </w:rPr>
                    <w:t>第三部分</w:t>
                  </w:r>
                  <w:r>
                    <w:rPr>
                      <w:rFonts w:ascii="黑体" w:eastAsia="黑体" w:hAnsi="黑体" w:cs="黑体" w:hint="eastAsia"/>
                      <w:color w:val="000000" w:themeColor="text1"/>
                      <w:sz w:val="90"/>
                      <w:szCs w:val="90"/>
                    </w:rPr>
                    <w:t xml:space="preserve"> </w:t>
                  </w:r>
                  <w:r>
                    <w:rPr>
                      <w:rFonts w:ascii="黑体" w:eastAsia="黑体" w:hAnsi="黑体" w:cs="黑体" w:hint="eastAsia"/>
                      <w:color w:val="000000" w:themeColor="text1"/>
                      <w:sz w:val="90"/>
                      <w:szCs w:val="90"/>
                    </w:rPr>
                    <w:t>相关名词解释</w:t>
                  </w:r>
                </w:p>
              </w:txbxContent>
            </v:textbox>
          </v:shape>
        </w:pict>
      </w:r>
    </w:p>
    <w:p w:rsidR="004E2470" w:rsidRDefault="004E2470"/>
    <w:p w:rsidR="004E2470" w:rsidRDefault="004E2470"/>
    <w:p w:rsidR="004E2470" w:rsidRDefault="004E2470"/>
    <w:p w:rsidR="004E2470" w:rsidRDefault="004E2470"/>
    <w:p w:rsidR="004E2470" w:rsidRDefault="004E2470"/>
    <w:p w:rsidR="004E2470" w:rsidRDefault="004E2470"/>
    <w:p w:rsidR="004E2470" w:rsidRDefault="004E2470"/>
    <w:p w:rsidR="004E2470" w:rsidRDefault="004E2470"/>
    <w:p w:rsidR="004E2470" w:rsidRDefault="004E2470"/>
    <w:p w:rsidR="004E2470" w:rsidRDefault="004E2470"/>
    <w:p w:rsidR="004E2470" w:rsidRDefault="004E2470"/>
    <w:p w:rsidR="004E2470" w:rsidRDefault="004E2470">
      <w:pPr>
        <w:tabs>
          <w:tab w:val="left" w:pos="886"/>
        </w:tabs>
        <w:jc w:val="left"/>
        <w:sectPr w:rsidR="004E2470">
          <w:headerReference w:type="first" r:id="rId34"/>
          <w:pgSz w:w="11906" w:h="16838"/>
          <w:pgMar w:top="2041" w:right="1531" w:bottom="2041" w:left="1531" w:header="851" w:footer="992" w:gutter="0"/>
          <w:pgNumType w:fmt="numberInDash"/>
          <w:cols w:space="0"/>
          <w:titlePg/>
          <w:docGrid w:type="lines" w:linePitch="312"/>
        </w:sectPr>
      </w:pPr>
    </w:p>
    <w:p w:rsidR="004E2470" w:rsidRDefault="00CE4092">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rsidR="004E2470" w:rsidRDefault="00CE4092">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rsidR="004E2470" w:rsidRDefault="00CE4092">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rsidR="004E2470" w:rsidRDefault="00CE4092">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（四）用事业基金弥补收支差额：</w:t>
      </w:r>
      <w:r>
        <w:rPr>
          <w:rFonts w:ascii="仿宋_GB2312" w:eastAsia="仿宋_GB2312" w:hAnsi="宋体"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4E2470" w:rsidRDefault="00CE4092">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指以前年度尚未完成、结转到本年仍按原规定用途继续使用的资金，或项目已完成等产生的结余资金。</w:t>
      </w:r>
    </w:p>
    <w:p w:rsidR="004E2470" w:rsidRDefault="00CE4092">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（六）结余分配：</w:t>
      </w:r>
      <w:r>
        <w:rPr>
          <w:rFonts w:ascii="仿宋_GB2312" w:eastAsia="仿宋_GB2312" w:hAnsi="宋体" w:cs="Times New Roman" w:hint="eastAsia"/>
          <w:color w:val="000000"/>
          <w:kern w:val="0"/>
          <w:sz w:val="32"/>
          <w:szCs w:val="32"/>
        </w:rPr>
        <w:t>指事业单位按照事业单位会计制度的规定</w:t>
      </w:r>
      <w:r>
        <w:rPr>
          <w:rFonts w:ascii="仿宋_GB2312" w:eastAsia="仿宋_GB2312" w:hAnsi="宋体" w:cs="Times New Roman" w:hint="eastAsia"/>
          <w:color w:val="000000"/>
          <w:kern w:val="0"/>
          <w:sz w:val="32"/>
          <w:szCs w:val="32"/>
        </w:rPr>
        <w:t>从非财政补助结余中分配的事业基金和职工福利基金等。</w:t>
      </w:r>
    </w:p>
    <w:p w:rsidR="004E2470" w:rsidRDefault="00CE4092">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（七）年末结转和结余：</w:t>
      </w:r>
      <w:r>
        <w:rPr>
          <w:rFonts w:ascii="仿宋_GB2312" w:eastAsia="仿宋_GB2312" w:hAnsi="宋体" w:cs="Times New Roman" w:hint="eastAsia"/>
          <w:color w:val="000000"/>
          <w:kern w:val="0"/>
          <w:sz w:val="32"/>
          <w:szCs w:val="32"/>
        </w:rPr>
        <w:t>指单位按有关规定结转到下年或以后年度继续使用的资金，或项目已完成等产生的结余资金。</w:t>
      </w:r>
    </w:p>
    <w:p w:rsidR="004E2470" w:rsidRDefault="00CE4092">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rsidR="004E2470" w:rsidRDefault="00CE4092">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（九）项目支出：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rsidR="004E2470" w:rsidRDefault="00CE4092">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（十）基本建设支出：</w:t>
      </w:r>
      <w:r>
        <w:rPr>
          <w:rFonts w:ascii="仿宋_GB2312" w:eastAsia="仿宋_GB2312" w:hAnsi="宋体"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w:t>
      </w:r>
      <w:r>
        <w:rPr>
          <w:rFonts w:ascii="仿宋_GB2312" w:eastAsia="仿宋_GB2312" w:hAnsi="宋体" w:cs="Times New Roman" w:hint="eastAsia"/>
          <w:color w:val="000000"/>
          <w:kern w:val="0"/>
          <w:sz w:val="32"/>
          <w:szCs w:val="32"/>
        </w:rPr>
        <w:t>基金、财政专户管理资金以及各类拼盘自筹资金等。</w:t>
      </w:r>
    </w:p>
    <w:p w:rsidR="004E2470" w:rsidRDefault="00CE4092">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（十一）其他资本性支出：</w:t>
      </w:r>
      <w:r>
        <w:rPr>
          <w:rFonts w:ascii="仿宋_GB2312" w:eastAsia="仿宋_GB2312" w:hAnsi="宋体" w:cs="Times New Roman"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4E2470" w:rsidRDefault="00CE4092">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w:t>
      </w:r>
      <w:r>
        <w:rPr>
          <w:rFonts w:ascii="仿宋_GB2312" w:eastAsia="仿宋_GB2312" w:hAnsi="宋体" w:cs="Times New Roman" w:hint="eastAsia"/>
          <w:color w:val="000000"/>
          <w:kern w:val="0"/>
          <w:sz w:val="32"/>
          <w:szCs w:val="32"/>
        </w:rPr>
        <w:t>留的公务用车燃料费、维修费、过桥过路费、保险费、安全奖励费用等支出；公务接待费反映单位按规定开支的各类公务接待（含外宾接待）支出。</w:t>
      </w:r>
    </w:p>
    <w:p w:rsidR="004E2470" w:rsidRDefault="00CE4092">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填列单位除公务用车运行维护费以外的其他交通费用。如公务交通补贴、租车费用、出租车费用，飞机、船舶等燃料费、维修费、保险费等。</w:t>
      </w:r>
    </w:p>
    <w:p w:rsidR="004E2470" w:rsidRDefault="00CE4092">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（十四）公务用车购置：</w:t>
      </w:r>
      <w:r>
        <w:rPr>
          <w:rFonts w:ascii="仿宋_GB2312" w:eastAsia="仿宋_GB2312" w:hAnsi="宋体" w:cs="Times New Roman" w:hint="eastAsia"/>
          <w:color w:val="000000"/>
          <w:kern w:val="0"/>
          <w:sz w:val="32"/>
          <w:szCs w:val="32"/>
        </w:rPr>
        <w:t>填列单位公务用车车辆购置支出（含车辆购置税、牌照费）。</w:t>
      </w:r>
    </w:p>
    <w:p w:rsidR="004E2470" w:rsidRDefault="00CE4092">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（十五）其他交通工具购置：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填列单位除公务用车外的其他各类交通工具（如船舶、飞机等）购置支出（含车辆购置税、牌照费）。</w:t>
      </w:r>
    </w:p>
    <w:p w:rsidR="004E2470" w:rsidRDefault="00CE4092">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（十六）机关运行经费：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4E2470" w:rsidRDefault="00CE4092">
      <w:pPr>
        <w:widowControl/>
        <w:spacing w:line="560" w:lineRule="exact"/>
        <w:ind w:firstLineChars="200" w:firstLine="643"/>
        <w:rPr>
          <w:rFonts w:ascii="仿宋_GB2312" w:eastAsia="仿宋_GB2312" w:hAnsi="Cambria" w:cs="ArialUnicodeMS"/>
          <w:kern w:val="0"/>
          <w:sz w:val="32"/>
          <w:szCs w:val="32"/>
        </w:rPr>
      </w:pPr>
      <w:r>
        <w:rPr>
          <w:rFonts w:ascii="仿宋_GB2312" w:eastAsia="仿宋_GB2312" w:hAnsi="宋体" w:cs="Times New Roman" w:hint="eastAsia"/>
          <w:b/>
          <w:bCs/>
          <w:color w:val="000000"/>
          <w:kern w:val="0"/>
          <w:sz w:val="32"/>
          <w:szCs w:val="32"/>
        </w:rPr>
        <w:t>（十七）经费形式</w:t>
      </w:r>
      <w:r>
        <w:rPr>
          <w:rFonts w:ascii="仿宋_GB2312" w:eastAsia="仿宋_GB2312" w:hAnsi="宋体" w:cs="Times New Roman" w:hint="eastAsia"/>
          <w:b/>
          <w:bCs/>
          <w:color w:val="000000"/>
          <w:kern w:val="0"/>
          <w:sz w:val="32"/>
          <w:szCs w:val="32"/>
        </w:rPr>
        <w:t>:</w:t>
      </w:r>
      <w:r>
        <w:rPr>
          <w:rFonts w:ascii="仿宋_GB2312" w:eastAsia="仿宋_GB2312" w:hAnsi="宋体" w:cs="Times New Roman"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可分为财政拨款、财政性资金基本保证、财政性资金定额或定项补助、财政性资金零补助四类。</w:t>
      </w:r>
    </w:p>
    <w:p w:rsidR="004E2470" w:rsidRDefault="004E2470"/>
    <w:p w:rsidR="004E2470" w:rsidRDefault="004E2470"/>
    <w:p w:rsidR="004E2470" w:rsidRDefault="004E2470"/>
    <w:p w:rsidR="004E2470" w:rsidRDefault="004E2470"/>
    <w:p w:rsidR="004E2470" w:rsidRDefault="004E2470">
      <w:pPr>
        <w:tabs>
          <w:tab w:val="left" w:pos="235"/>
        </w:tabs>
        <w:jc w:val="left"/>
      </w:pPr>
    </w:p>
    <w:p w:rsidR="004E2470" w:rsidRDefault="004E2470">
      <w:pPr>
        <w:tabs>
          <w:tab w:val="left" w:pos="235"/>
        </w:tabs>
        <w:jc w:val="left"/>
      </w:pPr>
    </w:p>
    <w:p w:rsidR="004E2470" w:rsidRDefault="004E2470">
      <w:pPr>
        <w:tabs>
          <w:tab w:val="left" w:pos="235"/>
        </w:tabs>
        <w:jc w:val="left"/>
      </w:pPr>
    </w:p>
    <w:p w:rsidR="004E2470" w:rsidRDefault="004E2470">
      <w:pPr>
        <w:tabs>
          <w:tab w:val="left" w:pos="235"/>
        </w:tabs>
        <w:jc w:val="left"/>
      </w:pPr>
    </w:p>
    <w:p w:rsidR="004E2470" w:rsidRDefault="004E2470">
      <w:pPr>
        <w:tabs>
          <w:tab w:val="left" w:pos="235"/>
        </w:tabs>
        <w:jc w:val="left"/>
      </w:pPr>
    </w:p>
    <w:p w:rsidR="004E2470" w:rsidRDefault="004E2470"/>
    <w:p w:rsidR="004E2470" w:rsidRDefault="004E2470">
      <w:pPr>
        <w:tabs>
          <w:tab w:val="left" w:pos="235"/>
        </w:tabs>
        <w:jc w:val="left"/>
        <w:sectPr w:rsidR="004E2470">
          <w:headerReference w:type="default" r:id="rId35"/>
          <w:pgSz w:w="11906" w:h="16838"/>
          <w:pgMar w:top="2098" w:right="1474" w:bottom="1985" w:left="1588" w:header="851" w:footer="992" w:gutter="0"/>
          <w:pgNumType w:fmt="numberInDash"/>
          <w:cols w:space="425"/>
          <w:docGrid w:type="lines" w:linePitch="312"/>
        </w:sectPr>
      </w:pPr>
      <w:r w:rsidRPr="004E2470">
        <w:rPr>
          <w:sz w:val="72"/>
        </w:rPr>
        <w:pict>
          <v:shape id="_x0000_s1028" type="#_x0000_t202" style="position:absolute;margin-left:-82.05pt;margin-top:111.85pt;width:613.65pt;height:263.1pt;z-index:251685888;v-text-anchor:middle" o:gfxdata="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H3kfEfeAAAADQEAAA8AAAAAAAAAAQAgAAAAIgAAAGRycy9kb3ducmV2LnhtbFBLAQIUABQA&#10;AAAIAIdO4kB7DmJbXAIAALoEAAAOAAAAAAAAAAEAIAAAAC0BAABkcnMvZTJvRG9jLnhtbFBLBQYA&#10;AAAABgAGAFkBAAD7BQAAAAA=&#10;" fillcolor="#ffd966" strokecolor="#ffd966" strokeweight=".5pt">
            <v:fill r:id="rId22" o:title="image1" color2="white [3212]" type="pattern"/>
            <v:stroke joinstyle="round"/>
            <v:textbox>
              <w:txbxContent>
                <w:p w:rsidR="004E2470" w:rsidRDefault="00CE4092">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第四部分</w:t>
                  </w:r>
                  <w:r>
                    <w:rPr>
                      <w:rFonts w:ascii="黑体" w:eastAsia="黑体" w:hAnsi="黑体" w:cs="黑体" w:hint="eastAsia"/>
                      <w:color w:val="000000" w:themeColor="text1"/>
                      <w:sz w:val="90"/>
                      <w:szCs w:val="90"/>
                    </w:rPr>
                    <w:t xml:space="preserve"> </w:t>
                  </w:r>
                </w:p>
                <w:p w:rsidR="004E2470" w:rsidRDefault="00CE4092">
                  <w:pPr>
                    <w:widowControl/>
                    <w:jc w:val="center"/>
                  </w:pPr>
                  <w:r>
                    <w:rPr>
                      <w:rFonts w:ascii="黑体" w:eastAsia="黑体" w:hAnsi="黑体" w:cs="黑体" w:hint="eastAsia"/>
                      <w:color w:val="000000" w:themeColor="text1"/>
                      <w:sz w:val="90"/>
                      <w:szCs w:val="90"/>
                    </w:rPr>
                    <w:t>2019</w:t>
                  </w:r>
                  <w:r>
                    <w:rPr>
                      <w:rFonts w:ascii="黑体" w:eastAsia="黑体" w:hAnsi="黑体" w:cs="黑体" w:hint="eastAsia"/>
                      <w:color w:val="000000" w:themeColor="text1"/>
                      <w:sz w:val="90"/>
                      <w:szCs w:val="90"/>
                    </w:rPr>
                    <w:t>年度部门决算报表</w:t>
                  </w:r>
                </w:p>
              </w:txbxContent>
            </v:textbox>
          </v:shape>
        </w:pict>
      </w:r>
    </w:p>
    <w:tbl>
      <w:tblPr>
        <w:tblpPr w:leftFromText="180" w:rightFromText="180" w:vertAnchor="text" w:horzAnchor="page" w:tblpXSpec="center" w:tblpY="31"/>
        <w:tblOverlap w:val="never"/>
        <w:tblW w:w="9517" w:type="dxa"/>
        <w:jc w:val="center"/>
        <w:tblLayout w:type="fixed"/>
        <w:tblCellMar>
          <w:left w:w="0" w:type="dxa"/>
          <w:right w:w="0" w:type="dxa"/>
        </w:tblCellMar>
        <w:tblLook w:val="04A0"/>
      </w:tblPr>
      <w:tblGrid>
        <w:gridCol w:w="3236"/>
        <w:gridCol w:w="601"/>
        <w:gridCol w:w="900"/>
        <w:gridCol w:w="3395"/>
        <w:gridCol w:w="541"/>
        <w:gridCol w:w="844"/>
      </w:tblGrid>
      <w:tr w:rsidR="004E2470">
        <w:trPr>
          <w:trHeight w:val="489"/>
          <w:jc w:val="center"/>
        </w:trPr>
        <w:tc>
          <w:tcPr>
            <w:tcW w:w="9517" w:type="dxa"/>
            <w:gridSpan w:val="6"/>
            <w:tcBorders>
              <w:top w:val="nil"/>
              <w:left w:val="nil"/>
              <w:bottom w:val="nil"/>
              <w:right w:val="nil"/>
            </w:tcBorders>
            <w:shd w:val="clear" w:color="auto" w:fill="auto"/>
            <w:tcMar>
              <w:top w:w="15" w:type="dxa"/>
              <w:left w:w="15" w:type="dxa"/>
              <w:right w:w="15" w:type="dxa"/>
            </w:tcMar>
            <w:vAlign w:val="bottom"/>
          </w:tcPr>
          <w:p w:rsidR="004E2470" w:rsidRDefault="00CE4092">
            <w:pPr>
              <w:spacing w:line="400" w:lineRule="exact"/>
              <w:jc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收入支出决算总表</w:t>
            </w:r>
          </w:p>
        </w:tc>
      </w:tr>
      <w:tr w:rsidR="004E2470">
        <w:trPr>
          <w:trHeight w:val="205"/>
          <w:jc w:val="center"/>
        </w:trPr>
        <w:tc>
          <w:tcPr>
            <w:tcW w:w="3236"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601"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900"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4780" w:type="dxa"/>
            <w:gridSpan w:val="3"/>
            <w:tcBorders>
              <w:top w:val="nil"/>
              <w:left w:val="nil"/>
              <w:bottom w:val="nil"/>
              <w:right w:val="nil"/>
            </w:tcBorders>
            <w:shd w:val="clear" w:color="auto" w:fill="auto"/>
            <w:tcMar>
              <w:top w:w="15" w:type="dxa"/>
              <w:left w:w="15" w:type="dxa"/>
              <w:right w:w="15" w:type="dxa"/>
            </w:tcMar>
            <w:vAlign w:val="bottom"/>
          </w:tcPr>
          <w:p w:rsidR="004E2470" w:rsidRDefault="00CE409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01</w:t>
            </w:r>
            <w:r>
              <w:rPr>
                <w:rFonts w:ascii="宋体" w:eastAsia="宋体" w:hAnsi="宋体" w:cs="宋体" w:hint="eastAsia"/>
                <w:color w:val="000000"/>
                <w:kern w:val="0"/>
                <w:sz w:val="20"/>
                <w:szCs w:val="20"/>
                <w:lang/>
              </w:rPr>
              <w:t>表</w:t>
            </w:r>
          </w:p>
        </w:tc>
      </w:tr>
      <w:tr w:rsidR="004E2470">
        <w:trPr>
          <w:trHeight w:val="421"/>
          <w:jc w:val="center"/>
        </w:trPr>
        <w:tc>
          <w:tcPr>
            <w:tcW w:w="3236" w:type="dxa"/>
            <w:tcBorders>
              <w:top w:val="nil"/>
              <w:left w:val="nil"/>
              <w:bottom w:val="nil"/>
              <w:right w:val="nil"/>
            </w:tcBorders>
            <w:shd w:val="clear" w:color="auto" w:fill="auto"/>
            <w:tcMar>
              <w:top w:w="15" w:type="dxa"/>
              <w:left w:w="15" w:type="dxa"/>
              <w:right w:w="15" w:type="dxa"/>
            </w:tcMar>
            <w:vAlign w:val="bottom"/>
          </w:tcPr>
          <w:p w:rsidR="004E2470" w:rsidRDefault="00CE4092">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601"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900"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4780" w:type="dxa"/>
            <w:gridSpan w:val="3"/>
            <w:tcBorders>
              <w:top w:val="nil"/>
              <w:left w:val="nil"/>
              <w:bottom w:val="nil"/>
              <w:right w:val="nil"/>
            </w:tcBorders>
            <w:shd w:val="clear" w:color="auto" w:fill="auto"/>
            <w:tcMar>
              <w:top w:w="15" w:type="dxa"/>
              <w:left w:w="15" w:type="dxa"/>
              <w:right w:w="15" w:type="dxa"/>
            </w:tcMar>
            <w:vAlign w:val="bottom"/>
          </w:tcPr>
          <w:p w:rsidR="004E2470" w:rsidRDefault="00CE409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4E2470">
        <w:trPr>
          <w:trHeight w:val="284"/>
          <w:jc w:val="center"/>
        </w:trPr>
        <w:tc>
          <w:tcPr>
            <w:tcW w:w="4737"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收入</w:t>
            </w:r>
          </w:p>
        </w:tc>
        <w:tc>
          <w:tcPr>
            <w:tcW w:w="4780"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支出</w:t>
            </w:r>
          </w:p>
        </w:tc>
      </w:tr>
      <w:tr w:rsidR="004E2470">
        <w:trPr>
          <w:trHeight w:val="770"/>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6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行次</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金额</w:t>
            </w:r>
          </w:p>
        </w:tc>
        <w:tc>
          <w:tcPr>
            <w:tcW w:w="33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行次</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金额</w:t>
            </w:r>
          </w:p>
        </w:tc>
      </w:tr>
      <w:tr w:rsidR="004E2470">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6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33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r>
      <w:tr w:rsidR="004E2470">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一、一般公共预算财政拨款收入</w:t>
            </w:r>
          </w:p>
        </w:tc>
        <w:tc>
          <w:tcPr>
            <w:tcW w:w="6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1893.1</w:t>
            </w:r>
            <w:r>
              <w:rPr>
                <w:rFonts w:ascii="宋体" w:eastAsia="宋体" w:hAnsi="宋体" w:cs="宋体" w:hint="eastAsia"/>
                <w:color w:val="000000"/>
                <w:kern w:val="0"/>
                <w:sz w:val="22"/>
                <w:lang/>
              </w:rPr>
              <w:t xml:space="preserve">　</w:t>
            </w:r>
          </w:p>
        </w:tc>
        <w:tc>
          <w:tcPr>
            <w:tcW w:w="33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一、一般公共服务支出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29</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4E2470">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二、政府性基金预算财政拨款收入</w:t>
            </w:r>
          </w:p>
        </w:tc>
        <w:tc>
          <w:tcPr>
            <w:tcW w:w="6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3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二、外交支出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30</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4E2470">
        <w:trPr>
          <w:trHeight w:val="182"/>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三、上级补助收入</w:t>
            </w:r>
          </w:p>
        </w:tc>
        <w:tc>
          <w:tcPr>
            <w:tcW w:w="6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3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三、国防支出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31</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4E2470">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四、事业收入</w:t>
            </w:r>
          </w:p>
        </w:tc>
        <w:tc>
          <w:tcPr>
            <w:tcW w:w="6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3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四、公共安全支出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32</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4E2470">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五、经营收入</w:t>
            </w:r>
          </w:p>
        </w:tc>
        <w:tc>
          <w:tcPr>
            <w:tcW w:w="6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3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五、教育支出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33</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4E2470">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六、附属单位上缴收入</w:t>
            </w:r>
          </w:p>
        </w:tc>
        <w:tc>
          <w:tcPr>
            <w:tcW w:w="6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3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六、科学技术支出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34</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4E2470">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七、其他收入</w:t>
            </w:r>
          </w:p>
        </w:tc>
        <w:tc>
          <w:tcPr>
            <w:tcW w:w="6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7</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3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七、文化旅游体育与传媒支出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35</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4E2470">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6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8</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3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八、社会保障和就业支出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36</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33.38</w:t>
            </w:r>
            <w:r>
              <w:rPr>
                <w:rFonts w:ascii="宋体" w:eastAsia="宋体" w:hAnsi="宋体" w:cs="宋体" w:hint="eastAsia"/>
                <w:color w:val="000000"/>
                <w:kern w:val="0"/>
                <w:sz w:val="22"/>
                <w:lang/>
              </w:rPr>
              <w:t xml:space="preserve">　</w:t>
            </w:r>
          </w:p>
        </w:tc>
      </w:tr>
      <w:tr w:rsidR="004E2470">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6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9</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3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九、卫生健康支出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37</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6.34</w:t>
            </w:r>
            <w:r>
              <w:rPr>
                <w:rFonts w:ascii="宋体" w:eastAsia="宋体" w:hAnsi="宋体" w:cs="宋体" w:hint="eastAsia"/>
                <w:color w:val="000000"/>
                <w:kern w:val="0"/>
                <w:sz w:val="22"/>
                <w:lang/>
              </w:rPr>
              <w:t xml:space="preserve">　</w:t>
            </w:r>
          </w:p>
        </w:tc>
      </w:tr>
      <w:tr w:rsidR="004E2470">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6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10</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3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十、节能环保支出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38</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4E2470">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6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11</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3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十一、城乡社区支出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39</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4E2470">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6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12</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3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十二、农林水支出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40</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706.25</w:t>
            </w:r>
            <w:r>
              <w:rPr>
                <w:rFonts w:ascii="宋体" w:eastAsia="宋体" w:hAnsi="宋体" w:cs="宋体" w:hint="eastAsia"/>
                <w:color w:val="000000"/>
                <w:kern w:val="0"/>
                <w:sz w:val="22"/>
                <w:lang/>
              </w:rPr>
              <w:t xml:space="preserve">　</w:t>
            </w:r>
          </w:p>
        </w:tc>
      </w:tr>
      <w:tr w:rsidR="004E2470">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6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13</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3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十三、交通运输支出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41</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4E2470">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6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14</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3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十四、资源勘探信息等支出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42</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4E2470">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6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15</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3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十五、商业服务业等支出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43</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4E2470">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6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16</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3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十六、金融支出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44</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4E2470">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6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17</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3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十七、援助其他地区支出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45</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4E2470">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6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18</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3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十八、自然资源海洋气象等支出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46</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4E2470">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6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19</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3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十九、住房保障支出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47</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4E2470">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6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20</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3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二十、粮油物资储备支出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48</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4E2470">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6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21</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3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二十一、灾害防治及应急管理支出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49</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4E2470">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6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22</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3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二十二、其他支出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50</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4E2470">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6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23</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3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二十四、债务付息支出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51</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4E2470">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本年收入合计</w:t>
            </w:r>
          </w:p>
        </w:tc>
        <w:tc>
          <w:tcPr>
            <w:tcW w:w="6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24</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1893.1</w:t>
            </w:r>
            <w:r>
              <w:rPr>
                <w:rFonts w:ascii="宋体" w:eastAsia="宋体" w:hAnsi="宋体" w:cs="宋体" w:hint="eastAsia"/>
                <w:color w:val="000000"/>
                <w:kern w:val="0"/>
                <w:sz w:val="22"/>
                <w:lang/>
              </w:rPr>
              <w:t xml:space="preserve">　</w:t>
            </w:r>
          </w:p>
        </w:tc>
        <w:tc>
          <w:tcPr>
            <w:tcW w:w="33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本年支出合计</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52</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745.97</w:t>
            </w:r>
            <w:r>
              <w:rPr>
                <w:rFonts w:ascii="宋体" w:eastAsia="宋体" w:hAnsi="宋体" w:cs="宋体" w:hint="eastAsia"/>
                <w:color w:val="000000"/>
                <w:kern w:val="0"/>
                <w:sz w:val="22"/>
                <w:lang/>
              </w:rPr>
              <w:t xml:space="preserve">　</w:t>
            </w:r>
          </w:p>
        </w:tc>
      </w:tr>
      <w:tr w:rsidR="004E2470">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用事业基金弥补收支差额</w:t>
            </w:r>
          </w:p>
        </w:tc>
        <w:tc>
          <w:tcPr>
            <w:tcW w:w="6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25</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3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结余分配</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53</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4E2470">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年初结转和结余</w:t>
            </w:r>
          </w:p>
        </w:tc>
        <w:tc>
          <w:tcPr>
            <w:tcW w:w="6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26</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492.88</w:t>
            </w:r>
            <w:r>
              <w:rPr>
                <w:rFonts w:ascii="宋体" w:eastAsia="宋体" w:hAnsi="宋体" w:cs="宋体" w:hint="eastAsia"/>
                <w:color w:val="000000"/>
                <w:kern w:val="0"/>
                <w:sz w:val="22"/>
                <w:lang/>
              </w:rPr>
              <w:t xml:space="preserve">　</w:t>
            </w:r>
          </w:p>
        </w:tc>
        <w:tc>
          <w:tcPr>
            <w:tcW w:w="33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年末结转和结余</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54</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1640</w:t>
            </w:r>
            <w:r>
              <w:rPr>
                <w:rFonts w:ascii="宋体" w:eastAsia="宋体" w:hAnsi="宋体" w:cs="宋体" w:hint="eastAsia"/>
                <w:color w:val="000000"/>
                <w:kern w:val="0"/>
                <w:sz w:val="22"/>
                <w:lang/>
              </w:rPr>
              <w:t xml:space="preserve">　</w:t>
            </w:r>
          </w:p>
        </w:tc>
      </w:tr>
      <w:tr w:rsidR="004E2470">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6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27</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3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55</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4E2470">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总计</w:t>
            </w:r>
          </w:p>
        </w:tc>
        <w:tc>
          <w:tcPr>
            <w:tcW w:w="6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28</w:t>
            </w:r>
          </w:p>
        </w:tc>
        <w:tc>
          <w:tcPr>
            <w:tcW w:w="9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2385.97</w:t>
            </w:r>
            <w:r>
              <w:rPr>
                <w:rFonts w:ascii="宋体" w:eastAsia="宋体" w:hAnsi="宋体" w:cs="宋体" w:hint="eastAsia"/>
                <w:color w:val="000000"/>
                <w:kern w:val="0"/>
                <w:sz w:val="22"/>
                <w:lang/>
              </w:rPr>
              <w:t xml:space="preserve">　</w:t>
            </w:r>
          </w:p>
        </w:tc>
        <w:tc>
          <w:tcPr>
            <w:tcW w:w="33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总计</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56</w:t>
            </w:r>
          </w:p>
        </w:tc>
        <w:tc>
          <w:tcPr>
            <w:tcW w:w="8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2385.97</w:t>
            </w:r>
            <w:r>
              <w:rPr>
                <w:rFonts w:ascii="宋体" w:eastAsia="宋体" w:hAnsi="宋体" w:cs="宋体" w:hint="eastAsia"/>
                <w:color w:val="000000"/>
                <w:kern w:val="0"/>
                <w:sz w:val="22"/>
                <w:lang/>
              </w:rPr>
              <w:t xml:space="preserve">　</w:t>
            </w:r>
          </w:p>
        </w:tc>
      </w:tr>
      <w:tr w:rsidR="004E2470">
        <w:trPr>
          <w:trHeight w:val="213"/>
          <w:jc w:val="center"/>
        </w:trPr>
        <w:tc>
          <w:tcPr>
            <w:tcW w:w="9517" w:type="dxa"/>
            <w:gridSpan w:val="6"/>
            <w:tcBorders>
              <w:top w:val="nil"/>
              <w:left w:val="nil"/>
              <w:bottom w:val="nil"/>
              <w:right w:val="nil"/>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kern w:val="0"/>
                <w:sz w:val="22"/>
                <w:lang/>
              </w:rPr>
            </w:pPr>
            <w:r>
              <w:rPr>
                <w:rFonts w:ascii="宋体" w:eastAsia="宋体" w:hAnsi="宋体" w:cs="宋体" w:hint="eastAsia"/>
                <w:color w:val="000000"/>
                <w:kern w:val="0"/>
                <w:sz w:val="22"/>
                <w:lang/>
              </w:rPr>
              <w:t>注：本表反映部门本年度的总收支和年末结转结余情况。</w:t>
            </w:r>
          </w:p>
          <w:p w:rsidR="004E2470" w:rsidRDefault="004E2470">
            <w:pPr>
              <w:widowControl/>
              <w:jc w:val="left"/>
              <w:textAlignment w:val="center"/>
              <w:rPr>
                <w:rFonts w:ascii="宋体" w:eastAsia="宋体" w:hAnsi="宋体" w:cs="宋体"/>
                <w:color w:val="000000"/>
                <w:kern w:val="0"/>
                <w:sz w:val="22"/>
                <w:lang/>
              </w:rPr>
            </w:pPr>
          </w:p>
          <w:p w:rsidR="004E2470" w:rsidRDefault="004E2470">
            <w:pPr>
              <w:widowControl/>
              <w:jc w:val="left"/>
              <w:textAlignment w:val="center"/>
              <w:rPr>
                <w:rFonts w:ascii="宋体" w:eastAsia="宋体" w:hAnsi="宋体" w:cs="宋体"/>
                <w:color w:val="000000"/>
                <w:kern w:val="0"/>
                <w:sz w:val="22"/>
                <w:lang/>
              </w:rPr>
            </w:pPr>
          </w:p>
        </w:tc>
      </w:tr>
    </w:tbl>
    <w:tbl>
      <w:tblPr>
        <w:tblW w:w="9782" w:type="dxa"/>
        <w:jc w:val="center"/>
        <w:tblLayout w:type="fixed"/>
        <w:tblCellMar>
          <w:left w:w="0" w:type="dxa"/>
          <w:right w:w="0" w:type="dxa"/>
        </w:tblCellMar>
        <w:tblLook w:val="04A0"/>
      </w:tblPr>
      <w:tblGrid>
        <w:gridCol w:w="1009"/>
        <w:gridCol w:w="58"/>
        <w:gridCol w:w="57"/>
        <w:gridCol w:w="1913"/>
        <w:gridCol w:w="1315"/>
        <w:gridCol w:w="1315"/>
        <w:gridCol w:w="822"/>
        <w:gridCol w:w="822"/>
        <w:gridCol w:w="822"/>
        <w:gridCol w:w="822"/>
        <w:gridCol w:w="827"/>
      </w:tblGrid>
      <w:tr w:rsidR="004E2470">
        <w:trPr>
          <w:trHeight w:val="670"/>
          <w:jc w:val="center"/>
        </w:trPr>
        <w:tc>
          <w:tcPr>
            <w:tcW w:w="9782" w:type="dxa"/>
            <w:gridSpan w:val="11"/>
            <w:tcBorders>
              <w:top w:val="nil"/>
              <w:left w:val="nil"/>
              <w:bottom w:val="nil"/>
              <w:right w:val="nil"/>
            </w:tcBorders>
            <w:shd w:val="clear" w:color="auto" w:fill="auto"/>
            <w:tcMar>
              <w:top w:w="15" w:type="dxa"/>
              <w:left w:w="15" w:type="dxa"/>
              <w:right w:w="15" w:type="dxa"/>
            </w:tcMar>
            <w:vAlign w:val="bottom"/>
          </w:tcPr>
          <w:p w:rsidR="004E2470" w:rsidRDefault="004E2470">
            <w:pPr>
              <w:widowControl/>
              <w:jc w:val="center"/>
              <w:textAlignment w:val="bottom"/>
              <w:rPr>
                <w:rFonts w:ascii="黑体" w:eastAsia="黑体" w:hAnsi="宋体" w:cs="黑体"/>
                <w:color w:val="000000"/>
                <w:kern w:val="0"/>
                <w:sz w:val="32"/>
                <w:szCs w:val="32"/>
                <w:lang/>
              </w:rPr>
            </w:pPr>
          </w:p>
          <w:p w:rsidR="004E2470" w:rsidRDefault="00CE4092">
            <w:pPr>
              <w:widowControl/>
              <w:jc w:val="center"/>
              <w:textAlignment w:val="bottom"/>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收入决算表</w:t>
            </w:r>
          </w:p>
        </w:tc>
      </w:tr>
      <w:tr w:rsidR="004E2470">
        <w:trPr>
          <w:trHeight w:val="357"/>
          <w:jc w:val="center"/>
        </w:trPr>
        <w:tc>
          <w:tcPr>
            <w:tcW w:w="1009"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57"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913"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315"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315"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822"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822"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822"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649" w:type="dxa"/>
            <w:gridSpan w:val="2"/>
            <w:tcBorders>
              <w:top w:val="nil"/>
              <w:left w:val="nil"/>
              <w:bottom w:val="nil"/>
              <w:right w:val="nil"/>
            </w:tcBorders>
            <w:shd w:val="clear" w:color="auto" w:fill="auto"/>
            <w:tcMar>
              <w:top w:w="15" w:type="dxa"/>
              <w:left w:w="15" w:type="dxa"/>
              <w:right w:w="15" w:type="dxa"/>
            </w:tcMar>
            <w:vAlign w:val="bottom"/>
          </w:tcPr>
          <w:p w:rsidR="004E2470" w:rsidRDefault="00CE409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02</w:t>
            </w:r>
            <w:r>
              <w:rPr>
                <w:rFonts w:ascii="宋体" w:eastAsia="宋体" w:hAnsi="宋体" w:cs="宋体" w:hint="eastAsia"/>
                <w:color w:val="000000"/>
                <w:kern w:val="0"/>
                <w:sz w:val="20"/>
                <w:szCs w:val="20"/>
                <w:lang/>
              </w:rPr>
              <w:t>表</w:t>
            </w:r>
          </w:p>
        </w:tc>
      </w:tr>
      <w:tr w:rsidR="004E2470">
        <w:trPr>
          <w:trHeight w:val="357"/>
          <w:jc w:val="center"/>
        </w:trPr>
        <w:tc>
          <w:tcPr>
            <w:tcW w:w="1009" w:type="dxa"/>
            <w:tcBorders>
              <w:top w:val="nil"/>
              <w:left w:val="nil"/>
              <w:bottom w:val="nil"/>
              <w:right w:val="nil"/>
            </w:tcBorders>
            <w:shd w:val="clear" w:color="auto" w:fill="auto"/>
            <w:tcMar>
              <w:top w:w="15" w:type="dxa"/>
              <w:left w:w="15" w:type="dxa"/>
              <w:right w:w="15" w:type="dxa"/>
            </w:tcMar>
            <w:vAlign w:val="bottom"/>
          </w:tcPr>
          <w:p w:rsidR="004E2470" w:rsidRDefault="00CE4092">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58"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57"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913"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315"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315"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822"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822"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2471" w:type="dxa"/>
            <w:gridSpan w:val="3"/>
            <w:tcBorders>
              <w:top w:val="nil"/>
              <w:left w:val="nil"/>
              <w:bottom w:val="nil"/>
              <w:right w:val="nil"/>
            </w:tcBorders>
            <w:shd w:val="clear" w:color="auto" w:fill="auto"/>
            <w:tcMar>
              <w:top w:w="15" w:type="dxa"/>
              <w:left w:w="15" w:type="dxa"/>
              <w:right w:w="15" w:type="dxa"/>
            </w:tcMar>
            <w:vAlign w:val="bottom"/>
          </w:tcPr>
          <w:p w:rsidR="004E2470" w:rsidRDefault="00CE409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4E2470">
        <w:trPr>
          <w:trHeight w:val="385"/>
          <w:jc w:val="center"/>
        </w:trPr>
        <w:tc>
          <w:tcPr>
            <w:tcW w:w="3037"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131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本年收入合计</w:t>
            </w:r>
          </w:p>
        </w:tc>
        <w:tc>
          <w:tcPr>
            <w:tcW w:w="131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财政拨款收入</w:t>
            </w:r>
          </w:p>
        </w:tc>
        <w:tc>
          <w:tcPr>
            <w:tcW w:w="822"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上级补助收入</w:t>
            </w:r>
          </w:p>
        </w:tc>
        <w:tc>
          <w:tcPr>
            <w:tcW w:w="822"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事业收入</w:t>
            </w:r>
          </w:p>
        </w:tc>
        <w:tc>
          <w:tcPr>
            <w:tcW w:w="822"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经营收入</w:t>
            </w:r>
          </w:p>
        </w:tc>
        <w:tc>
          <w:tcPr>
            <w:tcW w:w="822"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附属单位上缴收入</w:t>
            </w:r>
          </w:p>
        </w:tc>
        <w:tc>
          <w:tcPr>
            <w:tcW w:w="827"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其他收入</w:t>
            </w:r>
          </w:p>
        </w:tc>
      </w:tr>
      <w:tr w:rsidR="004E2470">
        <w:trPr>
          <w:trHeight w:val="380"/>
          <w:jc w:val="center"/>
        </w:trPr>
        <w:tc>
          <w:tcPr>
            <w:tcW w:w="1124"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191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131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31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82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82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82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82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82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r>
      <w:tr w:rsidR="004E2470">
        <w:trPr>
          <w:trHeight w:val="380"/>
          <w:jc w:val="center"/>
        </w:trPr>
        <w:tc>
          <w:tcPr>
            <w:tcW w:w="1124"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91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31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31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82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82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82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82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82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r>
      <w:tr w:rsidR="004E2470">
        <w:trPr>
          <w:trHeight w:val="380"/>
          <w:jc w:val="center"/>
        </w:trPr>
        <w:tc>
          <w:tcPr>
            <w:tcW w:w="1124"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91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31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31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82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82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82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82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82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r>
      <w:tr w:rsidR="004E2470">
        <w:trPr>
          <w:trHeight w:val="385"/>
          <w:jc w:val="center"/>
        </w:trPr>
        <w:tc>
          <w:tcPr>
            <w:tcW w:w="3037"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7</w:t>
            </w:r>
          </w:p>
        </w:tc>
      </w:tr>
      <w:tr w:rsidR="004E2470">
        <w:trPr>
          <w:trHeight w:val="385"/>
          <w:jc w:val="center"/>
        </w:trPr>
        <w:tc>
          <w:tcPr>
            <w:tcW w:w="3037"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1,893.10</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1,893.10</w:t>
            </w: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b/>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b/>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b/>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b/>
                <w:color w:val="000000"/>
                <w:sz w:val="22"/>
              </w:rPr>
            </w:pP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b/>
                <w:color w:val="000000"/>
                <w:sz w:val="22"/>
              </w:rPr>
            </w:pPr>
          </w:p>
        </w:tc>
      </w:tr>
      <w:tr w:rsidR="004E247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w:t>
            </w:r>
          </w:p>
        </w:tc>
        <w:tc>
          <w:tcPr>
            <w:tcW w:w="1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社会保障和就业支出</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33.38</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33.38</w:t>
            </w: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20805</w:t>
            </w:r>
          </w:p>
        </w:tc>
        <w:tc>
          <w:tcPr>
            <w:tcW w:w="1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行政事业单位离退休</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32.75</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32.75</w:t>
            </w: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2080502</w:t>
            </w:r>
          </w:p>
        </w:tc>
        <w:tc>
          <w:tcPr>
            <w:tcW w:w="1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事业单位离退休</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15.42</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15.42</w:t>
            </w: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2080505</w:t>
            </w:r>
          </w:p>
        </w:tc>
        <w:tc>
          <w:tcPr>
            <w:tcW w:w="1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机关事业单位基本养老保险缴费支出</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17.33</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17.33</w:t>
            </w: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20827</w:t>
            </w:r>
          </w:p>
        </w:tc>
        <w:tc>
          <w:tcPr>
            <w:tcW w:w="1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财政对其他社会保险基金的补助</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0.63</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0.63</w:t>
            </w: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2082702</w:t>
            </w:r>
          </w:p>
        </w:tc>
        <w:tc>
          <w:tcPr>
            <w:tcW w:w="1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财政对工伤保险基金的补助</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0.39</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0.39</w:t>
            </w: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2082703</w:t>
            </w:r>
          </w:p>
        </w:tc>
        <w:tc>
          <w:tcPr>
            <w:tcW w:w="1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财政对生育保险基金的补助</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0.24</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0.24</w:t>
            </w: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210</w:t>
            </w:r>
          </w:p>
        </w:tc>
        <w:tc>
          <w:tcPr>
            <w:tcW w:w="1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卫生健康支出</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6.34</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6.34</w:t>
            </w: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21011</w:t>
            </w:r>
          </w:p>
        </w:tc>
        <w:tc>
          <w:tcPr>
            <w:tcW w:w="1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行政事业单位医疗</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6.34</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6.34</w:t>
            </w: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2101102</w:t>
            </w:r>
          </w:p>
        </w:tc>
        <w:tc>
          <w:tcPr>
            <w:tcW w:w="1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事业单位医疗</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6.34</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6.34</w:t>
            </w: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w:t>
            </w:r>
          </w:p>
        </w:tc>
        <w:tc>
          <w:tcPr>
            <w:tcW w:w="1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农林水支出</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1,853.38</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1,853.38</w:t>
            </w: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21306</w:t>
            </w:r>
          </w:p>
        </w:tc>
        <w:tc>
          <w:tcPr>
            <w:tcW w:w="1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农业综合开发</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1,853.38</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1,853.38</w:t>
            </w: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2130601</w:t>
            </w:r>
          </w:p>
        </w:tc>
        <w:tc>
          <w:tcPr>
            <w:tcW w:w="1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机构运行</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129.76</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129.76</w:t>
            </w: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2130602</w:t>
            </w:r>
          </w:p>
        </w:tc>
        <w:tc>
          <w:tcPr>
            <w:tcW w:w="1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土地治理</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1,703.01</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1,703.01</w:t>
            </w: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2130603</w:t>
            </w:r>
          </w:p>
        </w:tc>
        <w:tc>
          <w:tcPr>
            <w:tcW w:w="1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产业化发展</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5.60</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5.60</w:t>
            </w: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2130699</w:t>
            </w:r>
          </w:p>
        </w:tc>
        <w:tc>
          <w:tcPr>
            <w:tcW w:w="1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其他农业综合开发支出</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15.00</w:t>
            </w:r>
          </w:p>
        </w:tc>
        <w:tc>
          <w:tcPr>
            <w:tcW w:w="13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15.00</w:t>
            </w: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8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85"/>
          <w:jc w:val="center"/>
        </w:trPr>
        <w:tc>
          <w:tcPr>
            <w:tcW w:w="9782" w:type="dxa"/>
            <w:gridSpan w:val="11"/>
            <w:tcBorders>
              <w:top w:val="nil"/>
              <w:left w:val="nil"/>
              <w:bottom w:val="nil"/>
              <w:right w:val="nil"/>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注：本表反映部门本年度取得的各项收入情况。</w:t>
            </w:r>
          </w:p>
        </w:tc>
      </w:tr>
    </w:tbl>
    <w:p w:rsidR="004E2470" w:rsidRDefault="004E2470">
      <w:pPr>
        <w:jc w:val="left"/>
      </w:pPr>
    </w:p>
    <w:p w:rsidR="004E2470" w:rsidRDefault="00CE4092">
      <w:r>
        <w:br w:type="page"/>
      </w:r>
    </w:p>
    <w:tbl>
      <w:tblPr>
        <w:tblW w:w="9680" w:type="dxa"/>
        <w:jc w:val="center"/>
        <w:tblLayout w:type="fixed"/>
        <w:tblCellMar>
          <w:left w:w="0" w:type="dxa"/>
          <w:right w:w="0" w:type="dxa"/>
        </w:tblCellMar>
        <w:tblLook w:val="04A0"/>
      </w:tblPr>
      <w:tblGrid>
        <w:gridCol w:w="941"/>
        <w:gridCol w:w="53"/>
        <w:gridCol w:w="111"/>
        <w:gridCol w:w="1359"/>
        <w:gridCol w:w="1161"/>
        <w:gridCol w:w="1161"/>
        <w:gridCol w:w="1161"/>
        <w:gridCol w:w="1161"/>
        <w:gridCol w:w="1161"/>
        <w:gridCol w:w="1411"/>
      </w:tblGrid>
      <w:tr w:rsidR="004E2470">
        <w:trPr>
          <w:trHeight w:val="612"/>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rsidR="004E2470" w:rsidRDefault="00CE4092">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支出决算表</w:t>
            </w:r>
          </w:p>
        </w:tc>
      </w:tr>
      <w:tr w:rsidR="004E2470">
        <w:trPr>
          <w:trHeight w:val="313"/>
          <w:jc w:val="center"/>
        </w:trPr>
        <w:tc>
          <w:tcPr>
            <w:tcW w:w="941"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359"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411" w:type="dxa"/>
            <w:tcBorders>
              <w:top w:val="nil"/>
              <w:left w:val="nil"/>
              <w:bottom w:val="nil"/>
              <w:right w:val="nil"/>
            </w:tcBorders>
            <w:shd w:val="clear" w:color="auto" w:fill="auto"/>
            <w:tcMar>
              <w:top w:w="15" w:type="dxa"/>
              <w:left w:w="15" w:type="dxa"/>
              <w:right w:w="15" w:type="dxa"/>
            </w:tcMar>
            <w:vAlign w:val="bottom"/>
          </w:tcPr>
          <w:p w:rsidR="004E2470" w:rsidRDefault="00CE409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03</w:t>
            </w:r>
            <w:r>
              <w:rPr>
                <w:rFonts w:ascii="宋体" w:eastAsia="宋体" w:hAnsi="宋体" w:cs="宋体" w:hint="eastAsia"/>
                <w:color w:val="000000"/>
                <w:kern w:val="0"/>
                <w:sz w:val="20"/>
                <w:szCs w:val="20"/>
                <w:lang/>
              </w:rPr>
              <w:t>表</w:t>
            </w:r>
          </w:p>
        </w:tc>
      </w:tr>
      <w:tr w:rsidR="004E2470">
        <w:trPr>
          <w:trHeight w:val="313"/>
          <w:jc w:val="center"/>
        </w:trPr>
        <w:tc>
          <w:tcPr>
            <w:tcW w:w="941" w:type="dxa"/>
            <w:tcBorders>
              <w:top w:val="nil"/>
              <w:left w:val="nil"/>
              <w:bottom w:val="nil"/>
              <w:right w:val="nil"/>
            </w:tcBorders>
            <w:shd w:val="clear" w:color="auto" w:fill="auto"/>
            <w:tcMar>
              <w:top w:w="15" w:type="dxa"/>
              <w:left w:w="15" w:type="dxa"/>
              <w:right w:w="15" w:type="dxa"/>
            </w:tcMar>
            <w:vAlign w:val="bottom"/>
          </w:tcPr>
          <w:p w:rsidR="004E2470" w:rsidRDefault="00CE4092">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53"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359"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2572" w:type="dxa"/>
            <w:gridSpan w:val="2"/>
            <w:tcBorders>
              <w:top w:val="nil"/>
              <w:left w:val="nil"/>
              <w:bottom w:val="nil"/>
              <w:right w:val="nil"/>
            </w:tcBorders>
            <w:shd w:val="clear" w:color="auto" w:fill="auto"/>
            <w:tcMar>
              <w:top w:w="15" w:type="dxa"/>
              <w:left w:w="15" w:type="dxa"/>
              <w:right w:w="15" w:type="dxa"/>
            </w:tcMar>
            <w:vAlign w:val="bottom"/>
          </w:tcPr>
          <w:p w:rsidR="004E2470" w:rsidRDefault="00CE409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4E2470">
        <w:trPr>
          <w:trHeight w:val="323"/>
          <w:jc w:val="center"/>
        </w:trPr>
        <w:tc>
          <w:tcPr>
            <w:tcW w:w="2464"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本年支出合计</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上缴上级支出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经营支出</w:t>
            </w:r>
          </w:p>
        </w:tc>
        <w:tc>
          <w:tcPr>
            <w:tcW w:w="141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对附属单位补助支出</w:t>
            </w:r>
          </w:p>
        </w:tc>
      </w:tr>
      <w:tr w:rsidR="004E2470">
        <w:trPr>
          <w:trHeight w:val="319"/>
          <w:jc w:val="center"/>
        </w:trPr>
        <w:tc>
          <w:tcPr>
            <w:tcW w:w="1105"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135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r>
      <w:tr w:rsidR="004E2470">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35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r>
      <w:tr w:rsidR="004E2470">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35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r>
      <w:tr w:rsidR="004E2470">
        <w:trPr>
          <w:trHeight w:val="323"/>
          <w:jc w:val="center"/>
        </w:trPr>
        <w:tc>
          <w:tcPr>
            <w:tcW w:w="246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r>
      <w:tr w:rsidR="004E2470">
        <w:trPr>
          <w:trHeight w:val="323"/>
          <w:jc w:val="center"/>
        </w:trPr>
        <w:tc>
          <w:tcPr>
            <w:tcW w:w="246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745.97</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169.48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576.49</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b/>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b/>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b/>
                <w:color w:val="000000"/>
                <w:sz w:val="22"/>
              </w:rPr>
            </w:pPr>
          </w:p>
        </w:tc>
      </w:tr>
      <w:tr w:rsidR="004E247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社会保障和就业支出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33.38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33.38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20805</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行政事业单位离退休</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32.75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32.75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2080502</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事业单位离退休</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15.42</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15.42</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2080505</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机关事业单位基本养老保险缴费支出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17.33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17.33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20827</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财政对其他社会保险基金的补助</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0.63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0.63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2082702</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财政对工伤保险基金的补助</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0.39</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0.39</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2082703</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财政对生育保险基金的补助</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0.24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0.24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210</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卫生健康支出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6.34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6.34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21011</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行政事业单位医疗</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6.34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6.34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2101102</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事业单位医疗</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6.34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6.34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农林水支出</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706.25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129.76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576.49</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21306</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农业综合开发</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706.25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129.76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576.49</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2130601</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机构运行</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129.76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129.76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2130602</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土地治理</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556.89</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556.89</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2130603</w:t>
            </w:r>
          </w:p>
        </w:tc>
        <w:tc>
          <w:tcPr>
            <w:tcW w:w="135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产业化发展</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19.60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19.60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23"/>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注：本表反映部门本年度各项支出情况。</w:t>
            </w:r>
          </w:p>
        </w:tc>
      </w:tr>
    </w:tbl>
    <w:p w:rsidR="004E2470" w:rsidRDefault="00CE4092">
      <w:r>
        <w:br w:type="page"/>
      </w:r>
    </w:p>
    <w:tbl>
      <w:tblPr>
        <w:tblW w:w="9613" w:type="dxa"/>
        <w:jc w:val="center"/>
        <w:tblLayout w:type="fixed"/>
        <w:tblCellMar>
          <w:left w:w="0" w:type="dxa"/>
          <w:right w:w="0" w:type="dxa"/>
        </w:tblCellMar>
        <w:tblLook w:val="04A0"/>
      </w:tblPr>
      <w:tblGrid>
        <w:gridCol w:w="2608"/>
        <w:gridCol w:w="480"/>
        <w:gridCol w:w="1020"/>
        <w:gridCol w:w="2550"/>
        <w:gridCol w:w="420"/>
        <w:gridCol w:w="975"/>
        <w:gridCol w:w="990"/>
        <w:gridCol w:w="570"/>
      </w:tblGrid>
      <w:tr w:rsidR="004E2470">
        <w:trPr>
          <w:trHeight w:val="406"/>
          <w:jc w:val="center"/>
        </w:trPr>
        <w:tc>
          <w:tcPr>
            <w:tcW w:w="9613" w:type="dxa"/>
            <w:gridSpan w:val="8"/>
            <w:tcBorders>
              <w:top w:val="nil"/>
              <w:left w:val="nil"/>
              <w:bottom w:val="nil"/>
              <w:right w:val="nil"/>
            </w:tcBorders>
            <w:shd w:val="clear" w:color="auto" w:fill="auto"/>
            <w:tcMar>
              <w:top w:w="15" w:type="dxa"/>
              <w:left w:w="15" w:type="dxa"/>
              <w:right w:w="15" w:type="dxa"/>
            </w:tcMar>
            <w:vAlign w:val="bottom"/>
          </w:tcPr>
          <w:p w:rsidR="004E2470" w:rsidRDefault="00CE4092">
            <w:pPr>
              <w:jc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财政拨款收入支出决算总表</w:t>
            </w:r>
          </w:p>
        </w:tc>
      </w:tr>
      <w:tr w:rsidR="004E2470">
        <w:trPr>
          <w:trHeight w:val="90"/>
          <w:jc w:val="center"/>
        </w:trPr>
        <w:tc>
          <w:tcPr>
            <w:tcW w:w="2608"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480"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020"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2550"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420"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2535" w:type="dxa"/>
            <w:gridSpan w:val="3"/>
            <w:tcBorders>
              <w:top w:val="nil"/>
              <w:left w:val="nil"/>
              <w:bottom w:val="nil"/>
              <w:right w:val="nil"/>
            </w:tcBorders>
            <w:shd w:val="clear" w:color="auto" w:fill="auto"/>
            <w:tcMar>
              <w:top w:w="15" w:type="dxa"/>
              <w:left w:w="15" w:type="dxa"/>
              <w:right w:w="15" w:type="dxa"/>
            </w:tcMar>
            <w:vAlign w:val="bottom"/>
          </w:tcPr>
          <w:p w:rsidR="004E2470" w:rsidRDefault="00CE409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04</w:t>
            </w:r>
            <w:r>
              <w:rPr>
                <w:rFonts w:ascii="宋体" w:eastAsia="宋体" w:hAnsi="宋体" w:cs="宋体" w:hint="eastAsia"/>
                <w:color w:val="000000"/>
                <w:kern w:val="0"/>
                <w:sz w:val="20"/>
                <w:szCs w:val="20"/>
                <w:lang/>
              </w:rPr>
              <w:t>表</w:t>
            </w:r>
          </w:p>
        </w:tc>
      </w:tr>
      <w:tr w:rsidR="004E2470">
        <w:trPr>
          <w:trHeight w:val="90"/>
          <w:jc w:val="center"/>
        </w:trPr>
        <w:tc>
          <w:tcPr>
            <w:tcW w:w="2608" w:type="dxa"/>
            <w:tcBorders>
              <w:top w:val="nil"/>
              <w:left w:val="nil"/>
              <w:bottom w:val="nil"/>
              <w:right w:val="nil"/>
            </w:tcBorders>
            <w:shd w:val="clear" w:color="auto" w:fill="auto"/>
            <w:tcMar>
              <w:top w:w="15" w:type="dxa"/>
              <w:left w:w="15" w:type="dxa"/>
              <w:right w:w="15" w:type="dxa"/>
            </w:tcMar>
            <w:vAlign w:val="bottom"/>
          </w:tcPr>
          <w:p w:rsidR="004E2470" w:rsidRDefault="00CE4092">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480"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020"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2550"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420"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2535" w:type="dxa"/>
            <w:gridSpan w:val="3"/>
            <w:tcBorders>
              <w:top w:val="nil"/>
              <w:left w:val="nil"/>
              <w:bottom w:val="nil"/>
              <w:right w:val="nil"/>
            </w:tcBorders>
            <w:shd w:val="clear" w:color="auto" w:fill="auto"/>
            <w:tcMar>
              <w:top w:w="15" w:type="dxa"/>
              <w:left w:w="15" w:type="dxa"/>
              <w:right w:w="15" w:type="dxa"/>
            </w:tcMar>
            <w:vAlign w:val="bottom"/>
          </w:tcPr>
          <w:p w:rsidR="004E2470" w:rsidRDefault="00CE409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4E2470">
        <w:trPr>
          <w:trHeight w:val="90"/>
          <w:jc w:val="center"/>
        </w:trPr>
        <w:tc>
          <w:tcPr>
            <w:tcW w:w="4108"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收</w:t>
            </w: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入</w:t>
            </w:r>
          </w:p>
        </w:tc>
        <w:tc>
          <w:tcPr>
            <w:tcW w:w="5505" w:type="dxa"/>
            <w:gridSpan w:val="5"/>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支</w:t>
            </w: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出</w:t>
            </w:r>
          </w:p>
        </w:tc>
      </w:tr>
      <w:tr w:rsidR="004E2470">
        <w:trPr>
          <w:trHeight w:val="312"/>
          <w:jc w:val="center"/>
        </w:trPr>
        <w:tc>
          <w:tcPr>
            <w:tcW w:w="2608"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48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行次</w:t>
            </w:r>
          </w:p>
        </w:tc>
        <w:tc>
          <w:tcPr>
            <w:tcW w:w="102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金额</w:t>
            </w:r>
          </w:p>
        </w:tc>
        <w:tc>
          <w:tcPr>
            <w:tcW w:w="25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42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行次</w:t>
            </w:r>
          </w:p>
        </w:tc>
        <w:tc>
          <w:tcPr>
            <w:tcW w:w="97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99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一般公共预算财政拨款</w:t>
            </w:r>
          </w:p>
        </w:tc>
        <w:tc>
          <w:tcPr>
            <w:tcW w:w="57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政府性基金预算财政拨款</w:t>
            </w:r>
          </w:p>
        </w:tc>
      </w:tr>
      <w:tr w:rsidR="004E2470">
        <w:trPr>
          <w:trHeight w:val="312"/>
          <w:jc w:val="center"/>
        </w:trPr>
        <w:tc>
          <w:tcPr>
            <w:tcW w:w="2608"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48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02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25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42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97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99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57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r>
      <w:tr w:rsidR="004E2470">
        <w:trPr>
          <w:trHeight w:val="90"/>
          <w:jc w:val="center"/>
        </w:trPr>
        <w:tc>
          <w:tcPr>
            <w:tcW w:w="260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4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0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2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Cs w:val="21"/>
              </w:rPr>
            </w:pPr>
            <w:r>
              <w:rPr>
                <w:rFonts w:ascii="宋体" w:eastAsia="宋体" w:hAnsi="宋体" w:cs="宋体" w:hint="eastAsia"/>
                <w:color w:val="000000"/>
                <w:kern w:val="0"/>
                <w:szCs w:val="21"/>
                <w:lang/>
              </w:rPr>
              <w:t>栏次</w:t>
            </w:r>
          </w:p>
        </w:tc>
        <w:tc>
          <w:tcPr>
            <w:tcW w:w="4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9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9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5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r>
      <w:tr w:rsidR="004E2470">
        <w:trPr>
          <w:trHeight w:val="90"/>
          <w:jc w:val="center"/>
        </w:trPr>
        <w:tc>
          <w:tcPr>
            <w:tcW w:w="260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一、一般公共预算财政拨款</w:t>
            </w:r>
          </w:p>
        </w:tc>
        <w:tc>
          <w:tcPr>
            <w:tcW w:w="4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0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jc w:val="right"/>
              <w:rPr>
                <w:rFonts w:ascii="宋体" w:eastAsia="宋体" w:hAnsi="宋体" w:cs="宋体"/>
                <w:color w:val="000000"/>
                <w:sz w:val="22"/>
              </w:rPr>
            </w:pPr>
            <w:r>
              <w:rPr>
                <w:rFonts w:ascii="宋体" w:eastAsia="宋体" w:hAnsi="宋体" w:cs="宋体" w:hint="eastAsia"/>
                <w:color w:val="000000"/>
                <w:sz w:val="22"/>
              </w:rPr>
              <w:t>1893.1</w:t>
            </w:r>
          </w:p>
        </w:tc>
        <w:tc>
          <w:tcPr>
            <w:tcW w:w="2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一、一般公共服务支出</w:t>
            </w:r>
          </w:p>
        </w:tc>
        <w:tc>
          <w:tcPr>
            <w:tcW w:w="4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30</w:t>
            </w:r>
          </w:p>
        </w:tc>
        <w:tc>
          <w:tcPr>
            <w:tcW w:w="9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9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90"/>
          <w:jc w:val="center"/>
        </w:trPr>
        <w:tc>
          <w:tcPr>
            <w:tcW w:w="260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二、政府性基金预算财政拨款</w:t>
            </w:r>
          </w:p>
        </w:tc>
        <w:tc>
          <w:tcPr>
            <w:tcW w:w="4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0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2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二、外交支出</w:t>
            </w:r>
          </w:p>
        </w:tc>
        <w:tc>
          <w:tcPr>
            <w:tcW w:w="4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31</w:t>
            </w:r>
          </w:p>
        </w:tc>
        <w:tc>
          <w:tcPr>
            <w:tcW w:w="9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9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90"/>
          <w:jc w:val="center"/>
        </w:trPr>
        <w:tc>
          <w:tcPr>
            <w:tcW w:w="260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4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10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2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三、国防支出</w:t>
            </w:r>
          </w:p>
        </w:tc>
        <w:tc>
          <w:tcPr>
            <w:tcW w:w="4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32</w:t>
            </w:r>
          </w:p>
        </w:tc>
        <w:tc>
          <w:tcPr>
            <w:tcW w:w="9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9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90"/>
          <w:jc w:val="center"/>
        </w:trPr>
        <w:tc>
          <w:tcPr>
            <w:tcW w:w="260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4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10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2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四、公共安全支出</w:t>
            </w:r>
          </w:p>
        </w:tc>
        <w:tc>
          <w:tcPr>
            <w:tcW w:w="4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33</w:t>
            </w:r>
          </w:p>
        </w:tc>
        <w:tc>
          <w:tcPr>
            <w:tcW w:w="9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9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90"/>
          <w:jc w:val="center"/>
        </w:trPr>
        <w:tc>
          <w:tcPr>
            <w:tcW w:w="260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4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10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2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五、教育支出</w:t>
            </w:r>
          </w:p>
        </w:tc>
        <w:tc>
          <w:tcPr>
            <w:tcW w:w="4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34</w:t>
            </w:r>
          </w:p>
        </w:tc>
        <w:tc>
          <w:tcPr>
            <w:tcW w:w="9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9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90"/>
          <w:jc w:val="center"/>
        </w:trPr>
        <w:tc>
          <w:tcPr>
            <w:tcW w:w="260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4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c>
          <w:tcPr>
            <w:tcW w:w="10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2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六、科学技术支出</w:t>
            </w:r>
          </w:p>
        </w:tc>
        <w:tc>
          <w:tcPr>
            <w:tcW w:w="4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35</w:t>
            </w:r>
          </w:p>
        </w:tc>
        <w:tc>
          <w:tcPr>
            <w:tcW w:w="9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9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90"/>
          <w:jc w:val="center"/>
        </w:trPr>
        <w:tc>
          <w:tcPr>
            <w:tcW w:w="260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4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7</w:t>
            </w:r>
          </w:p>
        </w:tc>
        <w:tc>
          <w:tcPr>
            <w:tcW w:w="10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2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七、文化旅游体育与传媒支出</w:t>
            </w:r>
          </w:p>
        </w:tc>
        <w:tc>
          <w:tcPr>
            <w:tcW w:w="4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36</w:t>
            </w:r>
          </w:p>
        </w:tc>
        <w:tc>
          <w:tcPr>
            <w:tcW w:w="9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9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90"/>
          <w:jc w:val="center"/>
        </w:trPr>
        <w:tc>
          <w:tcPr>
            <w:tcW w:w="260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4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8</w:t>
            </w:r>
          </w:p>
        </w:tc>
        <w:tc>
          <w:tcPr>
            <w:tcW w:w="10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2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八、社会保障和就业支出</w:t>
            </w:r>
          </w:p>
        </w:tc>
        <w:tc>
          <w:tcPr>
            <w:tcW w:w="4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37</w:t>
            </w:r>
          </w:p>
        </w:tc>
        <w:tc>
          <w:tcPr>
            <w:tcW w:w="9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33.38</w:t>
            </w:r>
          </w:p>
        </w:tc>
        <w:tc>
          <w:tcPr>
            <w:tcW w:w="9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33.38</w:t>
            </w:r>
          </w:p>
        </w:tc>
        <w:tc>
          <w:tcPr>
            <w:tcW w:w="5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90"/>
          <w:jc w:val="center"/>
        </w:trPr>
        <w:tc>
          <w:tcPr>
            <w:tcW w:w="260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4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9</w:t>
            </w:r>
          </w:p>
        </w:tc>
        <w:tc>
          <w:tcPr>
            <w:tcW w:w="10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2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九、卫生健康支出</w:t>
            </w:r>
          </w:p>
        </w:tc>
        <w:tc>
          <w:tcPr>
            <w:tcW w:w="4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38</w:t>
            </w:r>
          </w:p>
        </w:tc>
        <w:tc>
          <w:tcPr>
            <w:tcW w:w="9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6.34</w:t>
            </w:r>
          </w:p>
        </w:tc>
        <w:tc>
          <w:tcPr>
            <w:tcW w:w="9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6.34</w:t>
            </w:r>
          </w:p>
        </w:tc>
        <w:tc>
          <w:tcPr>
            <w:tcW w:w="5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90"/>
          <w:jc w:val="center"/>
        </w:trPr>
        <w:tc>
          <w:tcPr>
            <w:tcW w:w="260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4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10</w:t>
            </w:r>
          </w:p>
        </w:tc>
        <w:tc>
          <w:tcPr>
            <w:tcW w:w="10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2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十、节能环保支出</w:t>
            </w:r>
          </w:p>
        </w:tc>
        <w:tc>
          <w:tcPr>
            <w:tcW w:w="4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39</w:t>
            </w:r>
          </w:p>
        </w:tc>
        <w:tc>
          <w:tcPr>
            <w:tcW w:w="9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9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5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90"/>
          <w:jc w:val="center"/>
        </w:trPr>
        <w:tc>
          <w:tcPr>
            <w:tcW w:w="260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4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11</w:t>
            </w:r>
          </w:p>
        </w:tc>
        <w:tc>
          <w:tcPr>
            <w:tcW w:w="10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2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十一、城乡社区支出</w:t>
            </w:r>
          </w:p>
        </w:tc>
        <w:tc>
          <w:tcPr>
            <w:tcW w:w="4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40</w:t>
            </w:r>
          </w:p>
        </w:tc>
        <w:tc>
          <w:tcPr>
            <w:tcW w:w="9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9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5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90"/>
          <w:jc w:val="center"/>
        </w:trPr>
        <w:tc>
          <w:tcPr>
            <w:tcW w:w="260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4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12</w:t>
            </w:r>
          </w:p>
        </w:tc>
        <w:tc>
          <w:tcPr>
            <w:tcW w:w="10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2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十二、农林水支出</w:t>
            </w:r>
          </w:p>
        </w:tc>
        <w:tc>
          <w:tcPr>
            <w:tcW w:w="4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41</w:t>
            </w:r>
          </w:p>
        </w:tc>
        <w:tc>
          <w:tcPr>
            <w:tcW w:w="9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706.25</w:t>
            </w:r>
          </w:p>
        </w:tc>
        <w:tc>
          <w:tcPr>
            <w:tcW w:w="9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706.25</w:t>
            </w:r>
          </w:p>
        </w:tc>
        <w:tc>
          <w:tcPr>
            <w:tcW w:w="5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90"/>
          <w:jc w:val="center"/>
        </w:trPr>
        <w:tc>
          <w:tcPr>
            <w:tcW w:w="260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4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13</w:t>
            </w:r>
          </w:p>
        </w:tc>
        <w:tc>
          <w:tcPr>
            <w:tcW w:w="10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2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十三、交通运输支出</w:t>
            </w:r>
          </w:p>
        </w:tc>
        <w:tc>
          <w:tcPr>
            <w:tcW w:w="4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42</w:t>
            </w:r>
          </w:p>
        </w:tc>
        <w:tc>
          <w:tcPr>
            <w:tcW w:w="9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9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90"/>
          <w:jc w:val="center"/>
        </w:trPr>
        <w:tc>
          <w:tcPr>
            <w:tcW w:w="260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4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14</w:t>
            </w:r>
          </w:p>
        </w:tc>
        <w:tc>
          <w:tcPr>
            <w:tcW w:w="10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2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十四、资源勘探信息等支出</w:t>
            </w:r>
          </w:p>
        </w:tc>
        <w:tc>
          <w:tcPr>
            <w:tcW w:w="4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43</w:t>
            </w:r>
          </w:p>
        </w:tc>
        <w:tc>
          <w:tcPr>
            <w:tcW w:w="9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9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90"/>
          <w:jc w:val="center"/>
        </w:trPr>
        <w:tc>
          <w:tcPr>
            <w:tcW w:w="260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4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15</w:t>
            </w:r>
          </w:p>
        </w:tc>
        <w:tc>
          <w:tcPr>
            <w:tcW w:w="10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2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十五、商业服务业等支出</w:t>
            </w:r>
          </w:p>
        </w:tc>
        <w:tc>
          <w:tcPr>
            <w:tcW w:w="4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44</w:t>
            </w:r>
          </w:p>
        </w:tc>
        <w:tc>
          <w:tcPr>
            <w:tcW w:w="9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9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90"/>
          <w:jc w:val="center"/>
        </w:trPr>
        <w:tc>
          <w:tcPr>
            <w:tcW w:w="260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4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16</w:t>
            </w:r>
          </w:p>
        </w:tc>
        <w:tc>
          <w:tcPr>
            <w:tcW w:w="10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2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十六、金融支出</w:t>
            </w:r>
          </w:p>
        </w:tc>
        <w:tc>
          <w:tcPr>
            <w:tcW w:w="4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45</w:t>
            </w:r>
          </w:p>
        </w:tc>
        <w:tc>
          <w:tcPr>
            <w:tcW w:w="9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9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90"/>
          <w:jc w:val="center"/>
        </w:trPr>
        <w:tc>
          <w:tcPr>
            <w:tcW w:w="260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4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17</w:t>
            </w:r>
          </w:p>
        </w:tc>
        <w:tc>
          <w:tcPr>
            <w:tcW w:w="10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2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十七、援助其他地区支出</w:t>
            </w:r>
          </w:p>
        </w:tc>
        <w:tc>
          <w:tcPr>
            <w:tcW w:w="4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46</w:t>
            </w:r>
          </w:p>
        </w:tc>
        <w:tc>
          <w:tcPr>
            <w:tcW w:w="9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9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90"/>
          <w:jc w:val="center"/>
        </w:trPr>
        <w:tc>
          <w:tcPr>
            <w:tcW w:w="260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4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18</w:t>
            </w:r>
          </w:p>
        </w:tc>
        <w:tc>
          <w:tcPr>
            <w:tcW w:w="10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2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十八、自然资源海洋气象等支出</w:t>
            </w:r>
          </w:p>
        </w:tc>
        <w:tc>
          <w:tcPr>
            <w:tcW w:w="4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47</w:t>
            </w:r>
          </w:p>
        </w:tc>
        <w:tc>
          <w:tcPr>
            <w:tcW w:w="9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9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90"/>
          <w:jc w:val="center"/>
        </w:trPr>
        <w:tc>
          <w:tcPr>
            <w:tcW w:w="260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4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19</w:t>
            </w:r>
          </w:p>
        </w:tc>
        <w:tc>
          <w:tcPr>
            <w:tcW w:w="10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2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十九、住房保障支出</w:t>
            </w:r>
          </w:p>
        </w:tc>
        <w:tc>
          <w:tcPr>
            <w:tcW w:w="4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48</w:t>
            </w:r>
          </w:p>
        </w:tc>
        <w:tc>
          <w:tcPr>
            <w:tcW w:w="9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9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90"/>
          <w:jc w:val="center"/>
        </w:trPr>
        <w:tc>
          <w:tcPr>
            <w:tcW w:w="260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4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20</w:t>
            </w:r>
          </w:p>
        </w:tc>
        <w:tc>
          <w:tcPr>
            <w:tcW w:w="10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2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二十、粮油物资储备支出</w:t>
            </w:r>
          </w:p>
        </w:tc>
        <w:tc>
          <w:tcPr>
            <w:tcW w:w="4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49</w:t>
            </w:r>
          </w:p>
        </w:tc>
        <w:tc>
          <w:tcPr>
            <w:tcW w:w="9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9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90"/>
          <w:jc w:val="center"/>
        </w:trPr>
        <w:tc>
          <w:tcPr>
            <w:tcW w:w="260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4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21</w:t>
            </w:r>
          </w:p>
        </w:tc>
        <w:tc>
          <w:tcPr>
            <w:tcW w:w="10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2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二十一、灾害防治及应急管理支出</w:t>
            </w:r>
          </w:p>
        </w:tc>
        <w:tc>
          <w:tcPr>
            <w:tcW w:w="4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50</w:t>
            </w:r>
          </w:p>
        </w:tc>
        <w:tc>
          <w:tcPr>
            <w:tcW w:w="9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9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90"/>
          <w:jc w:val="center"/>
        </w:trPr>
        <w:tc>
          <w:tcPr>
            <w:tcW w:w="260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4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22</w:t>
            </w:r>
          </w:p>
        </w:tc>
        <w:tc>
          <w:tcPr>
            <w:tcW w:w="10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2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二十二、其他支出</w:t>
            </w:r>
          </w:p>
        </w:tc>
        <w:tc>
          <w:tcPr>
            <w:tcW w:w="4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51</w:t>
            </w:r>
          </w:p>
        </w:tc>
        <w:tc>
          <w:tcPr>
            <w:tcW w:w="9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9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90"/>
          <w:jc w:val="center"/>
        </w:trPr>
        <w:tc>
          <w:tcPr>
            <w:tcW w:w="260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4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23</w:t>
            </w:r>
          </w:p>
        </w:tc>
        <w:tc>
          <w:tcPr>
            <w:tcW w:w="10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2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二十四、债务付息支出</w:t>
            </w:r>
          </w:p>
        </w:tc>
        <w:tc>
          <w:tcPr>
            <w:tcW w:w="4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52</w:t>
            </w:r>
          </w:p>
        </w:tc>
        <w:tc>
          <w:tcPr>
            <w:tcW w:w="9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9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90"/>
          <w:jc w:val="center"/>
        </w:trPr>
        <w:tc>
          <w:tcPr>
            <w:tcW w:w="260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本年收入合计</w:t>
            </w:r>
          </w:p>
        </w:tc>
        <w:tc>
          <w:tcPr>
            <w:tcW w:w="4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24</w:t>
            </w:r>
          </w:p>
        </w:tc>
        <w:tc>
          <w:tcPr>
            <w:tcW w:w="10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1,893.10</w:t>
            </w:r>
          </w:p>
        </w:tc>
        <w:tc>
          <w:tcPr>
            <w:tcW w:w="2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本年支出合计</w:t>
            </w:r>
          </w:p>
        </w:tc>
        <w:tc>
          <w:tcPr>
            <w:tcW w:w="4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53</w:t>
            </w:r>
          </w:p>
        </w:tc>
        <w:tc>
          <w:tcPr>
            <w:tcW w:w="9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745.97</w:t>
            </w:r>
          </w:p>
        </w:tc>
        <w:tc>
          <w:tcPr>
            <w:tcW w:w="9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745.97</w:t>
            </w:r>
          </w:p>
        </w:tc>
        <w:tc>
          <w:tcPr>
            <w:tcW w:w="5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90"/>
          <w:jc w:val="center"/>
        </w:trPr>
        <w:tc>
          <w:tcPr>
            <w:tcW w:w="260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年初财政拨款结转和结余</w:t>
            </w:r>
          </w:p>
        </w:tc>
        <w:tc>
          <w:tcPr>
            <w:tcW w:w="4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25</w:t>
            </w:r>
          </w:p>
        </w:tc>
        <w:tc>
          <w:tcPr>
            <w:tcW w:w="10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492.88</w:t>
            </w:r>
          </w:p>
        </w:tc>
        <w:tc>
          <w:tcPr>
            <w:tcW w:w="2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年末财政拨款结转和结余</w:t>
            </w:r>
          </w:p>
        </w:tc>
        <w:tc>
          <w:tcPr>
            <w:tcW w:w="4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54</w:t>
            </w:r>
          </w:p>
        </w:tc>
        <w:tc>
          <w:tcPr>
            <w:tcW w:w="9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1,640.00</w:t>
            </w:r>
          </w:p>
        </w:tc>
        <w:tc>
          <w:tcPr>
            <w:tcW w:w="9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1,640.00</w:t>
            </w:r>
          </w:p>
        </w:tc>
        <w:tc>
          <w:tcPr>
            <w:tcW w:w="5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90"/>
          <w:jc w:val="center"/>
        </w:trPr>
        <w:tc>
          <w:tcPr>
            <w:tcW w:w="260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一、一般公共预算财政拨款</w:t>
            </w:r>
          </w:p>
        </w:tc>
        <w:tc>
          <w:tcPr>
            <w:tcW w:w="4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26</w:t>
            </w:r>
          </w:p>
        </w:tc>
        <w:tc>
          <w:tcPr>
            <w:tcW w:w="10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492.88</w:t>
            </w:r>
          </w:p>
        </w:tc>
        <w:tc>
          <w:tcPr>
            <w:tcW w:w="2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4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55</w:t>
            </w:r>
          </w:p>
        </w:tc>
        <w:tc>
          <w:tcPr>
            <w:tcW w:w="9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9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90"/>
          <w:jc w:val="center"/>
        </w:trPr>
        <w:tc>
          <w:tcPr>
            <w:tcW w:w="260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二、政府性基金预算财政拨</w:t>
            </w:r>
            <w:r>
              <w:rPr>
                <w:rFonts w:ascii="宋体" w:eastAsia="宋体" w:hAnsi="宋体" w:cs="宋体" w:hint="eastAsia"/>
                <w:color w:val="000000"/>
                <w:kern w:val="0"/>
                <w:sz w:val="22"/>
                <w:lang/>
              </w:rPr>
              <w:lastRenderedPageBreak/>
              <w:t>款</w:t>
            </w:r>
          </w:p>
        </w:tc>
        <w:tc>
          <w:tcPr>
            <w:tcW w:w="4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lastRenderedPageBreak/>
              <w:t>27</w:t>
            </w:r>
          </w:p>
        </w:tc>
        <w:tc>
          <w:tcPr>
            <w:tcW w:w="10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widowControl/>
              <w:jc w:val="right"/>
              <w:textAlignment w:val="center"/>
              <w:rPr>
                <w:rFonts w:ascii="宋体" w:eastAsia="宋体" w:hAnsi="宋体" w:cs="宋体"/>
                <w:color w:val="000000"/>
                <w:sz w:val="22"/>
              </w:rPr>
            </w:pPr>
          </w:p>
        </w:tc>
        <w:tc>
          <w:tcPr>
            <w:tcW w:w="2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4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56</w:t>
            </w:r>
          </w:p>
        </w:tc>
        <w:tc>
          <w:tcPr>
            <w:tcW w:w="9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9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90"/>
          <w:jc w:val="center"/>
        </w:trPr>
        <w:tc>
          <w:tcPr>
            <w:tcW w:w="260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4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28</w:t>
            </w:r>
          </w:p>
        </w:tc>
        <w:tc>
          <w:tcPr>
            <w:tcW w:w="10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2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4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57</w:t>
            </w:r>
          </w:p>
        </w:tc>
        <w:tc>
          <w:tcPr>
            <w:tcW w:w="9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9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90"/>
          <w:jc w:val="center"/>
        </w:trPr>
        <w:tc>
          <w:tcPr>
            <w:tcW w:w="260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总计</w:t>
            </w:r>
          </w:p>
        </w:tc>
        <w:tc>
          <w:tcPr>
            <w:tcW w:w="4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29</w:t>
            </w:r>
          </w:p>
        </w:tc>
        <w:tc>
          <w:tcPr>
            <w:tcW w:w="10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2,385.97</w:t>
            </w:r>
          </w:p>
        </w:tc>
        <w:tc>
          <w:tcPr>
            <w:tcW w:w="25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总计</w:t>
            </w:r>
          </w:p>
        </w:tc>
        <w:tc>
          <w:tcPr>
            <w:tcW w:w="4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58</w:t>
            </w:r>
          </w:p>
        </w:tc>
        <w:tc>
          <w:tcPr>
            <w:tcW w:w="97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jc w:val="right"/>
              <w:rPr>
                <w:rFonts w:ascii="宋体" w:eastAsia="宋体" w:hAnsi="宋体" w:cs="宋体"/>
                <w:color w:val="000000"/>
                <w:sz w:val="22"/>
              </w:rPr>
            </w:pPr>
            <w:r>
              <w:rPr>
                <w:rFonts w:ascii="宋体" w:eastAsia="宋体" w:hAnsi="宋体" w:cs="宋体" w:hint="eastAsia"/>
                <w:color w:val="000000"/>
                <w:sz w:val="22"/>
              </w:rPr>
              <w:t>2385.97</w:t>
            </w:r>
          </w:p>
        </w:tc>
        <w:tc>
          <w:tcPr>
            <w:tcW w:w="9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jc w:val="right"/>
              <w:rPr>
                <w:rFonts w:ascii="宋体" w:eastAsia="宋体" w:hAnsi="宋体" w:cs="宋体"/>
                <w:color w:val="000000"/>
                <w:sz w:val="22"/>
              </w:rPr>
            </w:pPr>
            <w:r>
              <w:rPr>
                <w:rFonts w:ascii="宋体" w:eastAsia="宋体" w:hAnsi="宋体" w:cs="宋体" w:hint="eastAsia"/>
                <w:color w:val="000000"/>
                <w:sz w:val="22"/>
              </w:rPr>
              <w:t>2385.97</w:t>
            </w:r>
          </w:p>
        </w:tc>
        <w:tc>
          <w:tcPr>
            <w:tcW w:w="5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90"/>
          <w:jc w:val="center"/>
        </w:trPr>
        <w:tc>
          <w:tcPr>
            <w:tcW w:w="9613" w:type="dxa"/>
            <w:gridSpan w:val="8"/>
            <w:tcBorders>
              <w:top w:val="nil"/>
              <w:left w:val="nil"/>
              <w:bottom w:val="nil"/>
              <w:right w:val="nil"/>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注：本表反映部门本年度一般公共预算财政拨款和政府性基金预算财政拨款的总收支和年末结转结余情况。</w:t>
            </w:r>
          </w:p>
        </w:tc>
      </w:tr>
    </w:tbl>
    <w:p w:rsidR="004E2470" w:rsidRDefault="00CE4092">
      <w:r>
        <w:br w:type="page"/>
      </w:r>
    </w:p>
    <w:tbl>
      <w:tblPr>
        <w:tblW w:w="8637" w:type="dxa"/>
        <w:jc w:val="center"/>
        <w:tblLayout w:type="fixed"/>
        <w:tblCellMar>
          <w:left w:w="0" w:type="dxa"/>
          <w:right w:w="0" w:type="dxa"/>
        </w:tblCellMar>
        <w:tblLook w:val="04A0"/>
      </w:tblPr>
      <w:tblGrid>
        <w:gridCol w:w="1175"/>
        <w:gridCol w:w="66"/>
        <w:gridCol w:w="67"/>
        <w:gridCol w:w="3019"/>
        <w:gridCol w:w="1140"/>
        <w:gridCol w:w="1460"/>
        <w:gridCol w:w="1710"/>
      </w:tblGrid>
      <w:tr w:rsidR="004E2470">
        <w:trPr>
          <w:trHeight w:val="600"/>
          <w:jc w:val="center"/>
        </w:trPr>
        <w:tc>
          <w:tcPr>
            <w:tcW w:w="8637" w:type="dxa"/>
            <w:gridSpan w:val="7"/>
            <w:tcBorders>
              <w:top w:val="nil"/>
              <w:left w:val="nil"/>
              <w:bottom w:val="nil"/>
              <w:right w:val="nil"/>
            </w:tcBorders>
            <w:shd w:val="clear" w:color="auto" w:fill="auto"/>
            <w:tcMar>
              <w:top w:w="15" w:type="dxa"/>
              <w:left w:w="15" w:type="dxa"/>
              <w:right w:w="15" w:type="dxa"/>
            </w:tcMar>
            <w:vAlign w:val="center"/>
          </w:tcPr>
          <w:p w:rsidR="004E2470" w:rsidRDefault="00CE4092">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一般公共预算财政拨款支出决算表</w:t>
            </w:r>
          </w:p>
        </w:tc>
      </w:tr>
      <w:tr w:rsidR="004E2470">
        <w:trPr>
          <w:trHeight w:val="255"/>
          <w:jc w:val="center"/>
        </w:trPr>
        <w:tc>
          <w:tcPr>
            <w:tcW w:w="1175"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66"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3019"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140"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3170" w:type="dxa"/>
            <w:gridSpan w:val="2"/>
            <w:tcBorders>
              <w:top w:val="nil"/>
              <w:left w:val="nil"/>
              <w:bottom w:val="nil"/>
              <w:right w:val="nil"/>
            </w:tcBorders>
            <w:shd w:val="clear" w:color="auto" w:fill="auto"/>
            <w:tcMar>
              <w:top w:w="15" w:type="dxa"/>
              <w:left w:w="15" w:type="dxa"/>
              <w:right w:w="15" w:type="dxa"/>
            </w:tcMar>
            <w:vAlign w:val="bottom"/>
          </w:tcPr>
          <w:p w:rsidR="004E2470" w:rsidRDefault="00CE409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05</w:t>
            </w:r>
            <w:r>
              <w:rPr>
                <w:rFonts w:ascii="宋体" w:eastAsia="宋体" w:hAnsi="宋体" w:cs="宋体" w:hint="eastAsia"/>
                <w:color w:val="000000"/>
                <w:kern w:val="0"/>
                <w:sz w:val="20"/>
                <w:szCs w:val="20"/>
                <w:lang/>
              </w:rPr>
              <w:t>表</w:t>
            </w:r>
          </w:p>
        </w:tc>
      </w:tr>
      <w:tr w:rsidR="004E2470">
        <w:trPr>
          <w:trHeight w:val="255"/>
          <w:jc w:val="center"/>
        </w:trPr>
        <w:tc>
          <w:tcPr>
            <w:tcW w:w="1175" w:type="dxa"/>
            <w:tcBorders>
              <w:top w:val="nil"/>
              <w:left w:val="nil"/>
              <w:bottom w:val="nil"/>
              <w:right w:val="nil"/>
            </w:tcBorders>
            <w:shd w:val="clear" w:color="auto" w:fill="auto"/>
            <w:tcMar>
              <w:top w:w="15" w:type="dxa"/>
              <w:left w:w="15" w:type="dxa"/>
              <w:right w:w="15" w:type="dxa"/>
            </w:tcMar>
            <w:vAlign w:val="bottom"/>
          </w:tcPr>
          <w:p w:rsidR="004E2470" w:rsidRDefault="00CE4092">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66"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3019"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140"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3170" w:type="dxa"/>
            <w:gridSpan w:val="2"/>
            <w:tcBorders>
              <w:top w:val="nil"/>
              <w:left w:val="nil"/>
              <w:bottom w:val="nil"/>
              <w:right w:val="nil"/>
            </w:tcBorders>
            <w:shd w:val="clear" w:color="auto" w:fill="auto"/>
            <w:tcMar>
              <w:top w:w="15" w:type="dxa"/>
              <w:left w:w="15" w:type="dxa"/>
              <w:right w:w="15" w:type="dxa"/>
            </w:tcMar>
            <w:vAlign w:val="bottom"/>
          </w:tcPr>
          <w:p w:rsidR="004E2470" w:rsidRDefault="00CE409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4E2470">
        <w:trPr>
          <w:trHeight w:val="308"/>
          <w:jc w:val="center"/>
        </w:trPr>
        <w:tc>
          <w:tcPr>
            <w:tcW w:w="4327"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4310"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w:t>
            </w:r>
          </w:p>
        </w:tc>
      </w:tr>
      <w:tr w:rsidR="004E2470">
        <w:trPr>
          <w:trHeight w:val="312"/>
          <w:jc w:val="center"/>
        </w:trPr>
        <w:tc>
          <w:tcPr>
            <w:tcW w:w="1308"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301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114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46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171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r>
      <w:tr w:rsidR="004E2470">
        <w:trPr>
          <w:trHeight w:val="312"/>
          <w:jc w:val="center"/>
        </w:trPr>
        <w:tc>
          <w:tcPr>
            <w:tcW w:w="1308"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301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14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46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71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r>
      <w:tr w:rsidR="004E2470">
        <w:trPr>
          <w:trHeight w:val="312"/>
          <w:jc w:val="center"/>
        </w:trPr>
        <w:tc>
          <w:tcPr>
            <w:tcW w:w="1308"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301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14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46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71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r>
      <w:tr w:rsidR="004E2470">
        <w:trPr>
          <w:trHeight w:val="308"/>
          <w:jc w:val="center"/>
        </w:trPr>
        <w:tc>
          <w:tcPr>
            <w:tcW w:w="4327"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11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4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r>
      <w:tr w:rsidR="004E2470">
        <w:trPr>
          <w:trHeight w:val="308"/>
          <w:jc w:val="center"/>
        </w:trPr>
        <w:tc>
          <w:tcPr>
            <w:tcW w:w="4327"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1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tabs>
                <w:tab w:val="center" w:pos="888"/>
                <w:tab w:val="right" w:pos="1901"/>
              </w:tabs>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745.97</w:t>
            </w:r>
            <w:r>
              <w:rPr>
                <w:rFonts w:ascii="宋体" w:eastAsia="宋体" w:hAnsi="宋体" w:cs="宋体" w:hint="eastAsia"/>
                <w:b/>
                <w:color w:val="000000"/>
                <w:kern w:val="0"/>
                <w:sz w:val="22"/>
                <w:lang/>
              </w:rPr>
              <w:tab/>
            </w:r>
          </w:p>
        </w:tc>
        <w:tc>
          <w:tcPr>
            <w:tcW w:w="14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169.48</w:t>
            </w:r>
          </w:p>
        </w:tc>
        <w:tc>
          <w:tcPr>
            <w:tcW w:w="1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rPr>
              <w:t>576.49</w:t>
            </w:r>
          </w:p>
        </w:tc>
      </w:tr>
      <w:tr w:rsidR="004E247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w:t>
            </w:r>
          </w:p>
        </w:tc>
        <w:tc>
          <w:tcPr>
            <w:tcW w:w="30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社会保障和就业支出</w:t>
            </w:r>
          </w:p>
        </w:tc>
        <w:tc>
          <w:tcPr>
            <w:tcW w:w="11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tabs>
                <w:tab w:val="center" w:pos="888"/>
              </w:tabs>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33.38</w:t>
            </w:r>
            <w:r>
              <w:rPr>
                <w:rFonts w:ascii="宋体" w:eastAsia="宋体" w:hAnsi="宋体" w:cs="宋体" w:hint="eastAsia"/>
                <w:color w:val="000000"/>
                <w:kern w:val="0"/>
                <w:sz w:val="22"/>
                <w:lang/>
              </w:rPr>
              <w:tab/>
            </w:r>
          </w:p>
        </w:tc>
        <w:tc>
          <w:tcPr>
            <w:tcW w:w="14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33.38</w:t>
            </w:r>
          </w:p>
        </w:tc>
        <w:tc>
          <w:tcPr>
            <w:tcW w:w="1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4E247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20805</w:t>
            </w:r>
          </w:p>
        </w:tc>
        <w:tc>
          <w:tcPr>
            <w:tcW w:w="30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行政事业单位离退休</w:t>
            </w:r>
          </w:p>
        </w:tc>
        <w:tc>
          <w:tcPr>
            <w:tcW w:w="11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tabs>
                <w:tab w:val="center" w:pos="888"/>
                <w:tab w:val="right" w:pos="1896"/>
              </w:tabs>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32.75</w:t>
            </w:r>
          </w:p>
        </w:tc>
        <w:tc>
          <w:tcPr>
            <w:tcW w:w="14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32.75</w:t>
            </w:r>
          </w:p>
        </w:tc>
        <w:tc>
          <w:tcPr>
            <w:tcW w:w="1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4E247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2080502</w:t>
            </w:r>
          </w:p>
        </w:tc>
        <w:tc>
          <w:tcPr>
            <w:tcW w:w="30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事业单位离退休</w:t>
            </w:r>
          </w:p>
        </w:tc>
        <w:tc>
          <w:tcPr>
            <w:tcW w:w="11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15.42</w:t>
            </w:r>
          </w:p>
        </w:tc>
        <w:tc>
          <w:tcPr>
            <w:tcW w:w="14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15.42</w:t>
            </w:r>
          </w:p>
        </w:tc>
        <w:tc>
          <w:tcPr>
            <w:tcW w:w="1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4E247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2080505</w:t>
            </w:r>
          </w:p>
        </w:tc>
        <w:tc>
          <w:tcPr>
            <w:tcW w:w="30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机关事业单位基本养老保险缴费支出</w:t>
            </w:r>
          </w:p>
        </w:tc>
        <w:tc>
          <w:tcPr>
            <w:tcW w:w="11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tabs>
                <w:tab w:val="center" w:pos="888"/>
                <w:tab w:val="right" w:pos="1896"/>
              </w:tabs>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17.33</w:t>
            </w:r>
          </w:p>
        </w:tc>
        <w:tc>
          <w:tcPr>
            <w:tcW w:w="14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17.33</w:t>
            </w:r>
          </w:p>
        </w:tc>
        <w:tc>
          <w:tcPr>
            <w:tcW w:w="1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4E247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20827</w:t>
            </w:r>
          </w:p>
        </w:tc>
        <w:tc>
          <w:tcPr>
            <w:tcW w:w="30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财政对其他社会保险基金的补助</w:t>
            </w:r>
          </w:p>
        </w:tc>
        <w:tc>
          <w:tcPr>
            <w:tcW w:w="11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0.63</w:t>
            </w:r>
          </w:p>
        </w:tc>
        <w:tc>
          <w:tcPr>
            <w:tcW w:w="14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0.63</w:t>
            </w:r>
          </w:p>
        </w:tc>
        <w:tc>
          <w:tcPr>
            <w:tcW w:w="1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4E247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2082702</w:t>
            </w:r>
          </w:p>
        </w:tc>
        <w:tc>
          <w:tcPr>
            <w:tcW w:w="30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财政对工伤保险基金的补助</w:t>
            </w:r>
          </w:p>
        </w:tc>
        <w:tc>
          <w:tcPr>
            <w:tcW w:w="11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tabs>
                <w:tab w:val="center" w:pos="888"/>
                <w:tab w:val="right" w:pos="1896"/>
              </w:tabs>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0.39</w:t>
            </w:r>
          </w:p>
        </w:tc>
        <w:tc>
          <w:tcPr>
            <w:tcW w:w="14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0.39</w:t>
            </w:r>
          </w:p>
        </w:tc>
        <w:tc>
          <w:tcPr>
            <w:tcW w:w="1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4E247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2082703</w:t>
            </w:r>
          </w:p>
        </w:tc>
        <w:tc>
          <w:tcPr>
            <w:tcW w:w="30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财政对生育保险基金的补助</w:t>
            </w:r>
          </w:p>
        </w:tc>
        <w:tc>
          <w:tcPr>
            <w:tcW w:w="11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0.24</w:t>
            </w:r>
          </w:p>
        </w:tc>
        <w:tc>
          <w:tcPr>
            <w:tcW w:w="14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0.24</w:t>
            </w:r>
          </w:p>
        </w:tc>
        <w:tc>
          <w:tcPr>
            <w:tcW w:w="1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4E247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210</w:t>
            </w:r>
          </w:p>
        </w:tc>
        <w:tc>
          <w:tcPr>
            <w:tcW w:w="30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卫生健康支出</w:t>
            </w:r>
          </w:p>
        </w:tc>
        <w:tc>
          <w:tcPr>
            <w:tcW w:w="11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tabs>
                <w:tab w:val="center" w:pos="888"/>
                <w:tab w:val="right" w:pos="1896"/>
              </w:tabs>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6.34</w:t>
            </w:r>
          </w:p>
        </w:tc>
        <w:tc>
          <w:tcPr>
            <w:tcW w:w="14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6.34</w:t>
            </w:r>
          </w:p>
        </w:tc>
        <w:tc>
          <w:tcPr>
            <w:tcW w:w="1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4E247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21011</w:t>
            </w:r>
          </w:p>
        </w:tc>
        <w:tc>
          <w:tcPr>
            <w:tcW w:w="30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行政事业单位医疗</w:t>
            </w:r>
          </w:p>
        </w:tc>
        <w:tc>
          <w:tcPr>
            <w:tcW w:w="11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6.34</w:t>
            </w:r>
          </w:p>
        </w:tc>
        <w:tc>
          <w:tcPr>
            <w:tcW w:w="14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6.34</w:t>
            </w:r>
          </w:p>
        </w:tc>
        <w:tc>
          <w:tcPr>
            <w:tcW w:w="1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4E247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2101102</w:t>
            </w:r>
          </w:p>
        </w:tc>
        <w:tc>
          <w:tcPr>
            <w:tcW w:w="30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事业单位医疗</w:t>
            </w:r>
          </w:p>
        </w:tc>
        <w:tc>
          <w:tcPr>
            <w:tcW w:w="11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6.34</w:t>
            </w:r>
          </w:p>
        </w:tc>
        <w:tc>
          <w:tcPr>
            <w:tcW w:w="14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6.34</w:t>
            </w:r>
          </w:p>
        </w:tc>
        <w:tc>
          <w:tcPr>
            <w:tcW w:w="1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4E247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w:t>
            </w:r>
          </w:p>
        </w:tc>
        <w:tc>
          <w:tcPr>
            <w:tcW w:w="30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农林水支出</w:t>
            </w:r>
          </w:p>
        </w:tc>
        <w:tc>
          <w:tcPr>
            <w:tcW w:w="11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tabs>
                <w:tab w:val="center" w:pos="888"/>
                <w:tab w:val="right" w:pos="1896"/>
              </w:tabs>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706.25</w:t>
            </w:r>
          </w:p>
        </w:tc>
        <w:tc>
          <w:tcPr>
            <w:tcW w:w="14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129.76</w:t>
            </w:r>
          </w:p>
        </w:tc>
        <w:tc>
          <w:tcPr>
            <w:tcW w:w="1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576.49</w:t>
            </w:r>
          </w:p>
        </w:tc>
      </w:tr>
      <w:tr w:rsidR="004E247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21306</w:t>
            </w:r>
          </w:p>
        </w:tc>
        <w:tc>
          <w:tcPr>
            <w:tcW w:w="30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农业综合开发</w:t>
            </w:r>
          </w:p>
        </w:tc>
        <w:tc>
          <w:tcPr>
            <w:tcW w:w="11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706.25</w:t>
            </w:r>
          </w:p>
        </w:tc>
        <w:tc>
          <w:tcPr>
            <w:tcW w:w="14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129.76</w:t>
            </w:r>
          </w:p>
        </w:tc>
        <w:tc>
          <w:tcPr>
            <w:tcW w:w="1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576.49</w:t>
            </w:r>
          </w:p>
        </w:tc>
      </w:tr>
      <w:tr w:rsidR="004E247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2130601</w:t>
            </w:r>
          </w:p>
        </w:tc>
        <w:tc>
          <w:tcPr>
            <w:tcW w:w="30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机构运行</w:t>
            </w:r>
          </w:p>
        </w:tc>
        <w:tc>
          <w:tcPr>
            <w:tcW w:w="11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129.76</w:t>
            </w:r>
          </w:p>
        </w:tc>
        <w:tc>
          <w:tcPr>
            <w:tcW w:w="14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129.76</w:t>
            </w:r>
          </w:p>
        </w:tc>
        <w:tc>
          <w:tcPr>
            <w:tcW w:w="1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r>
      <w:tr w:rsidR="004E247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2130602</w:t>
            </w:r>
          </w:p>
        </w:tc>
        <w:tc>
          <w:tcPr>
            <w:tcW w:w="30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土地治理</w:t>
            </w:r>
          </w:p>
        </w:tc>
        <w:tc>
          <w:tcPr>
            <w:tcW w:w="11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tabs>
                <w:tab w:val="center" w:pos="888"/>
                <w:tab w:val="right" w:pos="1896"/>
              </w:tabs>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556.89</w:t>
            </w:r>
          </w:p>
        </w:tc>
        <w:tc>
          <w:tcPr>
            <w:tcW w:w="14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556.89</w:t>
            </w:r>
          </w:p>
        </w:tc>
      </w:tr>
      <w:tr w:rsidR="004E247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2130603</w:t>
            </w:r>
          </w:p>
        </w:tc>
        <w:tc>
          <w:tcPr>
            <w:tcW w:w="30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产业化发展</w:t>
            </w:r>
          </w:p>
        </w:tc>
        <w:tc>
          <w:tcPr>
            <w:tcW w:w="11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19.60</w:t>
            </w:r>
          </w:p>
        </w:tc>
        <w:tc>
          <w:tcPr>
            <w:tcW w:w="14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0.00</w:t>
            </w:r>
          </w:p>
        </w:tc>
        <w:tc>
          <w:tcPr>
            <w:tcW w:w="17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19.60</w:t>
            </w:r>
          </w:p>
        </w:tc>
      </w:tr>
    </w:tbl>
    <w:p w:rsidR="004E2470" w:rsidRDefault="00CE4092">
      <w:r>
        <w:rPr>
          <w:rFonts w:ascii="宋体" w:eastAsia="宋体" w:hAnsi="宋体" w:cs="宋体" w:hint="eastAsia"/>
          <w:color w:val="000000"/>
          <w:kern w:val="0"/>
          <w:sz w:val="18"/>
          <w:szCs w:val="18"/>
          <w:lang/>
        </w:rPr>
        <w:t>注：本表反映部门本年度一般公共预算财政拨款收入及支出情况。</w:t>
      </w:r>
      <w:r>
        <w:rPr>
          <w:rFonts w:ascii="宋体" w:eastAsia="宋体" w:hAnsi="宋体" w:cs="宋体" w:hint="eastAsia"/>
          <w:color w:val="000000"/>
          <w:kern w:val="0"/>
          <w:sz w:val="18"/>
          <w:szCs w:val="18"/>
          <w:lang/>
        </w:rPr>
        <w:t xml:space="preserve"> </w:t>
      </w:r>
      <w:r>
        <w:br w:type="page"/>
      </w:r>
    </w:p>
    <w:tbl>
      <w:tblPr>
        <w:tblW w:w="10000" w:type="dxa"/>
        <w:jc w:val="center"/>
        <w:tblLayout w:type="fixed"/>
        <w:tblCellMar>
          <w:left w:w="0" w:type="dxa"/>
          <w:right w:w="0" w:type="dxa"/>
        </w:tblCellMar>
        <w:tblLook w:val="04A0"/>
      </w:tblPr>
      <w:tblGrid>
        <w:gridCol w:w="658"/>
        <w:gridCol w:w="2170"/>
        <w:gridCol w:w="783"/>
        <w:gridCol w:w="655"/>
        <w:gridCol w:w="1852"/>
        <w:gridCol w:w="645"/>
        <w:gridCol w:w="614"/>
        <w:gridCol w:w="1891"/>
        <w:gridCol w:w="732"/>
      </w:tblGrid>
      <w:tr w:rsidR="004E2470">
        <w:trPr>
          <w:trHeight w:val="662"/>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rsidR="004E2470" w:rsidRDefault="00CE4092">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一般公共预算财政拨款基本支出决算表</w:t>
            </w:r>
          </w:p>
        </w:tc>
      </w:tr>
      <w:tr w:rsidR="004E2470">
        <w:trPr>
          <w:trHeight w:val="339"/>
          <w:jc w:val="center"/>
        </w:trPr>
        <w:tc>
          <w:tcPr>
            <w:tcW w:w="658"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2170"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852"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645"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614"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rsidR="004E2470" w:rsidRDefault="00CE4092">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lang/>
              </w:rPr>
              <w:t>公开</w:t>
            </w:r>
            <w:r>
              <w:rPr>
                <w:rFonts w:ascii="宋体" w:eastAsia="宋体" w:hAnsi="宋体" w:cs="宋体" w:hint="eastAsia"/>
                <w:color w:val="000000"/>
                <w:kern w:val="0"/>
                <w:sz w:val="18"/>
                <w:szCs w:val="18"/>
                <w:lang/>
              </w:rPr>
              <w:t>06</w:t>
            </w:r>
            <w:r>
              <w:rPr>
                <w:rFonts w:ascii="宋体" w:eastAsia="宋体" w:hAnsi="宋体" w:cs="宋体" w:hint="eastAsia"/>
                <w:color w:val="000000"/>
                <w:kern w:val="0"/>
                <w:sz w:val="18"/>
                <w:szCs w:val="18"/>
                <w:lang/>
              </w:rPr>
              <w:t>表</w:t>
            </w:r>
          </w:p>
        </w:tc>
      </w:tr>
      <w:tr w:rsidR="004E2470">
        <w:trPr>
          <w:trHeight w:val="339"/>
          <w:jc w:val="center"/>
        </w:trPr>
        <w:tc>
          <w:tcPr>
            <w:tcW w:w="658" w:type="dxa"/>
            <w:tcBorders>
              <w:top w:val="nil"/>
              <w:left w:val="nil"/>
              <w:bottom w:val="nil"/>
              <w:right w:val="nil"/>
            </w:tcBorders>
            <w:shd w:val="clear" w:color="auto" w:fill="auto"/>
            <w:tcMar>
              <w:top w:w="15" w:type="dxa"/>
              <w:left w:w="15" w:type="dxa"/>
              <w:right w:w="15" w:type="dxa"/>
            </w:tcMar>
            <w:vAlign w:val="bottom"/>
          </w:tcPr>
          <w:p w:rsidR="004E2470" w:rsidRDefault="00CE4092">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2170"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852"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645"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614"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rsidR="004E2470" w:rsidRDefault="00CE4092">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lang/>
              </w:rPr>
              <w:t>金额单位：万元</w:t>
            </w:r>
          </w:p>
        </w:tc>
      </w:tr>
      <w:tr w:rsidR="004E2470">
        <w:trPr>
          <w:trHeight w:val="362"/>
          <w:jc w:val="center"/>
        </w:trPr>
        <w:tc>
          <w:tcPr>
            <w:tcW w:w="3611"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人员经费</w:t>
            </w:r>
          </w:p>
        </w:tc>
        <w:tc>
          <w:tcPr>
            <w:tcW w:w="6389" w:type="dxa"/>
            <w:gridSpan w:val="6"/>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公用经费</w:t>
            </w:r>
          </w:p>
        </w:tc>
      </w:tr>
      <w:tr w:rsidR="004E2470">
        <w:trPr>
          <w:trHeight w:val="362"/>
          <w:jc w:val="center"/>
        </w:trPr>
        <w:tc>
          <w:tcPr>
            <w:tcW w:w="658"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kern w:val="0"/>
                <w:sz w:val="22"/>
                <w:lang/>
              </w:rPr>
            </w:pPr>
            <w:r>
              <w:rPr>
                <w:rFonts w:ascii="宋体" w:eastAsia="宋体" w:hAnsi="宋体" w:cs="宋体" w:hint="eastAsia"/>
                <w:color w:val="000000"/>
                <w:kern w:val="0"/>
                <w:sz w:val="22"/>
                <w:lang/>
              </w:rPr>
              <w:t>科目</w:t>
            </w:r>
          </w:p>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编码</w:t>
            </w:r>
          </w:p>
        </w:tc>
        <w:tc>
          <w:tcPr>
            <w:tcW w:w="217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78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c>
          <w:tcPr>
            <w:tcW w:w="65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科目编码</w:t>
            </w:r>
          </w:p>
        </w:tc>
        <w:tc>
          <w:tcPr>
            <w:tcW w:w="185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64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c>
          <w:tcPr>
            <w:tcW w:w="61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kern w:val="0"/>
                <w:sz w:val="22"/>
                <w:lang/>
              </w:rPr>
            </w:pPr>
            <w:r>
              <w:rPr>
                <w:rFonts w:ascii="宋体" w:eastAsia="宋体" w:hAnsi="宋体" w:cs="宋体" w:hint="eastAsia"/>
                <w:color w:val="000000"/>
                <w:kern w:val="0"/>
                <w:sz w:val="22"/>
                <w:lang/>
              </w:rPr>
              <w:t>科目</w:t>
            </w:r>
          </w:p>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编码</w:t>
            </w:r>
          </w:p>
        </w:tc>
        <w:tc>
          <w:tcPr>
            <w:tcW w:w="189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7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r>
      <w:tr w:rsidR="004E2470">
        <w:trPr>
          <w:trHeight w:val="349"/>
          <w:jc w:val="center"/>
        </w:trPr>
        <w:tc>
          <w:tcPr>
            <w:tcW w:w="658"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217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78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65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85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64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61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8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7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r>
      <w:tr w:rsidR="004E2470">
        <w:trPr>
          <w:trHeight w:val="282"/>
          <w:jc w:val="center"/>
        </w:trPr>
        <w:tc>
          <w:tcPr>
            <w:tcW w:w="6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w:t>
            </w:r>
          </w:p>
        </w:tc>
        <w:tc>
          <w:tcPr>
            <w:tcW w:w="21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工资福利支出</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142.83</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w:t>
            </w:r>
          </w:p>
        </w:tc>
        <w:tc>
          <w:tcPr>
            <w:tcW w:w="18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商品和服务支出</w:t>
            </w:r>
          </w:p>
        </w:tc>
        <w:tc>
          <w:tcPr>
            <w:tcW w:w="6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11.23</w:t>
            </w:r>
          </w:p>
        </w:tc>
        <w:tc>
          <w:tcPr>
            <w:tcW w:w="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债务利息及费用支出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180" w:lineRule="exact"/>
              <w:jc w:val="right"/>
              <w:rPr>
                <w:rFonts w:ascii="宋体" w:eastAsia="宋体" w:hAnsi="宋体" w:cs="宋体"/>
                <w:color w:val="000000"/>
                <w:sz w:val="20"/>
                <w:szCs w:val="20"/>
              </w:rPr>
            </w:pPr>
          </w:p>
        </w:tc>
      </w:tr>
      <w:tr w:rsidR="004E2470">
        <w:trPr>
          <w:trHeight w:val="282"/>
          <w:jc w:val="center"/>
        </w:trPr>
        <w:tc>
          <w:tcPr>
            <w:tcW w:w="6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30101</w:t>
            </w:r>
          </w:p>
        </w:tc>
        <w:tc>
          <w:tcPr>
            <w:tcW w:w="21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基本工资</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70.33</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30201</w:t>
            </w:r>
          </w:p>
        </w:tc>
        <w:tc>
          <w:tcPr>
            <w:tcW w:w="18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办公费</w:t>
            </w:r>
          </w:p>
        </w:tc>
        <w:tc>
          <w:tcPr>
            <w:tcW w:w="6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2.71</w:t>
            </w:r>
          </w:p>
        </w:tc>
        <w:tc>
          <w:tcPr>
            <w:tcW w:w="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30701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国内债务付息</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180" w:lineRule="exact"/>
              <w:jc w:val="right"/>
              <w:rPr>
                <w:rFonts w:ascii="宋体" w:eastAsia="宋体" w:hAnsi="宋体" w:cs="宋体"/>
                <w:color w:val="000000"/>
                <w:sz w:val="20"/>
                <w:szCs w:val="20"/>
              </w:rPr>
            </w:pPr>
          </w:p>
        </w:tc>
      </w:tr>
      <w:tr w:rsidR="004E2470">
        <w:trPr>
          <w:trHeight w:val="282"/>
          <w:jc w:val="center"/>
        </w:trPr>
        <w:tc>
          <w:tcPr>
            <w:tcW w:w="6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30102</w:t>
            </w:r>
          </w:p>
        </w:tc>
        <w:tc>
          <w:tcPr>
            <w:tcW w:w="21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津贴补贴</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21.95</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30202</w:t>
            </w:r>
          </w:p>
        </w:tc>
        <w:tc>
          <w:tcPr>
            <w:tcW w:w="18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印刷费</w:t>
            </w:r>
          </w:p>
        </w:tc>
        <w:tc>
          <w:tcPr>
            <w:tcW w:w="6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30702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国外债务付息</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180" w:lineRule="exact"/>
              <w:jc w:val="right"/>
              <w:rPr>
                <w:rFonts w:ascii="宋体" w:eastAsia="宋体" w:hAnsi="宋体" w:cs="宋体"/>
                <w:color w:val="000000"/>
                <w:sz w:val="20"/>
                <w:szCs w:val="20"/>
              </w:rPr>
            </w:pPr>
          </w:p>
        </w:tc>
      </w:tr>
      <w:tr w:rsidR="004E2470">
        <w:trPr>
          <w:trHeight w:val="282"/>
          <w:jc w:val="center"/>
        </w:trPr>
        <w:tc>
          <w:tcPr>
            <w:tcW w:w="6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30103</w:t>
            </w:r>
          </w:p>
        </w:tc>
        <w:tc>
          <w:tcPr>
            <w:tcW w:w="21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奖金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0.56</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30203</w:t>
            </w:r>
          </w:p>
        </w:tc>
        <w:tc>
          <w:tcPr>
            <w:tcW w:w="18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咨询费</w:t>
            </w:r>
          </w:p>
        </w:tc>
        <w:tc>
          <w:tcPr>
            <w:tcW w:w="6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资本性支出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180" w:lineRule="exact"/>
              <w:jc w:val="right"/>
              <w:rPr>
                <w:rFonts w:ascii="宋体" w:eastAsia="宋体" w:hAnsi="宋体" w:cs="宋体"/>
                <w:color w:val="000000"/>
                <w:sz w:val="20"/>
                <w:szCs w:val="20"/>
              </w:rPr>
            </w:pPr>
          </w:p>
        </w:tc>
      </w:tr>
      <w:tr w:rsidR="004E2470">
        <w:trPr>
          <w:trHeight w:val="282"/>
          <w:jc w:val="center"/>
        </w:trPr>
        <w:tc>
          <w:tcPr>
            <w:tcW w:w="6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30106</w:t>
            </w:r>
          </w:p>
        </w:tc>
        <w:tc>
          <w:tcPr>
            <w:tcW w:w="21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伙食补助费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30204</w:t>
            </w:r>
          </w:p>
        </w:tc>
        <w:tc>
          <w:tcPr>
            <w:tcW w:w="18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手续费</w:t>
            </w:r>
          </w:p>
        </w:tc>
        <w:tc>
          <w:tcPr>
            <w:tcW w:w="6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0.03</w:t>
            </w:r>
          </w:p>
        </w:tc>
        <w:tc>
          <w:tcPr>
            <w:tcW w:w="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房屋建筑物购建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180" w:lineRule="exact"/>
              <w:jc w:val="right"/>
              <w:rPr>
                <w:rFonts w:ascii="宋体" w:eastAsia="宋体" w:hAnsi="宋体" w:cs="宋体"/>
                <w:color w:val="000000"/>
                <w:sz w:val="20"/>
                <w:szCs w:val="20"/>
              </w:rPr>
            </w:pPr>
          </w:p>
        </w:tc>
      </w:tr>
      <w:tr w:rsidR="004E2470">
        <w:trPr>
          <w:trHeight w:val="282"/>
          <w:jc w:val="center"/>
        </w:trPr>
        <w:tc>
          <w:tcPr>
            <w:tcW w:w="6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30107</w:t>
            </w:r>
          </w:p>
        </w:tc>
        <w:tc>
          <w:tcPr>
            <w:tcW w:w="21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绩效工资</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25.69</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30205</w:t>
            </w:r>
          </w:p>
        </w:tc>
        <w:tc>
          <w:tcPr>
            <w:tcW w:w="18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水费</w:t>
            </w:r>
          </w:p>
        </w:tc>
        <w:tc>
          <w:tcPr>
            <w:tcW w:w="6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办公设备购置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180" w:lineRule="exact"/>
              <w:jc w:val="right"/>
              <w:rPr>
                <w:rFonts w:ascii="宋体" w:eastAsia="宋体" w:hAnsi="宋体" w:cs="宋体"/>
                <w:color w:val="000000"/>
                <w:sz w:val="20"/>
                <w:szCs w:val="20"/>
              </w:rPr>
            </w:pPr>
          </w:p>
        </w:tc>
      </w:tr>
      <w:tr w:rsidR="004E2470">
        <w:trPr>
          <w:trHeight w:val="482"/>
          <w:jc w:val="center"/>
        </w:trPr>
        <w:tc>
          <w:tcPr>
            <w:tcW w:w="6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30108</w:t>
            </w:r>
          </w:p>
        </w:tc>
        <w:tc>
          <w:tcPr>
            <w:tcW w:w="21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机关事业单位基本养老保险缴费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17.33</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30206</w:t>
            </w:r>
          </w:p>
        </w:tc>
        <w:tc>
          <w:tcPr>
            <w:tcW w:w="18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电费</w:t>
            </w:r>
          </w:p>
        </w:tc>
        <w:tc>
          <w:tcPr>
            <w:tcW w:w="6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0.73</w:t>
            </w:r>
          </w:p>
        </w:tc>
        <w:tc>
          <w:tcPr>
            <w:tcW w:w="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专用设备购置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180" w:lineRule="exact"/>
              <w:jc w:val="right"/>
              <w:rPr>
                <w:rFonts w:ascii="宋体" w:eastAsia="宋体" w:hAnsi="宋体" w:cs="宋体"/>
                <w:color w:val="000000"/>
                <w:sz w:val="20"/>
                <w:szCs w:val="20"/>
              </w:rPr>
            </w:pPr>
          </w:p>
        </w:tc>
      </w:tr>
      <w:tr w:rsidR="004E2470">
        <w:trPr>
          <w:trHeight w:val="282"/>
          <w:jc w:val="center"/>
        </w:trPr>
        <w:tc>
          <w:tcPr>
            <w:tcW w:w="6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30109</w:t>
            </w:r>
          </w:p>
        </w:tc>
        <w:tc>
          <w:tcPr>
            <w:tcW w:w="21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职业年金缴费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30207</w:t>
            </w:r>
          </w:p>
        </w:tc>
        <w:tc>
          <w:tcPr>
            <w:tcW w:w="18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邮电费</w:t>
            </w:r>
          </w:p>
        </w:tc>
        <w:tc>
          <w:tcPr>
            <w:tcW w:w="6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0.28</w:t>
            </w:r>
          </w:p>
        </w:tc>
        <w:tc>
          <w:tcPr>
            <w:tcW w:w="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31005</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基础设施建设</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180" w:lineRule="exact"/>
              <w:jc w:val="right"/>
              <w:rPr>
                <w:rFonts w:ascii="宋体" w:eastAsia="宋体" w:hAnsi="宋体" w:cs="宋体"/>
                <w:color w:val="000000"/>
                <w:sz w:val="20"/>
                <w:szCs w:val="20"/>
              </w:rPr>
            </w:pPr>
          </w:p>
        </w:tc>
      </w:tr>
      <w:tr w:rsidR="004E2470">
        <w:trPr>
          <w:trHeight w:val="482"/>
          <w:jc w:val="center"/>
        </w:trPr>
        <w:tc>
          <w:tcPr>
            <w:tcW w:w="6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30110</w:t>
            </w:r>
          </w:p>
        </w:tc>
        <w:tc>
          <w:tcPr>
            <w:tcW w:w="21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职工基本医疗保险缴费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6.34</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30208</w:t>
            </w:r>
          </w:p>
        </w:tc>
        <w:tc>
          <w:tcPr>
            <w:tcW w:w="18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取暖费</w:t>
            </w:r>
          </w:p>
        </w:tc>
        <w:tc>
          <w:tcPr>
            <w:tcW w:w="6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大型修缮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180" w:lineRule="exact"/>
              <w:jc w:val="right"/>
              <w:rPr>
                <w:rFonts w:ascii="宋体" w:eastAsia="宋体" w:hAnsi="宋体" w:cs="宋体"/>
                <w:color w:val="000000"/>
                <w:sz w:val="20"/>
                <w:szCs w:val="20"/>
              </w:rPr>
            </w:pPr>
          </w:p>
        </w:tc>
      </w:tr>
      <w:tr w:rsidR="004E2470">
        <w:trPr>
          <w:trHeight w:val="482"/>
          <w:jc w:val="center"/>
        </w:trPr>
        <w:tc>
          <w:tcPr>
            <w:tcW w:w="6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30111</w:t>
            </w:r>
          </w:p>
        </w:tc>
        <w:tc>
          <w:tcPr>
            <w:tcW w:w="21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公务员医疗补助缴费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30209</w:t>
            </w:r>
          </w:p>
        </w:tc>
        <w:tc>
          <w:tcPr>
            <w:tcW w:w="18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物业管理费</w:t>
            </w:r>
          </w:p>
        </w:tc>
        <w:tc>
          <w:tcPr>
            <w:tcW w:w="6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信息网络及软件购置更新</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180" w:lineRule="exact"/>
              <w:jc w:val="right"/>
              <w:rPr>
                <w:rFonts w:ascii="宋体" w:eastAsia="宋体" w:hAnsi="宋体" w:cs="宋体"/>
                <w:color w:val="000000"/>
                <w:sz w:val="20"/>
                <w:szCs w:val="20"/>
              </w:rPr>
            </w:pPr>
          </w:p>
        </w:tc>
      </w:tr>
      <w:tr w:rsidR="004E2470">
        <w:trPr>
          <w:trHeight w:val="282"/>
          <w:jc w:val="center"/>
        </w:trPr>
        <w:tc>
          <w:tcPr>
            <w:tcW w:w="6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30112</w:t>
            </w:r>
          </w:p>
        </w:tc>
        <w:tc>
          <w:tcPr>
            <w:tcW w:w="21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其他社会保障缴费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0.63</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30211</w:t>
            </w:r>
          </w:p>
        </w:tc>
        <w:tc>
          <w:tcPr>
            <w:tcW w:w="18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差旅费</w:t>
            </w:r>
          </w:p>
        </w:tc>
        <w:tc>
          <w:tcPr>
            <w:tcW w:w="6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1.54</w:t>
            </w:r>
          </w:p>
        </w:tc>
        <w:tc>
          <w:tcPr>
            <w:tcW w:w="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物资储备</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180" w:lineRule="exact"/>
              <w:jc w:val="right"/>
              <w:rPr>
                <w:rFonts w:ascii="宋体" w:eastAsia="宋体" w:hAnsi="宋体" w:cs="宋体"/>
                <w:color w:val="000000"/>
                <w:sz w:val="20"/>
                <w:szCs w:val="20"/>
              </w:rPr>
            </w:pPr>
          </w:p>
        </w:tc>
      </w:tr>
      <w:tr w:rsidR="004E2470">
        <w:trPr>
          <w:trHeight w:val="482"/>
          <w:jc w:val="center"/>
        </w:trPr>
        <w:tc>
          <w:tcPr>
            <w:tcW w:w="6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30113</w:t>
            </w:r>
          </w:p>
        </w:tc>
        <w:tc>
          <w:tcPr>
            <w:tcW w:w="21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住房公积金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30212</w:t>
            </w:r>
          </w:p>
        </w:tc>
        <w:tc>
          <w:tcPr>
            <w:tcW w:w="18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因公出国（境）费用</w:t>
            </w:r>
          </w:p>
        </w:tc>
        <w:tc>
          <w:tcPr>
            <w:tcW w:w="6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土地补偿</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180" w:lineRule="exact"/>
              <w:jc w:val="right"/>
              <w:rPr>
                <w:rFonts w:ascii="宋体" w:eastAsia="宋体" w:hAnsi="宋体" w:cs="宋体"/>
                <w:color w:val="000000"/>
                <w:sz w:val="20"/>
                <w:szCs w:val="20"/>
              </w:rPr>
            </w:pPr>
          </w:p>
        </w:tc>
      </w:tr>
      <w:tr w:rsidR="004E2470">
        <w:trPr>
          <w:trHeight w:val="282"/>
          <w:jc w:val="center"/>
        </w:trPr>
        <w:tc>
          <w:tcPr>
            <w:tcW w:w="6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30114</w:t>
            </w:r>
          </w:p>
        </w:tc>
        <w:tc>
          <w:tcPr>
            <w:tcW w:w="21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医疗费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30213</w:t>
            </w:r>
          </w:p>
        </w:tc>
        <w:tc>
          <w:tcPr>
            <w:tcW w:w="18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维修（护）费</w:t>
            </w:r>
          </w:p>
        </w:tc>
        <w:tc>
          <w:tcPr>
            <w:tcW w:w="6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0.98</w:t>
            </w:r>
          </w:p>
        </w:tc>
        <w:tc>
          <w:tcPr>
            <w:tcW w:w="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安置补助</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180" w:lineRule="exact"/>
              <w:jc w:val="right"/>
              <w:rPr>
                <w:rFonts w:ascii="宋体" w:eastAsia="宋体" w:hAnsi="宋体" w:cs="宋体"/>
                <w:color w:val="000000"/>
                <w:sz w:val="20"/>
                <w:szCs w:val="20"/>
              </w:rPr>
            </w:pPr>
          </w:p>
        </w:tc>
      </w:tr>
      <w:tr w:rsidR="004E2470">
        <w:trPr>
          <w:trHeight w:val="482"/>
          <w:jc w:val="center"/>
        </w:trPr>
        <w:tc>
          <w:tcPr>
            <w:tcW w:w="6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30199</w:t>
            </w:r>
          </w:p>
        </w:tc>
        <w:tc>
          <w:tcPr>
            <w:tcW w:w="21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其他工资福利支出</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30214</w:t>
            </w:r>
          </w:p>
        </w:tc>
        <w:tc>
          <w:tcPr>
            <w:tcW w:w="18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租赁费</w:t>
            </w:r>
          </w:p>
        </w:tc>
        <w:tc>
          <w:tcPr>
            <w:tcW w:w="6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地上附着物和青苗补偿</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180" w:lineRule="exact"/>
              <w:jc w:val="right"/>
              <w:rPr>
                <w:rFonts w:ascii="宋体" w:eastAsia="宋体" w:hAnsi="宋体" w:cs="宋体"/>
                <w:color w:val="000000"/>
                <w:sz w:val="20"/>
                <w:szCs w:val="20"/>
              </w:rPr>
            </w:pPr>
          </w:p>
        </w:tc>
      </w:tr>
      <w:tr w:rsidR="004E2470">
        <w:trPr>
          <w:trHeight w:val="282"/>
          <w:jc w:val="center"/>
        </w:trPr>
        <w:tc>
          <w:tcPr>
            <w:tcW w:w="6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w:t>
            </w:r>
          </w:p>
        </w:tc>
        <w:tc>
          <w:tcPr>
            <w:tcW w:w="21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对个人和家庭的补助</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15.42</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30215</w:t>
            </w:r>
          </w:p>
        </w:tc>
        <w:tc>
          <w:tcPr>
            <w:tcW w:w="18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会议费</w:t>
            </w:r>
          </w:p>
        </w:tc>
        <w:tc>
          <w:tcPr>
            <w:tcW w:w="6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拆迁补偿</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180" w:lineRule="exact"/>
              <w:jc w:val="right"/>
              <w:rPr>
                <w:rFonts w:ascii="宋体" w:eastAsia="宋体" w:hAnsi="宋体" w:cs="宋体"/>
                <w:color w:val="000000"/>
                <w:sz w:val="20"/>
                <w:szCs w:val="20"/>
              </w:rPr>
            </w:pPr>
          </w:p>
        </w:tc>
      </w:tr>
      <w:tr w:rsidR="004E2470">
        <w:trPr>
          <w:trHeight w:val="282"/>
          <w:jc w:val="center"/>
        </w:trPr>
        <w:tc>
          <w:tcPr>
            <w:tcW w:w="6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30301</w:t>
            </w:r>
          </w:p>
        </w:tc>
        <w:tc>
          <w:tcPr>
            <w:tcW w:w="21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离休费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30216</w:t>
            </w:r>
          </w:p>
        </w:tc>
        <w:tc>
          <w:tcPr>
            <w:tcW w:w="18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培训费</w:t>
            </w:r>
          </w:p>
        </w:tc>
        <w:tc>
          <w:tcPr>
            <w:tcW w:w="6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公务用车购置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180" w:lineRule="exact"/>
              <w:jc w:val="right"/>
              <w:rPr>
                <w:rFonts w:ascii="宋体" w:eastAsia="宋体" w:hAnsi="宋体" w:cs="宋体"/>
                <w:color w:val="000000"/>
                <w:sz w:val="20"/>
                <w:szCs w:val="20"/>
              </w:rPr>
            </w:pPr>
          </w:p>
        </w:tc>
      </w:tr>
      <w:tr w:rsidR="004E2470">
        <w:trPr>
          <w:trHeight w:val="282"/>
          <w:jc w:val="center"/>
        </w:trPr>
        <w:tc>
          <w:tcPr>
            <w:tcW w:w="6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30302</w:t>
            </w:r>
          </w:p>
        </w:tc>
        <w:tc>
          <w:tcPr>
            <w:tcW w:w="21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退休费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15.42</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220" w:lineRule="exact"/>
              <w:jc w:val="left"/>
              <w:rPr>
                <w:rFonts w:ascii="宋体" w:eastAsia="宋体" w:hAnsi="宋体" w:cs="宋体"/>
                <w:color w:val="000000"/>
                <w:sz w:val="20"/>
                <w:szCs w:val="20"/>
              </w:rPr>
            </w:pPr>
          </w:p>
        </w:tc>
        <w:tc>
          <w:tcPr>
            <w:tcW w:w="18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公务接待费</w:t>
            </w:r>
          </w:p>
        </w:tc>
        <w:tc>
          <w:tcPr>
            <w:tcW w:w="6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其他交通工具购置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180" w:lineRule="exact"/>
              <w:jc w:val="right"/>
              <w:rPr>
                <w:rFonts w:ascii="宋体" w:eastAsia="宋体" w:hAnsi="宋体" w:cs="宋体"/>
                <w:color w:val="000000"/>
                <w:sz w:val="20"/>
                <w:szCs w:val="20"/>
              </w:rPr>
            </w:pPr>
          </w:p>
        </w:tc>
      </w:tr>
      <w:tr w:rsidR="004E2470">
        <w:trPr>
          <w:trHeight w:val="282"/>
          <w:jc w:val="center"/>
        </w:trPr>
        <w:tc>
          <w:tcPr>
            <w:tcW w:w="6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30303</w:t>
            </w:r>
          </w:p>
        </w:tc>
        <w:tc>
          <w:tcPr>
            <w:tcW w:w="21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退职（役）费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30218</w:t>
            </w:r>
          </w:p>
        </w:tc>
        <w:tc>
          <w:tcPr>
            <w:tcW w:w="18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专用材料费</w:t>
            </w:r>
          </w:p>
        </w:tc>
        <w:tc>
          <w:tcPr>
            <w:tcW w:w="6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31021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文物和陈列品购置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180" w:lineRule="exact"/>
              <w:jc w:val="right"/>
              <w:rPr>
                <w:rFonts w:ascii="宋体" w:eastAsia="宋体" w:hAnsi="宋体" w:cs="宋体"/>
                <w:color w:val="000000"/>
                <w:sz w:val="20"/>
                <w:szCs w:val="20"/>
              </w:rPr>
            </w:pPr>
          </w:p>
        </w:tc>
      </w:tr>
      <w:tr w:rsidR="004E2470">
        <w:trPr>
          <w:trHeight w:val="282"/>
          <w:jc w:val="center"/>
        </w:trPr>
        <w:tc>
          <w:tcPr>
            <w:tcW w:w="6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30304</w:t>
            </w:r>
          </w:p>
        </w:tc>
        <w:tc>
          <w:tcPr>
            <w:tcW w:w="21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抚恤金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30224</w:t>
            </w:r>
          </w:p>
        </w:tc>
        <w:tc>
          <w:tcPr>
            <w:tcW w:w="18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被装购置费</w:t>
            </w:r>
          </w:p>
        </w:tc>
        <w:tc>
          <w:tcPr>
            <w:tcW w:w="6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31022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无形资产购置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180" w:lineRule="exact"/>
              <w:jc w:val="right"/>
              <w:rPr>
                <w:rFonts w:ascii="宋体" w:eastAsia="宋体" w:hAnsi="宋体" w:cs="宋体"/>
                <w:color w:val="000000"/>
                <w:sz w:val="20"/>
                <w:szCs w:val="20"/>
              </w:rPr>
            </w:pPr>
          </w:p>
        </w:tc>
      </w:tr>
      <w:tr w:rsidR="004E2470">
        <w:trPr>
          <w:trHeight w:val="282"/>
          <w:jc w:val="center"/>
        </w:trPr>
        <w:tc>
          <w:tcPr>
            <w:tcW w:w="6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30305</w:t>
            </w:r>
          </w:p>
        </w:tc>
        <w:tc>
          <w:tcPr>
            <w:tcW w:w="21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生活补助</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30225</w:t>
            </w:r>
          </w:p>
        </w:tc>
        <w:tc>
          <w:tcPr>
            <w:tcW w:w="18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专用燃料费</w:t>
            </w:r>
          </w:p>
        </w:tc>
        <w:tc>
          <w:tcPr>
            <w:tcW w:w="6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其他资本性支出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180" w:lineRule="exact"/>
              <w:jc w:val="right"/>
              <w:rPr>
                <w:rFonts w:ascii="宋体" w:eastAsia="宋体" w:hAnsi="宋体" w:cs="宋体"/>
                <w:color w:val="000000"/>
                <w:sz w:val="20"/>
                <w:szCs w:val="20"/>
              </w:rPr>
            </w:pPr>
          </w:p>
        </w:tc>
      </w:tr>
      <w:tr w:rsidR="004E2470">
        <w:trPr>
          <w:trHeight w:val="282"/>
          <w:jc w:val="center"/>
        </w:trPr>
        <w:tc>
          <w:tcPr>
            <w:tcW w:w="6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30306</w:t>
            </w:r>
          </w:p>
        </w:tc>
        <w:tc>
          <w:tcPr>
            <w:tcW w:w="21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救济费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30226</w:t>
            </w:r>
          </w:p>
        </w:tc>
        <w:tc>
          <w:tcPr>
            <w:tcW w:w="18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劳务费</w:t>
            </w:r>
          </w:p>
        </w:tc>
        <w:tc>
          <w:tcPr>
            <w:tcW w:w="6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其他支出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180" w:lineRule="exact"/>
              <w:jc w:val="right"/>
              <w:rPr>
                <w:rFonts w:ascii="宋体" w:eastAsia="宋体" w:hAnsi="宋体" w:cs="宋体"/>
                <w:color w:val="000000"/>
                <w:sz w:val="20"/>
                <w:szCs w:val="20"/>
              </w:rPr>
            </w:pPr>
          </w:p>
        </w:tc>
      </w:tr>
      <w:tr w:rsidR="004E2470">
        <w:trPr>
          <w:trHeight w:val="282"/>
          <w:jc w:val="center"/>
        </w:trPr>
        <w:tc>
          <w:tcPr>
            <w:tcW w:w="6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30307</w:t>
            </w:r>
          </w:p>
        </w:tc>
        <w:tc>
          <w:tcPr>
            <w:tcW w:w="21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医疗费补助</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30227</w:t>
            </w:r>
          </w:p>
        </w:tc>
        <w:tc>
          <w:tcPr>
            <w:tcW w:w="18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委托业务费</w:t>
            </w:r>
          </w:p>
        </w:tc>
        <w:tc>
          <w:tcPr>
            <w:tcW w:w="6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赠与</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180" w:lineRule="exact"/>
              <w:jc w:val="right"/>
              <w:rPr>
                <w:rFonts w:ascii="宋体" w:eastAsia="宋体" w:hAnsi="宋体" w:cs="宋体"/>
                <w:color w:val="000000"/>
                <w:sz w:val="20"/>
                <w:szCs w:val="20"/>
              </w:rPr>
            </w:pPr>
          </w:p>
        </w:tc>
      </w:tr>
      <w:tr w:rsidR="004E2470">
        <w:trPr>
          <w:trHeight w:val="282"/>
          <w:jc w:val="center"/>
        </w:trPr>
        <w:tc>
          <w:tcPr>
            <w:tcW w:w="6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30308</w:t>
            </w:r>
          </w:p>
        </w:tc>
        <w:tc>
          <w:tcPr>
            <w:tcW w:w="21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助学金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30228</w:t>
            </w:r>
          </w:p>
        </w:tc>
        <w:tc>
          <w:tcPr>
            <w:tcW w:w="18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工会经费</w:t>
            </w:r>
          </w:p>
        </w:tc>
        <w:tc>
          <w:tcPr>
            <w:tcW w:w="6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1.50</w:t>
            </w:r>
          </w:p>
        </w:tc>
        <w:tc>
          <w:tcPr>
            <w:tcW w:w="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国家赔偿费用支出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180" w:lineRule="exact"/>
              <w:jc w:val="right"/>
              <w:rPr>
                <w:rFonts w:ascii="宋体" w:eastAsia="宋体" w:hAnsi="宋体" w:cs="宋体"/>
                <w:color w:val="000000"/>
                <w:sz w:val="20"/>
                <w:szCs w:val="20"/>
              </w:rPr>
            </w:pPr>
          </w:p>
        </w:tc>
      </w:tr>
      <w:tr w:rsidR="004E2470">
        <w:trPr>
          <w:trHeight w:val="482"/>
          <w:jc w:val="center"/>
        </w:trPr>
        <w:tc>
          <w:tcPr>
            <w:tcW w:w="6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30309</w:t>
            </w:r>
          </w:p>
        </w:tc>
        <w:tc>
          <w:tcPr>
            <w:tcW w:w="21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奖励金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30229</w:t>
            </w:r>
          </w:p>
        </w:tc>
        <w:tc>
          <w:tcPr>
            <w:tcW w:w="18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福利费</w:t>
            </w:r>
          </w:p>
        </w:tc>
        <w:tc>
          <w:tcPr>
            <w:tcW w:w="6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对民间非营利组织和群众性自治组织补贴</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180" w:lineRule="exact"/>
              <w:jc w:val="right"/>
              <w:rPr>
                <w:rFonts w:ascii="宋体" w:eastAsia="宋体" w:hAnsi="宋体" w:cs="宋体"/>
                <w:color w:val="000000"/>
                <w:sz w:val="20"/>
                <w:szCs w:val="20"/>
              </w:rPr>
            </w:pPr>
          </w:p>
        </w:tc>
      </w:tr>
      <w:tr w:rsidR="004E2470">
        <w:trPr>
          <w:trHeight w:val="482"/>
          <w:jc w:val="center"/>
        </w:trPr>
        <w:tc>
          <w:tcPr>
            <w:tcW w:w="6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30310</w:t>
            </w:r>
          </w:p>
        </w:tc>
        <w:tc>
          <w:tcPr>
            <w:tcW w:w="21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个人农业生产补贴</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30231</w:t>
            </w:r>
          </w:p>
        </w:tc>
        <w:tc>
          <w:tcPr>
            <w:tcW w:w="18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公务用车运行维护费</w:t>
            </w:r>
          </w:p>
        </w:tc>
        <w:tc>
          <w:tcPr>
            <w:tcW w:w="6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0.32</w:t>
            </w:r>
          </w:p>
        </w:tc>
        <w:tc>
          <w:tcPr>
            <w:tcW w:w="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180" w:lineRule="exact"/>
              <w:jc w:val="right"/>
              <w:rPr>
                <w:rFonts w:ascii="宋体" w:eastAsia="宋体" w:hAnsi="宋体" w:cs="宋体"/>
                <w:color w:val="000000"/>
                <w:sz w:val="20"/>
                <w:szCs w:val="20"/>
              </w:rPr>
            </w:pPr>
          </w:p>
        </w:tc>
      </w:tr>
      <w:tr w:rsidR="004E2470">
        <w:trPr>
          <w:trHeight w:val="482"/>
          <w:jc w:val="center"/>
        </w:trPr>
        <w:tc>
          <w:tcPr>
            <w:tcW w:w="6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30399</w:t>
            </w:r>
          </w:p>
        </w:tc>
        <w:tc>
          <w:tcPr>
            <w:tcW w:w="21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其他对个人和家庭的补助</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30239</w:t>
            </w:r>
          </w:p>
        </w:tc>
        <w:tc>
          <w:tcPr>
            <w:tcW w:w="18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其他交通费用</w:t>
            </w:r>
          </w:p>
        </w:tc>
        <w:tc>
          <w:tcPr>
            <w:tcW w:w="6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3.14</w:t>
            </w:r>
          </w:p>
        </w:tc>
        <w:tc>
          <w:tcPr>
            <w:tcW w:w="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180" w:lineRule="exact"/>
              <w:jc w:val="right"/>
              <w:rPr>
                <w:rFonts w:ascii="宋体" w:eastAsia="宋体" w:hAnsi="宋体" w:cs="宋体"/>
                <w:color w:val="000000"/>
                <w:sz w:val="20"/>
                <w:szCs w:val="20"/>
              </w:rPr>
            </w:pPr>
          </w:p>
        </w:tc>
      </w:tr>
      <w:tr w:rsidR="004E2470">
        <w:trPr>
          <w:trHeight w:val="482"/>
          <w:jc w:val="center"/>
        </w:trPr>
        <w:tc>
          <w:tcPr>
            <w:tcW w:w="6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220" w:lineRule="exact"/>
              <w:jc w:val="left"/>
              <w:rPr>
                <w:rFonts w:ascii="宋体" w:eastAsia="宋体" w:hAnsi="宋体" w:cs="宋体"/>
                <w:color w:val="000000"/>
                <w:sz w:val="20"/>
                <w:szCs w:val="20"/>
              </w:rPr>
            </w:pPr>
          </w:p>
        </w:tc>
        <w:tc>
          <w:tcPr>
            <w:tcW w:w="21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30240</w:t>
            </w:r>
          </w:p>
        </w:tc>
        <w:tc>
          <w:tcPr>
            <w:tcW w:w="18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税金及附加费用</w:t>
            </w:r>
          </w:p>
        </w:tc>
        <w:tc>
          <w:tcPr>
            <w:tcW w:w="6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180" w:lineRule="exact"/>
              <w:jc w:val="right"/>
              <w:rPr>
                <w:rFonts w:ascii="宋体" w:eastAsia="宋体" w:hAnsi="宋体" w:cs="宋体"/>
                <w:color w:val="000000"/>
                <w:sz w:val="20"/>
                <w:szCs w:val="20"/>
              </w:rPr>
            </w:pPr>
          </w:p>
        </w:tc>
      </w:tr>
      <w:tr w:rsidR="004E2470">
        <w:trPr>
          <w:trHeight w:val="482"/>
          <w:jc w:val="center"/>
        </w:trPr>
        <w:tc>
          <w:tcPr>
            <w:tcW w:w="6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220" w:lineRule="exact"/>
              <w:jc w:val="left"/>
              <w:rPr>
                <w:rFonts w:ascii="宋体" w:eastAsia="宋体" w:hAnsi="宋体" w:cs="宋体"/>
                <w:color w:val="000000"/>
                <w:sz w:val="20"/>
                <w:szCs w:val="20"/>
              </w:rPr>
            </w:pPr>
          </w:p>
        </w:tc>
        <w:tc>
          <w:tcPr>
            <w:tcW w:w="21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30299</w:t>
            </w:r>
          </w:p>
        </w:tc>
        <w:tc>
          <w:tcPr>
            <w:tcW w:w="185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其他商品和服务支出</w:t>
            </w:r>
          </w:p>
        </w:tc>
        <w:tc>
          <w:tcPr>
            <w:tcW w:w="6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0.00</w:t>
            </w:r>
          </w:p>
        </w:tc>
        <w:tc>
          <w:tcPr>
            <w:tcW w:w="61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spacing w:line="180" w:lineRule="exact"/>
              <w:jc w:val="right"/>
              <w:rPr>
                <w:rFonts w:ascii="宋体" w:eastAsia="宋体" w:hAnsi="宋体" w:cs="宋体"/>
                <w:color w:val="000000"/>
                <w:sz w:val="20"/>
                <w:szCs w:val="20"/>
              </w:rPr>
            </w:pPr>
          </w:p>
        </w:tc>
      </w:tr>
      <w:tr w:rsidR="004E2470">
        <w:trPr>
          <w:trHeight w:val="317"/>
          <w:jc w:val="center"/>
        </w:trPr>
        <w:tc>
          <w:tcPr>
            <w:tcW w:w="2828"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lastRenderedPageBreak/>
              <w:t>人员经费合计</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158.25</w:t>
            </w:r>
          </w:p>
        </w:tc>
        <w:tc>
          <w:tcPr>
            <w:tcW w:w="5657"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公用经费合计</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11.23</w:t>
            </w:r>
          </w:p>
        </w:tc>
      </w:tr>
    </w:tbl>
    <w:p w:rsidR="004E2470" w:rsidRDefault="00CE4092">
      <w:pPr>
        <w:widowControl/>
        <w:jc w:val="left"/>
        <w:textAlignment w:val="center"/>
        <w:rPr>
          <w:rFonts w:ascii="宋体" w:eastAsia="宋体" w:hAnsi="宋体" w:cs="宋体"/>
          <w:color w:val="000000"/>
          <w:kern w:val="0"/>
          <w:sz w:val="22"/>
          <w:lang/>
        </w:rPr>
      </w:pPr>
      <w:r>
        <w:rPr>
          <w:rFonts w:ascii="宋体" w:eastAsia="宋体" w:hAnsi="宋体" w:cs="宋体" w:hint="eastAsia"/>
          <w:color w:val="000000"/>
          <w:kern w:val="0"/>
          <w:sz w:val="22"/>
          <w:lang/>
        </w:rPr>
        <w:t>注：本表反映部门本年度一般公共预算财政拨款基本支出明细情况。</w:t>
      </w:r>
    </w:p>
    <w:p w:rsidR="004E2470" w:rsidRDefault="004E2470"/>
    <w:p w:rsidR="004E2470" w:rsidRDefault="004E2470"/>
    <w:p w:rsidR="004E2470" w:rsidRDefault="004E2470"/>
    <w:p w:rsidR="004E2470" w:rsidRDefault="004E2470"/>
    <w:p w:rsidR="004E2470" w:rsidRDefault="004E2470"/>
    <w:p w:rsidR="004E2470" w:rsidRDefault="004E2470"/>
    <w:p w:rsidR="004E2470" w:rsidRDefault="004E2470"/>
    <w:p w:rsidR="004E2470" w:rsidRDefault="004E2470"/>
    <w:p w:rsidR="004E2470" w:rsidRDefault="004E2470"/>
    <w:p w:rsidR="004E2470" w:rsidRDefault="004E2470"/>
    <w:p w:rsidR="004E2470" w:rsidRDefault="004E2470"/>
    <w:p w:rsidR="004E2470" w:rsidRDefault="004E2470"/>
    <w:p w:rsidR="004E2470" w:rsidRDefault="004E2470"/>
    <w:p w:rsidR="004E2470" w:rsidRDefault="004E2470"/>
    <w:p w:rsidR="004E2470" w:rsidRDefault="004E2470">
      <w:bookmarkStart w:id="0" w:name="_GoBack"/>
      <w:bookmarkEnd w:id="0"/>
    </w:p>
    <w:p w:rsidR="004E2470" w:rsidRDefault="004E2470"/>
    <w:p w:rsidR="004E2470" w:rsidRDefault="004E2470"/>
    <w:p w:rsidR="004E2470" w:rsidRDefault="004E2470"/>
    <w:p w:rsidR="004E2470" w:rsidRDefault="004E2470"/>
    <w:p w:rsidR="004E2470" w:rsidRDefault="004E2470"/>
    <w:tbl>
      <w:tblPr>
        <w:tblW w:w="9220" w:type="dxa"/>
        <w:jc w:val="center"/>
        <w:tblLayout w:type="fixed"/>
        <w:tblCellMar>
          <w:left w:w="0" w:type="dxa"/>
          <w:right w:w="0" w:type="dxa"/>
        </w:tblCellMar>
        <w:tblLook w:val="04A0"/>
      </w:tblPr>
      <w:tblGrid>
        <w:gridCol w:w="1267"/>
        <w:gridCol w:w="1686"/>
        <w:gridCol w:w="1565"/>
        <w:gridCol w:w="1565"/>
        <w:gridCol w:w="1565"/>
        <w:gridCol w:w="1572"/>
      </w:tblGrid>
      <w:tr w:rsidR="004E2470">
        <w:trPr>
          <w:trHeight w:val="638"/>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rsidR="004E2470" w:rsidRDefault="00CE4092">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t>一般公共预算财政拨款“三公”经费支出决算表</w:t>
            </w:r>
          </w:p>
        </w:tc>
      </w:tr>
      <w:tr w:rsidR="004E2470">
        <w:trPr>
          <w:trHeight w:val="360"/>
          <w:jc w:val="center"/>
        </w:trPr>
        <w:tc>
          <w:tcPr>
            <w:tcW w:w="1267"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rsidR="004E2470" w:rsidRDefault="00CE409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07</w:t>
            </w:r>
            <w:r>
              <w:rPr>
                <w:rFonts w:ascii="宋体" w:eastAsia="宋体" w:hAnsi="宋体" w:cs="宋体" w:hint="eastAsia"/>
                <w:color w:val="000000"/>
                <w:kern w:val="0"/>
                <w:sz w:val="20"/>
                <w:szCs w:val="20"/>
                <w:lang/>
              </w:rPr>
              <w:t>表</w:t>
            </w:r>
          </w:p>
        </w:tc>
      </w:tr>
      <w:tr w:rsidR="004E2470">
        <w:trPr>
          <w:trHeight w:val="360"/>
          <w:jc w:val="center"/>
        </w:trPr>
        <w:tc>
          <w:tcPr>
            <w:tcW w:w="1267" w:type="dxa"/>
            <w:tcBorders>
              <w:top w:val="nil"/>
              <w:left w:val="nil"/>
              <w:bottom w:val="nil"/>
              <w:right w:val="nil"/>
            </w:tcBorders>
            <w:shd w:val="clear" w:color="auto" w:fill="auto"/>
            <w:tcMar>
              <w:top w:w="15" w:type="dxa"/>
              <w:left w:w="15" w:type="dxa"/>
              <w:right w:w="15" w:type="dxa"/>
            </w:tcMar>
            <w:vAlign w:val="bottom"/>
          </w:tcPr>
          <w:p w:rsidR="004E2470" w:rsidRDefault="00CE4092">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1686"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rsidR="004E2470" w:rsidRDefault="00CE409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4E2470">
        <w:trPr>
          <w:trHeight w:val="417"/>
          <w:jc w:val="center"/>
        </w:trPr>
        <w:tc>
          <w:tcPr>
            <w:tcW w:w="9220" w:type="dxa"/>
            <w:gridSpan w:val="6"/>
            <w:tcBorders>
              <w:top w:val="single" w:sz="4" w:space="0" w:color="000000"/>
              <w:left w:val="single" w:sz="4" w:space="0" w:color="000000"/>
              <w:bottom w:val="single" w:sz="4" w:space="0" w:color="auto"/>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预算数</w:t>
            </w:r>
          </w:p>
        </w:tc>
      </w:tr>
      <w:tr w:rsidR="004E2470">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公务接待费</w:t>
            </w:r>
          </w:p>
        </w:tc>
      </w:tr>
      <w:tr w:rsidR="004E2470">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r>
      <w:tr w:rsidR="004E2470">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r>
      <w:tr w:rsidR="004E2470">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jc w:val="right"/>
              <w:rPr>
                <w:rFonts w:ascii="宋体" w:eastAsia="宋体" w:hAnsi="宋体" w:cs="宋体"/>
                <w:color w:val="000000"/>
                <w:sz w:val="22"/>
              </w:rPr>
            </w:pPr>
            <w:r>
              <w:rPr>
                <w:rFonts w:ascii="宋体" w:eastAsia="宋体" w:hAnsi="宋体" w:cs="宋体" w:hint="eastAsia"/>
                <w:color w:val="000000"/>
                <w:sz w:val="22"/>
              </w:rPr>
              <w:t>1.5</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jc w:val="right"/>
              <w:rPr>
                <w:rFonts w:ascii="宋体" w:eastAsia="宋体" w:hAnsi="宋体" w:cs="宋体"/>
                <w:color w:val="000000"/>
                <w:sz w:val="22"/>
              </w:rPr>
            </w:pPr>
            <w:r>
              <w:rPr>
                <w:rFonts w:ascii="宋体" w:eastAsia="宋体" w:hAnsi="宋体" w:cs="宋体" w:hint="eastAsia"/>
                <w:color w:val="000000"/>
                <w:sz w:val="22"/>
              </w:rPr>
              <w:t>1.5</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jc w:val="right"/>
              <w:rPr>
                <w:rFonts w:ascii="宋体" w:eastAsia="宋体" w:hAnsi="宋体" w:cs="宋体"/>
                <w:color w:val="000000"/>
                <w:sz w:val="22"/>
              </w:rPr>
            </w:pPr>
            <w:r>
              <w:rPr>
                <w:rFonts w:ascii="宋体" w:eastAsia="宋体" w:hAnsi="宋体" w:cs="宋体" w:hint="eastAsia"/>
                <w:color w:val="000000"/>
                <w:sz w:val="22"/>
              </w:rPr>
              <w:t>1.5</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417"/>
          <w:jc w:val="center"/>
        </w:trPr>
        <w:tc>
          <w:tcPr>
            <w:tcW w:w="9220" w:type="dxa"/>
            <w:gridSpan w:val="6"/>
            <w:tcBorders>
              <w:top w:val="single" w:sz="4" w:space="0" w:color="000000"/>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r>
      <w:tr w:rsidR="004E2470">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公务接待费</w:t>
            </w:r>
          </w:p>
        </w:tc>
      </w:tr>
      <w:tr w:rsidR="004E2470">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r>
      <w:tr w:rsidR="004E2470">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7</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8</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9</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10</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11</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12</w:t>
            </w:r>
          </w:p>
        </w:tc>
      </w:tr>
      <w:tr w:rsidR="004E2470">
        <w:trPr>
          <w:trHeight w:val="447"/>
          <w:jc w:val="center"/>
        </w:trPr>
        <w:tc>
          <w:tcPr>
            <w:tcW w:w="1267" w:type="dxa"/>
            <w:tcBorders>
              <w:top w:val="nil"/>
              <w:left w:val="single" w:sz="4" w:space="0" w:color="auto"/>
              <w:bottom w:val="single" w:sz="4" w:space="0" w:color="auto"/>
              <w:right w:val="single" w:sz="4" w:space="0" w:color="000000"/>
            </w:tcBorders>
            <w:shd w:val="clear" w:color="auto" w:fill="auto"/>
            <w:tcMar>
              <w:top w:w="15" w:type="dxa"/>
              <w:left w:w="15" w:type="dxa"/>
              <w:right w:w="15" w:type="dxa"/>
            </w:tcMar>
            <w:vAlign w:val="center"/>
          </w:tcPr>
          <w:p w:rsidR="004E2470" w:rsidRDefault="00CE4092">
            <w:pPr>
              <w:jc w:val="right"/>
              <w:rPr>
                <w:rFonts w:ascii="宋体" w:eastAsia="宋体" w:hAnsi="宋体" w:cs="宋体"/>
                <w:color w:val="000000"/>
                <w:sz w:val="22"/>
              </w:rPr>
            </w:pPr>
            <w:r>
              <w:rPr>
                <w:rFonts w:ascii="宋体" w:eastAsia="宋体" w:hAnsi="宋体" w:cs="宋体" w:hint="eastAsia"/>
                <w:color w:val="000000"/>
                <w:sz w:val="22"/>
              </w:rPr>
              <w:t>0.32</w:t>
            </w:r>
          </w:p>
        </w:tc>
        <w:tc>
          <w:tcPr>
            <w:tcW w:w="1686"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4E2470" w:rsidRDefault="00CE4092">
            <w:pPr>
              <w:jc w:val="right"/>
              <w:rPr>
                <w:rFonts w:ascii="宋体" w:eastAsia="宋体" w:hAnsi="宋体" w:cs="宋体"/>
                <w:color w:val="000000"/>
                <w:sz w:val="22"/>
              </w:rPr>
            </w:pPr>
            <w:r>
              <w:rPr>
                <w:rFonts w:ascii="宋体" w:eastAsia="宋体" w:hAnsi="宋体" w:cs="宋体" w:hint="eastAsia"/>
                <w:color w:val="000000"/>
                <w:sz w:val="22"/>
              </w:rPr>
              <w:t>0.32</w:t>
            </w: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4E2470" w:rsidRDefault="00CE4092">
            <w:pPr>
              <w:jc w:val="right"/>
              <w:rPr>
                <w:rFonts w:ascii="宋体" w:eastAsia="宋体" w:hAnsi="宋体" w:cs="宋体"/>
                <w:color w:val="000000"/>
                <w:sz w:val="22"/>
              </w:rPr>
            </w:pPr>
            <w:r>
              <w:rPr>
                <w:rFonts w:ascii="宋体" w:eastAsia="宋体" w:hAnsi="宋体" w:cs="宋体" w:hint="eastAsia"/>
                <w:color w:val="000000"/>
                <w:sz w:val="22"/>
              </w:rPr>
              <w:t>0.32</w:t>
            </w:r>
          </w:p>
        </w:tc>
        <w:tc>
          <w:tcPr>
            <w:tcW w:w="1572"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bl>
    <w:p w:rsidR="004E2470" w:rsidRDefault="00CE4092">
      <w:r>
        <w:rPr>
          <w:rFonts w:ascii="宋体" w:eastAsia="宋体" w:hAnsi="宋体" w:cs="宋体" w:hint="eastAsia"/>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ascii="仿宋_GB2312" w:eastAsia="仿宋_GB2312" w:hAnsi="仿宋_GB2312" w:cs="仿宋_GB2312" w:hint="eastAsia"/>
        </w:rPr>
        <w:tab/>
      </w:r>
      <w:r>
        <w:tab/>
      </w:r>
      <w:r>
        <w:tab/>
      </w:r>
      <w:r>
        <w:tab/>
      </w:r>
      <w:r>
        <w:tab/>
      </w:r>
      <w:r>
        <w:tab/>
      </w:r>
      <w:r>
        <w:tab/>
      </w:r>
      <w:r>
        <w:tab/>
      </w:r>
      <w:r>
        <w:tab/>
      </w:r>
      <w:r>
        <w:tab/>
      </w:r>
      <w:r>
        <w:tab/>
      </w:r>
      <w:r>
        <w:br w:type="page"/>
      </w:r>
    </w:p>
    <w:tbl>
      <w:tblPr>
        <w:tblW w:w="9510" w:type="dxa"/>
        <w:jc w:val="center"/>
        <w:tblLayout w:type="fixed"/>
        <w:tblCellMar>
          <w:left w:w="0" w:type="dxa"/>
          <w:right w:w="0" w:type="dxa"/>
        </w:tblCellMar>
        <w:tblLook w:val="04A0"/>
      </w:tblPr>
      <w:tblGrid>
        <w:gridCol w:w="1020"/>
        <w:gridCol w:w="58"/>
        <w:gridCol w:w="58"/>
        <w:gridCol w:w="1474"/>
        <w:gridCol w:w="1150"/>
        <w:gridCol w:w="1150"/>
        <w:gridCol w:w="1150"/>
        <w:gridCol w:w="1150"/>
        <w:gridCol w:w="1150"/>
        <w:gridCol w:w="1150"/>
      </w:tblGrid>
      <w:tr w:rsidR="004E2470">
        <w:trPr>
          <w:trHeight w:val="780"/>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rsidR="004E2470" w:rsidRDefault="00CE4092">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政府性基金预算财政拨款收入支出决算表</w:t>
            </w:r>
          </w:p>
        </w:tc>
      </w:tr>
      <w:tr w:rsidR="004E2470">
        <w:trPr>
          <w:trHeight w:val="255"/>
          <w:jc w:val="center"/>
        </w:trPr>
        <w:tc>
          <w:tcPr>
            <w:tcW w:w="1020"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rsidR="004E2470" w:rsidRDefault="00CE409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08</w:t>
            </w:r>
            <w:r>
              <w:rPr>
                <w:rFonts w:ascii="宋体" w:eastAsia="宋体" w:hAnsi="宋体" w:cs="宋体" w:hint="eastAsia"/>
                <w:color w:val="000000"/>
                <w:kern w:val="0"/>
                <w:sz w:val="20"/>
                <w:szCs w:val="20"/>
                <w:lang/>
              </w:rPr>
              <w:t>表</w:t>
            </w:r>
          </w:p>
        </w:tc>
      </w:tr>
      <w:tr w:rsidR="004E2470">
        <w:trPr>
          <w:trHeight w:val="255"/>
          <w:jc w:val="center"/>
        </w:trPr>
        <w:tc>
          <w:tcPr>
            <w:tcW w:w="1020" w:type="dxa"/>
            <w:tcBorders>
              <w:top w:val="nil"/>
              <w:left w:val="nil"/>
              <w:bottom w:val="nil"/>
              <w:right w:val="nil"/>
            </w:tcBorders>
            <w:shd w:val="clear" w:color="auto" w:fill="auto"/>
            <w:tcMar>
              <w:top w:w="15" w:type="dxa"/>
              <w:left w:w="15" w:type="dxa"/>
              <w:right w:w="15" w:type="dxa"/>
            </w:tcMar>
            <w:vAlign w:val="bottom"/>
          </w:tcPr>
          <w:p w:rsidR="004E2470" w:rsidRDefault="00CE4092">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58"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rsidR="004E2470" w:rsidRDefault="00CE409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4E2470">
        <w:trPr>
          <w:trHeight w:val="308"/>
          <w:jc w:val="center"/>
        </w:trPr>
        <w:tc>
          <w:tcPr>
            <w:tcW w:w="2610"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年初结转和结余</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本年收入</w:t>
            </w:r>
          </w:p>
        </w:tc>
        <w:tc>
          <w:tcPr>
            <w:tcW w:w="3450"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年末结转和结余</w:t>
            </w:r>
          </w:p>
        </w:tc>
      </w:tr>
      <w:tr w:rsidR="004E2470">
        <w:trPr>
          <w:trHeight w:val="312"/>
          <w:jc w:val="center"/>
        </w:trPr>
        <w:tc>
          <w:tcPr>
            <w:tcW w:w="1136"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147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r>
      <w:tr w:rsidR="004E2470">
        <w:trPr>
          <w:trHeight w:val="312"/>
          <w:jc w:val="center"/>
        </w:trPr>
        <w:tc>
          <w:tcPr>
            <w:tcW w:w="11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47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r>
      <w:tr w:rsidR="004E2470">
        <w:trPr>
          <w:trHeight w:val="312"/>
          <w:jc w:val="center"/>
        </w:trPr>
        <w:tc>
          <w:tcPr>
            <w:tcW w:w="11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47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center"/>
              <w:rPr>
                <w:rFonts w:ascii="宋体" w:eastAsia="宋体" w:hAnsi="宋体" w:cs="宋体"/>
                <w:color w:val="000000"/>
                <w:sz w:val="22"/>
              </w:rPr>
            </w:pPr>
          </w:p>
        </w:tc>
      </w:tr>
      <w:tr w:rsidR="004E2470">
        <w:trPr>
          <w:trHeight w:val="308"/>
          <w:jc w:val="center"/>
        </w:trPr>
        <w:tc>
          <w:tcPr>
            <w:tcW w:w="2610"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r>
      <w:tr w:rsidR="004E2470">
        <w:trPr>
          <w:trHeight w:val="308"/>
          <w:jc w:val="center"/>
        </w:trPr>
        <w:tc>
          <w:tcPr>
            <w:tcW w:w="2610"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b/>
                <w:color w:val="000000"/>
                <w:sz w:val="22"/>
              </w:rPr>
            </w:pPr>
          </w:p>
        </w:tc>
      </w:tr>
      <w:tr w:rsidR="004E2470">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bl>
    <w:p w:rsidR="004E2470" w:rsidRDefault="004E2470">
      <w:pPr>
        <w:rPr>
          <w:rFonts w:ascii="宋体" w:eastAsia="宋体" w:hAnsi="宋体" w:cs="宋体"/>
          <w:color w:val="000000"/>
          <w:kern w:val="0"/>
          <w:sz w:val="20"/>
          <w:szCs w:val="20"/>
          <w:lang/>
        </w:rPr>
      </w:pPr>
    </w:p>
    <w:p w:rsidR="004E2470" w:rsidRDefault="00CE4092">
      <w:r>
        <w:rPr>
          <w:rFonts w:ascii="宋体" w:eastAsia="宋体" w:hAnsi="宋体" w:cs="宋体" w:hint="eastAsia"/>
          <w:color w:val="000000"/>
          <w:kern w:val="0"/>
          <w:sz w:val="20"/>
          <w:szCs w:val="20"/>
          <w:lang/>
        </w:rPr>
        <w:t>本部门本年度无相关收入（或支出、收支及结转结余等）情况，按要求空表列示。</w:t>
      </w:r>
      <w:r>
        <w:br w:type="page"/>
      </w:r>
    </w:p>
    <w:tbl>
      <w:tblPr>
        <w:tblW w:w="9915" w:type="dxa"/>
        <w:jc w:val="center"/>
        <w:tblLayout w:type="fixed"/>
        <w:tblCellMar>
          <w:left w:w="0" w:type="dxa"/>
          <w:right w:w="0" w:type="dxa"/>
        </w:tblCellMar>
        <w:tblLook w:val="04A0"/>
      </w:tblPr>
      <w:tblGrid>
        <w:gridCol w:w="1288"/>
        <w:gridCol w:w="74"/>
        <w:gridCol w:w="74"/>
        <w:gridCol w:w="3798"/>
        <w:gridCol w:w="961"/>
        <w:gridCol w:w="1860"/>
        <w:gridCol w:w="1860"/>
      </w:tblGrid>
      <w:tr w:rsidR="004E2470">
        <w:trPr>
          <w:trHeight w:val="840"/>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rsidR="004E2470" w:rsidRDefault="00CE4092">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国有资本经营预算财政拨款支出决算表</w:t>
            </w:r>
          </w:p>
        </w:tc>
      </w:tr>
      <w:tr w:rsidR="004E2470">
        <w:trPr>
          <w:trHeight w:val="255"/>
          <w:jc w:val="center"/>
        </w:trPr>
        <w:tc>
          <w:tcPr>
            <w:tcW w:w="1288"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rsidR="004E2470" w:rsidRDefault="00CE409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09</w:t>
            </w:r>
            <w:r>
              <w:rPr>
                <w:rFonts w:ascii="宋体" w:eastAsia="宋体" w:hAnsi="宋体" w:cs="宋体" w:hint="eastAsia"/>
                <w:color w:val="000000"/>
                <w:kern w:val="0"/>
                <w:sz w:val="20"/>
                <w:szCs w:val="20"/>
                <w:lang/>
              </w:rPr>
              <w:t>表</w:t>
            </w:r>
          </w:p>
        </w:tc>
      </w:tr>
      <w:tr w:rsidR="004E2470">
        <w:trPr>
          <w:trHeight w:val="255"/>
          <w:jc w:val="center"/>
        </w:trPr>
        <w:tc>
          <w:tcPr>
            <w:tcW w:w="1288" w:type="dxa"/>
            <w:tcBorders>
              <w:top w:val="nil"/>
              <w:left w:val="nil"/>
              <w:bottom w:val="nil"/>
              <w:right w:val="nil"/>
            </w:tcBorders>
            <w:shd w:val="clear" w:color="auto" w:fill="auto"/>
            <w:tcMar>
              <w:top w:w="15" w:type="dxa"/>
              <w:left w:w="15" w:type="dxa"/>
              <w:right w:w="15" w:type="dxa"/>
            </w:tcMar>
            <w:vAlign w:val="bottom"/>
          </w:tcPr>
          <w:p w:rsidR="004E2470" w:rsidRDefault="00CE4092">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74"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rsidR="004E2470" w:rsidRDefault="004E2470">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rsidR="004E2470" w:rsidRDefault="00CE409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4E2470">
        <w:trPr>
          <w:trHeight w:val="308"/>
          <w:jc w:val="center"/>
        </w:trPr>
        <w:tc>
          <w:tcPr>
            <w:tcW w:w="5234"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w:t>
            </w:r>
          </w:p>
        </w:tc>
        <w:tc>
          <w:tcPr>
            <w:tcW w:w="4681"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w:t>
            </w:r>
          </w:p>
        </w:tc>
      </w:tr>
      <w:tr w:rsidR="004E2470">
        <w:trPr>
          <w:trHeight w:val="615"/>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r>
      <w:tr w:rsidR="004E2470">
        <w:trPr>
          <w:trHeight w:val="308"/>
          <w:jc w:val="center"/>
        </w:trPr>
        <w:tc>
          <w:tcPr>
            <w:tcW w:w="523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r>
      <w:tr w:rsidR="004E2470">
        <w:trPr>
          <w:trHeight w:val="308"/>
          <w:jc w:val="center"/>
        </w:trPr>
        <w:tc>
          <w:tcPr>
            <w:tcW w:w="523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CE409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b/>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b/>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b/>
                <w:color w:val="000000"/>
                <w:sz w:val="22"/>
              </w:rPr>
            </w:pPr>
          </w:p>
        </w:tc>
      </w:tr>
      <w:tr w:rsidR="004E2470">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r w:rsidR="004E2470">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4E2470" w:rsidRDefault="004E2470">
            <w:pPr>
              <w:jc w:val="right"/>
              <w:rPr>
                <w:rFonts w:ascii="宋体" w:eastAsia="宋体" w:hAnsi="宋体" w:cs="宋体"/>
                <w:color w:val="000000"/>
                <w:sz w:val="22"/>
              </w:rPr>
            </w:pPr>
          </w:p>
        </w:tc>
      </w:tr>
    </w:tbl>
    <w:p w:rsidR="004E2470" w:rsidRDefault="004E2470">
      <w:pPr>
        <w:rPr>
          <w:rFonts w:ascii="宋体" w:eastAsia="宋体" w:hAnsi="宋体" w:cs="宋体"/>
          <w:color w:val="000000"/>
          <w:kern w:val="0"/>
          <w:sz w:val="20"/>
          <w:szCs w:val="20"/>
          <w:lang/>
        </w:rPr>
      </w:pPr>
    </w:p>
    <w:p w:rsidR="004E2470" w:rsidRDefault="00CE4092">
      <w:r>
        <w:rPr>
          <w:rFonts w:ascii="宋体" w:eastAsia="宋体" w:hAnsi="宋体" w:cs="宋体" w:hint="eastAsia"/>
          <w:color w:val="000000"/>
          <w:kern w:val="0"/>
          <w:sz w:val="20"/>
          <w:szCs w:val="20"/>
          <w:lang/>
        </w:rPr>
        <w:t>本部门本年度无相关收入（或支出、收支及结转结余等）情况，按要求空表列示。</w:t>
      </w:r>
      <w:r>
        <w:br w:type="page"/>
      </w:r>
    </w:p>
    <w:p w:rsidR="004E2470" w:rsidRDefault="004E2470">
      <w:r>
        <w:lastRenderedPageBreak/>
        <w:pict>
          <v:rect id="_x0000_s1027" style="position:absolute;left:0;text-align:left;margin-left:-70.5pt;margin-top:-85.25pt;width:595.1pt;height:841.15pt;z-index:251686912;v-text-anchor:middle"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fillcolor="#ffc000" stroked="f" strokeweight="1pt"/>
        </w:pict>
      </w:r>
    </w:p>
    <w:sectPr w:rsidR="004E2470" w:rsidSect="004E2470">
      <w:headerReference w:type="default" r:id="rId36"/>
      <w:footerReference w:type="default" r:id="rId37"/>
      <w:headerReference w:type="first" r:id="rId38"/>
      <w:pgSz w:w="11906" w:h="16838"/>
      <w:pgMar w:top="1701" w:right="1417" w:bottom="1281" w:left="141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E4092" w:rsidRDefault="00CE4092" w:rsidP="004E2470">
      <w:r>
        <w:separator/>
      </w:r>
    </w:p>
  </w:endnote>
  <w:endnote w:type="continuationSeparator" w:id="1">
    <w:p w:rsidR="00CE4092" w:rsidRDefault="00CE4092" w:rsidP="004E247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Arial Unicode MS"/>
    <w:charset w:val="86"/>
    <w:family w:val="auto"/>
    <w:pitch w:val="default"/>
    <w:sig w:usb0="00000000" w:usb1="38CF7CFA" w:usb2="00000016" w:usb3="00000000" w:csb0="0004000F"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楷体_GB2312">
    <w:panose1 w:val="02010609030101010101"/>
    <w:charset w:val="86"/>
    <w:family w:val="modern"/>
    <w:pitch w:val="fixed"/>
    <w:sig w:usb0="00000001" w:usb1="080E0000" w:usb2="00000010" w:usb3="00000000" w:csb0="00040000" w:csb1="00000000"/>
  </w:font>
  <w:font w:name="Yu Gothic UI Semibold">
    <w:altName w:val="Arial Unicode MS"/>
    <w:charset w:val="80"/>
    <w:family w:val="swiss"/>
    <w:pitch w:val="default"/>
    <w:sig w:usb0="00000000" w:usb1="2AC7FDFF" w:usb2="00000016" w:usb3="00000000" w:csb0="2002009F" w:csb1="00000000"/>
  </w:font>
  <w:font w:name="思源黑体 HW Bold">
    <w:altName w:val="黑体"/>
    <w:charset w:val="86"/>
    <w:family w:val="swiss"/>
    <w:pitch w:val="default"/>
    <w:sig w:usb0="00000000" w:usb1="00000000" w:usb2="00000016" w:usb3="00000000" w:csb0="002E0107"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10002FF" w:usb1="4000ACFF" w:usb2="00000009" w:usb3="00000000" w:csb0="0000019F" w:csb1="00000000"/>
  </w:font>
  <w:font w:name="ArialUnicodeMS">
    <w:altName w:val="Malgun Gothic"/>
    <w:charset w:val="81"/>
    <w:family w:val="auto"/>
    <w:pitch w:val="default"/>
    <w:sig w:usb0="00000000" w:usb1="00000000" w:usb2="00000010" w:usb3="00000000" w:csb0="00080001" w:csb1="00000000"/>
  </w:font>
  <w:font w:name="Cambria">
    <w:panose1 w:val="02040503050406030204"/>
    <w:charset w:val="00"/>
    <w:family w:val="roman"/>
    <w:pitch w:val="variable"/>
    <w:sig w:usb0="E00002FF" w:usb1="400004FF" w:usb2="00000000" w:usb3="00000000" w:csb0="0000019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仿宋">
    <w:panose1 w:val="02010609060101010101"/>
    <w:charset w:val="86"/>
    <w:family w:val="modern"/>
    <w:pitch w:val="fixed"/>
    <w:sig w:usb0="800002BF" w:usb1="38CF7CFA" w:usb2="00000016" w:usb3="00000000" w:csb0="00040001" w:csb1="00000000"/>
  </w:font>
  <w:font w:name="TimesNewRomanPSMT">
    <w:altName w:val="Arial"/>
    <w:charset w:val="00"/>
    <w:family w:val="swiss"/>
    <w:pitch w:val="default"/>
    <w:sig w:usb0="00000000" w:usb1="00000000" w:usb2="00000000" w:usb3="00000000" w:csb0="00000001" w:csb1="00000000"/>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E0002AFF" w:usb1="C0007843" w:usb2="00000009" w:usb3="00000000" w:csb0="000001FF" w:csb1="00000000"/>
  </w:font>
  <w:font w:name="等线 Light">
    <w:altName w:val="宋体"/>
    <w:panose1 w:val="00000000000000000000"/>
    <w:charset w:val="86"/>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70" w:rsidRDefault="004E2470">
    <w:pPr>
      <w:pStyle w:val="a4"/>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70" w:rsidRDefault="004E2470">
    <w:pPr>
      <w:pStyle w:val="a4"/>
    </w:pPr>
    <w:r>
      <w:pict>
        <v:shapetype id="_x0000_t202" coordsize="21600,21600" o:spt="202" path="m,l,21600r21600,l21600,xe">
          <v:stroke joinstyle="miter"/>
          <v:path gradientshapeok="t" o:connecttype="rect"/>
        </v:shapetype>
        <v:shape id="_x0000_s2049" type="#_x0000_t202" style="position:absolute;margin-left:209.15pt;margin-top:-6pt;width:2in;height:18.7pt;z-index:251680768;mso-wrap-style:none;mso-position-horizontal-relative:margin"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filled="f" stroked="f" strokeweight=".5pt">
          <v:textbox inset="0,0,0,0">
            <w:txbxContent>
              <w:p w:rsidR="004E2470" w:rsidRDefault="004E2470">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CE4092">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3933D7">
                  <w:rPr>
                    <w:rFonts w:ascii="Times New Roman" w:hAnsi="Times New Roman" w:cs="Times New Roman"/>
                    <w:noProof/>
                    <w:sz w:val="24"/>
                    <w:szCs w:val="24"/>
                  </w:rPr>
                  <w:t>- 34 -</w:t>
                </w:r>
                <w:r>
                  <w:rPr>
                    <w:rFonts w:ascii="Times New Roman" w:hAnsi="Times New Roman" w:cs="Times New Roman"/>
                    <w:sz w:val="24"/>
                    <w:szCs w:val="24"/>
                  </w:rPr>
                  <w:fldChar w:fldCharType="end"/>
                </w:r>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33D7" w:rsidRDefault="003933D7">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33D7" w:rsidRDefault="003933D7">
    <w:pPr>
      <w:pStyle w:val="a4"/>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70" w:rsidRDefault="004E2470">
    <w:pPr>
      <w:pStyle w:val="a4"/>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70" w:rsidRDefault="004E2470">
    <w:pPr>
      <w:pStyle w:val="a4"/>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70" w:rsidRDefault="004E2470">
    <w:pPr>
      <w:pStyle w:val="a4"/>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70" w:rsidRDefault="004E2470">
    <w:pPr>
      <w:pStyle w:val="a4"/>
    </w:pPr>
    <w:r>
      <w:pict>
        <v:shapetype id="_x0000_t202" coordsize="21600,21600" o:spt="202" path="m,l,21600r21600,l21600,xe">
          <v:stroke joinstyle="miter"/>
          <v:path gradientshapeok="t" o:connecttype="rect"/>
        </v:shapetype>
        <v:shape id="_x0000_s2080" type="#_x0000_t202" style="position:absolute;margin-left:209.65pt;margin-top:-12.95pt;width:30.6pt;height:14.3pt;z-index:251675648;mso-position-horizontal-relative:margin"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filled="f" stroked="f" strokeweight=".5pt">
          <v:textbox inset="0,0,0,0">
            <w:txbxContent>
              <w:p w:rsidR="004E2470" w:rsidRDefault="004E2470">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CE4092">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E3121F">
                  <w:rPr>
                    <w:rFonts w:ascii="Times New Roman" w:hAnsi="Times New Roman" w:cs="Times New Roman"/>
                    <w:noProof/>
                    <w:sz w:val="24"/>
                    <w:szCs w:val="24"/>
                  </w:rPr>
                  <w:t>- 12 -</w:t>
                </w:r>
                <w:r>
                  <w:rPr>
                    <w:rFonts w:ascii="Times New Roman" w:hAnsi="Times New Roman" w:cs="Times New Roman"/>
                    <w:sz w:val="24"/>
                    <w:szCs w:val="24"/>
                  </w:rPr>
                  <w:fldChar w:fldCharType="end"/>
                </w:r>
              </w:p>
            </w:txbxContent>
          </v:textbox>
          <w10:wrap anchorx="margin"/>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70" w:rsidRDefault="004E2470">
    <w:pPr>
      <w:pStyle w:val="a4"/>
    </w:pPr>
    <w:r>
      <w:pict>
        <v:shapetype id="_x0000_t202" coordsize="21600,21600" o:spt="202" path="m,l,21600r21600,l21600,xe">
          <v:stroke joinstyle="miter"/>
          <v:path gradientshapeok="t" o:connecttype="rect"/>
        </v:shapetype>
        <v:shape id="_x0000_s2064" type="#_x0000_t202" style="position:absolute;margin-left:209.15pt;margin-top:-6pt;width:2in;height:18.7pt;z-index:251676672;mso-wrap-style:none;mso-position-horizontal-relative:margin"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filled="f" stroked="f" strokeweight=".5pt">
          <v:textbox inset="0,0,0,0">
            <w:txbxContent>
              <w:p w:rsidR="004E2470" w:rsidRDefault="004E2470">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CE4092">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3933D7">
                  <w:rPr>
                    <w:rFonts w:ascii="Times New Roman" w:hAnsi="Times New Roman" w:cs="Times New Roman"/>
                    <w:noProof/>
                    <w:sz w:val="24"/>
                    <w:szCs w:val="24"/>
                  </w:rPr>
                  <w:t>- 22 -</w:t>
                </w:r>
                <w:r>
                  <w:rPr>
                    <w:rFonts w:ascii="Times New Roman" w:hAnsi="Times New Roman" w:cs="Times New Roman"/>
                    <w:sz w:val="24"/>
                    <w:szCs w:val="24"/>
                  </w:rPr>
                  <w:fldChar w:fldCharType="end"/>
                </w:r>
              </w:p>
            </w:txbxContent>
          </v:textbox>
          <w10:wrap anchorx="margin"/>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70" w:rsidRDefault="004E2470">
    <w:pPr>
      <w:pStyle w:val="a4"/>
    </w:pPr>
    <w:r>
      <w:pict>
        <v:shapetype id="_x0000_t202" coordsize="21600,21600" o:spt="202" path="m,l,21600r21600,l21600,xe">
          <v:stroke joinstyle="miter"/>
          <v:path gradientshapeok="t" o:connecttype="rect"/>
        </v:shapetype>
        <v:shape id="_x0000_s2072" type="#_x0000_t202" style="position:absolute;margin-left:205.45pt;margin-top:-18.75pt;width:30.15pt;height:31.45pt;z-index:251677696;mso-position-horizontal-relative:margin"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filled="f" stroked="f" strokeweight=".5pt">
          <v:textbox inset="0,0,0,0">
            <w:txbxContent>
              <w:p w:rsidR="004E2470" w:rsidRDefault="004E2470">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CE4092">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3933D7">
                  <w:rPr>
                    <w:rFonts w:ascii="Times New Roman" w:hAnsi="Times New Roman" w:cs="Times New Roman"/>
                    <w:noProof/>
                    <w:sz w:val="24"/>
                    <w:szCs w:val="24"/>
                  </w:rPr>
                  <w:t>- 18 -</w:t>
                </w:r>
                <w:r>
                  <w:rPr>
                    <w:rFonts w:ascii="Times New Roman" w:hAnsi="Times New Roman" w:cs="Times New Roman"/>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E4092" w:rsidRDefault="00CE4092" w:rsidP="004E2470">
      <w:r>
        <w:separator/>
      </w:r>
    </w:p>
  </w:footnote>
  <w:footnote w:type="continuationSeparator" w:id="1">
    <w:p w:rsidR="00CE4092" w:rsidRDefault="00CE4092" w:rsidP="004E247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70" w:rsidRDefault="004E2470">
    <w:pPr>
      <w:pStyle w:val="a5"/>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70" w:rsidRDefault="004E2470">
    <w:pPr>
      <w:pStyle w:val="a5"/>
    </w:pPr>
    <w:r>
      <w:pict>
        <v:group id="_x0000_s2077" style="position:absolute;left:0;text-align:left;margin-left:0;margin-top:29.75pt;width:157.5pt;height:32pt;z-index:251673600;mso-position-horizontal:left;mso-position-horizontal-relative:page;mso-position-vertical-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v:shapetype id="_x0000_t202" coordsize="21600,21600" o:spt="202" path="m,l,21600r21600,l21600,xe">
            <v:stroke joinstyle="miter"/>
            <v:path gradientshapeok="t" o:connecttype="rect"/>
          </v:shapetype>
          <v:shape id="文本框 6" o:spid="_x0000_s2079" type="#_x0000_t202" style="position:absolute;left:1401;top:880;width:3087;height:641"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filled="f" stroked="f" strokeweight=".5pt">
            <v:textbox>
              <w:txbxContent>
                <w:p w:rsidR="004E2470" w:rsidRDefault="00CE4092">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 xml:space="preserve">20XX </w:t>
                  </w:r>
                  <w:r>
                    <w:rPr>
                      <w:rFonts w:ascii="微软雅黑" w:eastAsia="微软雅黑" w:hAnsi="微软雅黑" w:cs="微软雅黑" w:hint="eastAsia"/>
                      <w:b/>
                      <w:bCs/>
                      <w:sz w:val="28"/>
                      <w:szCs w:val="36"/>
                    </w:rPr>
                    <w:t>企业业务制定</w:t>
                  </w:r>
                </w:p>
              </w:txbxContent>
            </v:textbox>
          </v:shape>
          <v:rect id="矩形 7" o:spid="_x0000_s2078" style="position:absolute;left:1337;top:1044;width:119;height:330;v-text-anchor:middle"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fillcolor="black [3213]" stroked="f" strokeweight="1pt"/>
          <w10:wrap anchorx="page" anchory="page"/>
        </v:group>
      </w:pict>
    </w:r>
    <w:r>
      <w:pict>
        <v:group id="_x0000_s2073" style="position:absolute;left:0;text-align:left;margin-left:0;margin-top:0;width:596.5pt;height:58.95pt;z-index:251672576;mso-width-percent:1000;mso-position-horizontal-relative:page;mso-position-vertical-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v:rect id="矩形 2" o:spid="_x0000_s2076" style="position:absolute;left:881;top:1538;width:11925;height:146;v-text-anchor:middle"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fillcolor="#ffd966 [1943]" stroked="f" strokeweight="1pt"/>
          <v:shape id="任意多边形 3" o:spid="_x0000_s2075" style="position:absolute;left:10177;top:686;width:2619;height:862;v-text-anchor:middle" coordsize="2619,862" o:spt="100"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0,,0" path="m595,1l2619,r,862l,862,595,1xe" fillcolor="black [3213]" stroked="f" strokeweight="1pt">
            <v:stroke joinstyle="miter"/>
            <v:formulas/>
            <v:path o:connecttype="segments" o:connectlocs="595,1;2619,0;2619,862;0,862;595,1" o:connectangles="0,0,0,0,0"/>
          </v:shape>
          <v:shape id="任意多边形 4" o:spid="_x0000_s2074" style="position:absolute;left:10467;top:505;width:2345;height:1108;v-text-anchor:middle" coordsize="2619,1265" o:spt="100"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70" w:rsidRDefault="004E2470">
    <w:pPr>
      <w:pStyle w:val="a5"/>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70" w:rsidRDefault="004E2470">
    <w:pPr>
      <w:pStyle w:val="a5"/>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70" w:rsidRDefault="004E2470">
    <w:pPr>
      <w:pStyle w:val="a5"/>
    </w:pPr>
    <w:r>
      <w:pict>
        <v:group id="_x0000_s2053" style="position:absolute;left:0;text-align:left;margin-left:2.5pt;margin-top:28.75pt;width:594.8pt;height:35.25pt;z-index:251681792;mso-position-horizontal-relative:page;mso-position-vertical-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v:rect id="矩形 2" o:spid="_x0000_s2056" style="position:absolute;left:881;top:1538;width:11925;height:146;v-text-anchor:middle"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fillcolor="#ffd966 [1943]" stroked="f" strokeweight="1pt"/>
          <v:shape id="任意多边形 3" o:spid="_x0000_s2055" style="position:absolute;left:10177;top:686;width:2619;height:862;v-text-anchor:middle" coordsize="2619,862" o:spt="100"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54" style="position:absolute;left:10467;top:505;width:2345;height:1108;v-text-anchor:middle" coordsize="2619,1265" o:spt="100"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50" style="position:absolute;left:0;text-align:left;margin-left:0;margin-top:29.75pt;width:280pt;height:32pt;z-index:251682816;mso-position-horizontal-relative:page;mso-position-vertical-relative:page" coordorigin="1337,880" coordsize="3150,640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v:shapetype id="_x0000_t202" coordsize="21600,21600" o:spt="202" path="m,l,21600r21600,l21600,xe">
            <v:stroke joinstyle="miter"/>
            <v:path gradientshapeok="t" o:connecttype="rect"/>
          </v:shapetype>
          <v:shape id="文本框 6" o:spid="_x0000_s2052" type="#_x0000_t202" style="position:absolute;left:1401;top:880;width:3087;height:641"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filled="f" stroked="f" strokeweight=".5pt">
            <v:textbox>
              <w:txbxContent>
                <w:p w:rsidR="004E2470" w:rsidRDefault="00CE4092">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第四部分</w:t>
                  </w:r>
                  <w:r>
                    <w:rPr>
                      <w:rFonts w:ascii="微软雅黑" w:eastAsia="微软雅黑" w:hAnsi="微软雅黑" w:cs="微软雅黑" w:hint="eastAsia"/>
                      <w:b/>
                      <w:bCs/>
                      <w:sz w:val="32"/>
                      <w:szCs w:val="40"/>
                    </w:rPr>
                    <w:t xml:space="preserve"> 2019</w:t>
                  </w:r>
                  <w:r>
                    <w:rPr>
                      <w:rFonts w:ascii="微软雅黑" w:eastAsia="微软雅黑" w:hAnsi="微软雅黑" w:cs="微软雅黑" w:hint="eastAsia"/>
                      <w:b/>
                      <w:bCs/>
                      <w:sz w:val="32"/>
                      <w:szCs w:val="40"/>
                    </w:rPr>
                    <w:t>年度部门决算报表</w:t>
                  </w:r>
                </w:p>
                <w:p w:rsidR="004E2470" w:rsidRDefault="004E2470"/>
              </w:txbxContent>
            </v:textbox>
          </v:shape>
          <v:rect id="矩形 7" o:spid="_x0000_s2051" style="position:absolute;left:1337;top:1044;width:119;height:330;v-text-anchor:middle"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fillcolor="black [3213]" stroked="f" strokeweight="1pt"/>
          <w10:wrap anchorx="page" anchory="page"/>
        </v:group>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70" w:rsidRDefault="004E2470">
    <w:pPr>
      <w:pStyle w:val="a5"/>
    </w:pPr>
    <w:r>
      <w:pict>
        <v:group id="_x0000_s2060" style="position:absolute;left:0;text-align:left;margin-left:0;margin-top:0;width:596.5pt;height:38.05pt;z-index:251678720;mso-width-percent:1000;mso-position-horizontal-relative:page;mso-position-vertical-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v:rect id="矩形 2" o:spid="_x0000_s2063" style="position:absolute;left:881;top:1538;width:11925;height:146;v-text-anchor:middle"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fillcolor="#ffd966 [1943]" stroked="f" strokeweight="1pt"/>
          <v:shape id="任意多边形 3" o:spid="_x0000_s2062" style="position:absolute;left:10177;top:686;width:2619;height:862;v-text-anchor:middle" coordsize="2619,862" o:spt="100"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61" style="position:absolute;left:10467;top:505;width:2345;height:1108;v-text-anchor:middle" coordsize="2619,1265" o:spt="100"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57" style="position:absolute;left:0;text-align:left;margin-left:0;margin-top:29.75pt;width:254.25pt;height:32pt;z-index:251679744;mso-position-horizontal:left;mso-position-horizontal-relative:page;mso-position-vertical-relative:page" coordorigin="1337,880" coordsize="3150,640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v:shapetype id="_x0000_t202" coordsize="21600,21600" o:spt="202" path="m,l,21600r21600,l21600,xe">
            <v:stroke joinstyle="miter"/>
            <v:path gradientshapeok="t" o:connecttype="rect"/>
          </v:shapetype>
          <v:shape id="文本框 6" o:spid="_x0000_s2059" type="#_x0000_t202" style="position:absolute;left:1401;top:880;width:3087;height:641"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filled="f" stroked="f" strokeweight=".5pt">
            <v:textbox>
              <w:txbxContent>
                <w:p w:rsidR="004E2470" w:rsidRDefault="00CE4092">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w:t>
                  </w:r>
                  <w:r>
                    <w:rPr>
                      <w:rFonts w:ascii="微软雅黑" w:eastAsia="微软雅黑" w:hAnsi="微软雅黑" w:cs="微软雅黑" w:hint="eastAsia"/>
                      <w:b/>
                      <w:bCs/>
                      <w:sz w:val="28"/>
                      <w:szCs w:val="36"/>
                    </w:rPr>
                    <w:t xml:space="preserve">  2019</w:t>
                  </w:r>
                  <w:r>
                    <w:rPr>
                      <w:rFonts w:ascii="微软雅黑" w:eastAsia="微软雅黑" w:hAnsi="微软雅黑" w:cs="微软雅黑" w:hint="eastAsia"/>
                      <w:b/>
                      <w:bCs/>
                      <w:sz w:val="28"/>
                      <w:szCs w:val="36"/>
                    </w:rPr>
                    <w:t>年度部门决算报表</w:t>
                  </w:r>
                </w:p>
              </w:txbxContent>
            </v:textbox>
          </v:shape>
          <v:rect id="矩形 7" o:spid="_x0000_s2058" style="position:absolute;left:1337;top:1044;width:119;height:330;v-text-anchor:middle"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fillcolor="black [3213]" stroked="f" strokeweight="1pt"/>
          <w10:wrap anchorx="page" anchory="pag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70" w:rsidRDefault="004E2470">
    <w:pPr>
      <w:pStyle w:val="a5"/>
    </w:pPr>
    <w:r>
      <w:pict>
        <v:group id="_x0000_s2092" style="position:absolute;left:0;text-align:left;margin-left:0;margin-top:29.75pt;width:157.5pt;height:32pt;z-index:251660288;mso-position-horizontal:left;mso-position-horizontal-relative:page;mso-position-vertical-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v:shapetype id="_x0000_t202" coordsize="21600,21600" o:spt="202" path="m,l,21600r21600,l21600,xe">
            <v:stroke joinstyle="miter"/>
            <v:path gradientshapeok="t" o:connecttype="rect"/>
          </v:shapetype>
          <v:shape id="文本框 6" o:spid="_x0000_s2094" type="#_x0000_t202" style="position:absolute;left:1401;top:880;width:3087;height:641"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filled="f" stroked="f" strokeweight=".5pt">
            <v:textbox>
              <w:txbxContent>
                <w:p w:rsidR="004E2470" w:rsidRDefault="00CE4092">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 xml:space="preserve">20XX </w:t>
                  </w:r>
                  <w:r>
                    <w:rPr>
                      <w:rFonts w:ascii="微软雅黑" w:eastAsia="微软雅黑" w:hAnsi="微软雅黑" w:cs="微软雅黑" w:hint="eastAsia"/>
                      <w:b/>
                      <w:bCs/>
                      <w:sz w:val="28"/>
                      <w:szCs w:val="36"/>
                    </w:rPr>
                    <w:t>企业业务制定</w:t>
                  </w:r>
                </w:p>
              </w:txbxContent>
            </v:textbox>
          </v:shape>
          <v:rect id="矩形 7" o:spid="_x0000_s2093" style="position:absolute;left:1337;top:1044;width:119;height:330;v-text-anchor:middle"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fillcolor="black [3213]" stroked="f" strokeweight="1pt"/>
          <w10:wrap anchorx="page" anchory="page"/>
        </v:group>
      </w:pict>
    </w:r>
    <w:r>
      <w:pict>
        <v:group id="_x0000_s2088" style="position:absolute;left:0;text-align:left;margin-left:0;margin-top:0;width:596.5pt;height:58.95pt;z-index:251659264;mso-width-percent:1000;mso-position-horizontal-relative:page;mso-position-vertical-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v:rect id="矩形 2" o:spid="_x0000_s2091" style="position:absolute;left:881;top:1538;width:11925;height:146;v-text-anchor:middle"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fillcolor="#ffd966 [1943]" stroked="f" strokeweight="1pt"/>
          <v:shape id="任意多边形 3" o:spid="_x0000_s2090" style="position:absolute;left:10177;top:686;width:2619;height:862;v-text-anchor:middle" coordsize="2619,862" o:spt="100"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89" style="position:absolute;left:10467;top:505;width:2345;height:1108;v-text-anchor:middle" coordsize="2619,1265" o:spt="100"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0,,0" path="m668,l2619,10r,1255l,1265,668,xe" fillcolor="#ffd966 [1943]" stroked="f" strokeweight="1pt">
            <v:stroke joinstyle="miter"/>
            <v:formulas/>
            <v:path o:connecttype="segments" o:connectlocs="598,0;2345,8;2345,1108;0,1108;598,0" o:connectangles="0,0,0,0,0"/>
          </v:shape>
          <w10:wrap anchorx="page" anchory="page"/>
        </v:group>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33D7" w:rsidRDefault="003933D7">
    <w:pPr>
      <w:pStyle w:val="a5"/>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70" w:rsidRDefault="004E2470">
    <w:pPr>
      <w:pStyle w:val="a5"/>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70" w:rsidRDefault="004E2470">
    <w:pPr>
      <w:pStyle w:val="a5"/>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70" w:rsidRDefault="004E2470">
    <w:pPr>
      <w:pStyle w:val="a5"/>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70" w:rsidRDefault="004E2470">
    <w:pPr>
      <w:pStyle w:val="a5"/>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70" w:rsidRDefault="004E2470">
    <w:pPr>
      <w:pStyle w:val="a5"/>
    </w:pPr>
    <w:r>
      <w:pict>
        <v:group id="_x0000_s2085" style="position:absolute;left:0;text-align:left;margin-left:2.25pt;margin-top:45.75pt;width:239.85pt;height:32.05pt;z-index:251669504;mso-position-horizontal-relative:page;mso-position-vertical-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v:shapetype id="_x0000_t202" coordsize="21600,21600" o:spt="202" path="m,l,21600r21600,l21600,xe">
            <v:stroke joinstyle="miter"/>
            <v:path gradientshapeok="t" o:connecttype="rect"/>
          </v:shapetype>
          <v:shape id="文本框 6" o:spid="_x0000_s2087" type="#_x0000_t202" style="position:absolute;left:1456;top:855;width:3087;height:641"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filled="f" stroked="f" strokeweight=".5pt">
            <v:textbox>
              <w:txbxContent>
                <w:p w:rsidR="004E2470" w:rsidRDefault="00CE4092">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第二部分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部门决算情况说明</w:t>
                  </w:r>
                </w:p>
              </w:txbxContent>
            </v:textbox>
          </v:shape>
          <v:rect id="矩形 7" o:spid="_x0000_s2086" style="position:absolute;left:1337;top:1044;width:119;height:330;v-text-anchor:middle"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fillcolor="black [3213]" stroked="f" strokeweight="1pt"/>
          <w10:wrap anchorx="page" anchory="page"/>
        </v:group>
      </w:pict>
    </w:r>
    <w:r>
      <w:pict>
        <v:group id="_x0000_s2081" style="position:absolute;left:0;text-align:left;margin-left:2.75pt;margin-top:46.95pt;width:596.85pt;height:32.8pt;z-index:251668480;mso-position-horizontal-relative:page;mso-position-vertical-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v:rect id="矩形 2" o:spid="_x0000_s2084" style="position:absolute;left:881;top:1538;width:11925;height:146;v-text-anchor:middle"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fillcolor="#ffd966 [1943]" stroked="f" strokeweight="1pt"/>
          <v:shape id="任意多边形 3" o:spid="_x0000_s2083" style="position:absolute;left:10177;top:686;width:2619;height:862;v-text-anchor:middle" coordsize="2619,862" o:spt="100"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0,,0" path="m595,1l2619,r,862l,862,595,1xe" fillcolor="black [3213]" stroked="f" strokeweight="1pt">
            <v:stroke joinstyle="miter"/>
            <v:formulas/>
            <v:path o:connecttype="segments" o:connectlocs="595,1;2619,0;2619,862;0,862;595,1" o:connectangles="0,0,0,0,0"/>
          </v:shape>
          <v:shape id="任意多边形 4" o:spid="_x0000_s2082" style="position:absolute;left:10467;top:505;width:2385;height:1107;v-text-anchor:middle" coordsize="2619,1265" o:spt="100"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0,,0" path="m668,l2619,10r,1255l,1265,668,xe" fillcolor="#ffd966 [1943]" stroked="f" strokeweight="1pt">
            <v:stroke joinstyle="miter"/>
            <v:formulas/>
            <v:path o:connecttype="segments" o:connectlocs="608,0;2385,8;2385,1107;0,1107;608,0" o:connectangles="0,0,0,0,0"/>
          </v:shape>
          <w10:wrap anchorx="page" anchory="page"/>
        </v:group>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2470" w:rsidRDefault="004E2470">
    <w:pPr>
      <w:pStyle w:val="a5"/>
    </w:pPr>
    <w:r>
      <w:pict>
        <v:group id="_x0000_s2068" style="position:absolute;left:0;text-align:left;margin-left:0;margin-top:0;width:594.8pt;height:37.85pt;z-index:251670528;mso-position-horizontal-relative:page;mso-position-vertical-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v:rect id="矩形 2" o:spid="_x0000_s2071" style="position:absolute;left:881;top:1538;width:11925;height:146;v-text-anchor:middle"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fillcolor="#ffd966 [1943]" stroked="f" strokeweight="1pt"/>
          <v:shape id="任意多边形 3" o:spid="_x0000_s2070" style="position:absolute;left:10177;top:686;width:2619;height:862;v-text-anchor:middle" coordsize="2619,862" o:spt="100"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0,,0" path="m595,1l2619,r,862l,862,595,1xe" fillcolor="black [3213]" stroked="f" strokeweight="1pt">
            <v:stroke joinstyle="miter"/>
            <v:formulas/>
            <v:path o:connecttype="segments" o:connectlocs="595,1;2619,0;2619,862;0,862;595,1" o:connectangles="0,0,0,0,0"/>
          </v:shape>
          <v:shape id="任意多边形 4" o:spid="_x0000_s2069" style="position:absolute;left:10467;top:505;width:2345;height:1108;v-text-anchor:middle" coordsize="2619,1265" o:spt="100"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65" style="position:absolute;left:0;text-align:left;margin-left:-2.15pt;margin-top:47.15pt;width:235.7pt;height:32pt;z-index:251671552;mso-position-horizontal-relative:page;mso-position-vertical-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v:shapetype id="_x0000_t202" coordsize="21600,21600" o:spt="202" path="m,l,21600r21600,l21600,xe">
            <v:stroke joinstyle="miter"/>
            <v:path gradientshapeok="t" o:connecttype="rect"/>
          </v:shapetype>
          <v:shape id="文本框 6" o:spid="_x0000_s2067" type="#_x0000_t202" style="position:absolute;left:1401;top:880;width:3087;height:641"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filled="f" stroked="f" strokeweight=".5pt">
            <v:textbox>
              <w:txbxContent>
                <w:p w:rsidR="004E2470" w:rsidRDefault="00CE4092">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第三部分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名词解释</w:t>
                  </w:r>
                </w:p>
              </w:txbxContent>
            </v:textbox>
          </v:shape>
          <v:rect id="矩形 7" o:spid="_x0000_s2066" style="position:absolute;left:1337;top:1044;width:119;height:330;v-text-anchor:middle"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fillcolor="black [3213]" stroked="f" strokeweight="1pt"/>
          <w10:wrap anchorx="page" anchory="page"/>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5DB9A87"/>
    <w:multiLevelType w:val="singleLevel"/>
    <w:tmpl w:val="45DB9A87"/>
    <w:lvl w:ilvl="0">
      <w:start w:val="3"/>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defaultTabStop w:val="420"/>
  <w:drawingGridVerticalSpacing w:val="156"/>
  <w:noPunctuationKerning/>
  <w:characterSpacingControl w:val="compressPunctuation"/>
  <w:hdrShapeDefaults>
    <o:shapedefaults v:ext="edit" spidmax="3074" fillcolor="white">
      <v:fill color="white"/>
    </o:shapedefaults>
    <o:shapelayout v:ext="edit">
      <o:idmap v:ext="edit" data="2"/>
    </o:shapelayout>
  </w:hdrShapeDefaults>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doNotUseIndentAsNumberingTabStop/>
    <w:useAltKinsokuLineBreakRules/>
  </w:compat>
  <w:rsids>
    <w:rsidRoot w:val="6AAF1C96"/>
    <w:rsid w:val="0007063E"/>
    <w:rsid w:val="00073392"/>
    <w:rsid w:val="00073F4E"/>
    <w:rsid w:val="00086C89"/>
    <w:rsid w:val="000A39FB"/>
    <w:rsid w:val="00117746"/>
    <w:rsid w:val="0014271C"/>
    <w:rsid w:val="00163F95"/>
    <w:rsid w:val="00180A9A"/>
    <w:rsid w:val="001829C0"/>
    <w:rsid w:val="00184809"/>
    <w:rsid w:val="00192112"/>
    <w:rsid w:val="001B0127"/>
    <w:rsid w:val="001C12D5"/>
    <w:rsid w:val="001C69F7"/>
    <w:rsid w:val="001D6F97"/>
    <w:rsid w:val="002650EC"/>
    <w:rsid w:val="002A6C46"/>
    <w:rsid w:val="002C19B5"/>
    <w:rsid w:val="003933D7"/>
    <w:rsid w:val="003A4EE8"/>
    <w:rsid w:val="00442CC2"/>
    <w:rsid w:val="00446244"/>
    <w:rsid w:val="00473C20"/>
    <w:rsid w:val="004D61CB"/>
    <w:rsid w:val="004E2470"/>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CE4092"/>
    <w:rsid w:val="00D1570F"/>
    <w:rsid w:val="00D32830"/>
    <w:rsid w:val="00DB7153"/>
    <w:rsid w:val="00DB7F05"/>
    <w:rsid w:val="00DE2332"/>
    <w:rsid w:val="00E028C3"/>
    <w:rsid w:val="00E14F77"/>
    <w:rsid w:val="00E3076B"/>
    <w:rsid w:val="00E3121F"/>
    <w:rsid w:val="00E36978"/>
    <w:rsid w:val="00E82A1E"/>
    <w:rsid w:val="00EA05EC"/>
    <w:rsid w:val="00EC06F4"/>
    <w:rsid w:val="00EE4E36"/>
    <w:rsid w:val="00F665F4"/>
    <w:rsid w:val="00FD225F"/>
    <w:rsid w:val="02131935"/>
    <w:rsid w:val="03EA7DA3"/>
    <w:rsid w:val="04B709CE"/>
    <w:rsid w:val="05B00A30"/>
    <w:rsid w:val="061456F6"/>
    <w:rsid w:val="073E1315"/>
    <w:rsid w:val="07B246C6"/>
    <w:rsid w:val="0A6708A5"/>
    <w:rsid w:val="0AE61C0C"/>
    <w:rsid w:val="0B011416"/>
    <w:rsid w:val="0B6C7BC6"/>
    <w:rsid w:val="0C8D688D"/>
    <w:rsid w:val="0D1F2DBF"/>
    <w:rsid w:val="0E6819AF"/>
    <w:rsid w:val="0E7F3B5E"/>
    <w:rsid w:val="0EEB028C"/>
    <w:rsid w:val="0F4B657F"/>
    <w:rsid w:val="10062C5B"/>
    <w:rsid w:val="102D6C6C"/>
    <w:rsid w:val="1100228E"/>
    <w:rsid w:val="12163244"/>
    <w:rsid w:val="13684CEF"/>
    <w:rsid w:val="14802FA8"/>
    <w:rsid w:val="148C4789"/>
    <w:rsid w:val="1AE154BC"/>
    <w:rsid w:val="1B2C5A80"/>
    <w:rsid w:val="1B93213E"/>
    <w:rsid w:val="1BDD56E6"/>
    <w:rsid w:val="1BEA31F0"/>
    <w:rsid w:val="1C55530A"/>
    <w:rsid w:val="1D4D3F01"/>
    <w:rsid w:val="1D876760"/>
    <w:rsid w:val="1DB31C48"/>
    <w:rsid w:val="1EA135DD"/>
    <w:rsid w:val="200B5B5E"/>
    <w:rsid w:val="21FB7A4B"/>
    <w:rsid w:val="23813AE6"/>
    <w:rsid w:val="23C945B4"/>
    <w:rsid w:val="249664E4"/>
    <w:rsid w:val="24E823B3"/>
    <w:rsid w:val="27D11083"/>
    <w:rsid w:val="2BB977ED"/>
    <w:rsid w:val="2E221F83"/>
    <w:rsid w:val="2E7C7FE4"/>
    <w:rsid w:val="311F0487"/>
    <w:rsid w:val="31B94195"/>
    <w:rsid w:val="31C2036A"/>
    <w:rsid w:val="320D02A5"/>
    <w:rsid w:val="322F4115"/>
    <w:rsid w:val="33EC70D3"/>
    <w:rsid w:val="348E566F"/>
    <w:rsid w:val="35695B42"/>
    <w:rsid w:val="358B6141"/>
    <w:rsid w:val="35F84349"/>
    <w:rsid w:val="35FA1F5D"/>
    <w:rsid w:val="369B6DF9"/>
    <w:rsid w:val="37075F64"/>
    <w:rsid w:val="37B61005"/>
    <w:rsid w:val="37C47FB7"/>
    <w:rsid w:val="37FD6F8E"/>
    <w:rsid w:val="3856269C"/>
    <w:rsid w:val="388C14EB"/>
    <w:rsid w:val="395B4D75"/>
    <w:rsid w:val="397C594C"/>
    <w:rsid w:val="39CD42EF"/>
    <w:rsid w:val="39E95327"/>
    <w:rsid w:val="3A226944"/>
    <w:rsid w:val="3AEE6A48"/>
    <w:rsid w:val="3B570E48"/>
    <w:rsid w:val="3C1620AA"/>
    <w:rsid w:val="3C4B1B36"/>
    <w:rsid w:val="3CA85435"/>
    <w:rsid w:val="3D100E8C"/>
    <w:rsid w:val="3D8F080F"/>
    <w:rsid w:val="3ECA0E46"/>
    <w:rsid w:val="417605CE"/>
    <w:rsid w:val="41AF54F9"/>
    <w:rsid w:val="41E71A13"/>
    <w:rsid w:val="4473631F"/>
    <w:rsid w:val="44CE1FA4"/>
    <w:rsid w:val="44E474FD"/>
    <w:rsid w:val="4579155D"/>
    <w:rsid w:val="465655E9"/>
    <w:rsid w:val="47F52176"/>
    <w:rsid w:val="487F73ED"/>
    <w:rsid w:val="48865E0C"/>
    <w:rsid w:val="48AE6BFC"/>
    <w:rsid w:val="49384376"/>
    <w:rsid w:val="4A347EAE"/>
    <w:rsid w:val="4AC73C70"/>
    <w:rsid w:val="4D376F34"/>
    <w:rsid w:val="50270E74"/>
    <w:rsid w:val="502F6C65"/>
    <w:rsid w:val="51A93346"/>
    <w:rsid w:val="52600405"/>
    <w:rsid w:val="529B4319"/>
    <w:rsid w:val="52CD5A09"/>
    <w:rsid w:val="52D41B3A"/>
    <w:rsid w:val="547C4423"/>
    <w:rsid w:val="553E0323"/>
    <w:rsid w:val="5711221D"/>
    <w:rsid w:val="5737201B"/>
    <w:rsid w:val="57773DD6"/>
    <w:rsid w:val="57827FA6"/>
    <w:rsid w:val="578B79AB"/>
    <w:rsid w:val="591176ED"/>
    <w:rsid w:val="591A0EDB"/>
    <w:rsid w:val="5A51778D"/>
    <w:rsid w:val="5AF06BFB"/>
    <w:rsid w:val="5B8806FA"/>
    <w:rsid w:val="5CCD3FD5"/>
    <w:rsid w:val="5EC93074"/>
    <w:rsid w:val="61FA5F9D"/>
    <w:rsid w:val="624D6863"/>
    <w:rsid w:val="647A0E1B"/>
    <w:rsid w:val="64CD6910"/>
    <w:rsid w:val="65086176"/>
    <w:rsid w:val="66CB37EF"/>
    <w:rsid w:val="6700648C"/>
    <w:rsid w:val="6789158D"/>
    <w:rsid w:val="67CA52CC"/>
    <w:rsid w:val="67D81BA4"/>
    <w:rsid w:val="68780635"/>
    <w:rsid w:val="68F76E07"/>
    <w:rsid w:val="69536601"/>
    <w:rsid w:val="6AAF1C96"/>
    <w:rsid w:val="6CBF2438"/>
    <w:rsid w:val="6F5C3891"/>
    <w:rsid w:val="6F850CA4"/>
    <w:rsid w:val="70512BCA"/>
    <w:rsid w:val="70DB5B51"/>
    <w:rsid w:val="70F65447"/>
    <w:rsid w:val="71BD021E"/>
    <w:rsid w:val="73F279E5"/>
    <w:rsid w:val="74C40AA1"/>
    <w:rsid w:val="75681757"/>
    <w:rsid w:val="7570448F"/>
    <w:rsid w:val="75734A8A"/>
    <w:rsid w:val="75A346A8"/>
    <w:rsid w:val="76FB100B"/>
    <w:rsid w:val="77825A57"/>
    <w:rsid w:val="78090F51"/>
    <w:rsid w:val="784A66E4"/>
    <w:rsid w:val="79B9382C"/>
    <w:rsid w:val="7A1D79E2"/>
    <w:rsid w:val="7A666679"/>
    <w:rsid w:val="7AE35174"/>
    <w:rsid w:val="7B043B76"/>
    <w:rsid w:val="7BAB04EB"/>
    <w:rsid w:val="7BD06FDA"/>
    <w:rsid w:val="7C041A6A"/>
    <w:rsid w:val="7E327570"/>
    <w:rsid w:val="7F89651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semiHidden="0" w:uiPriority="1" w:qFormat="1"/>
    <w:lsdException w:name="Body Tex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E2470"/>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rsid w:val="004E2470"/>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unhideWhenUsed/>
    <w:qFormat/>
    <w:rsid w:val="004E2470"/>
    <w:rPr>
      <w:rFonts w:ascii="仿宋_GB2312" w:eastAsia="仿宋_GB2312" w:hAnsi="仿宋_GB2312" w:cs="仿宋_GB2312"/>
      <w:sz w:val="32"/>
      <w:szCs w:val="32"/>
      <w:lang w:val="zh-CN" w:bidi="zh-CN"/>
    </w:rPr>
  </w:style>
  <w:style w:type="paragraph" w:styleId="a4">
    <w:name w:val="footer"/>
    <w:basedOn w:val="a"/>
    <w:link w:val="Char"/>
    <w:uiPriority w:val="99"/>
    <w:unhideWhenUsed/>
    <w:qFormat/>
    <w:rsid w:val="004E2470"/>
    <w:pPr>
      <w:tabs>
        <w:tab w:val="center" w:pos="4153"/>
        <w:tab w:val="right" w:pos="8306"/>
      </w:tabs>
      <w:snapToGrid w:val="0"/>
      <w:jc w:val="left"/>
    </w:pPr>
    <w:rPr>
      <w:sz w:val="18"/>
      <w:szCs w:val="18"/>
    </w:rPr>
  </w:style>
  <w:style w:type="paragraph" w:styleId="a5">
    <w:name w:val="header"/>
    <w:basedOn w:val="a"/>
    <w:link w:val="Char0"/>
    <w:uiPriority w:val="99"/>
    <w:unhideWhenUsed/>
    <w:qFormat/>
    <w:rsid w:val="004E2470"/>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6">
    <w:name w:val="Table Grid"/>
    <w:uiPriority w:val="1"/>
    <w:qFormat/>
    <w:rsid w:val="004E2470"/>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0">
    <w:name w:val="页眉 Char"/>
    <w:basedOn w:val="a0"/>
    <w:link w:val="a5"/>
    <w:uiPriority w:val="99"/>
    <w:qFormat/>
    <w:rsid w:val="004E2470"/>
    <w:rPr>
      <w:rFonts w:asciiTheme="minorHAnsi" w:eastAsiaTheme="minorEastAsia" w:hAnsiTheme="minorHAnsi"/>
      <w:sz w:val="18"/>
      <w:szCs w:val="18"/>
    </w:rPr>
  </w:style>
  <w:style w:type="character" w:customStyle="1" w:styleId="Char">
    <w:name w:val="页脚 Char"/>
    <w:basedOn w:val="a0"/>
    <w:link w:val="a4"/>
    <w:uiPriority w:val="99"/>
    <w:qFormat/>
    <w:rsid w:val="004E2470"/>
    <w:rPr>
      <w:sz w:val="18"/>
      <w:szCs w:val="18"/>
    </w:rPr>
  </w:style>
  <w:style w:type="paragraph" w:customStyle="1" w:styleId="10">
    <w:name w:val="列出段落1"/>
    <w:basedOn w:val="a"/>
    <w:uiPriority w:val="1"/>
    <w:qFormat/>
    <w:rsid w:val="004E2470"/>
    <w:pPr>
      <w:spacing w:before="2"/>
      <w:ind w:left="119" w:right="434" w:firstLine="643"/>
    </w:pPr>
    <w:rPr>
      <w:rFonts w:ascii="仿宋_GB2312" w:eastAsia="仿宋_GB2312" w:hAnsi="仿宋_GB2312" w:cs="仿宋_GB2312"/>
      <w:lang w:val="zh-CN" w:bidi="zh-C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6.xml"/><Relationship Id="rId26" Type="http://schemas.openxmlformats.org/officeDocument/2006/relationships/chart" Target="charts/chart4.xml"/><Relationship Id="rId39"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footer" Target="footer6.xml"/><Relationship Id="rId34" Type="http://schemas.openxmlformats.org/officeDocument/2006/relationships/header" Target="header1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chart" Target="charts/chart3.xml"/><Relationship Id="rId33" Type="http://schemas.openxmlformats.org/officeDocument/2006/relationships/footer" Target="footer9.xml"/><Relationship Id="rId38" Type="http://schemas.openxmlformats.org/officeDocument/2006/relationships/header" Target="header14.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header" Target="header7.xml"/><Relationship Id="rId29"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chart" Target="charts/chart2.xml"/><Relationship Id="rId32" Type="http://schemas.openxmlformats.org/officeDocument/2006/relationships/header" Target="header10.xml"/><Relationship Id="rId37" Type="http://schemas.openxmlformats.org/officeDocument/2006/relationships/footer" Target="footer10.xml"/><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chart" Target="charts/chart1.xml"/><Relationship Id="rId28" Type="http://schemas.openxmlformats.org/officeDocument/2006/relationships/header" Target="header8.xml"/><Relationship Id="rId36" Type="http://schemas.openxmlformats.org/officeDocument/2006/relationships/header" Target="header13.xml"/><Relationship Id="rId10" Type="http://schemas.openxmlformats.org/officeDocument/2006/relationships/header" Target="header2.xml"/><Relationship Id="rId19" Type="http://schemas.openxmlformats.org/officeDocument/2006/relationships/footer" Target="footer5.xml"/><Relationship Id="rId31" Type="http://schemas.openxmlformats.org/officeDocument/2006/relationships/footer" Target="footer8.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1.gif"/><Relationship Id="rId27" Type="http://schemas.openxmlformats.org/officeDocument/2006/relationships/chart" Target="charts/chart5.xml"/><Relationship Id="rId30" Type="http://schemas.openxmlformats.org/officeDocument/2006/relationships/header" Target="header9.xml"/><Relationship Id="rId35" Type="http://schemas.openxmlformats.org/officeDocument/2006/relationships/header" Target="header1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E:\2019\2019&#37096;&#38376;&#20915;&#31639;\&#20915;&#31639;&#20844;&#24320;\&#37096;&#38376;&#20915;&#31639;&#20844;&#24320;&#21046;&#22270;&#27169;&#26495;&#65288;&#20462;&#25913;&#29256;&#65289;(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2019\2019&#37096;&#38376;&#20915;&#31639;\&#20915;&#31639;&#20844;&#24320;\&#37096;&#38376;&#20915;&#31639;&#20844;&#24320;&#21046;&#22270;&#27169;&#26495;&#65288;&#20462;&#25913;&#29256;&#65289;(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2019\2019&#37096;&#38376;&#20915;&#31639;\&#20915;&#31639;&#20844;&#24320;\&#37096;&#38376;&#20915;&#31639;&#20844;&#24320;&#21046;&#22270;&#27169;&#26495;&#65288;&#20462;&#25913;&#29256;&#65289;(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E:\2019\2019&#37096;&#38376;&#20915;&#31639;\&#20915;&#31639;&#20844;&#24320;\&#37096;&#38376;&#20915;&#31639;&#20844;&#24320;&#21046;&#22270;&#27169;&#26495;&#65288;&#20462;&#25913;&#29256;&#65289;(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E:\2019\2019&#37096;&#38376;&#20915;&#31639;\&#20915;&#31639;&#20844;&#24320;\&#37096;&#38376;&#20915;&#31639;&#20844;&#24320;&#21046;&#22270;&#27169;&#26495;&#65288;&#20462;&#25913;&#29256;&#6528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12"/>
          <c:y val="0.85074626865671721"/>
        </c:manualLayout>
      </c:layout>
    </c:title>
    <c:plotArea>
      <c:layout>
        <c:manualLayout>
          <c:layoutTarget val="inner"/>
          <c:xMode val="edge"/>
          <c:yMode val="edge"/>
          <c:x val="9.4314880921880534E-2"/>
          <c:y val="5.7524581815332911E-2"/>
          <c:w val="0.81137023815623899"/>
          <c:h val="0.76554785129470826"/>
        </c:manualLayout>
      </c:layout>
      <c:pieChart>
        <c:varyColors val="1"/>
        <c:ser>
          <c:idx val="0"/>
          <c:order val="0"/>
          <c:dPt>
            <c:idx val="0"/>
            <c:explosion val="14"/>
          </c:dPt>
          <c:dLbls>
            <c:dLbl>
              <c:idx val="1"/>
              <c:delete val="1"/>
            </c:dLbl>
            <c:dLbl>
              <c:idx val="2"/>
              <c:delete val="1"/>
            </c:dLbl>
            <c:dLbl>
              <c:idx val="3"/>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'[部门决算公开制图模板（修改版）(1).xlsx]收入情况说明'!$C$9:$C$12</c:f>
              <c:strCache>
                <c:ptCount val="4"/>
                <c:pt idx="0">
                  <c:v>财政拨款收入</c:v>
                </c:pt>
                <c:pt idx="1">
                  <c:v>事业收入</c:v>
                </c:pt>
                <c:pt idx="2">
                  <c:v>经营收入</c:v>
                </c:pt>
                <c:pt idx="3">
                  <c:v>其他收入</c:v>
                </c:pt>
              </c:strCache>
            </c:strRef>
          </c:cat>
          <c:val>
            <c:numRef>
              <c:f>'[部门决算公开制图模板（修改版）(1).xlsx]收入情况说明'!$D$9:$D$12</c:f>
              <c:numCache>
                <c:formatCode>General</c:formatCode>
                <c:ptCount val="4"/>
                <c:pt idx="0">
                  <c:v>20082.45</c:v>
                </c:pt>
              </c:numCache>
            </c:numRef>
          </c:val>
        </c:ser>
        <c:dLbls>
          <c:showCatName val="1"/>
          <c:showPercent val="1"/>
        </c:dLbls>
        <c:firstSliceAng val="0"/>
      </c:pieChart>
      <c:spPr>
        <a:noFill/>
        <a:ln>
          <a:noFill/>
        </a:ln>
        <a:effectLst/>
      </c:spPr>
    </c:plotArea>
    <c:plotVisOnly val="1"/>
    <c:dispBlanksAs val="zero"/>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01"/>
          <c:y val="0.82323232323232176"/>
        </c:manualLayout>
      </c:layout>
    </c:title>
    <c:plotArea>
      <c:layout>
        <c:manualLayout>
          <c:layoutTarget val="inner"/>
          <c:xMode val="edge"/>
          <c:yMode val="edge"/>
          <c:x val="0.101627059597234"/>
          <c:y val="0.10324345820408802"/>
          <c:w val="0.80878500796881325"/>
          <c:h val="0.65515469657202141"/>
        </c:manualLayout>
      </c:layout>
      <c:pieChart>
        <c:varyColors val="1"/>
        <c:ser>
          <c:idx val="0"/>
          <c:order val="0"/>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'[部门决算公开制图模板（修改版）(1).xlsx]支出情况说明'!$A$5:$A$7</c:f>
              <c:strCache>
                <c:ptCount val="3"/>
                <c:pt idx="0">
                  <c:v>基本支出</c:v>
                </c:pt>
                <c:pt idx="1">
                  <c:v>项目支出</c:v>
                </c:pt>
                <c:pt idx="2">
                  <c:v>经营支出</c:v>
                </c:pt>
              </c:strCache>
            </c:strRef>
          </c:cat>
          <c:val>
            <c:numRef>
              <c:f>'[部门决算公开制图模板（修改版）(1).xlsx]支出情况说明'!$B$5:$B$7</c:f>
              <c:numCache>
                <c:formatCode>General</c:formatCode>
                <c:ptCount val="3"/>
                <c:pt idx="0">
                  <c:v>169.48000000000005</c:v>
                </c:pt>
                <c:pt idx="1">
                  <c:v>576.49</c:v>
                </c:pt>
              </c:numCache>
            </c:numRef>
          </c:val>
        </c:ser>
        <c:dLbls>
          <c:showCatName val="1"/>
          <c:showPercent val="1"/>
        </c:dLbls>
        <c:firstSliceAng val="0"/>
      </c:pieChart>
      <c:spPr>
        <a:noFill/>
        <a:ln>
          <a:noFill/>
        </a:ln>
        <a:effectLst/>
      </c:spPr>
    </c:plotArea>
    <c:plotVisOnly val="1"/>
    <c:dispBlanksAs val="zero"/>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2018-2019</a:t>
            </a:r>
            <a:r>
              <a:rPr lang="zh-CN" altLang="zh-CN" sz="1200" b="0">
                <a:latin typeface="仿宋_GB2312" panose="02010609030101010101" pitchFamily="3" charset="-122"/>
                <a:ea typeface="仿宋_GB2312" panose="02010609030101010101" pitchFamily="3" charset="-122"/>
              </a:rPr>
              <a:t>年财政拨款收支对比情况</a:t>
            </a:r>
          </a:p>
        </c:rich>
      </c:tx>
      <c:layout>
        <c:manualLayout>
          <c:xMode val="edge"/>
          <c:yMode val="edge"/>
          <c:x val="0.22222222222222204"/>
          <c:y val="0.86474973375931941"/>
        </c:manualLayout>
      </c:layout>
    </c:title>
    <c:plotArea>
      <c:layout>
        <c:manualLayout>
          <c:layoutTarget val="inner"/>
          <c:xMode val="edge"/>
          <c:yMode val="edge"/>
          <c:x val="9.4722222222222263E-2"/>
          <c:y val="9.6781048135154729E-2"/>
          <c:w val="0.86928937007874119"/>
          <c:h val="0.60199340897084419"/>
        </c:manualLayout>
      </c:layout>
      <c:barChart>
        <c:barDir val="col"/>
        <c:grouping val="clustered"/>
        <c:ser>
          <c:idx val="0"/>
          <c:order val="0"/>
          <c:tx>
            <c:strRef>
              <c:f>'[部门决算公开制图模板（修改版）(1).xlsx]收支与决算对比'!$A$5</c:f>
              <c:strCache>
                <c:ptCount val="1"/>
                <c:pt idx="0">
                  <c:v>2019</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'[部门决算公开制图模板（修改版）(1).xlsx]收支与决算对比'!$B$5:$C$5</c:f>
              <c:numCache>
                <c:formatCode>General</c:formatCode>
                <c:ptCount val="2"/>
                <c:pt idx="0">
                  <c:v>1893.1</c:v>
                </c:pt>
                <c:pt idx="1">
                  <c:v>745.97</c:v>
                </c:pt>
              </c:numCache>
            </c:numRef>
          </c:val>
        </c:ser>
        <c:ser>
          <c:idx val="1"/>
          <c:order val="1"/>
          <c:tx>
            <c:strRef>
              <c:f>'[部门决算公开制图模板（修改版）(1).xlsx]收支与决算对比'!$A$6</c:f>
              <c:strCache>
                <c:ptCount val="1"/>
                <c:pt idx="0">
                  <c:v>2018</c:v>
                </c:pt>
              </c:strCache>
            </c:strRef>
          </c:tx>
          <c:dLbls>
            <c:dLbl>
              <c:idx val="0"/>
              <c:tx>
                <c:rich>
                  <a:bodyPr/>
                  <a:lstStyle/>
                  <a:p>
                    <a:r>
                      <a:t>745.9</a:t>
                    </a:r>
                    <a:r>
                      <a:rPr lang="en-US" altLang="zh-CN"/>
                      <a:t>7</a:t>
                    </a:r>
                  </a:p>
                </c:rich>
              </c:tx>
              <c:dLblPos val="outEnd"/>
              <c:showVal val="1"/>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'[部门决算公开制图模板（修改版）(1).xlsx]收支与决算对比'!$B$6:$C$6</c:f>
              <c:numCache>
                <c:formatCode>General</c:formatCode>
                <c:ptCount val="2"/>
                <c:pt idx="0">
                  <c:v>745.99</c:v>
                </c:pt>
                <c:pt idx="1">
                  <c:v>1075.1899999999998</c:v>
                </c:pt>
              </c:numCache>
            </c:numRef>
          </c:val>
        </c:ser>
        <c:dLbls>
          <c:showVal val="1"/>
        </c:dLbls>
        <c:gapWidth val="75"/>
        <c:axId val="193204224"/>
        <c:axId val="193206912"/>
      </c:barChart>
      <c:catAx>
        <c:axId val="193204224"/>
        <c:scaling>
          <c:orientation val="minMax"/>
        </c:scaling>
        <c:axPos val="b"/>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93206912"/>
        <c:crosses val="autoZero"/>
        <c:auto val="1"/>
        <c:lblAlgn val="ctr"/>
        <c:lblOffset val="100"/>
      </c:catAx>
      <c:valAx>
        <c:axId val="193206912"/>
        <c:scaling>
          <c:orientation val="minMax"/>
        </c:scaling>
        <c:axPos val="l"/>
        <c:numFmt formatCode="General" sourceLinked="1"/>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93204224"/>
        <c:crosses val="autoZero"/>
        <c:crossBetween val="between"/>
      </c:valAx>
    </c:plotArea>
    <c:legend>
      <c:legendPos val="b"/>
      <c:layout>
        <c:manualLayout>
          <c:xMode val="edge"/>
          <c:yMode val="edge"/>
          <c:x val="0.42634055118110209"/>
          <c:y val="0.75683529974088826"/>
          <c:w val="0.20842979002624706"/>
          <c:h val="7.7030514955598733E-2"/>
        </c:manualLayout>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3</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516"/>
          <c:y val="0.9216757741347924"/>
        </c:manualLayout>
      </c:layout>
    </c:title>
    <c:plotArea>
      <c:layout>
        <c:manualLayout>
          <c:layoutTarget val="inner"/>
          <c:xMode val="edge"/>
          <c:yMode val="edge"/>
          <c:x val="9.4722222222222263E-2"/>
          <c:y val="3.9575530586766522E-2"/>
          <c:w val="0.86928937007874119"/>
          <c:h val="0.76881800286328039"/>
        </c:manualLayout>
      </c:layout>
      <c:barChart>
        <c:barDir val="col"/>
        <c:grouping val="clustered"/>
        <c:ser>
          <c:idx val="0"/>
          <c:order val="0"/>
          <c:tx>
            <c:strRef>
              <c:f>'[部门决算公开制图模板（修改版）(1).xlsx]收支与预算对比'!$A$5</c:f>
              <c:strCache>
                <c:ptCount val="1"/>
                <c:pt idx="0">
                  <c:v>年初预算数</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'[部门决算公开制图模板（修改版）(1).xlsx]收支与预算对比'!$B$5:$C$5</c:f>
              <c:numCache>
                <c:formatCode>General</c:formatCode>
                <c:ptCount val="2"/>
                <c:pt idx="0">
                  <c:v>158.66</c:v>
                </c:pt>
                <c:pt idx="1">
                  <c:v>158.66</c:v>
                </c:pt>
              </c:numCache>
            </c:numRef>
          </c:val>
        </c:ser>
        <c:ser>
          <c:idx val="1"/>
          <c:order val="1"/>
          <c:tx>
            <c:strRef>
              <c:f>'[部门决算公开制图模板（修改版）(1).xlsx]收支与预算对比'!$A$6</c:f>
              <c:strCache>
                <c:ptCount val="1"/>
                <c:pt idx="0">
                  <c:v>决算数</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'[部门决算公开制图模板（修改版）(1).xlsx]收支与预算对比'!$B$6:$C$6</c:f>
              <c:numCache>
                <c:formatCode>General</c:formatCode>
                <c:ptCount val="2"/>
                <c:pt idx="0">
                  <c:v>1893.1</c:v>
                </c:pt>
                <c:pt idx="1">
                  <c:v>745.97</c:v>
                </c:pt>
              </c:numCache>
            </c:numRef>
          </c:val>
        </c:ser>
        <c:dLbls>
          <c:showVal val="1"/>
        </c:dLbls>
        <c:gapWidth val="75"/>
        <c:axId val="194201856"/>
        <c:axId val="217596288"/>
      </c:barChart>
      <c:catAx>
        <c:axId val="194201856"/>
        <c:scaling>
          <c:orientation val="minMax"/>
        </c:scaling>
        <c:axPos val="b"/>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17596288"/>
        <c:crosses val="autoZero"/>
        <c:auto val="1"/>
        <c:lblAlgn val="ctr"/>
        <c:lblOffset val="100"/>
      </c:catAx>
      <c:valAx>
        <c:axId val="217596288"/>
        <c:scaling>
          <c:orientation val="minMax"/>
        </c:scaling>
        <c:axPos val="l"/>
        <c:numFmt formatCode="General" sourceLinked="1"/>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94201856"/>
        <c:crosses val="autoZero"/>
        <c:crossBetween val="between"/>
      </c:valAx>
    </c:plotArea>
    <c:legend>
      <c:legendPos val="b"/>
      <c:layout>
        <c:manualLayout>
          <c:xMode val="edge"/>
          <c:yMode val="edge"/>
          <c:x val="0.34671828521434922"/>
          <c:y val="0.84875034063365118"/>
          <c:w val="0.33989654418197812"/>
          <c:h val="6.5875822899186809E-2"/>
        </c:manualLayout>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4</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897"/>
          <c:y val="0.83712096244304424"/>
        </c:manualLayout>
      </c:layout>
    </c:title>
    <c:plotArea>
      <c:layout>
        <c:manualLayout>
          <c:layoutTarget val="inner"/>
          <c:xMode val="edge"/>
          <c:yMode val="edge"/>
          <c:x val="0.194873586161012"/>
          <c:y val="0.10432842195436698"/>
          <c:w val="0.51444466316710402"/>
          <c:h val="0.70151524054067105"/>
        </c:manualLayout>
      </c:layout>
      <c:pieChart>
        <c:varyColors val="1"/>
        <c:ser>
          <c:idx val="0"/>
          <c:order val="0"/>
          <c:dLbls>
            <c:dLbl>
              <c:idx val="0"/>
              <c:delete val="1"/>
            </c:dLbl>
            <c:dLbl>
              <c:idx val="1"/>
              <c:delete val="1"/>
            </c:dLbl>
            <c:dLbl>
              <c:idx val="2"/>
              <c:delete val="1"/>
            </c:dLbl>
            <c:dLbl>
              <c:idx val="3"/>
              <c:delete val="1"/>
            </c:dLbl>
            <c:dLbl>
              <c:idx val="4"/>
              <c:delete val="1"/>
            </c:dLbl>
            <c:dLbl>
              <c:idx val="5"/>
              <c:layout>
                <c:manualLayout>
                  <c:x val="-0.43430619076807025"/>
                  <c:y val="3.4063260340632603E-2"/>
                </c:manualLayout>
              </c:layout>
              <c:dLblPos val="bestFit"/>
              <c:showCatName val="1"/>
              <c:showPercent val="1"/>
              <c:separator>
</c:separator>
            </c:dLbl>
            <c:dLbl>
              <c:idx val="6"/>
              <c:layout>
                <c:manualLayout>
                  <c:x val="3.3129838563654805E-2"/>
                  <c:y val="3.284671532846721E-2"/>
                </c:manualLayout>
              </c:layout>
              <c:dLblPos val="bestFit"/>
              <c:showCatName val="1"/>
              <c:showPercent val="1"/>
              <c:separator>
</c:separator>
              <c:extLst>
                <c:ext xmlns:c15="http://schemas.microsoft.com/office/drawing/2012/chart" uri="{CE6537A1-D6FC-4f65-9D91-7224C49458BB}">
                  <c15:layout>
                    <c:manualLayout>
                      <c:w val="0.124750499001996"/>
                      <c:h val="0.521897810218978"/>
                    </c:manualLayout>
                  </c15:layout>
                </c:ext>
              </c:extLst>
            </c:dLbl>
            <c:dLbl>
              <c:idx val="7"/>
              <c:delete val="1"/>
            </c:dLbl>
            <c:dLbl>
              <c:idx val="8"/>
              <c:delete val="1"/>
            </c:dLbl>
            <c:dLbl>
              <c:idx val="9"/>
              <c:layout>
                <c:manualLayout>
                  <c:x val="-3.6385175266889405E-2"/>
                  <c:y val="-0.24053409934973205"/>
                </c:manualLayout>
              </c:layout>
              <c:dLblPos val="bestFit"/>
              <c:showCatName val="1"/>
              <c:showPercent val="1"/>
              <c:separator>
</c:separator>
              <c:extLst>
                <c:ext xmlns:c15="http://schemas.microsoft.com/office/drawing/2012/chart" uri="{CE6537A1-D6FC-4f65-9D91-7224C49458BB}">
                  <c15:layout>
                    <c:manualLayout>
                      <c:w val="0.25688622754491"/>
                      <c:h val="0.18978102189781"/>
                    </c:manualLayout>
                  </c15:layout>
                </c:ext>
              </c:extLst>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'[部门决算公开制图模板（修改版）(1).xlsx]支出决算结构'!$A$5:$A$23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'[部门决算公开制图模板（修改版）(1).xlsx]支出决算结构'!$B$5:$B$23</c:f>
              <c:numCache>
                <c:formatCode>General</c:formatCode>
                <c:ptCount val="19"/>
                <c:pt idx="5">
                  <c:v>33.380000000000003</c:v>
                </c:pt>
                <c:pt idx="6">
                  <c:v>6.34</c:v>
                </c:pt>
                <c:pt idx="9">
                  <c:v>706.25</c:v>
                </c:pt>
              </c:numCache>
            </c:numRef>
          </c:val>
        </c:ser>
        <c:dLbls>
          <c:showCatName val="1"/>
          <c:showPercent val="1"/>
        </c:dLbls>
        <c:firstSliceAng val="0"/>
      </c:pieChart>
    </c:plotArea>
    <c:plotVisOnly val="1"/>
    <c:dispBlanksAs val="zero"/>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E747FC96-AC3B-449A-8104-E68A064A036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简约文档封面模板.docx</Template>
  <TotalTime>2</TotalTime>
  <Pages>34</Pages>
  <Words>1725</Words>
  <Characters>9838</Characters>
  <Application>Microsoft Office Word</Application>
  <DocSecurity>0</DocSecurity>
  <Lines>81</Lines>
  <Paragraphs>23</Paragraphs>
  <ScaleCrop>false</ScaleCrop>
  <Company>Microsoft</Company>
  <LinksUpToDate>false</LinksUpToDate>
  <CharactersWithSpaces>11540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王明新TIAD</dc:creator>
  <cp:lastModifiedBy>Administrator</cp:lastModifiedBy>
  <cp:revision>6</cp:revision>
  <cp:lastPrinted>2020-07-30T02:37:00Z</cp:lastPrinted>
  <dcterms:created xsi:type="dcterms:W3CDTF">2020-07-29T09:42:00Z</dcterms:created>
  <dcterms:modified xsi:type="dcterms:W3CDTF">2021-05-22T00:39:00Z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y fmtid="{D5CDD505-2E9C-101B-9397-08002B2CF9AE}" pid="3" name="ICV">
    <vt:lpwstr>9C30699A39B249A19871D5C709A5B68A</vt:lpwstr>
  </property>
</Properties>
</file>