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32DF" w:rsidRDefault="00BD32DF">
      <w:pPr>
        <w:sectPr w:rsidR="00BD32DF">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4384"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filled="f" stroked="f">
            <v:textbox style="mso-fit-shape-to-text:t">
              <w:txbxContent>
                <w:p w:rsidR="00BD32DF" w:rsidRDefault="00611431">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二〇二〇年八月</w:t>
                  </w:r>
                </w:p>
              </w:txbxContent>
            </v:textbox>
          </v:shape>
        </w:pict>
      </w:r>
      <w:r>
        <w:pict>
          <v:oval id="椭圆 8" o:spid="_x0000_s1042" style="position:absolute;left:0;text-align:left;margin-left:53.5pt;margin-top:232.45pt;width:121.95pt;height:121.95pt;z-index:251661312;v-text-anchor:middle"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fillcolor="white [3212]" stroked="f" strokeweight="1pt">
            <v:stroke joinstyle="miter"/>
            <v:textbox>
              <w:txbxContent>
                <w:p w:rsidR="00BD32DF" w:rsidRDefault="00BD32DF">
                  <w:pPr>
                    <w:jc w:val="center"/>
                  </w:pPr>
                </w:p>
              </w:txbxContent>
            </v:textbox>
          </v:oval>
        </w:pict>
      </w:r>
      <w:r>
        <w:pict>
          <v:rect id="矩形 14" o:spid="_x0000_s1041" style="position:absolute;left:0;text-align:left;margin-left:33.6pt;margin-top:256.75pt;width:160.65pt;height:69.6pt;z-index:25166643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filled="f" stroked="f">
            <v:textbox style="mso-fit-shape-to-text:t">
              <w:txbxContent>
                <w:p w:rsidR="00BD32DF" w:rsidRDefault="00611431">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pict>
          <v:oval id="椭圆 9" o:spid="_x0000_s1040" style="position:absolute;left:0;text-align:left;margin-left:62.2pt;margin-top:242.75pt;width:103.45pt;height:103.45pt;z-index:251665408;v-text-anchor:middle"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fillcolor="#1f2959" stroked="f" strokeweight="1pt">
            <v:stroke joinstyle="miter"/>
            <v:textbox>
              <w:txbxContent>
                <w:p w:rsidR="00BD32DF" w:rsidRDefault="00BD32DF">
                  <w:pPr>
                    <w:jc w:val="center"/>
                  </w:pPr>
                </w:p>
              </w:txbxContent>
            </v:textbox>
          </v:oval>
        </w:pict>
      </w:r>
      <w:r>
        <w:pict>
          <v:group id="_x0000_s1037" style="position:absolute;left:0;text-align:left;margin-left:1.25pt;margin-top:821.7pt;width:595.25pt;height:21.45pt;z-index:251662336"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v:rect id="矩形 6" o:spid="_x0000_s1039" style="position:absolute;left:1483;top:16692;width:1125;height:428;v-text-anchor:middle"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fillcolor="#fdbc11" stroked="f" strokeweight="1pt"/>
            <v:rect id="矩形 7" o:spid="_x0000_s1038" style="position:absolute;left:2608;top:16693;width:10780;height:428;v-text-anchor:middle"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fillcolor="#1f2959" stroked="f" strokeweight="1pt"/>
          </v:group>
        </w:pict>
      </w:r>
      <w:r>
        <w:pict>
          <v:group id="_x0000_s1034" style="position:absolute;left:0;text-align:left;margin-left:-2.5pt;margin-top:0;width:600.25pt;height:308.5pt;z-index:-251649024"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v:rect id="矩形 5" o:spid="_x0000_s1036" style="position:absolute;left:13622;top:283;width:12005;height:6170;v-text-anchor:middle"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fillcolor="#fdbc11" stroked="f" strokeweight="1pt"/>
            <v:shape id="_x0000_s1035" type="#_x0000_t202" style="position:absolute;left:17229;top:5021;width:8083;height:1392"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filled="f" stroked="f">
              <v:textbox style="mso-fit-shape-to-text:t">
                <w:txbxContent>
                  <w:p w:rsidR="00BD32DF" w:rsidRDefault="00611431">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pict>
          <v:rect id="矩形 11" o:spid="_x0000_s1033" style="position:absolute;left:0;text-align:left;margin-left:184.75pt;margin-top:286.6pt;width:339.65pt;height:31.25pt;z-index:251663360;mso-wrap-style:none"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filled="f" stroked="f">
            <v:textbox style="mso-fit-shape-to-text:t">
              <w:txbxContent>
                <w:p w:rsidR="00BD32DF" w:rsidRDefault="00BD32DF"/>
              </w:txbxContent>
            </v:textbox>
          </v:rect>
        </w:pict>
      </w:r>
    </w:p>
    <w:p w:rsidR="00BD32DF" w:rsidRDefault="00BD32DF"/>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611431">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BD32DF" w:rsidRDefault="00611431">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BD32DF" w:rsidRDefault="00BD32DF">
      <w:pPr>
        <w:rPr>
          <w:rFonts w:ascii="黑体" w:eastAsia="黑体" w:hAnsi="黑体" w:cs="黑体"/>
          <w:sz w:val="56"/>
          <w:szCs w:val="72"/>
        </w:rPr>
      </w:pPr>
    </w:p>
    <w:p w:rsidR="00BD32DF" w:rsidRDefault="00611431">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BD32DF" w:rsidRDefault="00BD32DF">
      <w:pPr>
        <w:spacing w:line="360" w:lineRule="auto"/>
        <w:jc w:val="center"/>
        <w:rPr>
          <w:rFonts w:ascii="黑体" w:eastAsia="黑体" w:hAnsi="黑体" w:cs="黑体"/>
          <w:sz w:val="56"/>
          <w:szCs w:val="72"/>
        </w:rPr>
      </w:pPr>
    </w:p>
    <w:p w:rsidR="00BD32DF" w:rsidRDefault="00BD32DF">
      <w:pPr>
        <w:spacing w:line="600" w:lineRule="auto"/>
        <w:jc w:val="center"/>
        <w:rPr>
          <w:rFonts w:ascii="黑体" w:eastAsia="黑体" w:hAnsi="黑体" w:cs="黑体"/>
          <w:sz w:val="56"/>
          <w:szCs w:val="72"/>
        </w:rPr>
      </w:pPr>
    </w:p>
    <w:p w:rsidR="00BD32DF" w:rsidRDefault="00BD32DF">
      <w:pPr>
        <w:spacing w:line="600" w:lineRule="auto"/>
        <w:jc w:val="center"/>
        <w:rPr>
          <w:rFonts w:ascii="黑体" w:eastAsia="黑体" w:hAnsi="黑体" w:cs="黑体"/>
          <w:sz w:val="56"/>
          <w:szCs w:val="72"/>
        </w:rPr>
      </w:pPr>
    </w:p>
    <w:p w:rsidR="00BD32DF" w:rsidRDefault="00BD32DF">
      <w:pPr>
        <w:spacing w:line="600" w:lineRule="auto"/>
        <w:jc w:val="center"/>
        <w:rPr>
          <w:rFonts w:ascii="黑体" w:eastAsia="黑体" w:hAnsi="黑体" w:cs="黑体"/>
          <w:sz w:val="56"/>
          <w:szCs w:val="72"/>
        </w:rPr>
      </w:pPr>
    </w:p>
    <w:p w:rsidR="00BD32DF" w:rsidRDefault="00BD32DF">
      <w:pPr>
        <w:spacing w:line="600" w:lineRule="auto"/>
        <w:jc w:val="center"/>
        <w:rPr>
          <w:rFonts w:ascii="黑体" w:eastAsia="黑体" w:hAnsi="黑体" w:cs="黑体"/>
          <w:sz w:val="56"/>
          <w:szCs w:val="72"/>
        </w:rPr>
      </w:pPr>
    </w:p>
    <w:p w:rsidR="00BD32DF" w:rsidRDefault="00BD32DF">
      <w:pPr>
        <w:spacing w:line="480" w:lineRule="auto"/>
        <w:jc w:val="center"/>
        <w:rPr>
          <w:rFonts w:ascii="黑体" w:eastAsia="黑体" w:hAnsi="黑体" w:cs="黑体"/>
          <w:sz w:val="56"/>
          <w:szCs w:val="72"/>
        </w:rPr>
      </w:pPr>
    </w:p>
    <w:p w:rsidR="00BD32DF" w:rsidRDefault="00BD32DF">
      <w:pPr>
        <w:spacing w:line="480" w:lineRule="auto"/>
        <w:jc w:val="center"/>
        <w:rPr>
          <w:rFonts w:ascii="黑体" w:eastAsia="黑体" w:hAnsi="黑体" w:cs="黑体"/>
          <w:sz w:val="56"/>
          <w:szCs w:val="72"/>
        </w:rPr>
      </w:pPr>
    </w:p>
    <w:p w:rsidR="00BD32DF" w:rsidRDefault="00BD32DF">
      <w:pPr>
        <w:spacing w:line="480" w:lineRule="auto"/>
        <w:jc w:val="center"/>
        <w:rPr>
          <w:rFonts w:ascii="黑体" w:eastAsia="黑体" w:hAnsi="黑体" w:cs="黑体"/>
          <w:sz w:val="56"/>
          <w:szCs w:val="72"/>
        </w:rPr>
      </w:pPr>
    </w:p>
    <w:p w:rsidR="00BD32DF" w:rsidRDefault="00BD32DF">
      <w:pPr>
        <w:snapToGrid w:val="0"/>
        <w:spacing w:line="480" w:lineRule="auto"/>
        <w:jc w:val="center"/>
        <w:rPr>
          <w:rFonts w:ascii="黑体" w:eastAsia="黑体" w:hAnsi="黑体" w:cs="黑体"/>
          <w:sz w:val="56"/>
          <w:szCs w:val="72"/>
        </w:rPr>
      </w:pPr>
    </w:p>
    <w:p w:rsidR="00BD32DF" w:rsidRDefault="00611431">
      <w:pPr>
        <w:snapToGrid w:val="0"/>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北苏镇人民政府</w:t>
      </w:r>
    </w:p>
    <w:p w:rsidR="00BD32DF" w:rsidRDefault="00611431">
      <w:pPr>
        <w:snapToGrid w:val="0"/>
        <w:jc w:val="center"/>
        <w:rPr>
          <w:rFonts w:ascii="楷体_GB2312" w:eastAsia="楷体_GB2312" w:hAnsi="楷体_GB2312" w:cs="楷体_GB2312"/>
          <w:color w:val="000000" w:themeColor="text1"/>
          <w:kern w:val="0"/>
          <w:sz w:val="44"/>
          <w:szCs w:val="44"/>
        </w:rPr>
        <w:sectPr w:rsidR="00BD32DF">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二〇二〇年八月</w:t>
      </w:r>
    </w:p>
    <w:p w:rsidR="00BD32DF" w:rsidRDefault="00BD32DF">
      <w:pPr>
        <w:tabs>
          <w:tab w:val="left" w:pos="2728"/>
        </w:tabs>
        <w:rPr>
          <w:rFonts w:ascii="黑体" w:eastAsia="黑体" w:hAnsi="Times New Roman" w:cs="Times New Roman"/>
          <w:sz w:val="48"/>
          <w:szCs w:val="48"/>
        </w:rPr>
      </w:pPr>
    </w:p>
    <w:p w:rsidR="00BD32DF" w:rsidRDefault="00611431">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BD32DF" w:rsidRDefault="00BD32DF">
      <w:pPr>
        <w:widowControl/>
        <w:spacing w:after="160" w:line="580" w:lineRule="exact"/>
        <w:ind w:firstLineChars="200" w:firstLine="640"/>
        <w:rPr>
          <w:rFonts w:ascii="Times New Roman" w:eastAsia="黑体" w:hAnsi="Times New Roman" w:cs="Times New Roman"/>
          <w:sz w:val="32"/>
          <w:szCs w:val="32"/>
        </w:rPr>
      </w:pPr>
    </w:p>
    <w:p w:rsidR="00BD32DF" w:rsidRDefault="00611431">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BD32DF" w:rsidRDefault="00611431" w:rsidP="009E25E1">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BD32DF" w:rsidRDefault="00611431" w:rsidP="009E25E1">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BD32DF" w:rsidRDefault="00611431">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BD32DF" w:rsidRDefault="00611431">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BD32DF" w:rsidRDefault="00611431">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BD32DF" w:rsidRDefault="00611431">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BD32DF" w:rsidRDefault="00BD32DF">
      <w:pPr>
        <w:widowControl/>
        <w:spacing w:after="160" w:line="580" w:lineRule="exact"/>
        <w:ind w:firstLineChars="200" w:firstLine="640"/>
        <w:rPr>
          <w:rFonts w:ascii="Times New Roman" w:eastAsia="黑体" w:hAnsi="Times New Roman" w:cs="Times New Roman"/>
          <w:sz w:val="32"/>
          <w:szCs w:val="32"/>
        </w:rPr>
      </w:pPr>
    </w:p>
    <w:p w:rsidR="00BD32DF" w:rsidRDefault="00BD32DF">
      <w:pPr>
        <w:widowControl/>
        <w:spacing w:after="160" w:line="580" w:lineRule="exact"/>
        <w:ind w:firstLineChars="200" w:firstLine="640"/>
        <w:rPr>
          <w:rFonts w:ascii="Times New Roman" w:eastAsia="黑体" w:hAnsi="Times New Roman" w:cs="Times New Roman"/>
          <w:sz w:val="32"/>
          <w:szCs w:val="32"/>
        </w:rPr>
        <w:sectPr w:rsidR="00BD32DF">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BD32DF" w:rsidRDefault="00BD32DF">
      <w:pPr>
        <w:widowControl/>
        <w:spacing w:line="580" w:lineRule="exact"/>
        <w:ind w:firstLineChars="200" w:firstLine="640"/>
        <w:rPr>
          <w:rFonts w:eastAsia="黑体"/>
          <w:sz w:val="32"/>
          <w:szCs w:val="32"/>
        </w:rPr>
      </w:pPr>
    </w:p>
    <w:p w:rsidR="00BD32DF" w:rsidRDefault="00BD32DF">
      <w:pPr>
        <w:widowControl/>
        <w:spacing w:line="580" w:lineRule="exact"/>
        <w:ind w:firstLineChars="200" w:firstLine="640"/>
        <w:rPr>
          <w:rFonts w:eastAsia="黑体"/>
          <w:sz w:val="32"/>
          <w:szCs w:val="32"/>
        </w:rPr>
      </w:pPr>
    </w:p>
    <w:p w:rsidR="00BD32DF" w:rsidRDefault="00BD32DF">
      <w:pPr>
        <w:widowControl/>
        <w:spacing w:line="580" w:lineRule="exact"/>
        <w:ind w:firstLineChars="200" w:firstLine="640"/>
        <w:rPr>
          <w:rFonts w:eastAsia="黑体"/>
          <w:sz w:val="32"/>
          <w:szCs w:val="32"/>
        </w:rPr>
      </w:pPr>
    </w:p>
    <w:p w:rsidR="00BD32DF" w:rsidRDefault="00BD32DF">
      <w:r w:rsidRPr="00BD32DF">
        <w:rPr>
          <w:sz w:val="72"/>
        </w:rPr>
        <w:pict>
          <v:shape id="_x0000_s1032" type="#_x0000_t202" style="position:absolute;left:0;text-align:left;margin-left:-85.7pt;margin-top:80.7pt;width:613.65pt;height:263.1pt;z-index:251670528;v-text-anchor:middle"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fillcolor="#ffd966" strokecolor="#ffd966" strokeweight="1pt">
            <v:fill r:id="rId22" o:title="5%" color2="white [3212]" type="pattern"/>
            <v:stroke joinstyle="round"/>
            <v:textbox>
              <w:txbxContent>
                <w:p w:rsidR="00BD32DF" w:rsidRDefault="00611431">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w:t>
                  </w:r>
                  <w:r>
                    <w:rPr>
                      <w:rFonts w:ascii="黑体" w:eastAsia="黑体" w:hAnsi="黑体" w:cs="黑体" w:hint="eastAsia"/>
                      <w:color w:val="000000" w:themeColor="text1"/>
                      <w:sz w:val="96"/>
                      <w:szCs w:val="96"/>
                    </w:rPr>
                    <w:t xml:space="preserve">  </w:t>
                  </w:r>
                  <w:r>
                    <w:rPr>
                      <w:rFonts w:ascii="黑体" w:eastAsia="黑体" w:hAnsi="黑体" w:cs="黑体" w:hint="eastAsia"/>
                      <w:color w:val="000000" w:themeColor="text1"/>
                      <w:sz w:val="96"/>
                      <w:szCs w:val="96"/>
                    </w:rPr>
                    <w:t>部门概况</w:t>
                  </w:r>
                </w:p>
              </w:txbxContent>
            </v:textbox>
          </v:shape>
        </w:pict>
      </w:r>
      <w:r w:rsidR="00611431">
        <w:br w:type="page"/>
      </w:r>
    </w:p>
    <w:p w:rsidR="00BD32DF" w:rsidRDefault="00611431">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BD32DF" w:rsidRDefault="00611431">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北苏镇党委、人大、政府主要职责是：</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宣传贯彻执行党的路线方针政策和党中央、上级党组织及本镇党员代表大会（党员大会）的决议。贯彻执行法律、法规、规章和县人民代表大会及其常务委员会决议及县政府的决定、命令，执行本级人民代表大会的决议。</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讨论和决定本镇经济建设、政治建设、文化建设、社会建设、生态文明建设和党的建议以及乡村振兴中的重大问题。</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组织召开本级人民代表大会，充分行使重大事项决定权、监督权和任免权，做好人大代表工作，联系选民、反映群众意见和要求。</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执行本行政区域内的经济和社会发展计划、预算，管理本行政区域内的经济、教育、科学、文化、卫生健康、</w:t>
      </w:r>
      <w:r>
        <w:rPr>
          <w:rFonts w:ascii="仿宋_GB2312" w:eastAsia="仿宋_GB2312" w:hAnsi="Calibri" w:cs="ArialUnicodeMS" w:hint="eastAsia"/>
          <w:kern w:val="0"/>
          <w:sz w:val="32"/>
          <w:szCs w:val="32"/>
        </w:rPr>
        <w:t>体育事业和财政、统计、民政、司法行政等行政工作。落实本行政区域内发展规划、专项规划、区域规划、国土空间规划。</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镇党委领导镇政权机关、群团组织和其他各类组织，加强指导和规范，支持和保证这些机关和组织按照国家法律法规以及各自章程履行职责。坚持党管武装的根本原则和制度，协调各方力量，对镇人民武装工作实行统一领导。</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加强镇党委自身建设和村党组织建设，以及其他隶属镇党委的党组织建设，抓好发展党员工作，加强党员队伍建设。</w:t>
      </w:r>
      <w:r>
        <w:rPr>
          <w:rFonts w:ascii="仿宋_GB2312" w:eastAsia="仿宋_GB2312" w:hAnsi="Calibri" w:cs="ArialUnicodeMS" w:hint="eastAsia"/>
          <w:kern w:val="0"/>
          <w:sz w:val="32"/>
          <w:szCs w:val="32"/>
        </w:rPr>
        <w:lastRenderedPageBreak/>
        <w:t>维护和执行党的纪律，监督党员干部和其他任何工作人员严格遵守国家法律法规。</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按照干部管理权限，负责对干</w:t>
      </w:r>
      <w:r>
        <w:rPr>
          <w:rFonts w:ascii="仿宋_GB2312" w:eastAsia="仿宋_GB2312" w:hAnsi="Calibri" w:cs="ArialUnicodeMS" w:hint="eastAsia"/>
          <w:kern w:val="0"/>
          <w:sz w:val="32"/>
          <w:szCs w:val="32"/>
        </w:rPr>
        <w:t>部的教育、培训、选拔、考核和监督工作。协助管理上级有关部门驻镇单位的干部。做好人才服务工作。</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保护社会主义的全民所有的财产和劳动群众集体所有的合法财产，维护社会秩序，保障公民的人身权利、民主权利和其他权利。保护各种经济组织的合法权益。保障各少数民族的合法的权利和利益，尊重少数民族的风俗习惯。保障</w:t>
      </w:r>
      <w:r>
        <w:rPr>
          <w:rFonts w:ascii="仿宋_GB2312" w:eastAsia="仿宋_GB2312" w:hAnsi="Calibri" w:cs="ArialUnicodeMS" w:hint="eastAsia"/>
          <w:kern w:val="0"/>
          <w:sz w:val="32"/>
          <w:szCs w:val="32"/>
        </w:rPr>
        <w:t>宪法和法律赋予妇女的男女平等、同工同酬和婚姻自由等各项权利。</w:t>
      </w:r>
    </w:p>
    <w:p w:rsidR="00BD32DF" w:rsidRDefault="00611431">
      <w:pPr>
        <w:numPr>
          <w:ilvl w:val="0"/>
          <w:numId w:val="1"/>
        </w:num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承办县委、人大、政府交办的其他事项。</w:t>
      </w:r>
    </w:p>
    <w:p w:rsidR="00BD32DF" w:rsidRDefault="00611431">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BD32DF" w:rsidRDefault="00611431">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w:t>
      </w:r>
      <w:r>
        <w:rPr>
          <w:rFonts w:ascii="仿宋_GB2312" w:eastAsia="仿宋_GB2312" w:hAnsi="Calibri" w:cs="ArialUnicodeMS" w:hint="eastAsia"/>
          <w:kern w:val="0"/>
          <w:sz w:val="32"/>
          <w:szCs w:val="32"/>
        </w:rPr>
        <w:t xml:space="preserve">2019 </w:t>
      </w:r>
      <w:r>
        <w:rPr>
          <w:rFonts w:ascii="仿宋_GB2312" w:eastAsia="仿宋_GB2312" w:hAnsi="Calibri" w:cs="ArialUnicodeMS" w:hint="eastAsia"/>
          <w:kern w:val="0"/>
          <w:sz w:val="32"/>
          <w:szCs w:val="32"/>
        </w:rPr>
        <w:t>年度本部门决算汇编范围的独立核算单位（以下简称“单位”）共</w:t>
      </w:r>
      <w:r>
        <w:rPr>
          <w:rFonts w:ascii="仿宋_GB2312" w:eastAsia="仿宋_GB2312" w:hAnsi="Calibri" w:cs="ArialUnicodeMS" w:hint="eastAsia"/>
          <w:kern w:val="0"/>
          <w:sz w:val="32"/>
          <w:szCs w:val="32"/>
        </w:rPr>
        <w:t>1</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BD32DF">
        <w:trPr>
          <w:trHeight w:val="811"/>
          <w:jc w:val="center"/>
        </w:trPr>
        <w:tc>
          <w:tcPr>
            <w:tcW w:w="985" w:type="dxa"/>
            <w:vAlign w:val="center"/>
          </w:tcPr>
          <w:p w:rsidR="00BD32DF" w:rsidRDefault="0061143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BD32DF" w:rsidRDefault="0061143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BD32DF" w:rsidRDefault="0061143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BD32DF" w:rsidRDefault="00611431">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BD32DF">
        <w:trPr>
          <w:trHeight w:val="596"/>
          <w:jc w:val="center"/>
        </w:trPr>
        <w:tc>
          <w:tcPr>
            <w:tcW w:w="985" w:type="dxa"/>
          </w:tcPr>
          <w:p w:rsidR="00BD32DF" w:rsidRDefault="0061143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BD32DF" w:rsidRDefault="00611431">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北苏镇人民政府</w:t>
            </w:r>
          </w:p>
        </w:tc>
        <w:tc>
          <w:tcPr>
            <w:tcW w:w="2445" w:type="dxa"/>
          </w:tcPr>
          <w:p w:rsidR="00BD32DF" w:rsidRDefault="0061143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BD32DF" w:rsidRDefault="00611431">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BD32DF">
        <w:trPr>
          <w:trHeight w:val="606"/>
          <w:jc w:val="center"/>
        </w:trPr>
        <w:tc>
          <w:tcPr>
            <w:tcW w:w="9580" w:type="dxa"/>
            <w:gridSpan w:val="4"/>
            <w:tcBorders>
              <w:top w:val="single" w:sz="4" w:space="0" w:color="auto"/>
              <w:left w:val="nil"/>
              <w:bottom w:val="nil"/>
              <w:right w:val="nil"/>
            </w:tcBorders>
          </w:tcPr>
          <w:p w:rsidR="00BD32DF" w:rsidRDefault="00BD32DF">
            <w:pPr>
              <w:spacing w:line="560" w:lineRule="exact"/>
              <w:jc w:val="left"/>
              <w:rPr>
                <w:rFonts w:ascii="仿宋_GB2312" w:eastAsia="仿宋_GB2312" w:hAnsi="Calibri" w:cs="ArialUnicodeMS"/>
                <w:kern w:val="0"/>
                <w:sz w:val="28"/>
                <w:szCs w:val="28"/>
              </w:rPr>
            </w:pPr>
          </w:p>
        </w:tc>
      </w:tr>
    </w:tbl>
    <w:p w:rsidR="00BD32DF" w:rsidRDefault="00BD32DF">
      <w:pPr>
        <w:widowControl/>
        <w:spacing w:after="160" w:line="580" w:lineRule="exact"/>
        <w:rPr>
          <w:rFonts w:ascii="Times New Roman" w:eastAsia="黑体" w:hAnsi="Times New Roman" w:cs="Times New Roman"/>
          <w:sz w:val="32"/>
          <w:szCs w:val="32"/>
        </w:rPr>
        <w:sectPr w:rsidR="00BD32DF">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BD32DF" w:rsidRDefault="00BD32DF">
      <w:pPr>
        <w:widowControl/>
        <w:spacing w:after="160" w:line="580" w:lineRule="exact"/>
        <w:rPr>
          <w:rFonts w:ascii="Times New Roman" w:eastAsia="黑体" w:hAnsi="Times New Roman" w:cs="Times New Roman"/>
          <w:sz w:val="32"/>
          <w:szCs w:val="32"/>
        </w:rPr>
        <w:sectPr w:rsidR="00BD32DF">
          <w:headerReference w:type="default" r:id="rId26"/>
          <w:pgSz w:w="11906" w:h="16838"/>
          <w:pgMar w:top="2041" w:right="1531" w:bottom="2041" w:left="1531" w:header="851" w:footer="992" w:gutter="0"/>
          <w:pgNumType w:fmt="numberInDash"/>
          <w:cols w:space="0"/>
          <w:titlePg/>
          <w:docGrid w:type="lines" w:linePitch="312"/>
        </w:sectPr>
      </w:pPr>
      <w:r w:rsidRPr="00BD32DF">
        <w:rPr>
          <w:sz w:val="72"/>
        </w:rPr>
        <w:lastRenderedPageBreak/>
        <w:pict>
          <v:shape id="_x0000_s1031" type="#_x0000_t202" style="position:absolute;left:0;text-align:left;margin-left:-85.7pt;margin-top:238.15pt;width:613.65pt;height:173.25pt;z-index:251674624"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filled="f" stroked="f" strokeweight=".5pt">
            <v:textbox>
              <w:txbxContent>
                <w:p w:rsidR="00BD32DF" w:rsidRDefault="00BD32DF">
                  <w:pPr>
                    <w:widowControl/>
                    <w:jc w:val="center"/>
                    <w:rPr>
                      <w:rFonts w:ascii="黑体" w:eastAsia="黑体" w:hAnsi="黑体" w:cs="黑体"/>
                      <w:color w:val="000000" w:themeColor="text1"/>
                      <w:sz w:val="96"/>
                      <w:szCs w:val="96"/>
                    </w:rPr>
                  </w:pPr>
                </w:p>
                <w:p w:rsidR="00BD32DF" w:rsidRDefault="00BD32DF">
                  <w:pPr>
                    <w:widowControl/>
                    <w:jc w:val="center"/>
                    <w:rPr>
                      <w:rFonts w:ascii="黑体" w:eastAsia="黑体" w:hAnsi="黑体" w:cs="黑体"/>
                      <w:color w:val="000000" w:themeColor="text1"/>
                      <w:sz w:val="96"/>
                      <w:szCs w:val="96"/>
                    </w:rPr>
                  </w:pPr>
                </w:p>
              </w:txbxContent>
            </v:textbox>
          </v:shape>
        </w:pict>
      </w:r>
    </w:p>
    <w:p w:rsidR="00BD32DF" w:rsidRDefault="00BD32DF">
      <w:pP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r w:rsidRPr="00BD32DF">
        <w:rPr>
          <w:sz w:val="72"/>
        </w:rPr>
        <w:pict>
          <v:shape id="_x0000_s1030" type="#_x0000_t202" style="position:absolute;left:0;text-align:left;margin-left:-90.8pt;margin-top:4.35pt;width:613.65pt;height:263.1pt;z-index:251688960;v-text-anchor:middle"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fillcolor="#ffd966" strokecolor="#ffd966" strokeweight=".5pt">
            <v:fill r:id="rId22" o:title="5%" color2="white [3212]" type="pattern"/>
            <v:stroke joinstyle="round"/>
            <v:textbox>
              <w:txbxContent>
                <w:p w:rsidR="00BD32DF" w:rsidRDefault="00611431">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第二部分</w:t>
                  </w:r>
                  <w:r>
                    <w:rPr>
                      <w:rFonts w:ascii="黑体" w:eastAsia="黑体" w:hAnsi="黑体" w:cs="黑体" w:hint="eastAsia"/>
                      <w:color w:val="000000" w:themeColor="text1"/>
                      <w:sz w:val="90"/>
                      <w:szCs w:val="90"/>
                    </w:rPr>
                    <w:t xml:space="preserve"> </w:t>
                  </w:r>
                </w:p>
                <w:p w:rsidR="00BD32DF" w:rsidRDefault="00611431">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年部门决算情况说明</w:t>
                  </w:r>
                </w:p>
                <w:p w:rsidR="00BD32DF" w:rsidRDefault="00BD32DF"/>
              </w:txbxContent>
            </v:textbox>
          </v:shape>
        </w:pict>
      </w: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61143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年度收支总计（含结转和结余）</w:t>
      </w:r>
      <w:r>
        <w:rPr>
          <w:rFonts w:ascii="仿宋_GB2312" w:eastAsia="仿宋_GB2312" w:hAnsi="Times New Roman" w:cs="DengXian-Regular" w:hint="eastAsia"/>
          <w:sz w:val="32"/>
          <w:szCs w:val="32"/>
        </w:rPr>
        <w:t>3809.63</w:t>
      </w:r>
      <w:r>
        <w:rPr>
          <w:rFonts w:ascii="仿宋_GB2312" w:eastAsia="仿宋_GB2312" w:hAnsi="Times New Roman" w:cs="DengXian-Regular" w:hint="eastAsia"/>
          <w:sz w:val="32"/>
          <w:szCs w:val="32"/>
        </w:rPr>
        <w:t>万元。与</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年度决算相比，收支各增加</w:t>
      </w:r>
      <w:r>
        <w:rPr>
          <w:rFonts w:ascii="仿宋_GB2312" w:eastAsia="仿宋_GB2312" w:hAnsi="Times New Roman" w:cs="DengXian-Regular" w:hint="eastAsia"/>
          <w:sz w:val="32"/>
          <w:szCs w:val="32"/>
        </w:rPr>
        <w:t>1137.16</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42.55</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财政拨款增加</w:t>
      </w:r>
      <w:r>
        <w:rPr>
          <w:rFonts w:ascii="仿宋_GB2312" w:eastAsia="仿宋_GB2312" w:hAnsi="Times New Roman" w:cs="DengXian-Regular" w:hint="eastAsia"/>
          <w:sz w:val="32"/>
          <w:szCs w:val="32"/>
        </w:rPr>
        <w:t>。</w:t>
      </w:r>
    </w:p>
    <w:p w:rsidR="00BD32DF" w:rsidRDefault="0061143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highlight w:val="yellow"/>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年度本年收入合计</w:t>
      </w:r>
      <w:r>
        <w:rPr>
          <w:rFonts w:ascii="仿宋_GB2312" w:eastAsia="仿宋_GB2312" w:hAnsi="Times New Roman" w:cs="DengXian-Regular" w:hint="eastAsia"/>
          <w:sz w:val="32"/>
          <w:szCs w:val="32"/>
        </w:rPr>
        <w:t>2544.3</w:t>
      </w:r>
      <w:r>
        <w:rPr>
          <w:rFonts w:ascii="仿宋_GB2312" w:eastAsia="仿宋_GB2312" w:hAnsi="Times New Roman" w:cs="DengXian-Regular" w:hint="eastAsia"/>
          <w:sz w:val="32"/>
          <w:szCs w:val="32"/>
        </w:rPr>
        <w:t>万元，其中：财政拨款收入</w:t>
      </w:r>
      <w:r>
        <w:rPr>
          <w:rFonts w:ascii="仿宋_GB2312" w:eastAsia="仿宋_GB2312" w:hAnsi="Times New Roman" w:cs="DengXian-Regular" w:hint="eastAsia"/>
          <w:sz w:val="32"/>
          <w:szCs w:val="32"/>
        </w:rPr>
        <w:t>2544.3</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BD32DF" w:rsidRDefault="00611431">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anchor distT="0" distB="0" distL="114300" distR="114300" simplePos="0" relativeHeight="251693056" behindDoc="1" locked="0" layoutInCell="1" allowOverlap="1">
            <wp:simplePos x="0" y="0"/>
            <wp:positionH relativeFrom="column">
              <wp:posOffset>904875</wp:posOffset>
            </wp:positionH>
            <wp:positionV relativeFrom="paragraph">
              <wp:posOffset>54610</wp:posOffset>
            </wp:positionV>
            <wp:extent cx="3953510" cy="2419350"/>
            <wp:effectExtent l="47625" t="4445" r="56515" b="109855"/>
            <wp:wrapTight wrapText="bothSides">
              <wp:wrapPolygon edited="0">
                <wp:start x="-260" y="-40"/>
                <wp:lineTo x="-260" y="22241"/>
                <wp:lineTo x="21805" y="22241"/>
                <wp:lineTo x="21805" y="300"/>
                <wp:lineTo x="21701" y="-40"/>
                <wp:lineTo x="-260" y="-40"/>
              </wp:wrapPolygon>
            </wp:wrapTight>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BD32DF" w:rsidRDefault="00BD32DF">
      <w:pPr>
        <w:adjustRightInd w:val="0"/>
        <w:snapToGrid w:val="0"/>
        <w:spacing w:line="580" w:lineRule="exact"/>
        <w:ind w:firstLineChars="600" w:firstLine="1920"/>
        <w:rPr>
          <w:rFonts w:ascii="仿宋_GB2312" w:eastAsia="仿宋_GB2312" w:hAnsi="Times New Roman" w:cs="DengXian-Regular"/>
          <w:sz w:val="32"/>
          <w:szCs w:val="32"/>
        </w:rPr>
      </w:pPr>
    </w:p>
    <w:p w:rsidR="00BD32DF" w:rsidRDefault="00BD32DF">
      <w:pPr>
        <w:adjustRightInd w:val="0"/>
        <w:snapToGrid w:val="0"/>
        <w:spacing w:line="580" w:lineRule="exact"/>
        <w:ind w:firstLineChars="600" w:firstLine="1920"/>
        <w:rPr>
          <w:rFonts w:ascii="仿宋_GB2312" w:eastAsia="仿宋_GB2312" w:hAnsi="Times New Roman" w:cs="DengXian-Regular"/>
          <w:sz w:val="32"/>
          <w:szCs w:val="32"/>
        </w:rPr>
      </w:pPr>
    </w:p>
    <w:p w:rsidR="00BD32DF" w:rsidRDefault="00BD32DF">
      <w:pPr>
        <w:adjustRightInd w:val="0"/>
        <w:snapToGrid w:val="0"/>
        <w:spacing w:line="580" w:lineRule="exact"/>
        <w:ind w:firstLineChars="600" w:firstLine="1920"/>
        <w:rPr>
          <w:rFonts w:ascii="仿宋_GB2312" w:eastAsia="仿宋_GB2312" w:hAnsi="Times New Roman" w:cs="DengXian-Regular"/>
          <w:sz w:val="32"/>
          <w:szCs w:val="32"/>
        </w:rPr>
      </w:pPr>
    </w:p>
    <w:p w:rsidR="00BD32DF" w:rsidRDefault="00BD32DF">
      <w:pPr>
        <w:adjustRightInd w:val="0"/>
        <w:snapToGrid w:val="0"/>
        <w:spacing w:line="580" w:lineRule="exact"/>
        <w:ind w:firstLineChars="600" w:firstLine="1920"/>
        <w:rPr>
          <w:rFonts w:ascii="仿宋_GB2312" w:eastAsia="仿宋_GB2312" w:hAnsi="Times New Roman" w:cs="DengXian-Regular"/>
          <w:sz w:val="32"/>
          <w:szCs w:val="32"/>
        </w:rPr>
      </w:pPr>
    </w:p>
    <w:p w:rsidR="00BD32DF" w:rsidRDefault="00BD32DF">
      <w:pPr>
        <w:keepNext/>
        <w:keepLines/>
        <w:snapToGrid w:val="0"/>
        <w:spacing w:line="580" w:lineRule="exact"/>
        <w:ind w:firstLineChars="200" w:firstLine="643"/>
        <w:outlineLvl w:val="1"/>
        <w:rPr>
          <w:rFonts w:ascii="黑体" w:eastAsia="黑体" w:hAnsi="Calibri" w:cs="Times New Roman"/>
          <w:b/>
          <w:bCs/>
          <w:sz w:val="32"/>
          <w:szCs w:val="32"/>
        </w:rPr>
      </w:pPr>
    </w:p>
    <w:p w:rsidR="00BD32DF" w:rsidRDefault="00BD32DF">
      <w:pPr>
        <w:keepNext/>
        <w:keepLines/>
        <w:snapToGrid w:val="0"/>
        <w:spacing w:line="580" w:lineRule="exact"/>
        <w:ind w:firstLineChars="200" w:firstLine="643"/>
        <w:outlineLvl w:val="1"/>
        <w:rPr>
          <w:rFonts w:ascii="黑体" w:eastAsia="黑体" w:hAnsi="Calibri" w:cs="Times New Roman"/>
          <w:b/>
          <w:bCs/>
          <w:sz w:val="32"/>
          <w:szCs w:val="32"/>
        </w:rPr>
      </w:pPr>
    </w:p>
    <w:p w:rsidR="00BD32DF" w:rsidRDefault="0061143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年度本年支出合计</w:t>
      </w:r>
      <w:r>
        <w:rPr>
          <w:rFonts w:ascii="仿宋_GB2312" w:eastAsia="仿宋_GB2312" w:hAnsi="Times New Roman" w:cs="DengXian-Regular" w:hint="eastAsia"/>
          <w:sz w:val="32"/>
          <w:szCs w:val="32"/>
        </w:rPr>
        <w:t>3260.16</w:t>
      </w:r>
      <w:r>
        <w:rPr>
          <w:rFonts w:ascii="仿宋_GB2312" w:eastAsia="仿宋_GB2312" w:hAnsi="Times New Roman" w:cs="DengXian-Regular" w:hint="eastAsia"/>
          <w:sz w:val="32"/>
          <w:szCs w:val="32"/>
        </w:rPr>
        <w:t>万元，其中：基本支出</w:t>
      </w:r>
      <w:r>
        <w:rPr>
          <w:rFonts w:ascii="仿宋_GB2312" w:eastAsia="仿宋_GB2312" w:hAnsi="Times New Roman" w:cs="DengXian-Regular" w:hint="eastAsia"/>
          <w:sz w:val="32"/>
          <w:szCs w:val="32"/>
        </w:rPr>
        <w:t>1235.4</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37.89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；项目支出</w:t>
      </w:r>
      <w:r>
        <w:rPr>
          <w:rFonts w:ascii="仿宋_GB2312" w:eastAsia="仿宋_GB2312" w:hAnsi="Times New Roman" w:cs="DengXian-Regular" w:hint="eastAsia"/>
          <w:sz w:val="32"/>
          <w:szCs w:val="32"/>
        </w:rPr>
        <w:t>2024.76</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62.11</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。如图所示：</w:t>
      </w:r>
    </w:p>
    <w:p w:rsidR="00BD32DF" w:rsidRDefault="00611431">
      <w:pPr>
        <w:adjustRightInd w:val="0"/>
        <w:snapToGrid w:val="0"/>
        <w:spacing w:line="580" w:lineRule="exact"/>
        <w:ind w:firstLineChars="600" w:firstLine="1260"/>
        <w:rPr>
          <w:rFonts w:ascii="仿宋_GB2312" w:eastAsia="仿宋_GB2312" w:hAnsi="Times New Roman" w:cs="DengXian-Regular"/>
          <w:sz w:val="32"/>
          <w:szCs w:val="32"/>
        </w:rPr>
      </w:pPr>
      <w:r>
        <w:rPr>
          <w:noProof/>
        </w:rPr>
        <w:drawing>
          <wp:anchor distT="0" distB="0" distL="114300" distR="114300" simplePos="0" relativeHeight="251694080" behindDoc="1" locked="0" layoutInCell="1" allowOverlap="1">
            <wp:simplePos x="0" y="0"/>
            <wp:positionH relativeFrom="column">
              <wp:posOffset>762000</wp:posOffset>
            </wp:positionH>
            <wp:positionV relativeFrom="paragraph">
              <wp:posOffset>36830</wp:posOffset>
            </wp:positionV>
            <wp:extent cx="4191000" cy="2486025"/>
            <wp:effectExtent l="0" t="0" r="0" b="9525"/>
            <wp:wrapTight wrapText="bothSides">
              <wp:wrapPolygon edited="0">
                <wp:start x="0" y="0"/>
                <wp:lineTo x="0" y="21517"/>
                <wp:lineTo x="21502" y="21517"/>
                <wp:lineTo x="21502" y="0"/>
                <wp:lineTo x="0" y="0"/>
              </wp:wrapPolygon>
            </wp:wrapTight>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BD32DF" w:rsidRDefault="00BD32DF">
      <w:pPr>
        <w:adjustRightInd w:val="0"/>
        <w:snapToGrid w:val="0"/>
        <w:spacing w:line="580" w:lineRule="exact"/>
        <w:ind w:firstLineChars="600" w:firstLine="1920"/>
        <w:rPr>
          <w:rFonts w:ascii="仿宋_GB2312" w:eastAsia="仿宋_GB2312" w:hAnsi="Times New Roman" w:cs="DengXian-Regular"/>
          <w:sz w:val="32"/>
          <w:szCs w:val="32"/>
        </w:rPr>
      </w:pPr>
    </w:p>
    <w:p w:rsidR="00BD32DF" w:rsidRDefault="0061143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BD32DF" w:rsidRDefault="00611431">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w:t>
      </w:r>
      <w:r>
        <w:rPr>
          <w:rFonts w:ascii="楷体_GB2312" w:eastAsia="楷体_GB2312" w:hAnsi="Times New Roman" w:cs="DengXian-Bold" w:hint="eastAsia"/>
          <w:b/>
          <w:bCs/>
          <w:sz w:val="32"/>
          <w:szCs w:val="32"/>
        </w:rPr>
        <w:t xml:space="preserve">2018 </w:t>
      </w:r>
      <w:r>
        <w:rPr>
          <w:rFonts w:ascii="楷体_GB2312" w:eastAsia="楷体_GB2312" w:hAnsi="Times New Roman" w:cs="DengXian-Bold" w:hint="eastAsia"/>
          <w:b/>
          <w:bCs/>
          <w:sz w:val="32"/>
          <w:szCs w:val="32"/>
        </w:rPr>
        <w:t>年度决算对比情况</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年度形成的财政拨款收支均为一般公共预算财政拨款，其中本年收入</w:t>
      </w:r>
      <w:r>
        <w:rPr>
          <w:rFonts w:ascii="仿宋_GB2312" w:eastAsia="仿宋_GB2312" w:hAnsi="Times New Roman" w:cs="DengXian-Regular" w:hint="eastAsia"/>
          <w:sz w:val="32"/>
          <w:szCs w:val="32"/>
        </w:rPr>
        <w:t>2544.3</w:t>
      </w:r>
      <w:r>
        <w:rPr>
          <w:rFonts w:ascii="仿宋_GB2312" w:eastAsia="仿宋_GB2312" w:hAnsi="Times New Roman" w:cs="DengXian-Regular" w:hint="eastAsia"/>
          <w:sz w:val="32"/>
          <w:szCs w:val="32"/>
        </w:rPr>
        <w:t>万元</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97.96</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4.00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财政拨款增加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t>3260.16</w:t>
      </w:r>
      <w:r>
        <w:rPr>
          <w:rFonts w:ascii="仿宋_GB2312" w:eastAsia="仿宋_GB2312" w:hAnsi="Times New Roman" w:cs="DengXian-Regular" w:hint="eastAsia"/>
          <w:sz w:val="32"/>
          <w:szCs w:val="32"/>
        </w:rPr>
        <w:t>万元，增加</w:t>
      </w:r>
      <w:r>
        <w:rPr>
          <w:rFonts w:ascii="仿宋_GB2312" w:eastAsia="仿宋_GB2312" w:hAnsi="Times New Roman" w:cs="DengXian-Regular" w:hint="eastAsia"/>
          <w:sz w:val="32"/>
          <w:szCs w:val="32"/>
        </w:rPr>
        <w:t>1853.02</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131.69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环保形势日益严重，农村环境面貌提升和新农村建设要求逐年增高，工作经费投入及相关费用随之增加</w:t>
      </w:r>
      <w:r>
        <w:rPr>
          <w:rFonts w:ascii="仿宋_GB2312" w:eastAsia="仿宋_GB2312" w:hAnsi="Times New Roman" w:cs="DengXian-Regular" w:hint="eastAsia"/>
          <w:sz w:val="32"/>
          <w:szCs w:val="32"/>
        </w:rPr>
        <w:t>。</w:t>
      </w:r>
    </w:p>
    <w:p w:rsidR="00BD32DF" w:rsidRDefault="00611431">
      <w:pPr>
        <w:adjustRightInd w:val="0"/>
        <w:snapToGrid w:val="0"/>
        <w:spacing w:line="580" w:lineRule="exact"/>
        <w:ind w:firstLineChars="200" w:firstLine="420"/>
        <w:rPr>
          <w:rFonts w:ascii="仿宋_GB2312" w:eastAsia="仿宋_GB2312" w:hAnsi="Times New Roman" w:cs="DengXian-Regular"/>
          <w:sz w:val="32"/>
          <w:szCs w:val="32"/>
          <w:highlight w:val="yellow"/>
        </w:rPr>
      </w:pPr>
      <w:r>
        <w:rPr>
          <w:noProof/>
        </w:rPr>
        <w:drawing>
          <wp:anchor distT="0" distB="0" distL="114300" distR="114300" simplePos="0" relativeHeight="251695104" behindDoc="1" locked="0" layoutInCell="1" allowOverlap="1">
            <wp:simplePos x="0" y="0"/>
            <wp:positionH relativeFrom="column">
              <wp:posOffset>552450</wp:posOffset>
            </wp:positionH>
            <wp:positionV relativeFrom="paragraph">
              <wp:posOffset>145415</wp:posOffset>
            </wp:positionV>
            <wp:extent cx="4572000" cy="2981325"/>
            <wp:effectExtent l="47625" t="4445" r="47625" b="100330"/>
            <wp:wrapTight wrapText="bothSides">
              <wp:wrapPolygon edited="0">
                <wp:start x="-225" y="-32"/>
                <wp:lineTo x="-225" y="22189"/>
                <wp:lineTo x="21735" y="22189"/>
                <wp:lineTo x="21735" y="244"/>
                <wp:lineTo x="21645" y="-32"/>
                <wp:lineTo x="-225" y="-32"/>
              </wp:wrapPolygon>
            </wp:wrapTight>
            <wp:docPr id="3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BD32DF" w:rsidRDefault="00BD32DF">
      <w:pPr>
        <w:snapToGrid w:val="0"/>
        <w:spacing w:line="580" w:lineRule="exact"/>
        <w:ind w:firstLineChars="200" w:firstLine="643"/>
        <w:rPr>
          <w:rFonts w:ascii="楷体_GB2312" w:eastAsia="楷体_GB2312" w:hAnsi="Times New Roman" w:cs="DengXian-Bold"/>
          <w:b/>
          <w:bCs/>
          <w:sz w:val="32"/>
          <w:szCs w:val="32"/>
        </w:rPr>
      </w:pPr>
    </w:p>
    <w:p w:rsidR="00BD32DF" w:rsidRDefault="00611431">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年度一般公共预算财政拨款收入</w:t>
      </w:r>
      <w:r>
        <w:rPr>
          <w:rFonts w:ascii="仿宋_GB2312" w:eastAsia="仿宋_GB2312" w:hAnsi="Times New Roman" w:cs="DengXian-Regular" w:hint="eastAsia"/>
          <w:sz w:val="32"/>
          <w:szCs w:val="32"/>
        </w:rPr>
        <w:t>2544.3</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232.17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（如图</w:t>
      </w:r>
      <w:r>
        <w:rPr>
          <w:rFonts w:ascii="仿宋_GB2312" w:eastAsia="仿宋_GB2312" w:hAnsi="Times New Roman" w:cs="DengXian-Regular" w:hint="eastAsia"/>
          <w:sz w:val="32"/>
          <w:szCs w:val="32"/>
        </w:rPr>
        <w:t>4</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1448.4</w:t>
      </w:r>
      <w:r>
        <w:rPr>
          <w:rFonts w:ascii="仿宋_GB2312" w:eastAsia="仿宋_GB2312" w:hAnsi="Times New Roman" w:cs="DengXian-Regular" w:hint="eastAsia"/>
          <w:sz w:val="32"/>
          <w:szCs w:val="32"/>
        </w:rPr>
        <w:t>万元，决算数大于预算数主要原因是</w:t>
      </w:r>
      <w:r>
        <w:rPr>
          <w:rFonts w:ascii="仿宋_GB2312" w:eastAsia="仿宋_GB2312" w:hAnsi="Times New Roman" w:cs="DengXian-Regular" w:hint="eastAsia"/>
          <w:sz w:val="32"/>
          <w:szCs w:val="32"/>
        </w:rPr>
        <w:t>财政拨款增加</w:t>
      </w:r>
      <w:r>
        <w:rPr>
          <w:rFonts w:ascii="仿宋_GB2312" w:eastAsia="仿宋_GB2312" w:hAnsi="Times New Roman" w:cs="DengXian-Regular" w:hint="eastAsia"/>
          <w:sz w:val="32"/>
          <w:szCs w:val="32"/>
        </w:rPr>
        <w:t>；本年支出</w:t>
      </w:r>
      <w:r>
        <w:rPr>
          <w:rFonts w:ascii="仿宋_GB2312" w:eastAsia="仿宋_GB2312" w:hAnsi="Times New Roman" w:cs="DengXian-Regular" w:hint="eastAsia"/>
          <w:sz w:val="32"/>
          <w:szCs w:val="32"/>
        </w:rPr>
        <w:lastRenderedPageBreak/>
        <w:t>3260.16</w:t>
      </w:r>
      <w:r>
        <w:rPr>
          <w:rFonts w:ascii="仿宋_GB2312" w:eastAsia="仿宋_GB2312" w:hAnsi="Times New Roman" w:cs="DengXian-Regular" w:hint="eastAsia"/>
          <w:sz w:val="32"/>
          <w:szCs w:val="32"/>
        </w:rPr>
        <w:t>万元，完成年初预算的</w:t>
      </w:r>
      <w:r>
        <w:rPr>
          <w:rFonts w:ascii="仿宋_GB2312" w:eastAsia="仿宋_GB2312" w:hAnsi="Times New Roman" w:cs="DengXian-Regular" w:hint="eastAsia"/>
          <w:sz w:val="32"/>
          <w:szCs w:val="32"/>
        </w:rPr>
        <w:t>297.49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比年初预算增加</w:t>
      </w:r>
      <w:r>
        <w:rPr>
          <w:rFonts w:ascii="仿宋_GB2312" w:eastAsia="仿宋_GB2312" w:hAnsi="Times New Roman" w:cs="DengXian-Regular" w:hint="eastAsia"/>
          <w:sz w:val="32"/>
          <w:szCs w:val="32"/>
        </w:rPr>
        <w:t>2164.26</w:t>
      </w:r>
      <w:r>
        <w:rPr>
          <w:rFonts w:ascii="仿宋_GB2312" w:eastAsia="仿宋_GB2312" w:hAnsi="Times New Roman" w:cs="DengXian-Regular" w:hint="eastAsia"/>
          <w:sz w:val="32"/>
          <w:szCs w:val="32"/>
        </w:rPr>
        <w:t>万元，决算数大于预算数主要原因是主要是</w:t>
      </w:r>
      <w:r>
        <w:rPr>
          <w:rFonts w:ascii="仿宋_GB2312" w:eastAsia="仿宋_GB2312" w:hAnsi="Times New Roman" w:cs="DengXian-Regular" w:hint="eastAsia"/>
          <w:sz w:val="32"/>
          <w:szCs w:val="32"/>
        </w:rPr>
        <w:t>人员经费增加；环保形势和农村环境面貌提升和新农村建设要求逐年提高，工作经费及相关费用随之增加；办公场所、办公设备老旧，为保障工作顺利开展，需及时更换和维修</w:t>
      </w:r>
      <w:r>
        <w:rPr>
          <w:rFonts w:ascii="仿宋_GB2312" w:eastAsia="仿宋_GB2312" w:hAnsi="Times New Roman" w:cs="DengXian-Regular" w:hint="eastAsia"/>
          <w:sz w:val="32"/>
          <w:szCs w:val="32"/>
        </w:rPr>
        <w:t>。</w:t>
      </w:r>
    </w:p>
    <w:p w:rsidR="00BD32DF" w:rsidRDefault="00611431">
      <w:pPr>
        <w:adjustRightInd w:val="0"/>
        <w:snapToGrid w:val="0"/>
        <w:spacing w:line="580" w:lineRule="exact"/>
        <w:ind w:firstLineChars="200" w:firstLine="420"/>
        <w:rPr>
          <w:rFonts w:ascii="仿宋_GB2312" w:eastAsia="仿宋_GB2312" w:hAnsi="Times New Roman" w:cs="DengXian-Regular"/>
          <w:sz w:val="32"/>
          <w:szCs w:val="32"/>
        </w:rPr>
      </w:pPr>
      <w:r>
        <w:rPr>
          <w:noProof/>
        </w:rPr>
        <w:drawing>
          <wp:anchor distT="0" distB="0" distL="114300" distR="114300" simplePos="0" relativeHeight="251697152" behindDoc="1" locked="0" layoutInCell="1" allowOverlap="1">
            <wp:simplePos x="0" y="0"/>
            <wp:positionH relativeFrom="column">
              <wp:posOffset>590550</wp:posOffset>
            </wp:positionH>
            <wp:positionV relativeFrom="paragraph">
              <wp:posOffset>135890</wp:posOffset>
            </wp:positionV>
            <wp:extent cx="4572000" cy="3486150"/>
            <wp:effectExtent l="47625" t="4445" r="47625" b="109855"/>
            <wp:wrapTight wrapText="bothSides">
              <wp:wrapPolygon edited="0">
                <wp:start x="-225" y="-28"/>
                <wp:lineTo x="-225" y="22045"/>
                <wp:lineTo x="21735" y="22045"/>
                <wp:lineTo x="21735" y="209"/>
                <wp:lineTo x="21645" y="-28"/>
                <wp:lineTo x="-225" y="-28"/>
              </wp:wrapPolygon>
            </wp:wrapTight>
            <wp:docPr id="28"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BD32DF" w:rsidRDefault="00BD32DF">
      <w:pPr>
        <w:adjustRightInd w:val="0"/>
        <w:snapToGrid w:val="0"/>
        <w:spacing w:line="580" w:lineRule="exact"/>
        <w:ind w:firstLineChars="200" w:firstLine="640"/>
        <w:rPr>
          <w:rFonts w:ascii="仿宋_GB2312" w:eastAsia="仿宋_GB2312" w:hAnsi="Times New Roman" w:cs="DengXian-Regular"/>
          <w:sz w:val="32"/>
          <w:szCs w:val="32"/>
        </w:rPr>
      </w:pPr>
    </w:p>
    <w:p w:rsidR="00BD32DF" w:rsidRDefault="00BD32DF">
      <w:pPr>
        <w:adjustRightInd w:val="0"/>
        <w:snapToGrid w:val="0"/>
        <w:spacing w:line="580" w:lineRule="exact"/>
        <w:ind w:firstLineChars="200" w:firstLine="640"/>
        <w:rPr>
          <w:rFonts w:ascii="仿宋_GB2312" w:eastAsia="仿宋_GB2312" w:hAnsi="Times New Roman" w:cs="DengXian-Regular"/>
          <w:sz w:val="32"/>
          <w:szCs w:val="32"/>
        </w:rPr>
      </w:pPr>
    </w:p>
    <w:p w:rsidR="00BD32DF" w:rsidRDefault="00611431">
      <w:pPr>
        <w:numPr>
          <w:ilvl w:val="0"/>
          <w:numId w:val="2"/>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年度财政拨款支出</w:t>
      </w:r>
      <w:r>
        <w:rPr>
          <w:rFonts w:ascii="仿宋_GB2312" w:eastAsia="仿宋_GB2312" w:hAnsi="Times New Roman" w:cs="DengXian-Regular" w:hint="eastAsia"/>
          <w:sz w:val="32"/>
          <w:szCs w:val="32"/>
        </w:rPr>
        <w:t>3260.16</w:t>
      </w:r>
      <w:r>
        <w:rPr>
          <w:rFonts w:ascii="仿宋_GB2312" w:eastAsia="仿宋_GB2312" w:hAnsi="Times New Roman" w:cs="DengXian-Regular" w:hint="eastAsia"/>
          <w:sz w:val="32"/>
          <w:szCs w:val="32"/>
        </w:rPr>
        <w:t>万元，主要用于以下方面一般公共服务（类）支出</w:t>
      </w:r>
      <w:r>
        <w:rPr>
          <w:rFonts w:ascii="仿宋_GB2312" w:eastAsia="仿宋_GB2312" w:hAnsi="Times New Roman" w:cs="DengXian-Regular" w:hint="eastAsia"/>
          <w:sz w:val="32"/>
          <w:szCs w:val="32"/>
        </w:rPr>
        <w:t>3191.77</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97.9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；社会保障和就业（类）支出</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64.97</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2.00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卫生健康</w:t>
      </w:r>
      <w:r>
        <w:rPr>
          <w:rFonts w:ascii="仿宋_GB2312" w:eastAsia="仿宋_GB2312" w:hAnsi="Times New Roman" w:cs="DengXian-Regular" w:hint="eastAsia"/>
          <w:sz w:val="32"/>
          <w:szCs w:val="32"/>
        </w:rPr>
        <w:t>（类）支出</w:t>
      </w:r>
      <w:r>
        <w:rPr>
          <w:rFonts w:ascii="仿宋_GB2312" w:eastAsia="仿宋_GB2312" w:hAnsi="Times New Roman" w:cs="DengXian-Regular" w:hint="eastAsia"/>
          <w:sz w:val="32"/>
          <w:szCs w:val="32"/>
        </w:rPr>
        <w:t>3.42</w:t>
      </w:r>
      <w:r>
        <w:rPr>
          <w:rFonts w:ascii="仿宋_GB2312" w:eastAsia="仿宋_GB2312" w:hAnsi="Times New Roman" w:cs="DengXian-Regular" w:hint="eastAsia"/>
          <w:sz w:val="32"/>
          <w:szCs w:val="32"/>
        </w:rPr>
        <w:t>万元，占</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0.10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p>
    <w:p w:rsidR="00BD32DF" w:rsidRDefault="00611431">
      <w:pPr>
        <w:adjustRightInd w:val="0"/>
        <w:snapToGrid w:val="0"/>
        <w:spacing w:line="580" w:lineRule="exact"/>
        <w:rPr>
          <w:rFonts w:ascii="楷体_GB2312" w:eastAsia="楷体_GB2312" w:hAnsi="Times New Roman" w:cs="DengXian-Bold"/>
          <w:b/>
          <w:bCs/>
          <w:sz w:val="32"/>
          <w:szCs w:val="32"/>
        </w:rPr>
      </w:pPr>
      <w:r>
        <w:rPr>
          <w:noProof/>
        </w:rPr>
        <w:lastRenderedPageBreak/>
        <w:drawing>
          <wp:anchor distT="0" distB="0" distL="114300" distR="114300" simplePos="0" relativeHeight="251696128" behindDoc="1" locked="0" layoutInCell="1" allowOverlap="1">
            <wp:simplePos x="0" y="0"/>
            <wp:positionH relativeFrom="column">
              <wp:posOffset>1219200</wp:posOffset>
            </wp:positionH>
            <wp:positionV relativeFrom="paragraph">
              <wp:posOffset>45085</wp:posOffset>
            </wp:positionV>
            <wp:extent cx="3124200" cy="2534285"/>
            <wp:effectExtent l="57150" t="0" r="57150" b="75565"/>
            <wp:wrapTight wrapText="bothSides">
              <wp:wrapPolygon edited="0">
                <wp:start x="-263" y="0"/>
                <wp:lineTo x="-395" y="22244"/>
                <wp:lineTo x="21863" y="22244"/>
                <wp:lineTo x="21995" y="20945"/>
                <wp:lineTo x="21995" y="2111"/>
                <wp:lineTo x="21863" y="325"/>
                <wp:lineTo x="21732" y="0"/>
                <wp:lineTo x="-263" y="0"/>
              </wp:wrapPolygon>
            </wp:wrapTight>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BD32DF" w:rsidRDefault="00BD32DF">
      <w:pPr>
        <w:adjustRightInd w:val="0"/>
        <w:snapToGrid w:val="0"/>
        <w:spacing w:line="580" w:lineRule="exact"/>
        <w:rPr>
          <w:rFonts w:ascii="楷体_GB2312" w:eastAsia="楷体_GB2312" w:hAnsi="Times New Roman" w:cs="DengXian-Bold"/>
          <w:b/>
          <w:bCs/>
          <w:sz w:val="32"/>
          <w:szCs w:val="32"/>
        </w:rPr>
      </w:pPr>
    </w:p>
    <w:p w:rsidR="00BD32DF" w:rsidRDefault="00BD32DF">
      <w:pPr>
        <w:adjustRightInd w:val="0"/>
        <w:snapToGrid w:val="0"/>
        <w:spacing w:line="580" w:lineRule="exact"/>
        <w:rPr>
          <w:rFonts w:ascii="楷体_GB2312" w:eastAsia="楷体_GB2312" w:hAnsi="Times New Roman" w:cs="DengXian-Bold"/>
          <w:b/>
          <w:bCs/>
          <w:sz w:val="32"/>
          <w:szCs w:val="32"/>
        </w:rPr>
      </w:pPr>
    </w:p>
    <w:p w:rsidR="00BD32DF" w:rsidRDefault="00BD32DF">
      <w:pPr>
        <w:adjustRightInd w:val="0"/>
        <w:snapToGrid w:val="0"/>
        <w:spacing w:line="580" w:lineRule="exact"/>
        <w:rPr>
          <w:rFonts w:ascii="楷体_GB2312" w:eastAsia="楷体_GB2312" w:hAnsi="Times New Roman" w:cs="DengXian-Bold"/>
          <w:b/>
          <w:bCs/>
          <w:sz w:val="32"/>
          <w:szCs w:val="32"/>
        </w:rPr>
      </w:pPr>
    </w:p>
    <w:p w:rsidR="00BD32DF" w:rsidRDefault="00BD32DF">
      <w:pPr>
        <w:adjustRightInd w:val="0"/>
        <w:snapToGrid w:val="0"/>
        <w:spacing w:line="580" w:lineRule="exact"/>
        <w:rPr>
          <w:rFonts w:ascii="楷体_GB2312" w:eastAsia="楷体_GB2312" w:hAnsi="Times New Roman" w:cs="DengXian-Bold"/>
          <w:b/>
          <w:bCs/>
          <w:sz w:val="32"/>
          <w:szCs w:val="32"/>
        </w:rPr>
      </w:pPr>
    </w:p>
    <w:p w:rsidR="00BD32DF" w:rsidRDefault="00BD32DF">
      <w:pPr>
        <w:adjustRightInd w:val="0"/>
        <w:snapToGrid w:val="0"/>
        <w:spacing w:line="580" w:lineRule="exact"/>
        <w:rPr>
          <w:rFonts w:ascii="楷体_GB2312" w:eastAsia="楷体_GB2312" w:hAnsi="Times New Roman" w:cs="DengXian-Bold"/>
          <w:b/>
          <w:bCs/>
          <w:sz w:val="32"/>
          <w:szCs w:val="32"/>
        </w:rPr>
      </w:pPr>
    </w:p>
    <w:p w:rsidR="00BD32DF" w:rsidRDefault="00BD32DF">
      <w:pPr>
        <w:adjustRightInd w:val="0"/>
        <w:snapToGrid w:val="0"/>
        <w:spacing w:line="580" w:lineRule="exact"/>
        <w:ind w:leftChars="200" w:left="420"/>
        <w:rPr>
          <w:rFonts w:ascii="楷体_GB2312" w:eastAsia="楷体_GB2312" w:hAnsi="Times New Roman" w:cs="DengXian-Bold"/>
          <w:b/>
          <w:bCs/>
          <w:sz w:val="32"/>
          <w:szCs w:val="32"/>
        </w:rPr>
      </w:pPr>
    </w:p>
    <w:p w:rsidR="00E7075E" w:rsidRDefault="00E7075E">
      <w:pPr>
        <w:adjustRightInd w:val="0"/>
        <w:snapToGrid w:val="0"/>
        <w:spacing w:line="580" w:lineRule="exact"/>
        <w:ind w:leftChars="200" w:left="420"/>
        <w:rPr>
          <w:rFonts w:ascii="楷体_GB2312" w:eastAsia="楷体_GB2312" w:hAnsi="Times New Roman" w:cs="DengXian-Bold" w:hint="eastAsia"/>
          <w:b/>
          <w:bCs/>
          <w:sz w:val="32"/>
          <w:szCs w:val="32"/>
        </w:rPr>
      </w:pPr>
    </w:p>
    <w:p w:rsidR="00BD32DF" w:rsidRDefault="00611431">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 xml:space="preserve">2019 </w:t>
      </w:r>
      <w:r>
        <w:rPr>
          <w:rFonts w:ascii="仿宋_GB2312" w:eastAsia="仿宋_GB2312" w:hAnsi="Times New Roman" w:cs="DengXian-Regular" w:hint="eastAsia"/>
          <w:sz w:val="32"/>
          <w:szCs w:val="32"/>
        </w:rPr>
        <w:t>年度财政拨款基本支出</w:t>
      </w:r>
      <w:r>
        <w:rPr>
          <w:rFonts w:ascii="仿宋_GB2312" w:eastAsia="仿宋_GB2312" w:hAnsi="Times New Roman" w:cs="DengXian-Regular" w:hint="eastAsia"/>
          <w:sz w:val="32"/>
          <w:szCs w:val="32"/>
        </w:rPr>
        <w:t>1235.40</w:t>
      </w:r>
      <w:r>
        <w:rPr>
          <w:rFonts w:ascii="仿宋_GB2312" w:eastAsia="仿宋_GB2312" w:hAnsi="Times New Roman" w:cs="DengXian-Regular" w:hint="eastAsia"/>
          <w:sz w:val="32"/>
          <w:szCs w:val="32"/>
        </w:rPr>
        <w:t>万元，其中：人员经费</w:t>
      </w:r>
      <w:r>
        <w:rPr>
          <w:rFonts w:ascii="仿宋_GB2312" w:eastAsia="仿宋_GB2312" w:hAnsi="Times New Roman" w:cs="DengXian-Regular" w:hint="eastAsia"/>
          <w:sz w:val="32"/>
          <w:szCs w:val="32"/>
        </w:rPr>
        <w:t>625.64</w:t>
      </w:r>
      <w:r>
        <w:rPr>
          <w:rFonts w:ascii="仿宋_GB2312" w:eastAsia="仿宋_GB2312" w:hAnsi="Times New Roman"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hAnsi="Times New Roman" w:cs="DengXian-Regular" w:hint="eastAsia"/>
          <w:sz w:val="32"/>
          <w:szCs w:val="32"/>
        </w:rPr>
        <w:t>609.75</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w:t>
      </w:r>
      <w:r>
        <w:rPr>
          <w:rFonts w:ascii="仿宋_GB2312" w:eastAsia="仿宋_GB2312" w:hAnsi="Times New Roman" w:cs="DengXian-Regular" w:hint="eastAsia"/>
          <w:sz w:val="32"/>
          <w:szCs w:val="32"/>
        </w:rPr>
        <w:t>赁费、会议费、培训费、公务接待费、专用材料费、劳务费、委托业务费、工会经费、福利费、公务用车运行维护费、其他交通费用、税金及附加费用、其他商品和服务支出、办公设备购置、专用设备购</w:t>
      </w:r>
      <w:r>
        <w:rPr>
          <w:rFonts w:ascii="仿宋_GB2312" w:eastAsia="仿宋_GB2312" w:hAnsi="Times New Roman" w:cs="DengXian-Regular" w:hint="eastAsia"/>
          <w:sz w:val="32"/>
          <w:szCs w:val="32"/>
        </w:rPr>
        <w:lastRenderedPageBreak/>
        <w:t>置、信息网络及软件购置更新、公务用车购置、其他资本性支出。</w:t>
      </w:r>
    </w:p>
    <w:p w:rsidR="00BD32DF" w:rsidRDefault="0061143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w:t>
      </w:r>
      <w:r>
        <w:rPr>
          <w:rFonts w:ascii="黑体" w:eastAsia="黑体" w:hAnsi="Calibri" w:cs="Times New Roman" w:hint="eastAsia"/>
          <w:sz w:val="32"/>
          <w:szCs w:val="32"/>
        </w:rPr>
        <w:t xml:space="preserve"> </w:t>
      </w:r>
      <w:r>
        <w:rPr>
          <w:rFonts w:ascii="黑体" w:eastAsia="黑体" w:hAnsi="Calibri" w:cs="Times New Roman" w:hint="eastAsia"/>
          <w:sz w:val="32"/>
          <w:szCs w:val="32"/>
        </w:rPr>
        <w:t>经费支出决算情况说明</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年度“三公”经费支出共计</w:t>
      </w:r>
      <w:r>
        <w:rPr>
          <w:rFonts w:ascii="仿宋_GB2312" w:eastAsia="仿宋_GB2312" w:hAnsi="Times New Roman" w:cs="DengXian-Regular" w:hint="eastAsia"/>
          <w:sz w:val="32"/>
          <w:szCs w:val="32"/>
        </w:rPr>
        <w:t>3.18</w:t>
      </w:r>
      <w:r>
        <w:rPr>
          <w:rFonts w:ascii="仿宋_GB2312" w:eastAsia="仿宋_GB2312" w:hAnsi="Times New Roman" w:cs="DengXian-Regular" w:hint="eastAsia"/>
          <w:sz w:val="32"/>
          <w:szCs w:val="32"/>
        </w:rPr>
        <w:t>万元，完成预算的</w:t>
      </w:r>
      <w:r>
        <w:rPr>
          <w:rFonts w:ascii="仿宋_GB2312" w:eastAsia="仿宋_GB2312" w:hAnsi="Times New Roman" w:cs="DengXian-Regular" w:hint="eastAsia"/>
          <w:sz w:val="32"/>
          <w:szCs w:val="32"/>
        </w:rPr>
        <w:t>106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较预算增加</w:t>
      </w:r>
      <w:r>
        <w:rPr>
          <w:rFonts w:ascii="仿宋_GB2312" w:eastAsia="仿宋_GB2312" w:hAnsi="Times New Roman" w:cs="DengXian-Regular" w:hint="eastAsia"/>
          <w:sz w:val="32"/>
          <w:szCs w:val="32"/>
        </w:rPr>
        <w:t>0.18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县委宣传部划转至我单位公车一辆，车辆运行维护费相应增加</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59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主要是县委宣</w:t>
      </w:r>
      <w:bookmarkStart w:id="0" w:name="_GoBack"/>
      <w:bookmarkEnd w:id="0"/>
      <w:r>
        <w:rPr>
          <w:rFonts w:ascii="仿宋_GB2312" w:eastAsia="仿宋_GB2312" w:hAnsi="Times New Roman" w:cs="DengXian-Regular" w:hint="eastAsia"/>
          <w:sz w:val="32"/>
          <w:szCs w:val="32"/>
        </w:rPr>
        <w:t>传部划转至我单位公车一辆，车辆运行维护费相应增加</w:t>
      </w:r>
      <w:r>
        <w:rPr>
          <w:rFonts w:ascii="仿宋_GB2312" w:eastAsia="仿宋_GB2312" w:hAnsi="Times New Roman" w:cs="DengXian-Regular" w:hint="eastAsia"/>
          <w:sz w:val="32"/>
          <w:szCs w:val="32"/>
        </w:rPr>
        <w:t>。具体情况如下：</w:t>
      </w:r>
    </w:p>
    <w:p w:rsidR="00BD32DF" w:rsidRDefault="0061143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参加其他单位组织的因公出国（境）团组</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无本单位组织的出国（境）团组。因公出国（境）费支出较预算增加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未发生“因公出国（境）”经费支出</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较上年增加</w:t>
      </w:r>
      <w:r>
        <w:rPr>
          <w:rFonts w:ascii="仿宋_GB2312" w:eastAsia="仿宋_GB2312" w:hAnsi="Times New Roman" w:cs="DengXian-Regular" w:hint="eastAsia"/>
          <w:sz w:val="32"/>
          <w:szCs w:val="32"/>
        </w:rPr>
        <w:t>0</w:t>
      </w:r>
      <w:r w:rsidR="00BE1620">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主要是未发生“因公出国（境）”经费支出。</w:t>
      </w:r>
    </w:p>
    <w:p w:rsidR="00BD32DF" w:rsidRDefault="00611431" w:rsidP="00E7075E">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Pr>
          <w:rFonts w:ascii="楷体_GB2312" w:eastAsia="楷体_GB2312" w:hAnsi="Times New Roman" w:cs="DengXian-Bold" w:hint="eastAsia"/>
          <w:b/>
          <w:bCs/>
          <w:sz w:val="32"/>
          <w:szCs w:val="32"/>
        </w:rPr>
        <w:t>3.18</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年度公务用车购置及运行维护费较</w:t>
      </w:r>
      <w:r>
        <w:rPr>
          <w:rFonts w:ascii="仿宋_GB2312" w:eastAsia="仿宋_GB2312" w:hAnsi="Times New Roman" w:cs="DengXian-Regular" w:hint="eastAsia"/>
          <w:sz w:val="32"/>
          <w:szCs w:val="32"/>
        </w:rPr>
        <w:t>预算</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0.18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主要是县委宣传部划转至我单位公车一辆，车辆运行维护费相应增加</w:t>
      </w:r>
      <w:r>
        <w:rPr>
          <w:rFonts w:ascii="仿宋_GB2312" w:eastAsia="仿宋_GB2312" w:hAnsi="Times New Roman" w:cs="DengXian-Regular" w:hint="eastAsia"/>
          <w:sz w:val="32"/>
          <w:szCs w:val="32"/>
        </w:rPr>
        <w:t>；较上年</w:t>
      </w:r>
      <w:r>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59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主要是县委宣传部划转至我单位公车一辆，车辆运行维护费相应增加</w:t>
      </w:r>
      <w:r>
        <w:rPr>
          <w:rFonts w:ascii="仿宋_GB2312" w:eastAsia="仿宋_GB2312" w:hAnsi="Times New Roman" w:cs="DengXian-Regular" w:hint="eastAsia"/>
          <w:sz w:val="32"/>
          <w:szCs w:val="32"/>
        </w:rPr>
        <w:t>。</w:t>
      </w:r>
      <w:r>
        <w:rPr>
          <w:rFonts w:ascii="仿宋_GB2312" w:eastAsia="仿宋_GB2312" w:hAnsi="Times New Roman" w:cs="DengXian-Bold" w:hint="eastAsia"/>
          <w:b/>
          <w:bCs/>
          <w:sz w:val="32"/>
          <w:szCs w:val="32"/>
        </w:rPr>
        <w:t>其中：</w:t>
      </w:r>
    </w:p>
    <w:p w:rsidR="00BD32DF" w:rsidRDefault="0061143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年度公务用车购置量</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万元。公务用车购置费支出较预算增加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未发生公务用车购置支出</w:t>
      </w:r>
      <w:r>
        <w:rPr>
          <w:rFonts w:ascii="仿宋_GB2312" w:eastAsia="仿宋_GB2312" w:hAnsi="Times New Roman" w:cs="DengXian-Regular" w:hint="eastAsia"/>
          <w:sz w:val="32"/>
          <w:szCs w:val="32"/>
        </w:rPr>
        <w:t>；较</w:t>
      </w:r>
      <w:r>
        <w:rPr>
          <w:rFonts w:ascii="仿宋_GB2312" w:eastAsia="仿宋_GB2312" w:hAnsi="Times New Roman" w:cs="DengXian-Regular" w:hint="eastAsia"/>
          <w:sz w:val="32"/>
          <w:szCs w:val="32"/>
        </w:rPr>
        <w:lastRenderedPageBreak/>
        <w:t>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w:t>
      </w:r>
      <w:r>
        <w:rPr>
          <w:rFonts w:ascii="仿宋_GB2312" w:eastAsia="仿宋_GB2312" w:hAnsi="Times New Roman" w:cs="DengXian-Regular" w:hint="eastAsia"/>
          <w:sz w:val="32"/>
          <w:szCs w:val="32"/>
        </w:rPr>
        <w:t>未发生公务用车购置支出</w:t>
      </w:r>
      <w:r>
        <w:rPr>
          <w:rFonts w:ascii="仿宋_GB2312" w:eastAsia="仿宋_GB2312" w:hAnsi="Times New Roman" w:cs="DengXian-Regular" w:hint="eastAsia"/>
          <w:sz w:val="32"/>
          <w:szCs w:val="32"/>
        </w:rPr>
        <w:t>。</w:t>
      </w:r>
    </w:p>
    <w:p w:rsidR="00BD32DF" w:rsidRDefault="00611431">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年度单位公务用车保有量</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辆。公车运行维护费支出较预算增加</w:t>
      </w:r>
      <w:r>
        <w:rPr>
          <w:rFonts w:ascii="仿宋_GB2312" w:eastAsia="仿宋_GB2312" w:hAnsi="Times New Roman" w:cs="DengXian-Regular" w:hint="eastAsia"/>
          <w:sz w:val="32"/>
          <w:szCs w:val="32"/>
        </w:rPr>
        <w:t>0.18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6</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主要是县委宣传部划转至我单位公车一辆，车辆运行维护费相应增加</w:t>
      </w:r>
      <w:r>
        <w:rPr>
          <w:rFonts w:ascii="仿宋_GB2312" w:eastAsia="仿宋_GB2312" w:hAnsi="Times New Roman" w:cs="DengXian-Regular" w:hint="eastAsia"/>
          <w:sz w:val="32"/>
          <w:szCs w:val="32"/>
        </w:rPr>
        <w:t>；较上年增加</w:t>
      </w:r>
      <w:r>
        <w:rPr>
          <w:rFonts w:ascii="仿宋_GB2312" w:eastAsia="仿宋_GB2312" w:hAnsi="Times New Roman" w:cs="DengXian-Regular" w:hint="eastAsia"/>
          <w:sz w:val="32"/>
          <w:szCs w:val="32"/>
        </w:rPr>
        <w:t>1.18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59</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主要是县委宣传部划转至我单位公车一辆，车辆运行维护费相应增加</w:t>
      </w:r>
      <w:r>
        <w:rPr>
          <w:rFonts w:ascii="仿宋_GB2312" w:eastAsia="仿宋_GB2312" w:hAnsi="Times New Roman" w:cs="DengXian-Regular" w:hint="eastAsia"/>
          <w:sz w:val="32"/>
          <w:szCs w:val="32"/>
        </w:rPr>
        <w:t>。</w:t>
      </w:r>
    </w:p>
    <w:p w:rsidR="00BD32DF" w:rsidRDefault="00611431">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年度公务接待共</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主要是未发生“公务接待”经费支出；较上年度减少</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万元，降低</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主要是未发生“公务接待”经费支出。</w:t>
      </w:r>
    </w:p>
    <w:p w:rsidR="00BD32DF" w:rsidRDefault="00611431">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BD32DF" w:rsidRDefault="00611431">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1. </w:t>
      </w:r>
      <w:r>
        <w:rPr>
          <w:rFonts w:ascii="仿宋_GB2312" w:eastAsia="仿宋_GB2312" w:hAnsi="仿宋_GB2312" w:cs="仿宋_GB2312" w:hint="eastAsia"/>
          <w:b/>
          <w:bCs/>
          <w:sz w:val="32"/>
          <w:szCs w:val="32"/>
        </w:rPr>
        <w:t>预算绩效管理工作开展情况。</w:t>
      </w:r>
    </w:p>
    <w:p w:rsidR="00BD32DF" w:rsidRDefault="0061143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年度一般公共预算项目支出全面开展绩效自评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组织对</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开发区西区项目建设</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京港澳高速连接线拆迁占地项目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北苏村集体占地补偿款项目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年度建设用地补助资金项目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北苏镇城镇退役士兵李建琨生活补助项目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等</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个项目</w:t>
      </w:r>
      <w:r>
        <w:rPr>
          <w:rFonts w:ascii="仿宋_GB2312" w:eastAsia="仿宋_GB2312" w:hAnsi="仿宋_GB2312" w:cs="仿宋_GB2312" w:hint="eastAsia"/>
          <w:sz w:val="32"/>
          <w:szCs w:val="32"/>
        </w:rPr>
        <w:t>开展了部门评价</w:t>
      </w:r>
      <w:r>
        <w:rPr>
          <w:rFonts w:ascii="仿宋_GB2312" w:eastAsia="仿宋_GB2312" w:hAnsi="仿宋_GB2312" w:cs="仿宋_GB2312" w:hint="eastAsia"/>
          <w:sz w:val="32"/>
          <w:szCs w:val="32"/>
        </w:rPr>
        <w:t>，涉及一般公共预算支出</w:t>
      </w:r>
      <w:r>
        <w:rPr>
          <w:rFonts w:ascii="仿宋_GB2312" w:eastAsia="仿宋_GB2312" w:hAnsi="仿宋_GB2312" w:cs="仿宋_GB2312" w:hint="eastAsia"/>
          <w:sz w:val="32"/>
          <w:szCs w:val="32"/>
        </w:rPr>
        <w:t>1857.17</w:t>
      </w:r>
      <w:r>
        <w:rPr>
          <w:rFonts w:ascii="仿宋_GB2312" w:eastAsia="仿宋_GB2312" w:hAnsi="仿宋_GB2312" w:cs="仿宋_GB2312" w:hint="eastAsia"/>
          <w:sz w:val="32"/>
          <w:szCs w:val="32"/>
        </w:rPr>
        <w:t>万元。从评价情况来看，</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年涉及的项目补偿资金均按时拨付完毕，对加快开发区西区建设进程、落实退役士兵有关政策起到了推动作用。</w:t>
      </w:r>
      <w:r>
        <w:rPr>
          <w:rFonts w:ascii="仿宋_GB2312" w:eastAsia="仿宋_GB2312" w:hAnsi="仿宋_GB2312" w:cs="仿宋_GB2312" w:hint="eastAsia"/>
          <w:sz w:val="32"/>
          <w:szCs w:val="32"/>
        </w:rPr>
        <w:t>其中，</w:t>
      </w:r>
      <w:r>
        <w:rPr>
          <w:rFonts w:ascii="仿宋_GB2312" w:eastAsia="仿宋_GB2312" w:hAnsi="仿宋_GB2312" w:cs="仿宋_GB2312" w:hint="eastAsia"/>
          <w:sz w:val="32"/>
          <w:szCs w:val="32"/>
        </w:rPr>
        <w:t>开发区西区项目、京港澳高速连接线拆迁占地项目、北苏村集体占地补偿</w:t>
      </w:r>
      <w:r>
        <w:rPr>
          <w:rFonts w:ascii="仿宋_GB2312" w:eastAsia="仿宋_GB2312" w:hAnsi="仿宋_GB2312" w:cs="仿宋_GB2312" w:hint="eastAsia"/>
          <w:sz w:val="32"/>
          <w:szCs w:val="32"/>
        </w:rPr>
        <w:lastRenderedPageBreak/>
        <w:t>项目、</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年度建设用地补助资金项目等四个项目，加快了开发区西区建设、京港澳高速建设步伐，为项目建成后招商引资，引导企业、项目落地北苏提供了基础保障，可大大优化我镇投资环境，促进经济发展。</w:t>
      </w:r>
    </w:p>
    <w:p w:rsidR="00BD32DF" w:rsidRDefault="00611431">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 xml:space="preserve">2. </w:t>
      </w:r>
      <w:r>
        <w:rPr>
          <w:rFonts w:ascii="仿宋_GB2312" w:eastAsia="仿宋_GB2312" w:hAnsi="仿宋_GB2312" w:cs="仿宋_GB2312" w:hint="eastAsia"/>
          <w:b/>
          <w:bCs/>
          <w:sz w:val="32"/>
          <w:szCs w:val="32"/>
        </w:rPr>
        <w:t>部门决算中项目绩效自评结果。</w:t>
      </w:r>
    </w:p>
    <w:p w:rsidR="00BD32DF" w:rsidRDefault="0061143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本部门在今年部门决算公开中反映开发区西区项目建设</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京港澳高速连接线拆迁占地项目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北苏村集体占地补偿款项目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年度建设用地补助资金项目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北苏镇城镇退役士兵李建琨生活补助项目等</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个项目绩效自评结果。</w:t>
      </w:r>
    </w:p>
    <w:p w:rsidR="00BD32DF" w:rsidRDefault="00611431">
      <w:pPr>
        <w:numPr>
          <w:ilvl w:val="0"/>
          <w:numId w:val="3"/>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开发区西区项目建设</w:t>
      </w:r>
      <w:r>
        <w:rPr>
          <w:rFonts w:ascii="仿宋_GB2312" w:eastAsia="仿宋_GB2312" w:hAnsi="仿宋_GB2312" w:cs="仿宋_GB2312" w:hint="eastAsia"/>
          <w:sz w:val="32"/>
          <w:szCs w:val="32"/>
        </w:rPr>
        <w:t>资金项目自评综述：根据年初设定的绩效目标，项目绩效自评得分为</w:t>
      </w:r>
      <w:r>
        <w:rPr>
          <w:rFonts w:ascii="仿宋_GB2312" w:eastAsia="仿宋_GB2312" w:hAnsi="仿宋_GB2312" w:cs="仿宋_GB2312" w:hint="eastAsia"/>
          <w:sz w:val="32"/>
          <w:szCs w:val="32"/>
        </w:rPr>
        <w:t>93</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1534.75</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1534.75</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664"/>
        <w:gridCol w:w="993"/>
        <w:gridCol w:w="1165"/>
        <w:gridCol w:w="1134"/>
        <w:gridCol w:w="394"/>
        <w:gridCol w:w="740"/>
        <w:gridCol w:w="851"/>
        <w:gridCol w:w="283"/>
        <w:gridCol w:w="284"/>
        <w:gridCol w:w="425"/>
        <w:gridCol w:w="142"/>
        <w:gridCol w:w="709"/>
        <w:gridCol w:w="708"/>
      </w:tblGrid>
      <w:tr w:rsidR="00BD32DF">
        <w:trPr>
          <w:trHeight w:hRule="exact" w:val="454"/>
          <w:jc w:val="center"/>
        </w:trPr>
        <w:tc>
          <w:tcPr>
            <w:tcW w:w="9080" w:type="dxa"/>
            <w:gridSpan w:val="14"/>
            <w:tcBorders>
              <w:top w:val="nil"/>
              <w:left w:val="nil"/>
              <w:bottom w:val="nil"/>
              <w:right w:val="nil"/>
            </w:tcBorders>
            <w:noWrap/>
            <w:vAlign w:val="center"/>
          </w:tcPr>
          <w:p w:rsidR="00BD32DF" w:rsidRDefault="00611431">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BD32DF">
        <w:trPr>
          <w:trHeight w:val="201"/>
          <w:jc w:val="center"/>
        </w:trPr>
        <w:tc>
          <w:tcPr>
            <w:tcW w:w="9080" w:type="dxa"/>
            <w:gridSpan w:val="14"/>
            <w:tcBorders>
              <w:top w:val="nil"/>
              <w:left w:val="nil"/>
              <w:bottom w:val="nil"/>
              <w:right w:val="nil"/>
            </w:tcBorders>
            <w:noWrap/>
          </w:tcPr>
          <w:p w:rsidR="00BD32DF" w:rsidRDefault="00611431">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2019</w:t>
            </w:r>
            <w:r>
              <w:rPr>
                <w:rFonts w:ascii="宋体" w:hAnsi="宋体" w:cs="宋体" w:hint="eastAsia"/>
                <w:kern w:val="0"/>
                <w:sz w:val="22"/>
              </w:rPr>
              <w:t>年度）</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828" w:type="dxa"/>
            <w:gridSpan w:val="1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开发区西区项目建设资金</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426"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r>
      <w:tr w:rsidR="00BD32DF">
        <w:trPr>
          <w:trHeight w:hRule="exact" w:val="300"/>
          <w:jc w:val="center"/>
        </w:trPr>
        <w:tc>
          <w:tcPr>
            <w:tcW w:w="1252" w:type="dxa"/>
            <w:gridSpan w:val="2"/>
            <w:vMerge w:val="restart"/>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1534.75</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1534.75</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1534.75</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1534.75</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1534.75</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1534.75</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588"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BD32DF">
        <w:trPr>
          <w:trHeight w:hRule="exact" w:val="597"/>
          <w:jc w:val="center"/>
        </w:trPr>
        <w:tc>
          <w:tcPr>
            <w:tcW w:w="588"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促进西区项目占地地面附着物和征地补偿到位，加快西区项目建设</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促进西区项目建设</w:t>
            </w:r>
          </w:p>
        </w:tc>
      </w:tr>
      <w:tr w:rsidR="00BD32DF">
        <w:trPr>
          <w:trHeight w:hRule="exact" w:val="533"/>
          <w:jc w:val="center"/>
        </w:trPr>
        <w:tc>
          <w:tcPr>
            <w:tcW w:w="588"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66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993"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BD32DF">
        <w:trPr>
          <w:trHeight w:hRule="exact" w:val="276"/>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274"/>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28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27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：资金是否及时拨付到位</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64"/>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95"/>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：对西区项目建设的促进作用是否可持续</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23</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23</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6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：占地涉及农户满意度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93</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bl>
    <w:p w:rsidR="00BD32DF" w:rsidRDefault="00611431">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京港澳高速连接线拆迁占地项目绩效自评综述：根据年初设定的绩效目标，项目绩效自评得分为</w:t>
      </w:r>
      <w:r>
        <w:rPr>
          <w:rFonts w:ascii="仿宋_GB2312" w:eastAsia="仿宋_GB2312" w:hAnsi="仿宋_GB2312" w:cs="仿宋_GB2312" w:hint="eastAsia"/>
          <w:sz w:val="32"/>
          <w:szCs w:val="32"/>
        </w:rPr>
        <w:t>92</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91.74</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91.74</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664"/>
        <w:gridCol w:w="993"/>
        <w:gridCol w:w="1165"/>
        <w:gridCol w:w="1134"/>
        <w:gridCol w:w="394"/>
        <w:gridCol w:w="740"/>
        <w:gridCol w:w="851"/>
        <w:gridCol w:w="283"/>
        <w:gridCol w:w="284"/>
        <w:gridCol w:w="425"/>
        <w:gridCol w:w="142"/>
        <w:gridCol w:w="709"/>
        <w:gridCol w:w="708"/>
      </w:tblGrid>
      <w:tr w:rsidR="00BD32DF">
        <w:trPr>
          <w:trHeight w:hRule="exact" w:val="454"/>
          <w:jc w:val="center"/>
        </w:trPr>
        <w:tc>
          <w:tcPr>
            <w:tcW w:w="9080" w:type="dxa"/>
            <w:gridSpan w:val="14"/>
            <w:tcBorders>
              <w:top w:val="nil"/>
              <w:left w:val="nil"/>
              <w:bottom w:val="nil"/>
              <w:right w:val="nil"/>
            </w:tcBorders>
            <w:noWrap/>
            <w:vAlign w:val="center"/>
          </w:tcPr>
          <w:p w:rsidR="00BD32DF" w:rsidRDefault="00611431">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BD32DF">
        <w:trPr>
          <w:trHeight w:val="201"/>
          <w:jc w:val="center"/>
        </w:trPr>
        <w:tc>
          <w:tcPr>
            <w:tcW w:w="9080" w:type="dxa"/>
            <w:gridSpan w:val="14"/>
            <w:tcBorders>
              <w:top w:val="nil"/>
              <w:left w:val="nil"/>
              <w:bottom w:val="nil"/>
              <w:right w:val="nil"/>
            </w:tcBorders>
            <w:noWrap/>
          </w:tcPr>
          <w:p w:rsidR="00BD32DF" w:rsidRDefault="00611431">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2019</w:t>
            </w:r>
            <w:r>
              <w:rPr>
                <w:rFonts w:ascii="宋体" w:hAnsi="宋体" w:cs="宋体" w:hint="eastAsia"/>
                <w:kern w:val="0"/>
                <w:sz w:val="22"/>
              </w:rPr>
              <w:t>年度）</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828" w:type="dxa"/>
            <w:gridSpan w:val="1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京港澳高速连接线拆迁占地项目</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426"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r>
      <w:tr w:rsidR="00BD32DF">
        <w:trPr>
          <w:trHeight w:hRule="exact" w:val="300"/>
          <w:jc w:val="center"/>
        </w:trPr>
        <w:tc>
          <w:tcPr>
            <w:tcW w:w="1252" w:type="dxa"/>
            <w:gridSpan w:val="2"/>
            <w:vMerge w:val="restart"/>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91.74</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91.74</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91.74</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91.74</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91.74</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91.74</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588"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lastRenderedPageBreak/>
              <w:t>年度总体目标</w:t>
            </w: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BD32DF">
        <w:trPr>
          <w:trHeight w:hRule="exact" w:val="597"/>
          <w:jc w:val="center"/>
        </w:trPr>
        <w:tc>
          <w:tcPr>
            <w:tcW w:w="588"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京港澳高速连接线拆迁补偿落实到位，加快建设进度</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加快京港澳高速连接线建设进度</w:t>
            </w:r>
          </w:p>
        </w:tc>
      </w:tr>
      <w:tr w:rsidR="00BD32DF">
        <w:trPr>
          <w:trHeight w:hRule="exact" w:val="533"/>
          <w:jc w:val="center"/>
        </w:trPr>
        <w:tc>
          <w:tcPr>
            <w:tcW w:w="588"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66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993"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BD32DF">
        <w:trPr>
          <w:trHeight w:hRule="exact" w:val="417"/>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403"/>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9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：资金是否及时拨付到位</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31"/>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43"/>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：是否加快项目进度，尽早通车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22</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22</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6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：占地涉及农户满意度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92</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bl>
    <w:p w:rsidR="00BD32DF" w:rsidRDefault="00611431">
      <w:pPr>
        <w:numPr>
          <w:ilvl w:val="0"/>
          <w:numId w:val="3"/>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北苏村集体占地补偿款项目绩效自评综述：根据年初设定的绩效目标，项目绩效自评得分为</w:t>
      </w:r>
      <w:r>
        <w:rPr>
          <w:rFonts w:ascii="仿宋_GB2312" w:eastAsia="仿宋_GB2312" w:hAnsi="仿宋_GB2312" w:cs="仿宋_GB2312" w:hint="eastAsia"/>
          <w:sz w:val="32"/>
          <w:szCs w:val="32"/>
        </w:rPr>
        <w:t>92</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200</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200</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664"/>
        <w:gridCol w:w="993"/>
        <w:gridCol w:w="1165"/>
        <w:gridCol w:w="1134"/>
        <w:gridCol w:w="394"/>
        <w:gridCol w:w="740"/>
        <w:gridCol w:w="851"/>
        <w:gridCol w:w="283"/>
        <w:gridCol w:w="284"/>
        <w:gridCol w:w="425"/>
        <w:gridCol w:w="142"/>
        <w:gridCol w:w="709"/>
        <w:gridCol w:w="708"/>
      </w:tblGrid>
      <w:tr w:rsidR="00BD32DF">
        <w:trPr>
          <w:trHeight w:hRule="exact" w:val="454"/>
          <w:jc w:val="center"/>
        </w:trPr>
        <w:tc>
          <w:tcPr>
            <w:tcW w:w="9080" w:type="dxa"/>
            <w:gridSpan w:val="14"/>
            <w:tcBorders>
              <w:top w:val="nil"/>
              <w:left w:val="nil"/>
              <w:bottom w:val="nil"/>
              <w:right w:val="nil"/>
            </w:tcBorders>
            <w:noWrap/>
            <w:vAlign w:val="center"/>
          </w:tcPr>
          <w:p w:rsidR="00BD32DF" w:rsidRDefault="00611431">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BD32DF">
        <w:trPr>
          <w:trHeight w:val="201"/>
          <w:jc w:val="center"/>
        </w:trPr>
        <w:tc>
          <w:tcPr>
            <w:tcW w:w="9080" w:type="dxa"/>
            <w:gridSpan w:val="14"/>
            <w:tcBorders>
              <w:top w:val="nil"/>
              <w:left w:val="nil"/>
              <w:bottom w:val="nil"/>
              <w:right w:val="nil"/>
            </w:tcBorders>
            <w:noWrap/>
          </w:tcPr>
          <w:p w:rsidR="00BD32DF" w:rsidRDefault="00611431">
            <w:pPr>
              <w:widowControl/>
              <w:jc w:val="center"/>
              <w:rPr>
                <w:rFonts w:ascii="宋体" w:hAnsi="宋体" w:cs="宋体"/>
                <w:kern w:val="0"/>
                <w:sz w:val="22"/>
              </w:rPr>
            </w:pPr>
            <w:r>
              <w:rPr>
                <w:rFonts w:ascii="宋体" w:hAnsi="宋体" w:cs="宋体" w:hint="eastAsia"/>
                <w:kern w:val="0"/>
                <w:sz w:val="22"/>
              </w:rPr>
              <w:lastRenderedPageBreak/>
              <w:t>（</w:t>
            </w:r>
            <w:r>
              <w:rPr>
                <w:rFonts w:ascii="宋体" w:hAnsi="宋体" w:cs="宋体" w:hint="eastAsia"/>
                <w:kern w:val="0"/>
                <w:sz w:val="22"/>
              </w:rPr>
              <w:t>2019</w:t>
            </w:r>
            <w:r>
              <w:rPr>
                <w:rFonts w:ascii="宋体" w:hAnsi="宋体" w:cs="宋体" w:hint="eastAsia"/>
                <w:kern w:val="0"/>
                <w:sz w:val="22"/>
              </w:rPr>
              <w:t>年度）</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828" w:type="dxa"/>
            <w:gridSpan w:val="1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北苏村集体占地补偿款项目</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426"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r>
      <w:tr w:rsidR="00BD32DF">
        <w:trPr>
          <w:trHeight w:hRule="exact" w:val="300"/>
          <w:jc w:val="center"/>
        </w:trPr>
        <w:tc>
          <w:tcPr>
            <w:tcW w:w="1252" w:type="dxa"/>
            <w:gridSpan w:val="2"/>
            <w:vMerge w:val="restart"/>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200</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200</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588"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BD32DF">
        <w:trPr>
          <w:trHeight w:hRule="exact" w:val="597"/>
          <w:jc w:val="center"/>
        </w:trPr>
        <w:tc>
          <w:tcPr>
            <w:tcW w:w="588"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集体占地补偿款发放到位，促进项目建设</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按要求发放到位，加快项目建设</w:t>
            </w:r>
          </w:p>
        </w:tc>
      </w:tr>
      <w:tr w:rsidR="00BD32DF">
        <w:trPr>
          <w:trHeight w:hRule="exact" w:val="533"/>
          <w:jc w:val="center"/>
        </w:trPr>
        <w:tc>
          <w:tcPr>
            <w:tcW w:w="588"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66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993"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BD32DF">
        <w:trPr>
          <w:trHeight w:hRule="exact" w:val="417"/>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49"/>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414"/>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：补偿款发放是否及时</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42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993"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75"/>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：是否有效加快了项目建设进度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22</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22</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6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lastRenderedPageBreak/>
              <w:t>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lastRenderedPageBreak/>
              <w:t>服务对象满意度指</w:t>
            </w:r>
            <w:r>
              <w:rPr>
                <w:rFonts w:ascii="宋体" w:hAnsi="宋体" w:cs="宋体" w:hint="eastAsia"/>
                <w:kern w:val="0"/>
                <w:sz w:val="18"/>
                <w:szCs w:val="18"/>
              </w:rPr>
              <w:lastRenderedPageBreak/>
              <w:t>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指标</w:t>
            </w:r>
            <w:r>
              <w:rPr>
                <w:rFonts w:ascii="宋体" w:hAnsi="宋体" w:cs="宋体" w:hint="eastAsia"/>
                <w:color w:val="000000"/>
                <w:kern w:val="0"/>
                <w:sz w:val="18"/>
                <w:szCs w:val="18"/>
              </w:rPr>
              <w:t>1</w:t>
            </w:r>
            <w:r>
              <w:rPr>
                <w:rFonts w:ascii="宋体" w:hAnsi="宋体" w:cs="宋体" w:hint="eastAsia"/>
                <w:color w:val="000000"/>
                <w:kern w:val="0"/>
                <w:sz w:val="18"/>
                <w:szCs w:val="18"/>
              </w:rPr>
              <w:t>：占地涉及农户满意度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总分</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92</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bl>
    <w:p w:rsidR="00BD32DF" w:rsidRDefault="00BD32DF">
      <w:pPr>
        <w:adjustRightInd w:val="0"/>
        <w:snapToGrid w:val="0"/>
        <w:spacing w:line="580" w:lineRule="exact"/>
        <w:rPr>
          <w:rFonts w:ascii="仿宋_GB2312" w:eastAsia="仿宋_GB2312" w:hAnsi="仿宋_GB2312" w:cs="仿宋_GB2312"/>
          <w:sz w:val="32"/>
          <w:szCs w:val="32"/>
        </w:rPr>
      </w:pPr>
    </w:p>
    <w:p w:rsidR="00BD32DF" w:rsidRDefault="00611431">
      <w:pPr>
        <w:numPr>
          <w:ilvl w:val="0"/>
          <w:numId w:val="3"/>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w:t>
      </w:r>
      <w:r>
        <w:rPr>
          <w:rFonts w:ascii="仿宋_GB2312" w:eastAsia="仿宋_GB2312" w:hAnsi="仿宋_GB2312" w:cs="仿宋_GB2312" w:hint="eastAsia"/>
          <w:sz w:val="32"/>
          <w:szCs w:val="32"/>
        </w:rPr>
        <w:t>年度建设用地补助资金绩效自评综述：根据年初设定的绩效目标，项目绩效自评得分为</w:t>
      </w:r>
      <w:r>
        <w:rPr>
          <w:rFonts w:ascii="仿宋_GB2312" w:eastAsia="仿宋_GB2312" w:hAnsi="仿宋_GB2312" w:cs="仿宋_GB2312" w:hint="eastAsia"/>
          <w:sz w:val="32"/>
          <w:szCs w:val="32"/>
        </w:rPr>
        <w:t>93</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20.68</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20.68</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tbl>
      <w:tblPr>
        <w:tblW w:w="9080" w:type="dxa"/>
        <w:jc w:val="center"/>
        <w:tblLayout w:type="fixed"/>
        <w:tblLook w:val="04A0"/>
      </w:tblPr>
      <w:tblGrid>
        <w:gridCol w:w="588"/>
        <w:gridCol w:w="664"/>
        <w:gridCol w:w="993"/>
        <w:gridCol w:w="1165"/>
        <w:gridCol w:w="1134"/>
        <w:gridCol w:w="394"/>
        <w:gridCol w:w="740"/>
        <w:gridCol w:w="851"/>
        <w:gridCol w:w="283"/>
        <w:gridCol w:w="284"/>
        <w:gridCol w:w="425"/>
        <w:gridCol w:w="142"/>
        <w:gridCol w:w="709"/>
        <w:gridCol w:w="708"/>
      </w:tblGrid>
      <w:tr w:rsidR="00BD32DF">
        <w:trPr>
          <w:trHeight w:hRule="exact" w:val="454"/>
          <w:jc w:val="center"/>
        </w:trPr>
        <w:tc>
          <w:tcPr>
            <w:tcW w:w="9080" w:type="dxa"/>
            <w:gridSpan w:val="14"/>
            <w:tcBorders>
              <w:top w:val="nil"/>
              <w:left w:val="nil"/>
              <w:bottom w:val="nil"/>
              <w:right w:val="nil"/>
            </w:tcBorders>
            <w:noWrap/>
            <w:vAlign w:val="center"/>
          </w:tcPr>
          <w:p w:rsidR="00BD32DF" w:rsidRDefault="00611431">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BD32DF">
        <w:trPr>
          <w:trHeight w:val="201"/>
          <w:jc w:val="center"/>
        </w:trPr>
        <w:tc>
          <w:tcPr>
            <w:tcW w:w="9080" w:type="dxa"/>
            <w:gridSpan w:val="14"/>
            <w:tcBorders>
              <w:top w:val="nil"/>
              <w:left w:val="nil"/>
              <w:bottom w:val="nil"/>
              <w:right w:val="nil"/>
            </w:tcBorders>
            <w:noWrap/>
          </w:tcPr>
          <w:p w:rsidR="00BD32DF" w:rsidRDefault="00611431">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2019</w:t>
            </w:r>
            <w:r>
              <w:rPr>
                <w:rFonts w:ascii="宋体" w:hAnsi="宋体" w:cs="宋体" w:hint="eastAsia"/>
                <w:kern w:val="0"/>
                <w:sz w:val="22"/>
              </w:rPr>
              <w:t>年度）</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828" w:type="dxa"/>
            <w:gridSpan w:val="1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2019</w:t>
            </w:r>
            <w:r>
              <w:rPr>
                <w:rFonts w:ascii="宋体" w:hAnsi="宋体" w:cs="宋体" w:hint="eastAsia"/>
                <w:kern w:val="0"/>
                <w:sz w:val="18"/>
                <w:szCs w:val="18"/>
              </w:rPr>
              <w:t>年度建设用地补助资金</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426"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r>
      <w:tr w:rsidR="00BD32DF">
        <w:trPr>
          <w:trHeight w:hRule="exact" w:val="300"/>
          <w:jc w:val="center"/>
        </w:trPr>
        <w:tc>
          <w:tcPr>
            <w:tcW w:w="1252" w:type="dxa"/>
            <w:gridSpan w:val="2"/>
            <w:vMerge w:val="restart"/>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20.68</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20.68</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20.68</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20.68</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20.68</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20.68</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588"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BD32DF">
        <w:trPr>
          <w:trHeight w:hRule="exact" w:val="597"/>
          <w:jc w:val="center"/>
        </w:trPr>
        <w:tc>
          <w:tcPr>
            <w:tcW w:w="588"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建设用地补助资金发放到位，促进有关项目建设</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已发放到位，加快了项目建设</w:t>
            </w:r>
          </w:p>
        </w:tc>
      </w:tr>
      <w:tr w:rsidR="00BD32DF">
        <w:trPr>
          <w:trHeight w:hRule="exact" w:val="533"/>
          <w:jc w:val="center"/>
        </w:trPr>
        <w:tc>
          <w:tcPr>
            <w:tcW w:w="588"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66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993"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BD32DF">
        <w:trPr>
          <w:trHeight w:hRule="exact" w:val="417"/>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3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414"/>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：补助资金发放是否及时</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06"/>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623"/>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：是否加快了项目建设进度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23</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23</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62"/>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：补偿款涉及农户满意度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93</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bl>
    <w:p w:rsidR="00BD32DF" w:rsidRDefault="00BD32DF">
      <w:pPr>
        <w:adjustRightInd w:val="0"/>
        <w:snapToGrid w:val="0"/>
        <w:spacing w:line="580" w:lineRule="exact"/>
        <w:rPr>
          <w:rFonts w:ascii="仿宋_GB2312" w:eastAsia="仿宋_GB2312" w:hAnsi="仿宋_GB2312" w:cs="仿宋_GB2312"/>
          <w:sz w:val="32"/>
          <w:szCs w:val="32"/>
        </w:rPr>
      </w:pPr>
    </w:p>
    <w:p w:rsidR="00BD32DF" w:rsidRDefault="00611431">
      <w:pPr>
        <w:numPr>
          <w:ilvl w:val="0"/>
          <w:numId w:val="3"/>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北苏镇城镇退役士兵李建琨生活补助</w:t>
      </w:r>
      <w:r>
        <w:rPr>
          <w:rFonts w:ascii="仿宋_GB2312" w:eastAsia="仿宋_GB2312" w:hAnsi="仿宋_GB2312" w:cs="仿宋_GB2312" w:hint="eastAsia"/>
          <w:sz w:val="32"/>
          <w:szCs w:val="32"/>
        </w:rPr>
        <w:t>项目</w:t>
      </w:r>
      <w:r>
        <w:rPr>
          <w:rFonts w:ascii="仿宋_GB2312" w:eastAsia="仿宋_GB2312" w:hAnsi="仿宋_GB2312" w:cs="仿宋_GB2312" w:hint="eastAsia"/>
          <w:sz w:val="32"/>
          <w:szCs w:val="32"/>
        </w:rPr>
        <w:t>绩效自评综述：根据年初设定的绩效目标，项目绩效自评得分为</w:t>
      </w:r>
      <w:r>
        <w:rPr>
          <w:rFonts w:ascii="仿宋_GB2312" w:eastAsia="仿宋_GB2312" w:hAnsi="仿宋_GB2312" w:cs="仿宋_GB2312" w:hint="eastAsia"/>
          <w:sz w:val="32"/>
          <w:szCs w:val="32"/>
        </w:rPr>
        <w:t>96</w:t>
      </w:r>
      <w:r>
        <w:rPr>
          <w:rFonts w:ascii="仿宋_GB2312" w:eastAsia="仿宋_GB2312" w:hAnsi="仿宋_GB2312" w:cs="仿宋_GB2312" w:hint="eastAsia"/>
          <w:sz w:val="32"/>
          <w:szCs w:val="32"/>
        </w:rPr>
        <w:t>分（绩效自评表附后）。全年预算数为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BD32DF" w:rsidRDefault="00BD32DF">
      <w:pPr>
        <w:adjustRightInd w:val="0"/>
        <w:snapToGrid w:val="0"/>
        <w:spacing w:line="580" w:lineRule="exact"/>
        <w:rPr>
          <w:rFonts w:ascii="仿宋_GB2312" w:eastAsia="仿宋_GB2312" w:hAnsi="仿宋_GB2312" w:cs="仿宋_GB2312"/>
          <w:sz w:val="32"/>
          <w:szCs w:val="32"/>
        </w:rPr>
      </w:pPr>
    </w:p>
    <w:tbl>
      <w:tblPr>
        <w:tblW w:w="9080" w:type="dxa"/>
        <w:jc w:val="center"/>
        <w:tblLayout w:type="fixed"/>
        <w:tblLook w:val="04A0"/>
      </w:tblPr>
      <w:tblGrid>
        <w:gridCol w:w="588"/>
        <w:gridCol w:w="664"/>
        <w:gridCol w:w="993"/>
        <w:gridCol w:w="1165"/>
        <w:gridCol w:w="1134"/>
        <w:gridCol w:w="394"/>
        <w:gridCol w:w="740"/>
        <w:gridCol w:w="851"/>
        <w:gridCol w:w="283"/>
        <w:gridCol w:w="284"/>
        <w:gridCol w:w="425"/>
        <w:gridCol w:w="142"/>
        <w:gridCol w:w="709"/>
        <w:gridCol w:w="708"/>
      </w:tblGrid>
      <w:tr w:rsidR="00BD32DF">
        <w:trPr>
          <w:trHeight w:hRule="exact" w:val="454"/>
          <w:jc w:val="center"/>
        </w:trPr>
        <w:tc>
          <w:tcPr>
            <w:tcW w:w="9080" w:type="dxa"/>
            <w:gridSpan w:val="14"/>
            <w:tcBorders>
              <w:top w:val="nil"/>
              <w:left w:val="nil"/>
              <w:bottom w:val="nil"/>
              <w:right w:val="nil"/>
            </w:tcBorders>
            <w:noWrap/>
            <w:vAlign w:val="center"/>
          </w:tcPr>
          <w:p w:rsidR="00BD32DF" w:rsidRDefault="00611431">
            <w:pPr>
              <w:widowControl/>
              <w:spacing w:line="320" w:lineRule="exact"/>
              <w:jc w:val="center"/>
              <w:rPr>
                <w:rFonts w:ascii="宋体" w:hAnsi="宋体" w:cs="宋体"/>
                <w:b/>
                <w:bCs/>
                <w:kern w:val="0"/>
                <w:sz w:val="32"/>
                <w:szCs w:val="32"/>
              </w:rPr>
            </w:pPr>
            <w:r>
              <w:rPr>
                <w:rFonts w:ascii="宋体" w:hAnsi="宋体" w:cs="宋体" w:hint="eastAsia"/>
                <w:b/>
                <w:bCs/>
                <w:kern w:val="0"/>
                <w:sz w:val="32"/>
                <w:szCs w:val="32"/>
              </w:rPr>
              <w:t>项目支出绩效自评表</w:t>
            </w:r>
          </w:p>
        </w:tc>
      </w:tr>
      <w:tr w:rsidR="00BD32DF">
        <w:trPr>
          <w:trHeight w:val="201"/>
          <w:jc w:val="center"/>
        </w:trPr>
        <w:tc>
          <w:tcPr>
            <w:tcW w:w="9080" w:type="dxa"/>
            <w:gridSpan w:val="14"/>
            <w:tcBorders>
              <w:top w:val="nil"/>
              <w:left w:val="nil"/>
              <w:bottom w:val="nil"/>
              <w:right w:val="nil"/>
            </w:tcBorders>
            <w:noWrap/>
          </w:tcPr>
          <w:p w:rsidR="00BD32DF" w:rsidRDefault="00611431">
            <w:pPr>
              <w:widowControl/>
              <w:jc w:val="center"/>
              <w:rPr>
                <w:rFonts w:ascii="宋体" w:hAnsi="宋体" w:cs="宋体"/>
                <w:kern w:val="0"/>
                <w:sz w:val="22"/>
              </w:rPr>
            </w:pPr>
            <w:r>
              <w:rPr>
                <w:rFonts w:ascii="宋体" w:hAnsi="宋体" w:cs="宋体" w:hint="eastAsia"/>
                <w:kern w:val="0"/>
                <w:sz w:val="22"/>
              </w:rPr>
              <w:t>（</w:t>
            </w:r>
            <w:r>
              <w:rPr>
                <w:rFonts w:ascii="宋体" w:hAnsi="宋体" w:cs="宋体" w:hint="eastAsia"/>
                <w:kern w:val="0"/>
                <w:sz w:val="22"/>
              </w:rPr>
              <w:t>2019</w:t>
            </w:r>
            <w:r>
              <w:rPr>
                <w:rFonts w:ascii="宋体" w:hAnsi="宋体" w:cs="宋体" w:hint="eastAsia"/>
                <w:kern w:val="0"/>
                <w:sz w:val="22"/>
              </w:rPr>
              <w:t>年度）</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项目名称</w:t>
            </w:r>
          </w:p>
        </w:tc>
        <w:tc>
          <w:tcPr>
            <w:tcW w:w="7828" w:type="dxa"/>
            <w:gridSpan w:val="1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北苏镇城镇退役士兵李建琨生活补助</w:t>
            </w:r>
          </w:p>
        </w:tc>
      </w:tr>
      <w:tr w:rsidR="00BD32DF">
        <w:trPr>
          <w:trHeight w:hRule="exact" w:val="300"/>
          <w:jc w:val="center"/>
        </w:trPr>
        <w:tc>
          <w:tcPr>
            <w:tcW w:w="1252" w:type="dxa"/>
            <w:gridSpan w:val="2"/>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主管部门</w:t>
            </w:r>
          </w:p>
        </w:tc>
        <w:tc>
          <w:tcPr>
            <w:tcW w:w="4426"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实施单位</w:t>
            </w:r>
          </w:p>
        </w:tc>
        <w:tc>
          <w:tcPr>
            <w:tcW w:w="2268" w:type="dxa"/>
            <w:gridSpan w:val="5"/>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北苏镇</w:t>
            </w:r>
          </w:p>
        </w:tc>
      </w:tr>
      <w:tr w:rsidR="00BD32DF">
        <w:trPr>
          <w:trHeight w:hRule="exact" w:val="300"/>
          <w:jc w:val="center"/>
        </w:trPr>
        <w:tc>
          <w:tcPr>
            <w:tcW w:w="1252" w:type="dxa"/>
            <w:gridSpan w:val="2"/>
            <w:vMerge w:val="restart"/>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项目资金</w:t>
            </w:r>
            <w:r>
              <w:rPr>
                <w:rFonts w:ascii="宋体" w:hAnsi="宋体" w:cs="宋体" w:hint="eastAsia"/>
                <w:kern w:val="0"/>
                <w:sz w:val="18"/>
                <w:szCs w:val="18"/>
              </w:rPr>
              <w:br/>
            </w:r>
            <w:r>
              <w:rPr>
                <w:rFonts w:ascii="宋体" w:hAnsi="宋体" w:cs="宋体" w:hint="eastAsia"/>
                <w:kern w:val="0"/>
                <w:sz w:val="18"/>
                <w:szCs w:val="18"/>
              </w:rPr>
              <w:t>（万元）</w:t>
            </w: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年初预算数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全年预算数</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全年执行数</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执行率</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rPr>
                <w:rFonts w:ascii="宋体" w:hAnsi="宋体" w:cs="宋体"/>
                <w:kern w:val="0"/>
                <w:sz w:val="18"/>
                <w:szCs w:val="18"/>
              </w:rPr>
            </w:pPr>
            <w:r>
              <w:rPr>
                <w:rFonts w:ascii="宋体" w:hAnsi="宋体" w:cs="宋体" w:hint="eastAsia"/>
                <w:kern w:val="0"/>
                <w:sz w:val="18"/>
                <w:szCs w:val="18"/>
              </w:rPr>
              <w:t>年度资金总额</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其中：当年财政拨款</w:t>
            </w:r>
          </w:p>
        </w:tc>
        <w:tc>
          <w:tcPr>
            <w:tcW w:w="113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1134"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w:t>
            </w: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100%</w:t>
            </w: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上年结转资金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1252" w:type="dxa"/>
            <w:gridSpan w:val="2"/>
            <w:vMerge/>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158"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 xml:space="preserve">  </w:t>
            </w:r>
            <w:r>
              <w:rPr>
                <w:rFonts w:ascii="宋体" w:hAnsi="宋体" w:cs="宋体" w:hint="eastAsia"/>
                <w:kern w:val="0"/>
                <w:sz w:val="18"/>
                <w:szCs w:val="18"/>
              </w:rPr>
              <w:t>其他资金</w:t>
            </w:r>
          </w:p>
        </w:tc>
        <w:tc>
          <w:tcPr>
            <w:tcW w:w="1134"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134"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709"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c>
          <w:tcPr>
            <w:tcW w:w="851"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708"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w:t>
            </w:r>
          </w:p>
        </w:tc>
      </w:tr>
      <w:tr w:rsidR="00BD32DF">
        <w:trPr>
          <w:trHeight w:hRule="exact" w:val="300"/>
          <w:jc w:val="center"/>
        </w:trPr>
        <w:tc>
          <w:tcPr>
            <w:tcW w:w="588"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年度总体目标</w:t>
            </w: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预期目标</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实际完成情况</w:t>
            </w:r>
          </w:p>
        </w:tc>
      </w:tr>
      <w:tr w:rsidR="00BD32DF">
        <w:trPr>
          <w:trHeight w:hRule="exact" w:val="597"/>
          <w:jc w:val="center"/>
        </w:trPr>
        <w:tc>
          <w:tcPr>
            <w:tcW w:w="588"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090" w:type="dxa"/>
            <w:gridSpan w:val="6"/>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对退役士兵相关政策落实到位</w:t>
            </w:r>
          </w:p>
        </w:tc>
        <w:tc>
          <w:tcPr>
            <w:tcW w:w="3402" w:type="dxa"/>
            <w:gridSpan w:val="7"/>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33"/>
          <w:jc w:val="center"/>
        </w:trPr>
        <w:tc>
          <w:tcPr>
            <w:tcW w:w="588"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绩</w:t>
            </w:r>
            <w:r>
              <w:rPr>
                <w:rFonts w:ascii="宋体" w:hAnsi="宋体" w:cs="宋体" w:hint="eastAsia"/>
                <w:kern w:val="0"/>
                <w:sz w:val="18"/>
                <w:szCs w:val="18"/>
              </w:rPr>
              <w:br/>
            </w:r>
            <w:r>
              <w:rPr>
                <w:rFonts w:ascii="宋体" w:hAnsi="宋体" w:cs="宋体" w:hint="eastAsia"/>
                <w:kern w:val="0"/>
                <w:sz w:val="18"/>
                <w:szCs w:val="18"/>
              </w:rPr>
              <w:t>效</w:t>
            </w:r>
            <w:r>
              <w:rPr>
                <w:rFonts w:ascii="宋体" w:hAnsi="宋体" w:cs="宋体" w:hint="eastAsia"/>
                <w:kern w:val="0"/>
                <w:sz w:val="18"/>
                <w:szCs w:val="18"/>
              </w:rPr>
              <w:br/>
            </w:r>
            <w:r>
              <w:rPr>
                <w:rFonts w:ascii="宋体" w:hAnsi="宋体" w:cs="宋体" w:hint="eastAsia"/>
                <w:kern w:val="0"/>
                <w:sz w:val="18"/>
                <w:szCs w:val="18"/>
              </w:rPr>
              <w:t>指</w:t>
            </w:r>
            <w:r>
              <w:rPr>
                <w:rFonts w:ascii="宋体" w:hAnsi="宋体" w:cs="宋体" w:hint="eastAsia"/>
                <w:kern w:val="0"/>
                <w:sz w:val="18"/>
                <w:szCs w:val="18"/>
              </w:rPr>
              <w:br/>
            </w:r>
            <w:r>
              <w:rPr>
                <w:rFonts w:ascii="宋体" w:hAnsi="宋体" w:cs="宋体" w:hint="eastAsia"/>
                <w:kern w:val="0"/>
                <w:sz w:val="18"/>
                <w:szCs w:val="18"/>
              </w:rPr>
              <w:t>标</w:t>
            </w:r>
          </w:p>
        </w:tc>
        <w:tc>
          <w:tcPr>
            <w:tcW w:w="664"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一级指标</w:t>
            </w:r>
          </w:p>
        </w:tc>
        <w:tc>
          <w:tcPr>
            <w:tcW w:w="993"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二级指标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三级指标</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年度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指标值</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实际</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完成值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分值</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得分</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偏差原因分析及改进措施</w:t>
            </w:r>
          </w:p>
        </w:tc>
      </w:tr>
      <w:tr w:rsidR="00BD32DF">
        <w:trPr>
          <w:trHeight w:hRule="exact" w:val="417"/>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产出指标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数量指标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3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质量指标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41"/>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时效指标</w:t>
            </w:r>
          </w:p>
        </w:tc>
        <w:tc>
          <w:tcPr>
            <w:tcW w:w="2693" w:type="dxa"/>
            <w:gridSpan w:val="3"/>
            <w:tcBorders>
              <w:top w:val="single" w:sz="4" w:space="0" w:color="auto"/>
              <w:left w:val="nil"/>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：对其生活补助拨付是否及时</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成本指标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506"/>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效益指标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经济效益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63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社会效益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：对退役军人有关政策是否落实到位</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26</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26</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生态效益</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可持续影响指标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val="restart"/>
            <w:tcBorders>
              <w:top w:val="nil"/>
              <w:left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满意度</w:t>
            </w:r>
          </w:p>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指标</w:t>
            </w:r>
          </w:p>
        </w:tc>
        <w:tc>
          <w:tcPr>
            <w:tcW w:w="993" w:type="dxa"/>
            <w:vMerge w:val="restart"/>
            <w:tcBorders>
              <w:top w:val="nil"/>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服务对象满意度指标</w:t>
            </w: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1</w:t>
            </w:r>
            <w:r>
              <w:rPr>
                <w:rFonts w:ascii="宋体" w:hAnsi="宋体" w:cs="宋体" w:hint="eastAsia"/>
                <w:color w:val="000000"/>
                <w:kern w:val="0"/>
                <w:sz w:val="18"/>
                <w:szCs w:val="18"/>
              </w:rPr>
              <w:t>：被补助本人满意度</w:t>
            </w:r>
          </w:p>
        </w:tc>
        <w:tc>
          <w:tcPr>
            <w:tcW w:w="740"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851" w:type="dxa"/>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567" w:type="dxa"/>
            <w:gridSpan w:val="2"/>
            <w:tcBorders>
              <w:top w:val="nil"/>
              <w:left w:val="nil"/>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kern w:val="0"/>
                <w:sz w:val="18"/>
                <w:szCs w:val="18"/>
              </w:rPr>
            </w:pPr>
            <w:r>
              <w:rPr>
                <w:rFonts w:ascii="宋体" w:hAnsi="宋体" w:cs="宋体" w:hint="eastAsia"/>
                <w:kern w:val="0"/>
                <w:sz w:val="18"/>
                <w:szCs w:val="18"/>
              </w:rPr>
              <w:t>30</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指标</w:t>
            </w:r>
            <w:r>
              <w:rPr>
                <w:rFonts w:ascii="宋体" w:hAnsi="宋体" w:cs="宋体" w:hint="eastAsia"/>
                <w:color w:val="000000"/>
                <w:kern w:val="0"/>
                <w:sz w:val="18"/>
                <w:szCs w:val="18"/>
              </w:rPr>
              <w:t>2</w:t>
            </w: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588"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664" w:type="dxa"/>
            <w:vMerge/>
            <w:tcBorders>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993" w:type="dxa"/>
            <w:vMerge/>
            <w:tcBorders>
              <w:top w:val="nil"/>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2693" w:type="dxa"/>
            <w:gridSpan w:val="3"/>
            <w:tcBorders>
              <w:top w:val="single" w:sz="4" w:space="0" w:color="auto"/>
              <w:left w:val="nil"/>
              <w:bottom w:val="single" w:sz="4" w:space="0" w:color="auto"/>
              <w:right w:val="single" w:sz="4" w:space="0" w:color="auto"/>
            </w:tcBorders>
            <w:noWrap/>
            <w:vAlign w:val="center"/>
          </w:tcPr>
          <w:p w:rsidR="00BD32DF" w:rsidRDefault="00611431">
            <w:pPr>
              <w:widowControl/>
              <w:spacing w:line="240" w:lineRule="exact"/>
              <w:jc w:val="left"/>
              <w:rPr>
                <w:rFonts w:ascii="宋体" w:hAnsi="宋体" w:cs="宋体"/>
                <w:color w:val="000000"/>
                <w:kern w:val="0"/>
                <w:sz w:val="18"/>
                <w:szCs w:val="18"/>
              </w:rPr>
            </w:pPr>
            <w:r>
              <w:rPr>
                <w:rFonts w:ascii="宋体" w:hAnsi="宋体" w:cs="宋体" w:hint="eastAsia"/>
                <w:color w:val="000000"/>
                <w:kern w:val="0"/>
                <w:sz w:val="18"/>
                <w:szCs w:val="18"/>
              </w:rPr>
              <w:t>……</w:t>
            </w:r>
          </w:p>
        </w:tc>
        <w:tc>
          <w:tcPr>
            <w:tcW w:w="740"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851" w:type="dxa"/>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总分</w:t>
            </w:r>
          </w:p>
        </w:tc>
        <w:tc>
          <w:tcPr>
            <w:tcW w:w="567" w:type="dxa"/>
            <w:gridSpan w:val="2"/>
            <w:tcBorders>
              <w:top w:val="nil"/>
              <w:left w:val="nil"/>
              <w:bottom w:val="nil"/>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100</w:t>
            </w:r>
          </w:p>
        </w:tc>
        <w:tc>
          <w:tcPr>
            <w:tcW w:w="567" w:type="dxa"/>
            <w:gridSpan w:val="2"/>
            <w:tcBorders>
              <w:top w:val="nil"/>
              <w:left w:val="nil"/>
              <w:bottom w:val="nil"/>
              <w:right w:val="single" w:sz="4" w:space="0" w:color="auto"/>
            </w:tcBorders>
            <w:noWrap/>
            <w:vAlign w:val="center"/>
          </w:tcPr>
          <w:p w:rsidR="00BD32DF" w:rsidRDefault="00611431">
            <w:pPr>
              <w:widowControl/>
              <w:spacing w:line="240" w:lineRule="exact"/>
              <w:jc w:val="center"/>
              <w:rPr>
                <w:rFonts w:ascii="宋体" w:hAnsi="宋体" w:cs="宋体"/>
                <w:color w:val="000000"/>
                <w:kern w:val="0"/>
                <w:sz w:val="18"/>
                <w:szCs w:val="18"/>
              </w:rPr>
            </w:pPr>
            <w:r>
              <w:rPr>
                <w:rFonts w:ascii="宋体" w:hAnsi="宋体" w:cs="宋体" w:hint="eastAsia"/>
                <w:color w:val="000000"/>
                <w:kern w:val="0"/>
                <w:sz w:val="18"/>
                <w:szCs w:val="18"/>
              </w:rPr>
              <w:t>96</w:t>
            </w: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r w:rsidR="00BD32DF">
        <w:trPr>
          <w:trHeight w:hRule="exact" w:val="300"/>
          <w:jc w:val="center"/>
        </w:trPr>
        <w:tc>
          <w:tcPr>
            <w:tcW w:w="6529" w:type="dxa"/>
            <w:gridSpan w:val="8"/>
            <w:tcBorders>
              <w:top w:val="single" w:sz="4" w:space="0" w:color="auto"/>
              <w:left w:val="single" w:sz="4" w:space="0" w:color="auto"/>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color w:val="000000"/>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color w:val="000000"/>
                <w:kern w:val="0"/>
                <w:sz w:val="18"/>
                <w:szCs w:val="18"/>
              </w:rPr>
            </w:pPr>
          </w:p>
        </w:tc>
        <w:tc>
          <w:tcPr>
            <w:tcW w:w="567" w:type="dxa"/>
            <w:gridSpan w:val="2"/>
            <w:tcBorders>
              <w:top w:val="nil"/>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color w:val="000000"/>
                <w:kern w:val="0"/>
                <w:sz w:val="18"/>
                <w:szCs w:val="18"/>
              </w:rPr>
            </w:pPr>
          </w:p>
        </w:tc>
        <w:tc>
          <w:tcPr>
            <w:tcW w:w="1417" w:type="dxa"/>
            <w:gridSpan w:val="2"/>
            <w:tcBorders>
              <w:top w:val="single" w:sz="4" w:space="0" w:color="auto"/>
              <w:left w:val="nil"/>
              <w:bottom w:val="single" w:sz="4" w:space="0" w:color="auto"/>
              <w:right w:val="single" w:sz="4" w:space="0" w:color="auto"/>
            </w:tcBorders>
            <w:noWrap/>
            <w:vAlign w:val="center"/>
          </w:tcPr>
          <w:p w:rsidR="00BD32DF" w:rsidRDefault="00BD32DF">
            <w:pPr>
              <w:widowControl/>
              <w:spacing w:line="240" w:lineRule="exact"/>
              <w:jc w:val="center"/>
              <w:rPr>
                <w:rFonts w:ascii="宋体" w:hAnsi="宋体" w:cs="宋体"/>
                <w:kern w:val="0"/>
                <w:sz w:val="18"/>
                <w:szCs w:val="18"/>
              </w:rPr>
            </w:pPr>
          </w:p>
        </w:tc>
      </w:tr>
    </w:tbl>
    <w:p w:rsidR="00BD32DF" w:rsidRDefault="00611431">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w:t>
      </w:r>
      <w:r>
        <w:rPr>
          <w:rFonts w:ascii="仿宋_GB2312" w:eastAsia="仿宋_GB2312" w:hAnsi="仿宋_GB2312" w:cs="仿宋_GB2312" w:hint="eastAsia"/>
          <w:b/>
          <w:bCs/>
          <w:sz w:val="32"/>
          <w:szCs w:val="32"/>
        </w:rPr>
        <w:t xml:space="preserve">. </w:t>
      </w:r>
      <w:r>
        <w:rPr>
          <w:rFonts w:ascii="仿宋_GB2312" w:eastAsia="仿宋_GB2312" w:hAnsi="仿宋_GB2312" w:cs="仿宋_GB2312" w:hint="eastAsia"/>
          <w:b/>
          <w:bCs/>
          <w:sz w:val="32"/>
          <w:szCs w:val="32"/>
        </w:rPr>
        <w:t>财政评价项目绩效评价结果</w:t>
      </w:r>
      <w:r>
        <w:rPr>
          <w:rFonts w:ascii="仿宋_GB2312" w:eastAsia="仿宋_GB2312" w:hAnsi="仿宋_GB2312" w:cs="仿宋_GB2312" w:hint="eastAsia"/>
          <w:b/>
          <w:bCs/>
          <w:sz w:val="32"/>
          <w:szCs w:val="32"/>
        </w:rPr>
        <w:t>。</w:t>
      </w:r>
    </w:p>
    <w:p w:rsidR="00BD32DF" w:rsidRDefault="00611431">
      <w:pPr>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本部门无财政评价项目绩效评价结果。</w:t>
      </w:r>
    </w:p>
    <w:p w:rsidR="00BD32DF" w:rsidRDefault="00611431">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BD32DF" w:rsidRDefault="0061143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BD32DF" w:rsidRDefault="00611431">
      <w:pPr>
        <w:ind w:firstLineChars="200" w:firstLine="640"/>
        <w:jc w:val="left"/>
        <w:rPr>
          <w:rFonts w:ascii="仿宋" w:eastAsia="仿宋" w:hAnsi="仿宋" w:cs="仿宋"/>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年度机关运行经费支出</w:t>
      </w:r>
      <w:r>
        <w:rPr>
          <w:rFonts w:ascii="仿宋_GB2312" w:eastAsia="仿宋_GB2312" w:hAnsi="Times New Roman" w:cs="DengXian-Regular" w:hint="eastAsia"/>
          <w:sz w:val="32"/>
          <w:szCs w:val="32"/>
        </w:rPr>
        <w:t>527.63</w:t>
      </w:r>
      <w:r>
        <w:rPr>
          <w:rFonts w:ascii="仿宋_GB2312" w:eastAsia="仿宋_GB2312" w:hAnsi="Times New Roman" w:cs="DengXian-Regular" w:hint="eastAsia"/>
          <w:sz w:val="32"/>
          <w:szCs w:val="32"/>
        </w:rPr>
        <w:t>万元，比</w:t>
      </w:r>
      <w:r>
        <w:rPr>
          <w:rFonts w:ascii="仿宋_GB2312" w:eastAsia="仿宋_GB2312" w:hAnsi="Times New Roman" w:cs="DengXian-Regular" w:hint="eastAsia"/>
          <w:sz w:val="32"/>
          <w:szCs w:val="32"/>
        </w:rPr>
        <w:t>2018</w:t>
      </w:r>
      <w:r>
        <w:rPr>
          <w:rFonts w:ascii="仿宋_GB2312" w:eastAsia="仿宋_GB2312" w:hAnsi="Times New Roman" w:cs="DengXian-Regular" w:hint="eastAsia"/>
          <w:sz w:val="32"/>
          <w:szCs w:val="32"/>
        </w:rPr>
        <w:t>年度增加</w:t>
      </w:r>
      <w:r>
        <w:rPr>
          <w:rFonts w:ascii="仿宋_GB2312" w:eastAsia="仿宋_GB2312" w:hAnsi="Times New Roman" w:cs="DengXian-Regular" w:hint="eastAsia"/>
          <w:sz w:val="32"/>
          <w:szCs w:val="32"/>
        </w:rPr>
        <w:t>439.98</w:t>
      </w:r>
      <w:r>
        <w:rPr>
          <w:rFonts w:ascii="仿宋_GB2312" w:eastAsia="仿宋_GB2312" w:hAnsi="Times New Roman" w:cs="DengXian-Regular" w:hint="eastAsia"/>
          <w:sz w:val="32"/>
          <w:szCs w:val="32"/>
        </w:rPr>
        <w:t>万元，增长</w:t>
      </w:r>
      <w:r>
        <w:rPr>
          <w:rFonts w:ascii="仿宋_GB2312" w:eastAsia="仿宋_GB2312" w:hAnsi="Times New Roman" w:cs="DengXian-Regular" w:hint="eastAsia"/>
          <w:sz w:val="32"/>
          <w:szCs w:val="32"/>
        </w:rPr>
        <w:t>501.97</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。主要原因是</w:t>
      </w:r>
      <w:r>
        <w:rPr>
          <w:rFonts w:ascii="仿宋_GB2312" w:eastAsia="仿宋_GB2312" w:hAnsi="Times New Roman" w:cs="DengXian-Regular" w:hint="eastAsia"/>
          <w:sz w:val="32"/>
          <w:szCs w:val="32"/>
        </w:rPr>
        <w:t>：</w:t>
      </w:r>
      <w:r>
        <w:rPr>
          <w:rFonts w:ascii="仿宋" w:eastAsia="仿宋" w:hAnsi="仿宋" w:cs="仿宋" w:hint="eastAsia"/>
          <w:sz w:val="32"/>
          <w:szCs w:val="32"/>
        </w:rPr>
        <w:t>1</w:t>
      </w:r>
      <w:r>
        <w:rPr>
          <w:rFonts w:ascii="仿宋" w:eastAsia="仿宋" w:hAnsi="仿宋" w:cs="仿宋" w:hint="eastAsia"/>
          <w:sz w:val="32"/>
          <w:szCs w:val="32"/>
        </w:rPr>
        <w:t>、上年年初结转列支，财政拨款增加；</w:t>
      </w:r>
      <w:r>
        <w:rPr>
          <w:rFonts w:ascii="仿宋" w:eastAsia="仿宋" w:hAnsi="仿宋" w:cs="仿宋" w:hint="eastAsia"/>
          <w:sz w:val="32"/>
          <w:szCs w:val="32"/>
        </w:rPr>
        <w:t>2</w:t>
      </w:r>
      <w:r>
        <w:rPr>
          <w:rFonts w:ascii="仿宋" w:eastAsia="仿宋" w:hAnsi="仿宋" w:cs="仿宋" w:hint="eastAsia"/>
          <w:sz w:val="32"/>
          <w:szCs w:val="32"/>
        </w:rPr>
        <w:t>、环保形势日益严峻，工作经费投入逐年增加；</w:t>
      </w:r>
      <w:r>
        <w:rPr>
          <w:rFonts w:ascii="仿宋" w:eastAsia="仿宋" w:hAnsi="仿宋" w:cs="仿宋" w:hint="eastAsia"/>
          <w:sz w:val="32"/>
          <w:szCs w:val="32"/>
        </w:rPr>
        <w:t>3</w:t>
      </w:r>
      <w:r>
        <w:rPr>
          <w:rFonts w:ascii="仿宋" w:eastAsia="仿宋" w:hAnsi="仿宋" w:cs="仿宋" w:hint="eastAsia"/>
          <w:sz w:val="32"/>
          <w:szCs w:val="32"/>
        </w:rPr>
        <w:t>、农村环境面貌提升和新农村建设要求逐年增高，清理卫生费、用工费等相关费用随之增加；</w:t>
      </w:r>
      <w:r>
        <w:rPr>
          <w:rFonts w:ascii="仿宋" w:eastAsia="仿宋" w:hAnsi="仿宋" w:cs="仿宋" w:hint="eastAsia"/>
          <w:sz w:val="32"/>
          <w:szCs w:val="32"/>
        </w:rPr>
        <w:t>4</w:t>
      </w:r>
      <w:r>
        <w:rPr>
          <w:rFonts w:ascii="仿宋" w:eastAsia="仿宋" w:hAnsi="仿宋" w:cs="仿宋" w:hint="eastAsia"/>
          <w:sz w:val="32"/>
          <w:szCs w:val="32"/>
        </w:rPr>
        <w:t>、办公场所、</w:t>
      </w:r>
      <w:r>
        <w:rPr>
          <w:rFonts w:ascii="仿宋" w:eastAsia="仿宋" w:hAnsi="仿宋" w:cs="仿宋" w:hint="eastAsia"/>
          <w:sz w:val="32"/>
          <w:szCs w:val="32"/>
        </w:rPr>
        <w:lastRenderedPageBreak/>
        <w:t>办公设备老旧，为保障工作顺利开展，需及时更换和维修。</w:t>
      </w:r>
    </w:p>
    <w:p w:rsidR="00BD32DF" w:rsidRDefault="0061143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BD32DF" w:rsidRDefault="00611431">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年度政府采购支出总额</w:t>
      </w:r>
      <w:r>
        <w:rPr>
          <w:rFonts w:ascii="仿宋_GB2312" w:eastAsia="仿宋_GB2312" w:hAnsi="Times New Roman" w:cs="DengXian-Regular" w:hint="eastAsia"/>
          <w:sz w:val="32"/>
          <w:szCs w:val="32"/>
        </w:rPr>
        <w:t>213</w:t>
      </w:r>
      <w:r>
        <w:rPr>
          <w:rFonts w:ascii="仿宋_GB2312" w:eastAsia="仿宋_GB2312" w:hAnsi="Times New Roman" w:cs="DengXian-Regular" w:hint="eastAsia"/>
          <w:sz w:val="32"/>
          <w:szCs w:val="32"/>
        </w:rPr>
        <w:t>万元，从采购类型来看，</w:t>
      </w:r>
      <w:r>
        <w:rPr>
          <w:rFonts w:ascii="仿宋_GB2312" w:eastAsia="仿宋_GB2312" w:hAnsi="仿宋_GB2312" w:cs="仿宋_GB2312"/>
          <w:color w:val="000000"/>
          <w:kern w:val="0"/>
          <w:sz w:val="32"/>
          <w:szCs w:val="32"/>
          <w:lang/>
        </w:rPr>
        <w:t>政府采购货物支出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 xml:space="preserve"> </w:t>
      </w:r>
      <w:r>
        <w:rPr>
          <w:rFonts w:ascii="仿宋_GB2312" w:eastAsia="仿宋_GB2312" w:hAnsi="仿宋_GB2312" w:cs="仿宋_GB2312"/>
          <w:color w:val="000000"/>
          <w:kern w:val="0"/>
          <w:sz w:val="32"/>
          <w:szCs w:val="32"/>
          <w:lang/>
        </w:rPr>
        <w:t>万元、政府采购工程支出</w:t>
      </w:r>
      <w:r>
        <w:rPr>
          <w:rFonts w:ascii="仿宋_GB2312" w:eastAsia="仿宋_GB2312" w:hAnsi="仿宋_GB2312" w:cs="仿宋_GB2312" w:hint="eastAsia"/>
          <w:color w:val="000000"/>
          <w:kern w:val="0"/>
          <w:sz w:val="32"/>
          <w:szCs w:val="32"/>
          <w:lang/>
        </w:rPr>
        <w:t>213</w:t>
      </w:r>
      <w:r>
        <w:rPr>
          <w:rFonts w:ascii="仿宋_GB2312" w:eastAsia="仿宋_GB2312" w:hAnsi="仿宋_GB2312" w:cs="仿宋_GB2312"/>
          <w:color w:val="000000"/>
          <w:kern w:val="0"/>
          <w:sz w:val="32"/>
          <w:szCs w:val="32"/>
          <w:lang/>
        </w:rPr>
        <w:t>万元、政府采购服务支出</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万元。授予中小企业合同金</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hint="eastAsia"/>
          <w:color w:val="000000"/>
          <w:kern w:val="0"/>
          <w:sz w:val="32"/>
          <w:szCs w:val="32"/>
          <w:lang/>
        </w:rPr>
        <w:t>，</w:t>
      </w:r>
      <w:r>
        <w:rPr>
          <w:rFonts w:ascii="仿宋_GB2312" w:eastAsia="仿宋_GB2312" w:hAnsi="仿宋_GB2312" w:cs="仿宋_GB2312"/>
          <w:color w:val="000000"/>
          <w:kern w:val="0"/>
          <w:sz w:val="32"/>
          <w:szCs w:val="32"/>
          <w:lang/>
        </w:rPr>
        <w:t>其中授予小微企业合同金额</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万元，占政府采购支出总额的</w:t>
      </w:r>
      <w:r>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w:t>
      </w:r>
      <w:r>
        <w:rPr>
          <w:rFonts w:ascii="仿宋_GB2312" w:eastAsia="仿宋_GB2312" w:hAnsi="仿宋_GB2312" w:cs="仿宋_GB2312"/>
          <w:color w:val="000000"/>
          <w:kern w:val="0"/>
          <w:sz w:val="32"/>
          <w:szCs w:val="32"/>
          <w:lang/>
        </w:rPr>
        <w:t>。</w:t>
      </w:r>
    </w:p>
    <w:p w:rsidR="00BD32DF" w:rsidRDefault="0061143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w:t>
      </w:r>
      <w:r>
        <w:rPr>
          <w:rFonts w:ascii="仿宋_GB2312" w:eastAsia="仿宋_GB2312" w:hAnsi="Times New Roman" w:cs="DengXian-Regular" w:hint="eastAsia"/>
          <w:sz w:val="32"/>
          <w:szCs w:val="32"/>
        </w:rPr>
        <w:t>12</w:t>
      </w:r>
      <w:r>
        <w:rPr>
          <w:rFonts w:ascii="仿宋_GB2312" w:eastAsia="仿宋_GB2312" w:hAnsi="Times New Roman" w:cs="DengXian-Regular" w:hint="eastAsia"/>
          <w:sz w:val="32"/>
          <w:szCs w:val="32"/>
        </w:rPr>
        <w:t>月</w:t>
      </w:r>
      <w:r>
        <w:rPr>
          <w:rFonts w:ascii="仿宋_GB2312" w:eastAsia="仿宋_GB2312" w:hAnsi="Times New Roman" w:cs="DengXian-Regular" w:hint="eastAsia"/>
          <w:sz w:val="32"/>
          <w:szCs w:val="32"/>
        </w:rPr>
        <w:t>31</w:t>
      </w:r>
      <w:r>
        <w:rPr>
          <w:rFonts w:ascii="仿宋_GB2312" w:eastAsia="仿宋_GB2312" w:hAnsi="Times New Roman" w:cs="DengXian-Regular" w:hint="eastAsia"/>
          <w:sz w:val="32"/>
          <w:szCs w:val="32"/>
        </w:rPr>
        <w:t>日，本部门共有车辆</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辆，比上年增加</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辆，主要是</w:t>
      </w:r>
      <w:r>
        <w:rPr>
          <w:rFonts w:ascii="仿宋_GB2312" w:eastAsia="仿宋_GB2312" w:hAnsi="Times New Roman" w:cs="DengXian-Regular" w:hint="eastAsia"/>
          <w:sz w:val="32"/>
          <w:szCs w:val="32"/>
        </w:rPr>
        <w:t>宣传部划转车辆</w:t>
      </w:r>
      <w:r>
        <w:rPr>
          <w:rFonts w:ascii="仿宋_GB2312" w:eastAsia="仿宋_GB2312" w:hAnsi="Times New Roman" w:cs="DengXian-Regular" w:hint="eastAsia"/>
          <w:sz w:val="32"/>
          <w:szCs w:val="32"/>
        </w:rPr>
        <w:t>1</w:t>
      </w:r>
      <w:r>
        <w:rPr>
          <w:rFonts w:ascii="仿宋_GB2312" w:eastAsia="仿宋_GB2312" w:hAnsi="Times New Roman" w:cs="DengXian-Regular" w:hint="eastAsia"/>
          <w:sz w:val="32"/>
          <w:szCs w:val="32"/>
        </w:rPr>
        <w:t>辆</w:t>
      </w:r>
      <w:r>
        <w:rPr>
          <w:rFonts w:ascii="仿宋_GB2312" w:eastAsia="仿宋_GB2312" w:hAnsi="Times New Roman" w:cs="DengXian-Regular" w:hint="eastAsia"/>
          <w:sz w:val="32"/>
          <w:szCs w:val="32"/>
        </w:rPr>
        <w:t>。其中，副部（省）级及以上领导用车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辆，主要领导干部用车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辆，机要通信用车</w:t>
      </w:r>
      <w:r>
        <w:rPr>
          <w:rFonts w:ascii="仿宋_GB2312" w:eastAsia="仿宋_GB2312" w:hAnsi="Times New Roman" w:cs="DengXian-Regular" w:hint="eastAsia"/>
          <w:sz w:val="32"/>
          <w:szCs w:val="32"/>
        </w:rPr>
        <w:t>2</w:t>
      </w:r>
      <w:r>
        <w:rPr>
          <w:rFonts w:ascii="仿宋_GB2312" w:eastAsia="仿宋_GB2312" w:hAnsi="Times New Roman" w:cs="DengXian-Regular" w:hint="eastAsia"/>
          <w:sz w:val="32"/>
          <w:szCs w:val="32"/>
        </w:rPr>
        <w:t>辆，应急保障用车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辆，执法执勤用车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辆，特种专业技术用车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辆，离退休干部用车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辆，其他用车</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w:t>
      </w:r>
    </w:p>
    <w:p w:rsidR="00BD32DF" w:rsidRDefault="00611431">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 New Roman" w:cs="DengXian-Regular"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套，主要是无单位价值</w:t>
      </w:r>
      <w:r>
        <w:rPr>
          <w:rFonts w:ascii="仿宋_GB2312" w:eastAsia="仿宋_GB2312" w:hAnsi="Times New Roman" w:cs="DengXian-Regular" w:hint="eastAsia"/>
          <w:sz w:val="32"/>
          <w:szCs w:val="32"/>
        </w:rPr>
        <w:t>50</w:t>
      </w:r>
      <w:r>
        <w:rPr>
          <w:rFonts w:ascii="仿宋_GB2312" w:eastAsia="仿宋_GB2312" w:hAnsi="Times New Roman" w:cs="DengXian-Regular" w:hint="eastAsia"/>
          <w:sz w:val="32"/>
          <w:szCs w:val="32"/>
        </w:rPr>
        <w:t>万元以上通用设备</w:t>
      </w:r>
      <w:r>
        <w:rPr>
          <w:rFonts w:ascii="仿宋_GB2312" w:eastAsia="仿宋_GB2312" w:hAnsi="Times New Roman" w:cs="DengXian-Regular" w:hint="eastAsia"/>
          <w:sz w:val="32"/>
          <w:szCs w:val="32"/>
        </w:rPr>
        <w:t xml:space="preserve"> </w:t>
      </w:r>
      <w:r>
        <w:rPr>
          <w:rFonts w:ascii="仿宋_GB2312" w:eastAsia="仿宋_GB2312" w:hAnsi="Times New Roman" w:cs="DengXian-Regular" w:hint="eastAsia"/>
          <w:sz w:val="32"/>
          <w:szCs w:val="32"/>
        </w:rPr>
        <w:t>，单位价值</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万元以上专用设备</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台（套）比上年增加</w:t>
      </w:r>
      <w:r>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套</w:t>
      </w:r>
      <w:r>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主要是无单位价值</w:t>
      </w:r>
      <w:r>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万元以上专用设备。</w:t>
      </w:r>
    </w:p>
    <w:p w:rsidR="00BD32DF" w:rsidRDefault="0061143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BD32DF" w:rsidRDefault="00611431">
      <w:pPr>
        <w:adjustRightInd w:val="0"/>
        <w:snapToGrid w:val="0"/>
        <w:spacing w:line="580" w:lineRule="exact"/>
        <w:ind w:firstLineChars="200" w:firstLine="640"/>
        <w:rPr>
          <w:rFonts w:ascii="黑体" w:eastAsia="黑体" w:hAnsi="宋体" w:cs="黑体"/>
          <w:color w:val="000000"/>
          <w:kern w:val="0"/>
          <w:sz w:val="32"/>
          <w:szCs w:val="32"/>
          <w:lang/>
        </w:rPr>
      </w:pPr>
      <w:r>
        <w:rPr>
          <w:rFonts w:ascii="仿宋_GB2312" w:eastAsia="仿宋_GB2312" w:hAnsi="Times New Roman" w:cs="DengXian-Regular" w:hint="eastAsia"/>
          <w:sz w:val="32"/>
          <w:szCs w:val="32"/>
        </w:rPr>
        <w:t xml:space="preserve">1. </w:t>
      </w:r>
      <w:r>
        <w:rPr>
          <w:rFonts w:ascii="仿宋_GB2312" w:eastAsia="仿宋_GB2312" w:hAnsi="Times New Roman" w:cs="DengXian-Regular" w:hint="eastAsia"/>
          <w:sz w:val="32"/>
          <w:szCs w:val="32"/>
        </w:rPr>
        <w:t>本部门</w:t>
      </w:r>
      <w:r>
        <w:rPr>
          <w:rFonts w:ascii="仿宋_GB2312" w:eastAsia="仿宋_GB2312" w:hAnsi="Times New Roman" w:cs="DengXian-Regular" w:hint="eastAsia"/>
          <w:sz w:val="32"/>
          <w:szCs w:val="32"/>
        </w:rPr>
        <w:t>2019</w:t>
      </w:r>
      <w:r>
        <w:rPr>
          <w:rFonts w:ascii="仿宋_GB2312" w:eastAsia="仿宋_GB2312" w:hAnsi="Times New Roman" w:cs="DengXian-Regular" w:hint="eastAsia"/>
          <w:sz w:val="32"/>
          <w:szCs w:val="32"/>
        </w:rPr>
        <w:t>年度国有资本经营预算财政拨款、政府性基金预算财政拨款无收支及结转结余情况，故</w:t>
      </w:r>
      <w:r>
        <w:rPr>
          <w:rFonts w:ascii="仿宋_GB2312" w:eastAsia="仿宋_GB2312" w:hAnsi="Times New Roman" w:cs="DengXian-Regular" w:hint="eastAsia"/>
          <w:sz w:val="32"/>
          <w:szCs w:val="32"/>
        </w:rPr>
        <w:t>公开</w:t>
      </w:r>
      <w:r>
        <w:rPr>
          <w:rFonts w:ascii="仿宋_GB2312" w:eastAsia="仿宋_GB2312" w:hAnsi="Times New Roman" w:cs="DengXian-Regular" w:hint="eastAsia"/>
          <w:sz w:val="32"/>
          <w:szCs w:val="32"/>
        </w:rPr>
        <w:t>08</w:t>
      </w:r>
      <w:r>
        <w:rPr>
          <w:rFonts w:ascii="仿宋_GB2312" w:eastAsia="仿宋_GB2312" w:hAnsi="Times New Roman" w:cs="DengXian-Regular" w:hint="eastAsia"/>
          <w:sz w:val="32"/>
          <w:szCs w:val="32"/>
        </w:rPr>
        <w:t>表、公开</w:t>
      </w:r>
      <w:r>
        <w:rPr>
          <w:rFonts w:ascii="仿宋_GB2312" w:eastAsia="仿宋_GB2312" w:hAnsi="Times New Roman" w:cs="DengXian-Regular" w:hint="eastAsia"/>
          <w:sz w:val="32"/>
          <w:szCs w:val="32"/>
        </w:rPr>
        <w:t>09</w:t>
      </w:r>
      <w:r>
        <w:rPr>
          <w:rFonts w:ascii="仿宋_GB2312" w:eastAsia="仿宋_GB2312" w:hAnsi="Times New Roman" w:cs="DengXian-Regular" w:hint="eastAsia"/>
          <w:sz w:val="32"/>
          <w:szCs w:val="32"/>
        </w:rPr>
        <w:t>表以空表列示。</w:t>
      </w:r>
    </w:p>
    <w:p w:rsidR="00BD32DF" w:rsidRDefault="00611431">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lastRenderedPageBreak/>
        <w:t xml:space="preserve">2. </w:t>
      </w:r>
      <w:r>
        <w:rPr>
          <w:rFonts w:ascii="仿宋_GB2312" w:eastAsia="仿宋_GB2312" w:hAnsi="Times New Roman" w:cs="DengXian-Regular" w:hint="eastAsia"/>
          <w:sz w:val="32"/>
          <w:szCs w:val="32"/>
        </w:rPr>
        <w:t>由于决算公开表格中金额数值应当保留两位小数，公开数据为四舍五入计算结果，个别数据合计项与分项之和存在小数点后差额，特此说明。</w:t>
      </w:r>
    </w:p>
    <w:p w:rsidR="00BD32DF" w:rsidRDefault="00BD32DF">
      <w:pPr>
        <w:widowControl/>
        <w:spacing w:line="580" w:lineRule="exact"/>
        <w:ind w:firstLineChars="200" w:firstLine="883"/>
        <w:jc w:val="left"/>
        <w:rPr>
          <w:rFonts w:ascii="宋体" w:eastAsia="宋体" w:hAnsi="宋体" w:cs="MS-UIGothic,Bold"/>
          <w:b/>
          <w:bCs/>
          <w:kern w:val="0"/>
          <w:sz w:val="44"/>
          <w:szCs w:val="44"/>
        </w:rPr>
        <w:sectPr w:rsidR="00BD32DF">
          <w:type w:val="continuous"/>
          <w:pgSz w:w="11906" w:h="16838"/>
          <w:pgMar w:top="2098" w:right="1474" w:bottom="1984" w:left="1588" w:header="851" w:footer="992" w:gutter="0"/>
          <w:pgNumType w:fmt="numberInDash"/>
          <w:cols w:space="0"/>
          <w:docGrid w:type="lines" w:linePitch="312"/>
        </w:sect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sectPr w:rsidR="00BD32DF">
          <w:type w:val="continuous"/>
          <w:pgSz w:w="11906" w:h="16838"/>
          <w:pgMar w:top="2041" w:right="1531" w:bottom="2041" w:left="1531" w:header="851" w:footer="992" w:gutter="0"/>
          <w:pgNumType w:fmt="numberInDash"/>
          <w:cols w:space="0"/>
          <w:titlePg/>
          <w:docGrid w:type="lines" w:linePitch="312"/>
        </w:sectPr>
      </w:pPr>
    </w:p>
    <w:p w:rsidR="00BD32DF" w:rsidRDefault="00611431">
      <w:pPr>
        <w:rPr>
          <w:rFonts w:ascii="黑体" w:eastAsia="黑体" w:hAnsi="黑体" w:cs="黑体"/>
          <w:sz w:val="56"/>
          <w:szCs w:val="72"/>
        </w:rPr>
        <w:sectPr w:rsidR="00BD32DF">
          <w:headerReference w:type="default" r:id="rId32"/>
          <w:footerReference w:type="default" r:id="rId33"/>
          <w:headerReference w:type="first" r:id="rId34"/>
          <w:footerReference w:type="first" r:id="rId35"/>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BD32DF" w:rsidRDefault="00BD32DF">
      <w:pP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rFonts w:ascii="黑体" w:eastAsia="黑体" w:hAnsi="黑体" w:cs="黑体"/>
          <w:sz w:val="56"/>
          <w:szCs w:val="72"/>
        </w:rPr>
      </w:pPr>
    </w:p>
    <w:p w:rsidR="00BD32DF" w:rsidRDefault="00BD32DF">
      <w:pPr>
        <w:jc w:val="center"/>
        <w:rPr>
          <w:sz w:val="72"/>
        </w:rPr>
      </w:pPr>
      <w:r>
        <w:rPr>
          <w:sz w:val="72"/>
        </w:rPr>
        <w:pict>
          <v:shape id="_x0000_s1029" type="#_x0000_t202" style="position:absolute;left:0;text-align:left;margin-left:-80.45pt;margin-top:34.8pt;width:613.65pt;height:263.1pt;z-index:251689984;v-text-anchor:middle"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fillcolor="#ffd966" strokecolor="#ffd966" strokeweight=".5pt">
            <v:fill r:id="rId22" o:title="5%" color2="white [3212]" type="pattern"/>
            <v:stroke joinstyle="round"/>
            <v:textbox>
              <w:txbxContent>
                <w:p w:rsidR="00BD32DF" w:rsidRDefault="00611431">
                  <w:pPr>
                    <w:widowControl/>
                    <w:jc w:val="center"/>
                  </w:pPr>
                  <w:r>
                    <w:rPr>
                      <w:rFonts w:ascii="黑体" w:eastAsia="黑体" w:hAnsi="黑体" w:cs="黑体" w:hint="eastAsia"/>
                      <w:color w:val="000000" w:themeColor="text1"/>
                      <w:sz w:val="90"/>
                      <w:szCs w:val="90"/>
                    </w:rPr>
                    <w:t>第三部分</w:t>
                  </w:r>
                  <w:r>
                    <w:rPr>
                      <w:rFonts w:ascii="黑体" w:eastAsia="黑体" w:hAnsi="黑体" w:cs="黑体" w:hint="eastAsia"/>
                      <w:color w:val="000000" w:themeColor="text1"/>
                      <w:sz w:val="90"/>
                      <w:szCs w:val="90"/>
                    </w:rPr>
                    <w:t xml:space="preserve"> </w:t>
                  </w:r>
                  <w:r>
                    <w:rPr>
                      <w:rFonts w:ascii="黑体" w:eastAsia="黑体" w:hAnsi="黑体" w:cs="黑体" w:hint="eastAsia"/>
                      <w:color w:val="000000" w:themeColor="text1"/>
                      <w:sz w:val="90"/>
                      <w:szCs w:val="90"/>
                    </w:rPr>
                    <w:t>相关名词解释</w:t>
                  </w:r>
                </w:p>
              </w:txbxContent>
            </v:textbox>
          </v:shape>
        </w:pict>
      </w:r>
    </w:p>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Pr>
        <w:tabs>
          <w:tab w:val="left" w:pos="886"/>
        </w:tabs>
        <w:jc w:val="left"/>
        <w:sectPr w:rsidR="00BD32DF">
          <w:headerReference w:type="first" r:id="rId36"/>
          <w:pgSz w:w="11906" w:h="16838"/>
          <w:pgMar w:top="2041" w:right="1531" w:bottom="2041" w:left="1531" w:header="851" w:footer="992" w:gutter="0"/>
          <w:pgNumType w:fmt="numberInDash"/>
          <w:cols w:space="0"/>
          <w:titlePg/>
          <w:docGrid w:type="lines" w:linePitch="312"/>
        </w:sectPr>
      </w:pP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w:t>
      </w:r>
      <w:r>
        <w:rPr>
          <w:rFonts w:ascii="仿宋_GB2312" w:eastAsia="仿宋_GB2312" w:hAnsi="宋体" w:cs="Times New Roman" w:hint="eastAsia"/>
          <w:color w:val="000000"/>
          <w:kern w:val="0"/>
          <w:sz w:val="32"/>
          <w:szCs w:val="32"/>
        </w:rPr>
        <w:t>从非财政补助结余中分配的事业基金和职工福利基金等。</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w:t>
      </w:r>
      <w:r>
        <w:rPr>
          <w:rFonts w:ascii="仿宋_GB2312" w:eastAsia="仿宋_GB2312" w:hAnsi="宋体" w:cs="Times New Roman" w:hint="eastAsia"/>
          <w:color w:val="000000"/>
          <w:kern w:val="0"/>
          <w:sz w:val="32"/>
          <w:szCs w:val="32"/>
        </w:rPr>
        <w:t>基金、财政专户管理资金以及各类拼盘自筹资金等。</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BD32DF" w:rsidRDefault="00611431">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w:t>
      </w:r>
      <w:r>
        <w:rPr>
          <w:rFonts w:ascii="仿宋_GB2312" w:eastAsia="仿宋_GB2312" w:hAnsi="宋体" w:cs="Times New Roman" w:hint="eastAsia"/>
          <w:color w:val="000000"/>
          <w:kern w:val="0"/>
          <w:sz w:val="32"/>
          <w:szCs w:val="32"/>
        </w:rPr>
        <w:t>留的公务用车燃料费、维修费、过桥过路费、保险费、安全奖励费用等支出；公务接待费反映单位按规定开支的各类公务接待（含外宾接待）支出。</w:t>
      </w:r>
    </w:p>
    <w:p w:rsidR="00BD32DF" w:rsidRDefault="00611431">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BD32DF" w:rsidRDefault="00611431">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w:t>
      </w:r>
      <w:r>
        <w:rPr>
          <w:rFonts w:ascii="仿宋_GB2312" w:eastAsia="仿宋_GB2312" w:hAnsi="宋体" w:cs="Times New Roman" w:hint="eastAsia"/>
          <w:color w:val="000000"/>
          <w:kern w:val="0"/>
          <w:sz w:val="32"/>
          <w:szCs w:val="32"/>
        </w:rPr>
        <w:t>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BD32DF" w:rsidRDefault="00611431">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BD32DF" w:rsidRDefault="00BD32DF"/>
    <w:p w:rsidR="00BD32DF" w:rsidRDefault="00BD32DF"/>
    <w:p w:rsidR="00BD32DF" w:rsidRDefault="00BD32DF"/>
    <w:p w:rsidR="00BD32DF" w:rsidRDefault="00BD32DF"/>
    <w:p w:rsidR="00BD32DF" w:rsidRDefault="00BD32DF">
      <w:pPr>
        <w:tabs>
          <w:tab w:val="left" w:pos="235"/>
        </w:tabs>
        <w:jc w:val="left"/>
      </w:pPr>
    </w:p>
    <w:p w:rsidR="00BD32DF" w:rsidRDefault="00BD32DF">
      <w:pPr>
        <w:tabs>
          <w:tab w:val="left" w:pos="235"/>
        </w:tabs>
        <w:jc w:val="left"/>
      </w:pPr>
    </w:p>
    <w:p w:rsidR="00BD32DF" w:rsidRDefault="00BD32DF">
      <w:pPr>
        <w:tabs>
          <w:tab w:val="left" w:pos="235"/>
        </w:tabs>
        <w:jc w:val="left"/>
      </w:pPr>
    </w:p>
    <w:p w:rsidR="00BD32DF" w:rsidRDefault="00BD32DF">
      <w:pPr>
        <w:tabs>
          <w:tab w:val="left" w:pos="235"/>
        </w:tabs>
        <w:jc w:val="left"/>
      </w:pPr>
    </w:p>
    <w:p w:rsidR="00BD32DF" w:rsidRDefault="00BD32DF">
      <w:pPr>
        <w:tabs>
          <w:tab w:val="left" w:pos="235"/>
        </w:tabs>
        <w:jc w:val="left"/>
        <w:sectPr w:rsidR="00BD32DF">
          <w:headerReference w:type="default" r:id="rId37"/>
          <w:pgSz w:w="11906" w:h="16838"/>
          <w:pgMar w:top="2098" w:right="1474" w:bottom="1985" w:left="1588" w:header="851" w:footer="992" w:gutter="0"/>
          <w:pgNumType w:fmt="numberInDash"/>
          <w:cols w:space="425"/>
          <w:docGrid w:type="lines" w:linePitch="312"/>
        </w:sectPr>
      </w:pPr>
    </w:p>
    <w:p w:rsidR="00BD32DF" w:rsidRDefault="00BD32DF"/>
    <w:p w:rsidR="00BD32DF" w:rsidRDefault="00BD32DF">
      <w:pPr>
        <w:tabs>
          <w:tab w:val="left" w:pos="235"/>
        </w:tabs>
        <w:jc w:val="left"/>
        <w:sectPr w:rsidR="00BD32DF">
          <w:headerReference w:type="default" r:id="rId38"/>
          <w:pgSz w:w="11906" w:h="16838"/>
          <w:pgMar w:top="2098" w:right="1474" w:bottom="1985" w:left="1588" w:header="851" w:footer="992" w:gutter="0"/>
          <w:pgNumType w:fmt="numberInDash"/>
          <w:cols w:space="425"/>
          <w:docGrid w:type="lines" w:linePitch="312"/>
        </w:sectPr>
      </w:pPr>
      <w:r w:rsidRPr="00BD32DF">
        <w:rPr>
          <w:sz w:val="72"/>
        </w:rPr>
        <w:pict>
          <v:shape id="_x0000_s1028" type="#_x0000_t202" style="position:absolute;margin-left:-82.05pt;margin-top:111.85pt;width:613.65pt;height:263.1pt;z-index:251691008;v-text-anchor:middle"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fillcolor="#ffd966" strokecolor="#ffd966" strokeweight=".5pt">
            <v:fill r:id="rId22" o:title="5%" color2="white [3212]" type="pattern"/>
            <v:stroke joinstyle="round"/>
            <v:textbox>
              <w:txbxContent>
                <w:p w:rsidR="00BD32DF" w:rsidRDefault="00611431">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第四部分</w:t>
                  </w:r>
                  <w:r>
                    <w:rPr>
                      <w:rFonts w:ascii="黑体" w:eastAsia="黑体" w:hAnsi="黑体" w:cs="黑体" w:hint="eastAsia"/>
                      <w:color w:val="000000" w:themeColor="text1"/>
                      <w:sz w:val="90"/>
                      <w:szCs w:val="90"/>
                    </w:rPr>
                    <w:t xml:space="preserve"> </w:t>
                  </w:r>
                </w:p>
                <w:p w:rsidR="00BD32DF" w:rsidRDefault="00611431">
                  <w:pPr>
                    <w:widowControl/>
                    <w:jc w:val="center"/>
                  </w:pPr>
                  <w:r>
                    <w:rPr>
                      <w:rFonts w:ascii="黑体" w:eastAsia="黑体" w:hAnsi="黑体" w:cs="黑体" w:hint="eastAsia"/>
                      <w:color w:val="000000" w:themeColor="text1"/>
                      <w:sz w:val="90"/>
                      <w:szCs w:val="90"/>
                    </w:rPr>
                    <w:t>2019</w:t>
                  </w:r>
                  <w:r>
                    <w:rPr>
                      <w:rFonts w:ascii="黑体" w:eastAsia="黑体" w:hAnsi="黑体" w:cs="黑体" w:hint="eastAsia"/>
                      <w:color w:val="000000" w:themeColor="text1"/>
                      <w:sz w:val="90"/>
                      <w:szCs w:val="90"/>
                    </w:rPr>
                    <w:t>年度部门决算报表</w:t>
                  </w:r>
                </w:p>
              </w:txbxContent>
            </v:textbox>
          </v:shape>
        </w:pict>
      </w:r>
    </w:p>
    <w:p w:rsidR="00BD32DF" w:rsidRDefault="00BD32DF">
      <w:pPr>
        <w:tabs>
          <w:tab w:val="left" w:pos="886"/>
        </w:tabs>
        <w:jc w:val="left"/>
      </w:pPr>
    </w:p>
    <w:p w:rsidR="00BD32DF" w:rsidRDefault="00BD32DF">
      <w:pPr>
        <w:jc w:val="left"/>
      </w:pPr>
    </w:p>
    <w:tbl>
      <w:tblPr>
        <w:tblpPr w:leftFromText="180" w:rightFromText="180" w:vertAnchor="text" w:horzAnchor="page" w:tblpXSpec="center" w:tblpY="31"/>
        <w:tblOverlap w:val="never"/>
        <w:tblW w:w="9700" w:type="dxa"/>
        <w:jc w:val="center"/>
        <w:tblLayout w:type="fixed"/>
        <w:tblCellMar>
          <w:left w:w="0" w:type="dxa"/>
          <w:right w:w="0" w:type="dxa"/>
        </w:tblCellMar>
        <w:tblLook w:val="04A0"/>
      </w:tblPr>
      <w:tblGrid>
        <w:gridCol w:w="3283"/>
        <w:gridCol w:w="735"/>
        <w:gridCol w:w="823"/>
        <w:gridCol w:w="3474"/>
        <w:gridCol w:w="541"/>
        <w:gridCol w:w="844"/>
      </w:tblGrid>
      <w:tr w:rsidR="00BD32DF">
        <w:trPr>
          <w:trHeight w:val="489"/>
          <w:jc w:val="center"/>
        </w:trPr>
        <w:tc>
          <w:tcPr>
            <w:tcW w:w="9700" w:type="dxa"/>
            <w:gridSpan w:val="6"/>
            <w:tcBorders>
              <w:top w:val="nil"/>
              <w:left w:val="nil"/>
              <w:bottom w:val="nil"/>
              <w:right w:val="nil"/>
            </w:tcBorders>
            <w:shd w:val="clear" w:color="auto" w:fill="auto"/>
            <w:noWrap/>
            <w:tcMar>
              <w:top w:w="15" w:type="dxa"/>
              <w:left w:w="15" w:type="dxa"/>
              <w:right w:w="15" w:type="dxa"/>
            </w:tcMar>
            <w:vAlign w:val="bottom"/>
          </w:tcPr>
          <w:p w:rsidR="00BD32DF" w:rsidRDefault="00611431">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BD32DF">
        <w:trPr>
          <w:trHeight w:val="205"/>
          <w:jc w:val="center"/>
        </w:trPr>
        <w:tc>
          <w:tcPr>
            <w:tcW w:w="328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73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2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01</w:t>
            </w:r>
            <w:r>
              <w:rPr>
                <w:rFonts w:ascii="宋体" w:eastAsia="宋体" w:hAnsi="宋体" w:cs="宋体" w:hint="eastAsia"/>
                <w:color w:val="000000"/>
                <w:kern w:val="0"/>
                <w:sz w:val="20"/>
                <w:szCs w:val="20"/>
                <w:lang/>
              </w:rPr>
              <w:t>表</w:t>
            </w:r>
          </w:p>
        </w:tc>
      </w:tr>
      <w:tr w:rsidR="00BD32DF">
        <w:trPr>
          <w:trHeight w:val="421"/>
          <w:jc w:val="center"/>
        </w:trPr>
        <w:tc>
          <w:tcPr>
            <w:tcW w:w="3283"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3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2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284"/>
          <w:jc w:val="center"/>
        </w:trPr>
        <w:tc>
          <w:tcPr>
            <w:tcW w:w="484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BD32DF">
        <w:trPr>
          <w:trHeight w:val="770"/>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2544.30</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3191.77</w:t>
            </w: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182"/>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64.97</w:t>
            </w: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3.42</w:t>
            </w: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2544.30</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3260.16</w:t>
            </w: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1265.33</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549.47</w:t>
            </w: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BD32DF">
        <w:trPr>
          <w:trHeight w:val="213"/>
          <w:jc w:val="center"/>
        </w:trPr>
        <w:tc>
          <w:tcPr>
            <w:tcW w:w="328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73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82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3809.63</w:t>
            </w: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3809.63</w:t>
            </w:r>
            <w:r>
              <w:rPr>
                <w:rFonts w:ascii="宋体" w:eastAsia="宋体" w:hAnsi="宋体" w:cs="宋体" w:hint="eastAsia"/>
                <w:color w:val="000000"/>
                <w:kern w:val="0"/>
                <w:sz w:val="22"/>
                <w:lang/>
              </w:rPr>
              <w:t xml:space="preserve">　</w:t>
            </w:r>
          </w:p>
        </w:tc>
      </w:tr>
    </w:tbl>
    <w:tbl>
      <w:tblPr>
        <w:tblW w:w="10129" w:type="dxa"/>
        <w:jc w:val="center"/>
        <w:tblLayout w:type="fixed"/>
        <w:tblCellMar>
          <w:left w:w="0" w:type="dxa"/>
          <w:right w:w="0" w:type="dxa"/>
        </w:tblCellMar>
        <w:tblLook w:val="04A0"/>
      </w:tblPr>
      <w:tblGrid>
        <w:gridCol w:w="718"/>
        <w:gridCol w:w="50"/>
        <w:gridCol w:w="50"/>
        <w:gridCol w:w="4692"/>
        <w:gridCol w:w="882"/>
        <w:gridCol w:w="861"/>
        <w:gridCol w:w="584"/>
        <w:gridCol w:w="550"/>
        <w:gridCol w:w="543"/>
        <w:gridCol w:w="569"/>
        <w:gridCol w:w="630"/>
      </w:tblGrid>
      <w:tr w:rsidR="00BD32DF">
        <w:trPr>
          <w:trHeight w:val="670"/>
          <w:jc w:val="center"/>
        </w:trPr>
        <w:tc>
          <w:tcPr>
            <w:tcW w:w="10129" w:type="dxa"/>
            <w:gridSpan w:val="11"/>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收入决算表</w:t>
            </w:r>
          </w:p>
        </w:tc>
      </w:tr>
      <w:tr w:rsidR="00BD32DF">
        <w:trPr>
          <w:trHeight w:val="357"/>
          <w:jc w:val="center"/>
        </w:trPr>
        <w:tc>
          <w:tcPr>
            <w:tcW w:w="719"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70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8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6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8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5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4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201" w:type="dxa"/>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02</w:t>
            </w:r>
            <w:r>
              <w:rPr>
                <w:rFonts w:ascii="宋体" w:eastAsia="宋体" w:hAnsi="宋体" w:cs="宋体" w:hint="eastAsia"/>
                <w:color w:val="000000"/>
                <w:kern w:val="0"/>
                <w:sz w:val="20"/>
                <w:szCs w:val="20"/>
                <w:lang/>
              </w:rPr>
              <w:t>表</w:t>
            </w:r>
          </w:p>
        </w:tc>
      </w:tr>
      <w:tr w:rsidR="00BD32DF">
        <w:trPr>
          <w:trHeight w:val="357"/>
          <w:jc w:val="center"/>
        </w:trPr>
        <w:tc>
          <w:tcPr>
            <w:tcW w:w="719"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70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8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6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8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5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745" w:type="dxa"/>
            <w:gridSpan w:val="3"/>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385"/>
          <w:jc w:val="center"/>
        </w:trPr>
        <w:tc>
          <w:tcPr>
            <w:tcW w:w="5501"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88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86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58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55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54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5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63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BD32DF">
        <w:trPr>
          <w:trHeight w:val="380"/>
          <w:jc w:val="center"/>
        </w:trPr>
        <w:tc>
          <w:tcPr>
            <w:tcW w:w="80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4701"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8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6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6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80"/>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470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6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6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80"/>
          <w:jc w:val="center"/>
        </w:trPr>
        <w:tc>
          <w:tcPr>
            <w:tcW w:w="80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470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6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4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63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85"/>
          <w:jc w:val="center"/>
        </w:trPr>
        <w:tc>
          <w:tcPr>
            <w:tcW w:w="5501"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8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5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55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54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5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BD32DF">
        <w:trPr>
          <w:trHeight w:val="385"/>
          <w:jc w:val="center"/>
        </w:trPr>
        <w:tc>
          <w:tcPr>
            <w:tcW w:w="5501"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2544.30</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2544.30</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ordWrap w:val="0"/>
              <w:jc w:val="right"/>
              <w:rPr>
                <w:rFonts w:ascii="宋体" w:eastAsia="宋体" w:hAnsi="宋体" w:cs="宋体"/>
                <w:color w:val="000000"/>
                <w:sz w:val="22"/>
              </w:rPr>
            </w:pPr>
            <w:r>
              <w:rPr>
                <w:rFonts w:ascii="宋体" w:eastAsia="宋体" w:hAnsi="宋体" w:cs="宋体" w:hint="eastAsia"/>
                <w:color w:val="000000"/>
                <w:sz w:val="22"/>
              </w:rPr>
              <w:t>2475.91</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ordWrap w:val="0"/>
              <w:jc w:val="right"/>
              <w:rPr>
                <w:rFonts w:ascii="宋体" w:eastAsia="宋体" w:hAnsi="宋体" w:cs="宋体"/>
                <w:color w:val="000000"/>
                <w:sz w:val="22"/>
              </w:rPr>
            </w:pPr>
            <w:r>
              <w:rPr>
                <w:rFonts w:ascii="宋体" w:eastAsia="宋体" w:hAnsi="宋体" w:cs="宋体" w:hint="eastAsia"/>
                <w:color w:val="000000"/>
                <w:sz w:val="22"/>
              </w:rPr>
              <w:t>2475.91</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2475.91</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2475.91</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2010301</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行政运行</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976.56</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976.56</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2010302</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一般行政管理事务</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100.00</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100.00</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3010399</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00"/>
              <w:jc w:val="left"/>
              <w:rPr>
                <w:rFonts w:ascii="宋体" w:eastAsia="宋体" w:hAnsi="宋体" w:cs="宋体"/>
                <w:color w:val="000000"/>
                <w:sz w:val="22"/>
              </w:rPr>
            </w:pPr>
            <w:r>
              <w:rPr>
                <w:rFonts w:ascii="宋体" w:eastAsia="宋体" w:hAnsi="宋体" w:cs="宋体" w:hint="eastAsia"/>
                <w:color w:val="000000"/>
                <w:sz w:val="20"/>
                <w:szCs w:val="20"/>
              </w:rPr>
              <w:t>其他政府办公厅（室）及相关机构事务支出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1399.35</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1399.35</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64.97</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64.97</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30.24</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30.24</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2080501</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6.13</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6.13</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2080505</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23.26</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23.26</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2080506</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0.85</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0.85</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2080901</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2080999</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其他退役安置支出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1.16</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1.16</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2082702</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0.25</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0.25</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2082703</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0.91</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0.91</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21007</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计划生育事务</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2100717</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计划生育服务</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21011</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800"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2101101</w:t>
            </w:r>
          </w:p>
        </w:tc>
        <w:tc>
          <w:tcPr>
            <w:tcW w:w="470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8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86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6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85"/>
          <w:jc w:val="center"/>
        </w:trPr>
        <w:tc>
          <w:tcPr>
            <w:tcW w:w="10129" w:type="dxa"/>
            <w:gridSpan w:val="11"/>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bl>
    <w:p w:rsidR="00BD32DF" w:rsidRDefault="00BD32DF"/>
    <w:tbl>
      <w:tblPr>
        <w:tblW w:w="9680" w:type="dxa"/>
        <w:jc w:val="center"/>
        <w:tblLayout w:type="fixed"/>
        <w:tblCellMar>
          <w:left w:w="0" w:type="dxa"/>
          <w:right w:w="0" w:type="dxa"/>
        </w:tblCellMar>
        <w:tblLook w:val="04A0"/>
      </w:tblPr>
      <w:tblGrid>
        <w:gridCol w:w="941"/>
        <w:gridCol w:w="53"/>
        <w:gridCol w:w="111"/>
        <w:gridCol w:w="3938"/>
        <w:gridCol w:w="870"/>
        <w:gridCol w:w="810"/>
        <w:gridCol w:w="870"/>
        <w:gridCol w:w="720"/>
        <w:gridCol w:w="585"/>
        <w:gridCol w:w="782"/>
      </w:tblGrid>
      <w:tr w:rsidR="00BD32DF">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支出决算表</w:t>
            </w:r>
          </w:p>
        </w:tc>
      </w:tr>
      <w:tr w:rsidR="00BD32DF">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3938"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72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8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782"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03</w:t>
            </w:r>
            <w:r>
              <w:rPr>
                <w:rFonts w:ascii="宋体" w:eastAsia="宋体" w:hAnsi="宋体" w:cs="宋体" w:hint="eastAsia"/>
                <w:color w:val="000000"/>
                <w:kern w:val="0"/>
                <w:sz w:val="20"/>
                <w:szCs w:val="20"/>
                <w:lang/>
              </w:rPr>
              <w:t>表</w:t>
            </w:r>
          </w:p>
        </w:tc>
      </w:tr>
      <w:tr w:rsidR="00BD32DF">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3938"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72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367" w:type="dxa"/>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323"/>
          <w:jc w:val="center"/>
        </w:trPr>
        <w:tc>
          <w:tcPr>
            <w:tcW w:w="504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8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81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8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72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58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78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BD32DF">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938"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1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2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8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393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1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2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8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393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1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2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8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23"/>
          <w:jc w:val="center"/>
        </w:trPr>
        <w:tc>
          <w:tcPr>
            <w:tcW w:w="504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1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7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5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78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BD32DF">
        <w:trPr>
          <w:trHeight w:val="323"/>
          <w:jc w:val="center"/>
        </w:trPr>
        <w:tc>
          <w:tcPr>
            <w:tcW w:w="504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3260.16</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1235.40</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2024.76</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3191.77</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1911.19</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3191.77</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1991.19</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2010301</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行政运行</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2010302</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一般行政管理事务</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100.00</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100.00</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3010399</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00"/>
              <w:jc w:val="left"/>
              <w:rPr>
                <w:rFonts w:ascii="宋体" w:eastAsia="宋体" w:hAnsi="宋体" w:cs="宋体"/>
                <w:color w:val="000000"/>
                <w:sz w:val="22"/>
              </w:rPr>
            </w:pPr>
            <w:r>
              <w:rPr>
                <w:rFonts w:ascii="宋体" w:eastAsia="宋体" w:hAnsi="宋体" w:cs="宋体" w:hint="eastAsia"/>
                <w:color w:val="000000"/>
                <w:sz w:val="20"/>
                <w:szCs w:val="20"/>
              </w:rPr>
              <w:t>其他政府办公厅（室）及相关机构事务支出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1891.19</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1891.19</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64.97</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31.40</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30.24</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30.24</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2080501</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6.13</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6.13</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2080505</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23.26</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23.26</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2080506</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0.85</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0.85</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2080901</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2080999</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其他退役安置支出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w:t>
            </w: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1.16</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1.16</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2082702</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0.25</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0.25</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2082703</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0.91</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0.91</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21007</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计划生育事务</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2100717</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计划生育服务</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21011</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2101101</w:t>
            </w:r>
          </w:p>
        </w:tc>
        <w:tc>
          <w:tcPr>
            <w:tcW w:w="39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81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87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58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8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BD32DF" w:rsidRDefault="00611431">
      <w:r>
        <w:br w:type="page"/>
      </w:r>
    </w:p>
    <w:tbl>
      <w:tblPr>
        <w:tblW w:w="10060" w:type="dxa"/>
        <w:jc w:val="center"/>
        <w:tblLayout w:type="fixed"/>
        <w:tblCellMar>
          <w:left w:w="0" w:type="dxa"/>
          <w:right w:w="0" w:type="dxa"/>
        </w:tblCellMar>
        <w:tblLook w:val="04A0"/>
      </w:tblPr>
      <w:tblGrid>
        <w:gridCol w:w="2928"/>
        <w:gridCol w:w="465"/>
        <w:gridCol w:w="866"/>
        <w:gridCol w:w="2946"/>
        <w:gridCol w:w="507"/>
        <w:gridCol w:w="803"/>
        <w:gridCol w:w="840"/>
        <w:gridCol w:w="705"/>
      </w:tblGrid>
      <w:tr w:rsidR="00BD32DF">
        <w:trPr>
          <w:trHeight w:val="504"/>
          <w:jc w:val="center"/>
        </w:trPr>
        <w:tc>
          <w:tcPr>
            <w:tcW w:w="10060" w:type="dxa"/>
            <w:gridSpan w:val="8"/>
            <w:tcBorders>
              <w:top w:val="nil"/>
              <w:left w:val="nil"/>
              <w:bottom w:val="nil"/>
              <w:right w:val="nil"/>
            </w:tcBorders>
            <w:shd w:val="clear" w:color="auto" w:fill="auto"/>
            <w:noWrap/>
            <w:tcMar>
              <w:top w:w="15" w:type="dxa"/>
              <w:left w:w="15" w:type="dxa"/>
              <w:right w:w="15" w:type="dxa"/>
            </w:tcMar>
            <w:vAlign w:val="bottom"/>
          </w:tcPr>
          <w:p w:rsidR="00BD32DF" w:rsidRDefault="00611431">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BD32DF">
        <w:trPr>
          <w:trHeight w:val="90"/>
          <w:jc w:val="center"/>
        </w:trPr>
        <w:tc>
          <w:tcPr>
            <w:tcW w:w="2928"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6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66"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2348" w:type="dxa"/>
            <w:gridSpan w:val="3"/>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04</w:t>
            </w:r>
            <w:r>
              <w:rPr>
                <w:rFonts w:ascii="宋体" w:eastAsia="宋体" w:hAnsi="宋体" w:cs="宋体" w:hint="eastAsia"/>
                <w:color w:val="000000"/>
                <w:kern w:val="0"/>
                <w:sz w:val="20"/>
                <w:szCs w:val="20"/>
                <w:lang/>
              </w:rPr>
              <w:t>表</w:t>
            </w:r>
          </w:p>
        </w:tc>
      </w:tr>
      <w:tr w:rsidR="00BD32DF">
        <w:trPr>
          <w:trHeight w:val="90"/>
          <w:jc w:val="center"/>
        </w:trPr>
        <w:tc>
          <w:tcPr>
            <w:tcW w:w="2928"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6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866"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2348" w:type="dxa"/>
            <w:gridSpan w:val="3"/>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90"/>
          <w:jc w:val="center"/>
        </w:trPr>
        <w:tc>
          <w:tcPr>
            <w:tcW w:w="425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入</w:t>
            </w:r>
          </w:p>
        </w:tc>
        <w:tc>
          <w:tcPr>
            <w:tcW w:w="580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w:t>
            </w:r>
            <w:r>
              <w:rPr>
                <w:rFonts w:ascii="宋体" w:eastAsia="宋体" w:hAnsi="宋体" w:cs="宋体" w:hint="eastAsia"/>
                <w:color w:val="000000"/>
                <w:kern w:val="0"/>
                <w:sz w:val="22"/>
                <w:lang/>
              </w:rPr>
              <w:t xml:space="preserve">     </w:t>
            </w:r>
            <w:r>
              <w:rPr>
                <w:rFonts w:ascii="宋体" w:eastAsia="宋体" w:hAnsi="宋体" w:cs="宋体" w:hint="eastAsia"/>
                <w:color w:val="000000"/>
                <w:kern w:val="0"/>
                <w:sz w:val="22"/>
                <w:lang/>
              </w:rPr>
              <w:t>出</w:t>
            </w:r>
          </w:p>
        </w:tc>
      </w:tr>
      <w:tr w:rsidR="00BD32DF">
        <w:trPr>
          <w:trHeight w:val="312"/>
          <w:jc w:val="center"/>
        </w:trPr>
        <w:tc>
          <w:tcPr>
            <w:tcW w:w="292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6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6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70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政府性基金预算财政拨款</w:t>
            </w:r>
          </w:p>
        </w:tc>
      </w:tr>
      <w:tr w:rsidR="00BD32DF">
        <w:trPr>
          <w:trHeight w:val="312"/>
          <w:jc w:val="center"/>
        </w:trPr>
        <w:tc>
          <w:tcPr>
            <w:tcW w:w="292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46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6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0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2544.30</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3191.77</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3191.77</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64.97</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64.97</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十八、自然资源海洋气象等支出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二十一、灾害防治及应急管理支出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2544.30</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3260.16</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3260.16</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1265.33</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549.47</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549.47</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1265.33</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292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3809.63</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8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3809.63</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3809.63</w:t>
            </w:r>
          </w:p>
        </w:tc>
        <w:tc>
          <w:tcPr>
            <w:tcW w:w="70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90"/>
          <w:jc w:val="center"/>
        </w:trPr>
        <w:tc>
          <w:tcPr>
            <w:tcW w:w="10060" w:type="dxa"/>
            <w:gridSpan w:val="8"/>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BD32DF" w:rsidRDefault="00611431">
      <w:r>
        <w:lastRenderedPageBreak/>
        <w:br w:type="page"/>
      </w:r>
    </w:p>
    <w:tbl>
      <w:tblPr>
        <w:tblW w:w="10411" w:type="dxa"/>
        <w:jc w:val="center"/>
        <w:tblLayout w:type="fixed"/>
        <w:tblCellMar>
          <w:left w:w="0" w:type="dxa"/>
          <w:right w:w="0" w:type="dxa"/>
        </w:tblCellMar>
        <w:tblLook w:val="04A0"/>
      </w:tblPr>
      <w:tblGrid>
        <w:gridCol w:w="614"/>
        <w:gridCol w:w="94"/>
        <w:gridCol w:w="471"/>
        <w:gridCol w:w="4350"/>
        <w:gridCol w:w="1800"/>
        <w:gridCol w:w="1716"/>
        <w:gridCol w:w="1366"/>
      </w:tblGrid>
      <w:tr w:rsidR="00BD32DF">
        <w:trPr>
          <w:trHeight w:val="600"/>
          <w:jc w:val="center"/>
        </w:trPr>
        <w:tc>
          <w:tcPr>
            <w:tcW w:w="10411" w:type="dxa"/>
            <w:gridSpan w:val="7"/>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一般公共预算财政拨款支出决算表</w:t>
            </w:r>
          </w:p>
        </w:tc>
      </w:tr>
      <w:tr w:rsidR="00BD32DF">
        <w:trPr>
          <w:trHeight w:val="255"/>
          <w:jc w:val="center"/>
        </w:trPr>
        <w:tc>
          <w:tcPr>
            <w:tcW w:w="61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9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7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35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80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3082" w:type="dxa"/>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05</w:t>
            </w:r>
            <w:r>
              <w:rPr>
                <w:rFonts w:ascii="宋体" w:eastAsia="宋体" w:hAnsi="宋体" w:cs="宋体" w:hint="eastAsia"/>
                <w:color w:val="000000"/>
                <w:kern w:val="0"/>
                <w:sz w:val="20"/>
                <w:szCs w:val="20"/>
                <w:lang/>
              </w:rPr>
              <w:t>表</w:t>
            </w:r>
          </w:p>
        </w:tc>
      </w:tr>
      <w:tr w:rsidR="00BD32DF">
        <w:trPr>
          <w:trHeight w:val="255"/>
          <w:jc w:val="center"/>
        </w:trPr>
        <w:tc>
          <w:tcPr>
            <w:tcW w:w="614"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9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71"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435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800"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3082" w:type="dxa"/>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308"/>
          <w:jc w:val="center"/>
        </w:trPr>
        <w:tc>
          <w:tcPr>
            <w:tcW w:w="552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882"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BD32DF">
        <w:trPr>
          <w:trHeight w:val="312"/>
          <w:jc w:val="center"/>
        </w:trPr>
        <w:tc>
          <w:tcPr>
            <w:tcW w:w="1179"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435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80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71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36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BD32DF">
        <w:trPr>
          <w:trHeight w:val="312"/>
          <w:jc w:val="center"/>
        </w:trPr>
        <w:tc>
          <w:tcPr>
            <w:tcW w:w="1179"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435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80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7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36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12"/>
          <w:jc w:val="center"/>
        </w:trPr>
        <w:tc>
          <w:tcPr>
            <w:tcW w:w="1179"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435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80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7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36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08"/>
          <w:jc w:val="center"/>
        </w:trPr>
        <w:tc>
          <w:tcPr>
            <w:tcW w:w="552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BD32DF">
        <w:trPr>
          <w:trHeight w:val="308"/>
          <w:jc w:val="center"/>
        </w:trPr>
        <w:tc>
          <w:tcPr>
            <w:tcW w:w="552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3260.16</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1235.40</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b/>
                <w:color w:val="000000"/>
                <w:sz w:val="22"/>
              </w:rPr>
            </w:pPr>
            <w:r>
              <w:rPr>
                <w:rFonts w:ascii="宋体" w:eastAsia="宋体" w:hAnsi="宋体" w:cs="宋体" w:hint="eastAsia"/>
                <w:b/>
                <w:color w:val="000000"/>
                <w:sz w:val="22"/>
              </w:rPr>
              <w:t>2024.76</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一般公共服务支出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3191.77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1991.19</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政府办公厅（室）及相关机构事务</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3191.77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1991.19</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2010301</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行政运行</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1200.58</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2010302</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一般行政管理事务</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100.00</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100.00</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3010399</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00"/>
              <w:jc w:val="left"/>
              <w:rPr>
                <w:rFonts w:ascii="宋体" w:eastAsia="宋体" w:hAnsi="宋体" w:cs="宋体"/>
                <w:color w:val="000000"/>
                <w:sz w:val="22"/>
              </w:rPr>
            </w:pPr>
            <w:r>
              <w:rPr>
                <w:rFonts w:ascii="宋体" w:eastAsia="宋体" w:hAnsi="宋体" w:cs="宋体" w:hint="eastAsia"/>
                <w:color w:val="000000"/>
                <w:sz w:val="20"/>
                <w:szCs w:val="20"/>
              </w:rPr>
              <w:t>其他政府办公厅（室）及相关机构事务支出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1891.91</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1891.19</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社会保障和就业支出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64.97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31.40</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行政事业单位离退休</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30.24</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30.24</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2080501</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归口管理的行政单位离退休</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6.13</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6.13</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2080505</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机关事业单位基本养老保险缴费支出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23.26</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23.26</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2080506</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机关事业单位职业年金缴费支出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0.85</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0.85</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退役安置</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33.57</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2080901</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退役士兵安置</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23.57</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2080999</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其他退役安置支出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10.00</w:t>
            </w: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财政对其他社会保险基金的补助</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1.16</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1.16</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2082702</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财政对工伤保险基金的补助</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0.25</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0.25</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2082703</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财政对生育保险基金的补助</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0.91</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0.91</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卫生健康支出</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3.42</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21007</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计划生育事务</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2100717</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计划生育服务</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0.30</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21011</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行政事业单位医疗</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1179"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left"/>
              <w:rPr>
                <w:rFonts w:ascii="宋体" w:eastAsia="宋体" w:hAnsi="宋体" w:cs="宋体"/>
                <w:color w:val="000000"/>
                <w:sz w:val="22"/>
              </w:rPr>
            </w:pPr>
            <w:r>
              <w:rPr>
                <w:rFonts w:ascii="宋体" w:eastAsia="宋体" w:hAnsi="宋体" w:cs="宋体" w:hint="eastAsia"/>
                <w:color w:val="000000"/>
                <w:sz w:val="22"/>
              </w:rPr>
              <w:t>2101101</w:t>
            </w:r>
          </w:p>
        </w:tc>
        <w:tc>
          <w:tcPr>
            <w:tcW w:w="43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ind w:firstLineChars="100" w:firstLine="220"/>
              <w:jc w:val="left"/>
              <w:rPr>
                <w:rFonts w:ascii="宋体" w:eastAsia="宋体" w:hAnsi="宋体" w:cs="宋体"/>
                <w:color w:val="000000"/>
                <w:sz w:val="22"/>
              </w:rPr>
            </w:pPr>
            <w:r>
              <w:rPr>
                <w:rFonts w:ascii="宋体" w:eastAsia="宋体" w:hAnsi="宋体" w:cs="宋体" w:hint="eastAsia"/>
                <w:color w:val="000000"/>
                <w:sz w:val="22"/>
              </w:rPr>
              <w:t>行政单位医疗</w:t>
            </w:r>
          </w:p>
        </w:tc>
        <w:tc>
          <w:tcPr>
            <w:tcW w:w="18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3.12</w:t>
            </w:r>
          </w:p>
        </w:tc>
        <w:tc>
          <w:tcPr>
            <w:tcW w:w="13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bl>
    <w:p w:rsidR="00BD32DF" w:rsidRDefault="00611431">
      <w:r>
        <w:br w:type="page"/>
      </w:r>
    </w:p>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BD32DF">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BD32DF" w:rsidRDefault="0061143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一般公共预算财政拨款基本支出决算表</w:t>
            </w:r>
          </w:p>
        </w:tc>
      </w:tr>
      <w:tr w:rsidR="00BD32DF">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BD32DF" w:rsidRDefault="00BD32DF">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BD32DF" w:rsidRDefault="00BD32DF">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w:t>
            </w:r>
            <w:r>
              <w:rPr>
                <w:rFonts w:ascii="宋体" w:eastAsia="宋体" w:hAnsi="宋体" w:cs="宋体" w:hint="eastAsia"/>
                <w:color w:val="000000"/>
                <w:kern w:val="0"/>
                <w:sz w:val="18"/>
                <w:szCs w:val="18"/>
                <w:lang/>
              </w:rPr>
              <w:t>06</w:t>
            </w:r>
            <w:r>
              <w:rPr>
                <w:rFonts w:ascii="宋体" w:eastAsia="宋体" w:hAnsi="宋体" w:cs="宋体" w:hint="eastAsia"/>
                <w:color w:val="000000"/>
                <w:kern w:val="0"/>
                <w:sz w:val="18"/>
                <w:szCs w:val="18"/>
                <w:lang/>
              </w:rPr>
              <w:t>表</w:t>
            </w:r>
          </w:p>
        </w:tc>
      </w:tr>
      <w:tr w:rsidR="00BD32DF">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BD32DF" w:rsidRDefault="00BD32DF">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BD32DF" w:rsidRDefault="00BD32DF">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BD32DF">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BD32DF">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BD32DF">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591.01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527.63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286.43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14.83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109.23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9.38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82.12</w:t>
            </w: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0.64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23.70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2.69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82.12</w:t>
            </w: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85.26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14.45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16.20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27.86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9.46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2.72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33.81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88.43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29.24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35.64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23.03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51.50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12.60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14.05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156.96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5.76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lang/>
              </w:rPr>
              <w:t xml:space="preserve"> </w:t>
            </w:r>
            <w:r>
              <w:rPr>
                <w:rFonts w:ascii="宋体" w:eastAsia="宋体" w:hAnsi="宋体" w:cs="宋体" w:hint="eastAsia"/>
                <w:color w:val="000000"/>
                <w:kern w:val="0"/>
                <w:sz w:val="18"/>
                <w:szCs w:val="18"/>
                <w:lang/>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3.18</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5.34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w:t>
            </w:r>
            <w:r>
              <w:rPr>
                <w:rFonts w:ascii="宋体" w:eastAsia="宋体" w:hAnsi="宋体" w:cs="宋体" w:hint="eastAsia"/>
                <w:color w:val="000000"/>
                <w:kern w:val="0"/>
                <w:sz w:val="20"/>
                <w:szCs w:val="20"/>
                <w:lang/>
              </w:rPr>
              <w:t>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125.49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spacing w:line="180" w:lineRule="exact"/>
              <w:jc w:val="right"/>
              <w:rPr>
                <w:rFonts w:ascii="宋体" w:eastAsia="宋体" w:hAnsi="宋体" w:cs="宋体"/>
                <w:color w:val="000000"/>
                <w:sz w:val="20"/>
                <w:szCs w:val="20"/>
              </w:rPr>
            </w:pPr>
          </w:p>
        </w:tc>
      </w:tr>
      <w:tr w:rsidR="00BD32DF">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625.64</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609.75</w:t>
            </w:r>
          </w:p>
        </w:tc>
      </w:tr>
    </w:tbl>
    <w:p w:rsidR="00BD32DF" w:rsidRDefault="00611431">
      <w:r>
        <w:br w:type="page"/>
      </w:r>
    </w:p>
    <w:tbl>
      <w:tblPr>
        <w:tblW w:w="9220" w:type="dxa"/>
        <w:jc w:val="center"/>
        <w:tblCellMar>
          <w:left w:w="0" w:type="dxa"/>
          <w:right w:w="0" w:type="dxa"/>
        </w:tblCellMar>
        <w:tblLook w:val="04A0"/>
      </w:tblPr>
      <w:tblGrid>
        <w:gridCol w:w="1267"/>
        <w:gridCol w:w="1686"/>
        <w:gridCol w:w="1565"/>
        <w:gridCol w:w="1565"/>
        <w:gridCol w:w="1565"/>
        <w:gridCol w:w="1572"/>
      </w:tblGrid>
      <w:tr w:rsidR="00BD32DF">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一般公共预算财政拨款“三公”经费支出决算表</w:t>
            </w:r>
          </w:p>
        </w:tc>
      </w:tr>
      <w:tr w:rsidR="00BD32DF">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07</w:t>
            </w:r>
            <w:r>
              <w:rPr>
                <w:rFonts w:ascii="宋体" w:eastAsia="宋体" w:hAnsi="宋体" w:cs="宋体" w:hint="eastAsia"/>
                <w:color w:val="000000"/>
                <w:kern w:val="0"/>
                <w:sz w:val="20"/>
                <w:szCs w:val="20"/>
                <w:lang/>
              </w:rPr>
              <w:t>表</w:t>
            </w:r>
          </w:p>
        </w:tc>
      </w:tr>
      <w:tr w:rsidR="00BD32DF">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BD32DF">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BD32DF">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BD32DF">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w:t>
            </w: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BD32DF">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BD32DF">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BD32DF">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3.18</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3.18</w:t>
            </w: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BD32DF" w:rsidRDefault="00611431">
            <w:pPr>
              <w:jc w:val="right"/>
              <w:rPr>
                <w:rFonts w:ascii="宋体" w:eastAsia="宋体" w:hAnsi="宋体" w:cs="宋体"/>
                <w:color w:val="000000"/>
                <w:sz w:val="22"/>
              </w:rPr>
            </w:pPr>
            <w:r>
              <w:rPr>
                <w:rFonts w:ascii="宋体" w:eastAsia="宋体" w:hAnsi="宋体" w:cs="宋体" w:hint="eastAsia"/>
                <w:color w:val="000000"/>
                <w:sz w:val="22"/>
              </w:rPr>
              <w:t>3.18</w:t>
            </w: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bl>
    <w:p w:rsidR="00BD32DF" w:rsidRDefault="00611431">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CellMar>
          <w:left w:w="0" w:type="dxa"/>
          <w:right w:w="0" w:type="dxa"/>
        </w:tblCellMar>
        <w:tblLook w:val="04A0"/>
      </w:tblPr>
      <w:tblGrid>
        <w:gridCol w:w="1020"/>
        <w:gridCol w:w="58"/>
        <w:gridCol w:w="58"/>
        <w:gridCol w:w="1474"/>
        <w:gridCol w:w="1150"/>
        <w:gridCol w:w="1150"/>
        <w:gridCol w:w="1150"/>
        <w:gridCol w:w="1150"/>
        <w:gridCol w:w="1150"/>
        <w:gridCol w:w="1150"/>
      </w:tblGrid>
      <w:tr w:rsidR="00BD32DF">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BD32D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08</w:t>
            </w:r>
            <w:r>
              <w:rPr>
                <w:rFonts w:ascii="宋体" w:eastAsia="宋体" w:hAnsi="宋体" w:cs="宋体" w:hint="eastAsia"/>
                <w:color w:val="000000"/>
                <w:kern w:val="0"/>
                <w:sz w:val="20"/>
                <w:szCs w:val="20"/>
                <w:lang/>
              </w:rPr>
              <w:t>表</w:t>
            </w:r>
          </w:p>
        </w:tc>
      </w:tr>
      <w:tr w:rsidR="00BD32D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51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7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BD32DF">
        <w:trPr>
          <w:trHeight w:val="312"/>
          <w:jc w:val="center"/>
        </w:trPr>
        <w:tc>
          <w:tcPr>
            <w:tcW w:w="990"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7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12"/>
          <w:jc w:val="center"/>
        </w:trPr>
        <w:tc>
          <w:tcPr>
            <w:tcW w:w="990"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c>
          <w:tcPr>
            <w:tcW w:w="117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center"/>
              <w:rPr>
                <w:rFonts w:ascii="宋体" w:eastAsia="宋体" w:hAnsi="宋体" w:cs="宋体"/>
                <w:color w:val="000000"/>
                <w:sz w:val="22"/>
              </w:rPr>
            </w:pPr>
          </w:p>
        </w:tc>
      </w:tr>
      <w:tr w:rsidR="00BD32DF">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BD32DF">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bl>
    <w:p w:rsidR="00BD32DF" w:rsidRDefault="00611431">
      <w:r>
        <w:rPr>
          <w:rFonts w:hint="eastAsia"/>
        </w:rPr>
        <w:t>本部门本年度无相关收入（或支出、收支及结转结余等）情况，按要求空表列示。</w:t>
      </w:r>
      <w:r>
        <w:br w:type="page"/>
      </w:r>
    </w:p>
    <w:tbl>
      <w:tblPr>
        <w:tblW w:w="9915" w:type="dxa"/>
        <w:jc w:val="center"/>
        <w:tblCellMar>
          <w:left w:w="0" w:type="dxa"/>
          <w:right w:w="0" w:type="dxa"/>
        </w:tblCellMar>
        <w:tblLook w:val="04A0"/>
      </w:tblPr>
      <w:tblGrid>
        <w:gridCol w:w="1288"/>
        <w:gridCol w:w="74"/>
        <w:gridCol w:w="74"/>
        <w:gridCol w:w="3798"/>
        <w:gridCol w:w="961"/>
        <w:gridCol w:w="1861"/>
        <w:gridCol w:w="1861"/>
      </w:tblGrid>
      <w:tr w:rsidR="00BD32DF">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BD32DF" w:rsidRDefault="00611431">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BD32D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w:t>
            </w:r>
            <w:r>
              <w:rPr>
                <w:rFonts w:ascii="宋体" w:eastAsia="宋体" w:hAnsi="宋体" w:cs="宋体" w:hint="eastAsia"/>
                <w:color w:val="000000"/>
                <w:kern w:val="0"/>
                <w:sz w:val="20"/>
                <w:szCs w:val="20"/>
                <w:lang/>
              </w:rPr>
              <w:t>09</w:t>
            </w:r>
            <w:r>
              <w:rPr>
                <w:rFonts w:ascii="宋体" w:eastAsia="宋体" w:hAnsi="宋体" w:cs="宋体" w:hint="eastAsia"/>
                <w:color w:val="000000"/>
                <w:kern w:val="0"/>
                <w:sz w:val="20"/>
                <w:szCs w:val="20"/>
                <w:lang/>
              </w:rPr>
              <w:t>表</w:t>
            </w:r>
          </w:p>
        </w:tc>
      </w:tr>
      <w:tr w:rsidR="00BD32D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BD32DF" w:rsidRDefault="00BD32DF">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BD32DF" w:rsidRDefault="00611431">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BD32DF">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BD32DF">
        <w:trPr>
          <w:trHeight w:val="615"/>
          <w:jc w:val="center"/>
        </w:trPr>
        <w:tc>
          <w:tcPr>
            <w:tcW w:w="171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BD32DF">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BD32DF">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611431">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b/>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r w:rsidR="00BD32D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BD32DF" w:rsidRDefault="00BD32DF">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D32DF" w:rsidRDefault="00BD32DF">
            <w:pPr>
              <w:jc w:val="right"/>
              <w:rPr>
                <w:rFonts w:ascii="宋体" w:eastAsia="宋体" w:hAnsi="宋体" w:cs="宋体"/>
                <w:color w:val="000000"/>
                <w:sz w:val="22"/>
              </w:rPr>
            </w:pPr>
          </w:p>
        </w:tc>
      </w:tr>
    </w:tbl>
    <w:p w:rsidR="00BD32DF" w:rsidRDefault="00611431">
      <w:r>
        <w:rPr>
          <w:rFonts w:hint="eastAsia"/>
        </w:rPr>
        <w:t>本部门本年度无相关收入（或支出、收支及结转结余等）情况，按要求空表列示。</w:t>
      </w:r>
    </w:p>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p w:rsidR="00BD32DF" w:rsidRDefault="00BD32DF">
      <w:r>
        <w:lastRenderedPageBreak/>
        <w:pict>
          <v:rect id="_x0000_s1027" style="position:absolute;left:0;text-align:left;margin-left:-70.5pt;margin-top:-85.25pt;width:595.1pt;height:841.15pt;z-index:251692032;v-text-anchor:middle"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fillcolor="#ffc000" stroked="f" strokeweight="1pt"/>
        </w:pict>
      </w:r>
    </w:p>
    <w:sectPr w:rsidR="00BD32DF" w:rsidSect="00BD32DF">
      <w:headerReference w:type="default" r:id="rId39"/>
      <w:footerReference w:type="default" r:id="rId40"/>
      <w:headerReference w:type="first" r:id="rId41"/>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1431" w:rsidRDefault="00611431" w:rsidP="00BD32DF">
      <w:r>
        <w:separator/>
      </w:r>
    </w:p>
  </w:endnote>
  <w:endnote w:type="continuationSeparator" w:id="1">
    <w:p w:rsidR="00611431" w:rsidRDefault="00611431" w:rsidP="00BD32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仿宋">
    <w:panose1 w:val="02010609060101010101"/>
    <w:charset w:val="86"/>
    <w:family w:val="modern"/>
    <w:pitch w:val="fixed"/>
    <w:sig w:usb0="800002BF"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r>
      <w:pict>
        <v:shapetype id="_x0000_t202" coordsize="21600,21600" o:spt="202" path="m,l,21600r21600,l21600,xe">
          <v:stroke joinstyle="miter"/>
          <v:path gradientshapeok="t" o:connecttype="rect"/>
        </v:shapetype>
        <v:shape id="_x0000_s2077" type="#_x0000_t202" style="position:absolute;margin-left:205.45pt;margin-top:-18.75pt;width:30.15pt;height:31.45pt;z-index:251680768;mso-position-horizontal-relative:margin"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filled="f" stroked="f" strokeweight=".5pt">
          <v:textbox inset="0,0,0,0">
            <w:txbxContent>
              <w:p w:rsidR="00BD32DF" w:rsidRDefault="00BD32DF">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61143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E25E1">
                  <w:rPr>
                    <w:rFonts w:ascii="Times New Roman" w:hAnsi="Times New Roman" w:cs="Times New Roman"/>
                    <w:noProof/>
                    <w:sz w:val="24"/>
                    <w:szCs w:val="24"/>
                  </w:rPr>
                  <w:t>- 20 -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r>
      <w:pict>
        <v:shapetype id="_x0000_t202" coordsize="21600,21600" o:spt="202" path="m,l,21600r21600,l21600,xe">
          <v:stroke joinstyle="miter"/>
          <v:path gradientshapeok="t" o:connecttype="rect"/>
        </v:shapetype>
        <v:shape id="_x0000_s2049" type="#_x0000_t202" style="position:absolute;margin-left:209.15pt;margin-top:-6pt;width:2in;height:18.7pt;z-index:251683840;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filled="f" stroked="f" strokeweight=".5pt">
          <v:textbox inset="0,0,0,0">
            <w:txbxContent>
              <w:p w:rsidR="00BD32DF" w:rsidRDefault="00BD32DF">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61143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E25E1">
                  <w:rPr>
                    <w:rFonts w:ascii="Times New Roman" w:hAnsi="Times New Roman" w:cs="Times New Roman"/>
                    <w:noProof/>
                    <w:sz w:val="24"/>
                    <w:szCs w:val="24"/>
                  </w:rPr>
                  <w:t>- 35 -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5E1" w:rsidRDefault="009E25E1">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5E1" w:rsidRDefault="009E25E1">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r>
      <w:pict>
        <v:shapetype id="_x0000_t202" coordsize="21600,21600" o:spt="202" path="m,l,21600r21600,l21600,xe">
          <v:stroke joinstyle="miter"/>
          <v:path gradientshapeok="t" o:connecttype="rect"/>
        </v:shapetype>
        <v:shape id="_x0000_s2092" type="#_x0000_t202" style="position:absolute;margin-left:209.65pt;margin-top:-12.95pt;width:30.6pt;height:14.3pt;z-index:251677696;mso-position-horizontal-relative:margin"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filled="f" stroked="f" strokeweight=".5pt">
          <v:textbox inset="0,0,0,0">
            <w:txbxContent>
              <w:p w:rsidR="00BD32DF" w:rsidRDefault="00BD32DF">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61143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DB57D1">
                  <w:rPr>
                    <w:rFonts w:ascii="Times New Roman" w:hAnsi="Times New Roman" w:cs="Times New Roman"/>
                    <w:noProof/>
                    <w:sz w:val="24"/>
                    <w:szCs w:val="24"/>
                  </w:rPr>
                  <w:t>- 11 -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r>
      <w:pict>
        <v:shapetype id="_x0000_t202" coordsize="21600,21600" o:spt="202" path="m,l,21600r21600,l21600,xe">
          <v:stroke joinstyle="miter"/>
          <v:path gradientshapeok="t" o:connecttype="rect"/>
        </v:shapetype>
        <v:shape id="_x0000_s2100" type="#_x0000_t202" style="position:absolute;margin-left:206.55pt;margin-top:-22.45pt;width:34pt;height:35.15pt;z-index:251678720;mso-position-horizontal-relative:margin"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filled="f" stroked="f" strokeweight=".5pt">
          <v:textbox inset="0,0,0,0">
            <w:txbxContent>
              <w:p w:rsidR="00BD32DF" w:rsidRDefault="00BD32DF">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61143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E25E1">
                  <w:rPr>
                    <w:rFonts w:ascii="Times New Roman" w:hAnsi="Times New Roman" w:cs="Times New Roman"/>
                    <w:noProof/>
                    <w:sz w:val="24"/>
                    <w:szCs w:val="24"/>
                  </w:rPr>
                  <w:t>- 4 -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4"/>
    </w:pPr>
    <w:r>
      <w:pict>
        <v:shapetype id="_x0000_t202" coordsize="21600,21600" o:spt="202" path="m,l,21600r21600,l21600,xe">
          <v:stroke joinstyle="miter"/>
          <v:path gradientshapeok="t" o:connecttype="rect"/>
        </v:shapetype>
        <v:shape id="_x0000_s2069" type="#_x0000_t202" style="position:absolute;margin-left:209.15pt;margin-top:-6pt;width:2in;height:18.7pt;z-index:251679744;mso-wrap-style:none;mso-position-horizontal-relative:margin"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filled="f" stroked="f" strokeweight=".5pt">
          <v:textbox inset="0,0,0,0">
            <w:txbxContent>
              <w:p w:rsidR="00BD32DF" w:rsidRDefault="00BD32DF">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611431">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9E25E1">
                  <w:rPr>
                    <w:rFonts w:ascii="Times New Roman" w:hAnsi="Times New Roman" w:cs="Times New Roman"/>
                    <w:noProof/>
                    <w:sz w:val="24"/>
                    <w:szCs w:val="24"/>
                  </w:rPr>
                  <w:t>- 24 -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1431" w:rsidRDefault="00611431" w:rsidP="00BD32DF">
      <w:r>
        <w:separator/>
      </w:r>
    </w:p>
  </w:footnote>
  <w:footnote w:type="continuationSeparator" w:id="1">
    <w:p w:rsidR="00611431" w:rsidRDefault="00611431" w:rsidP="00BD32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73" style="position:absolute;left:0;text-align:left;margin-left:0;margin-top:0;width:594.8pt;height:37.85pt;z-index:251670528;mso-position-horizontal-relative:page;mso-position-vertical-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v:rect id="矩形 2" o:spid="_x0000_s2076" style="position:absolute;left:881;top:1538;width:11925;height:146;v-text-anchor:middle"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fillcolor="#ffd966 [1943]" stroked="f" strokeweight="1pt"/>
          <v:shape id="任意多边形 3" o:spid="_x0000_s2075" style="position:absolute;left:10177;top:686;width:2619;height:862;v-text-anchor:middle" coordsize="2619,862" o:spt="100"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0,,0" path="m595,1l2619,r,862l,862,595,1xe" fillcolor="black [3213]" stroked="f" strokeweight="1pt">
            <v:stroke joinstyle="miter"/>
            <v:formulas/>
            <v:path o:connecttype="segments" o:connectlocs="595,1;2619,0;2619,862;0,862;595,1" o:connectangles="0,0,0,0,0"/>
          </v:shape>
          <v:shape id="任意多边形 4" o:spid="_x0000_s2074" style="position:absolute;left:10467;top:505;width:2345;height:1108;v-text-anchor:middle" coordsize="2619,1265" o:spt="100"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70" style="position:absolute;left:0;text-align:left;margin-left:-2.15pt;margin-top:47.15pt;width:235.7pt;height:32pt;z-index:25167155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v:shapetype id="_x0000_t202" coordsize="21600,21600" o:spt="202" path="m,l,21600r21600,l21600,xe">
            <v:stroke joinstyle="miter"/>
            <v:path gradientshapeok="t" o:connecttype="rect"/>
          </v:shapetype>
          <v:shape id="_x0000_s2072" type="#_x0000_t202" style="position:absolute;left:1401;top:880;width:3087;height:641"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filled="f" stroked="f" strokeweight=".5pt">
            <v:textbox>
              <w:txbxContent>
                <w:p w:rsidR="00BD32DF" w:rsidRDefault="0061143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v:textbox>
          </v:shape>
          <v:rect id="矩形 7" o:spid="_x0000_s2071" style="position:absolute;left:1337;top:1044;width:119;height:330;v-text-anchor:middle"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82" style="position:absolute;left:0;text-align:left;margin-left:0;margin-top:29.75pt;width:157.5pt;height:32pt;z-index:251673600;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v:shapetype id="_x0000_t202" coordsize="21600,21600" o:spt="202" path="m,l,21600r21600,l21600,xe">
            <v:stroke joinstyle="miter"/>
            <v:path gradientshapeok="t" o:connecttype="rect"/>
          </v:shapetype>
          <v:shape id="_x0000_s2084" type="#_x0000_t202" style="position:absolute;left:1401;top:880;width:3087;height:641"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filled="f" stroked="f" strokeweight=".5pt">
            <v:textbox>
              <w:txbxContent>
                <w:p w:rsidR="00BD32DF" w:rsidRDefault="00611431">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083" style="position:absolute;left:1337;top:1044;width:119;height:330;v-text-anchor:middle"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078" style="position:absolute;left:0;text-align:left;margin-left:0;margin-top:0;width:596.5pt;height:58.95pt;z-index:251672576;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v:rect id="矩形 2" o:spid="_x0000_s2081" style="position:absolute;left:881;top:1538;width:11925;height:146;v-text-anchor:middle"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fillcolor="#ffd966 [1943]" stroked="f" strokeweight="1pt"/>
          <v:shape id="任意多边形 3" o:spid="_x0000_s2080" style="position:absolute;left:10177;top:686;width:2619;height:862;v-text-anchor:middle" coordsize="2619,862" o:spt="100"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0,,0" path="m595,1l2619,r,862l,862,595,1xe" fillcolor="black [3213]" stroked="f" strokeweight="1pt">
            <v:stroke joinstyle="miter"/>
            <v:formulas/>
            <v:path o:connecttype="segments" o:connectlocs="595,1;2619,0;2619,862;0,862;595,1" o:connectangles="0,0,0,0,0"/>
          </v:shape>
          <v:shape id="任意多边形 4" o:spid="_x0000_s2079" style="position:absolute;left:10467;top:505;width:2345;height:1108;v-text-anchor:middle" coordsize="2619,1265" o:spt="100"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65" style="position:absolute;left:0;text-align:left;margin-left:-2.15pt;margin-top:59pt;width:596.85pt;height:32.8pt;z-index:251686912;mso-position-horizontal-relative:page;mso-position-vertical-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v:rect id="矩形 2" o:spid="_x0000_s2068" style="position:absolute;left:881;top:1538;width:11925;height:146;v-text-anchor:middle"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fillcolor="#ffd966 [1943]" stroked="f" strokeweight="1pt"/>
          <v:shape id="任意多边形 3" o:spid="_x0000_s2067" style="position:absolute;left:10177;top:686;width:2619;height:862;v-text-anchor:middle" coordsize="2619,862" o:spt="100"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6" style="position:absolute;left:10467;top:505;width:2385;height:1107;v-text-anchor:middle" coordsize="2619,1265" o:spt="100"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608,0;2385,8;2385,1107;0,1107;608,0" o:connectangles="0,0,0,0,0"/>
          </v:shape>
          <w10:wrap anchorx="page" anchory="page"/>
        </v:group>
      </w:pict>
    </w:r>
    <w:r>
      <w:pict>
        <v:shapetype id="_x0000_t202" coordsize="21600,21600" o:spt="202" path="m,l,21600r21600,l21600,xe">
          <v:stroke joinstyle="miter"/>
          <v:path gradientshapeok="t" o:connecttype="rect"/>
        </v:shapetype>
        <v:shape id="文本框 6" o:spid="_x0000_s2064" type="#_x0000_t202" style="position:absolute;left:0;text-align:left;margin-left:-84.1pt;margin-top:17.55pt;width:231pt;height:32.05pt;z-index:251687936"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filled="f" stroked="f" strokeweight=".5pt">
          <v:textbox>
            <w:txbxContent>
              <w:p w:rsidR="00BD32DF" w:rsidRDefault="00611431">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BD32DF" w:rsidRDefault="00BD32DF">
                <w:pPr>
                  <w:rPr>
                    <w:rFonts w:ascii="微软雅黑" w:eastAsia="微软雅黑" w:hAnsi="微软雅黑" w:cs="微软雅黑"/>
                    <w:b/>
                    <w:bCs/>
                    <w:sz w:val="32"/>
                    <w:szCs w:val="40"/>
                  </w:rPr>
                </w:pPr>
              </w:p>
            </w:txbxContent>
          </v:textbox>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53" style="position:absolute;left:0;text-align:left;margin-left:2.5pt;margin-top:28.75pt;width:594.8pt;height:35.25pt;z-index:251684864;mso-position-horizontal-relative:page;mso-position-vertical-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v:rect id="矩形 2" o:spid="_x0000_s2056" style="position:absolute;left:881;top:1538;width:11925;height:146;v-text-anchor:middle"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fillcolor="#ffd966 [1943]" stroked="f" strokeweight="1pt"/>
          <v:shape id="任意多边形 3" o:spid="_x0000_s2055" style="position:absolute;left:10177;top:686;width:2619;height:862;v-text-anchor:middle" coordsize="2619,862" o:spt="100"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54" style="position:absolute;left:10467;top:505;width:2345;height:1108;v-text-anchor:middle" coordsize="2619,1265" o:spt="100"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0" style="position:absolute;left:0;text-align:left;margin-left:0;margin-top:29.75pt;width:280pt;height:32pt;z-index:251685888;mso-position-horizontal-relative:page;mso-position-vertical-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v:shapetype id="_x0000_t202" coordsize="21600,21600" o:spt="202" path="m,l,21600r21600,l21600,xe">
            <v:stroke joinstyle="miter"/>
            <v:path gradientshapeok="t" o:connecttype="rect"/>
          </v:shapetype>
          <v:shape id="_x0000_s2052" type="#_x0000_t202" style="position:absolute;left:1401;top:880;width:3087;height:641"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filled="f" stroked="f" strokeweight=".5pt">
            <v:textbox>
              <w:txbxContent>
                <w:p w:rsidR="00BD32DF" w:rsidRDefault="0061143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BD32DF" w:rsidRDefault="00BD32DF"/>
              </w:txbxContent>
            </v:textbox>
          </v:shape>
          <v:rect id="矩形 7" o:spid="_x0000_s2051" style="position:absolute;left:1337;top:1044;width:119;height:330;v-text-anchor:middle"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60" style="position:absolute;left:0;text-align:left;margin-left:0;margin-top:0;width:596.5pt;height:38.05pt;z-index:251681792;mso-width-percent:1000;mso-position-horizontal-relative:page;mso-position-vertical-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v:rect id="矩形 2" o:spid="_x0000_s2063" style="position:absolute;left:881;top:1538;width:11925;height:146;v-text-anchor:middle"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fillcolor="#ffd966 [1943]" stroked="f" strokeweight="1pt"/>
          <v:shape id="任意多边形 3" o:spid="_x0000_s2062" style="position:absolute;left:10177;top:686;width:2619;height:862;v-text-anchor:middle" coordsize="2619,862" o:spt="100"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61" style="position:absolute;left:10467;top:505;width:2345;height:1108;v-text-anchor:middle" coordsize="2619,1265" o:spt="100"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57" style="position:absolute;left:0;text-align:left;margin-left:0;margin-top:29.75pt;width:254.25pt;height:32pt;z-index:251682816;mso-position-horizontal:left;mso-position-horizontal-relative:page;mso-position-vertical-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v:shapetype id="_x0000_t202" coordsize="21600,21600" o:spt="202" path="m,l,21600r21600,l21600,xe">
            <v:stroke joinstyle="miter"/>
            <v:path gradientshapeok="t" o:connecttype="rect"/>
          </v:shapetype>
          <v:shape id="_x0000_s2059" type="#_x0000_t202" style="position:absolute;left:1401;top:880;width:3087;height:641"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filled="f" stroked="f" strokeweight=".5pt">
            <v:textbox>
              <w:txbxContent>
                <w:p w:rsidR="00BD32DF" w:rsidRDefault="00611431">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v:textbox>
          </v:shape>
          <v:rect id="矩形 7" o:spid="_x0000_s2058" style="position:absolute;left:1337;top:1044;width:119;height:330;v-text-anchor:middle"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105" style="position:absolute;left:0;text-align:left;margin-left:0;margin-top:29.75pt;width:157.5pt;height:32pt;z-index:251660288;mso-position-horizontal:left;mso-position-horizontal-relative:page;mso-position-vertical-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v:shapetype id="_x0000_t202" coordsize="21600,21600" o:spt="202" path="m,l,21600r21600,l21600,xe">
            <v:stroke joinstyle="miter"/>
            <v:path gradientshapeok="t" o:connecttype="rect"/>
          </v:shapetype>
          <v:shape id="_x0000_s2107" type="#_x0000_t202" style="position:absolute;left:1401;top:880;width:3087;height:641"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filled="f" stroked="f" strokeweight=".5pt">
            <v:textbox>
              <w:txbxContent>
                <w:p w:rsidR="00BD32DF" w:rsidRDefault="00611431">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v:textbox>
          </v:shape>
          <v:rect id="矩形 7" o:spid="_x0000_s2106" style="position:absolute;left:1337;top:1044;width:119;height:330;v-text-anchor:middle"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fillcolor="black [3213]" stroked="f" strokeweight="1pt"/>
          <w10:wrap anchorx="page" anchory="page"/>
        </v:group>
      </w:pict>
    </w:r>
    <w:r>
      <w:pict>
        <v:group id="_x0000_s2101" style="position:absolute;left:0;text-align:left;margin-left:0;margin-top:0;width:596.5pt;height:58.95pt;z-index:251659264;mso-width-percent:1000;mso-position-horizontal-relative:page;mso-position-vertical-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v:rect id="矩形 2" o:spid="_x0000_s2104" style="position:absolute;left:881;top:1538;width:11925;height:146;v-text-anchor:middle"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fillcolor="#ffd966 [1943]" stroked="f" strokeweight="1pt"/>
          <v:shape id="任意多边形 3" o:spid="_x0000_s2103" style="position:absolute;left:10177;top:686;width:2619;height:862;v-text-anchor:middle" coordsize="2619,862" o:spt="100"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102" style="position:absolute;left:10467;top:505;width:2345;height:1108;v-text-anchor:middle" coordsize="2619,1265" o:spt="100"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0,,0" path="m668,l2619,10r,1255l,1265,668,xe" fillcolor="#ffd966 [1943]" stroked="f" strokeweight="1pt">
            <v:stroke joinstyle="miter"/>
            <v:formulas/>
            <v:path o:connecttype="segments" o:connectlocs="598,0;2345,8;2345,1108;0,1108;598,0" o:connectangles="0,0,0,0,0"/>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5E1" w:rsidRDefault="009E25E1">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96" style="position:absolute;left:0;text-align:left;margin-left:0;margin-top:53.75pt;width:594.8pt;height:31.5pt;z-index:251675648;mso-position-horizontal-relative:page;mso-position-vertical-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v:rect id="矩形 2" o:spid="_x0000_s2099" style="position:absolute;left:881;top:1538;width:11925;height:146;v-text-anchor:middle"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fillcolor="#ffd966 [1943]" stroked="f" strokeweight="1pt"/>
          <v:shape id="任意多边形 3" o:spid="_x0000_s2098" style="position:absolute;left:10177;top:686;width:2619;height:862;v-text-anchor:middle" coordsize="2619,862" o:spt="100"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0,,0" path="m595,1l2619,r,862l,862,595,1xe" fillcolor="black [3213]" stroked="f" strokeweight="1pt">
            <v:stroke joinstyle="miter"/>
            <v:formulas/>
            <v:path o:connecttype="segments" o:connectlocs="595,1;2619,0;2619,862;0,862;595,1" o:connectangles="0,0,0,0,0"/>
          </v:shape>
          <v:shape id="任意多边形 4" o:spid="_x0000_s2097" style="position:absolute;left:10467;top:505;width:2345;height:1108;v-text-anchor:middle" coordsize="2619,1265" o:spt="100"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0,,0" path="m668,l2619,10r,1255l,1265,668,xe" fillcolor="#ffd966 [1943]" stroked="f" strokeweight="1pt">
            <v:stroke joinstyle="miter"/>
            <v:formulas/>
            <v:path o:connecttype="segments" o:connectlocs="598,0;2345,8;2345,1108;0,1108;598,0" o:connectangles="0,0,0,0,0"/>
          </v:shape>
          <w10:wrap anchorx="page" anchory="page"/>
        </v:group>
      </w:pict>
    </w:r>
    <w:r>
      <w:pict>
        <v:group id="_x0000_s2093" style="position:absolute;left:0;text-align:left;margin-left:-2.15pt;margin-top:47.15pt;width:235.7pt;height:32pt;z-index:251676672;mso-position-horizontal-relative:page;mso-position-vertical-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v:shapetype id="_x0000_t202" coordsize="21600,21600" o:spt="202" path="m,l,21600r21600,l21600,xe">
            <v:stroke joinstyle="miter"/>
            <v:path gradientshapeok="t" o:connecttype="rect"/>
          </v:shapetype>
          <v:shape id="_x0000_s2095" type="#_x0000_t202" style="position:absolute;left:1401;top:880;width:3087;height:641"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filled="f" stroked="f" strokeweight=".5pt">
            <v:textbox>
              <w:txbxContent>
                <w:p w:rsidR="00BD32DF" w:rsidRDefault="0061143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部门概况</w:t>
                  </w:r>
                </w:p>
              </w:txbxContent>
            </v:textbox>
          </v:shape>
          <v:rect id="矩形 7" o:spid="_x0000_s2094" style="position:absolute;left:1337;top:1044;width:119;height:330;v-text-anchor:middle"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fillcolor="black [3213]" stroked="f" strokeweight="1p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32DF" w:rsidRDefault="00BD32DF">
    <w:pPr>
      <w:pStyle w:val="a5"/>
    </w:pPr>
    <w:r>
      <w:pict>
        <v:group id="_x0000_s2089" style="position:absolute;left:0;text-align:left;margin-left:2.25pt;margin-top:45.75pt;width:239.85pt;height:32.05pt;z-index:251669504;mso-position-horizontal-relative:page;mso-position-vertical-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v:shapetype id="_x0000_t202" coordsize="21600,21600" o:spt="202" path="m,l,21600r21600,l21600,xe">
            <v:stroke joinstyle="miter"/>
            <v:path gradientshapeok="t" o:connecttype="rect"/>
          </v:shapetype>
          <v:shape id="_x0000_s2091" type="#_x0000_t202" style="position:absolute;left:1456;top:855;width:3087;height:641"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filled="f" stroked="f" strokeweight=".5pt">
            <v:textbox>
              <w:txbxContent>
                <w:p w:rsidR="00BD32DF" w:rsidRDefault="00611431">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v:textbox>
          </v:shape>
          <v:rect id="矩形 7" o:spid="_x0000_s2090" style="position:absolute;left:1337;top:1044;width:119;height:330;v-text-anchor:middle"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fillcolor="black [3213]" stroked="f" strokeweight="1pt"/>
          <w10:wrap anchorx="page" anchory="page"/>
        </v:group>
      </w:pict>
    </w:r>
    <w:r>
      <w:pict>
        <v:group id="_x0000_s2085" style="position:absolute;left:0;text-align:left;margin-left:2.75pt;margin-top:46.95pt;width:596.85pt;height:32.8pt;z-index:251668480;mso-position-horizontal-relative:page;mso-position-vertical-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v:rect id="矩形 2" o:spid="_x0000_s2088" style="position:absolute;left:881;top:1538;width:11925;height:146;v-text-anchor:middle"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fillcolor="#ffd966 [1943]" stroked="f" strokeweight="1pt"/>
          <v:shape id="任意多边形 3" o:spid="_x0000_s2087" style="position:absolute;left:10177;top:686;width:2619;height:862;v-text-anchor:middle" coordsize="2619,862" o:spt="100"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0,,0" path="m595,1l2619,r,862l,862,595,1xe" fillcolor="black [3213]" stroked="f" strokeweight="1pt">
            <v:stroke joinstyle="miter"/>
            <v:formulas/>
            <v:path o:connecttype="segments" o:connectlocs="595,1;2619,0;2619,862;0,862;595,1" o:connectangles="0,0,0,0,0"/>
          </v:shape>
          <v:shape id="任意多边形 4" o:spid="_x0000_s2086" style="position:absolute;left:10467;top:505;width:2385;height:1107;v-text-anchor:middle" coordsize="2619,1265" o:spt="100"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0,,0" path="m668,l2619,10r,1255l,1265,668,xe" fillcolor="#ffd966 [1943]" stroked="f" strokeweight="1pt">
            <v:stroke joinstyle="miter"/>
            <v:formulas/>
            <v:path o:connecttype="segments" o:connectlocs="608,0;2385,8;2385,1107;0,1107;608,0" o:connectangles="0,0,0,0,0"/>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D08727A"/>
    <w:multiLevelType w:val="singleLevel"/>
    <w:tmpl w:val="CD08727A"/>
    <w:lvl w:ilvl="0">
      <w:start w:val="1"/>
      <w:numFmt w:val="chineseCounting"/>
      <w:suff w:val="nothing"/>
      <w:lvlText w:val="（%1）"/>
      <w:lvlJc w:val="left"/>
      <w:rPr>
        <w:rFonts w:hint="eastAsia"/>
      </w:rPr>
    </w:lvl>
  </w:abstractNum>
  <w:abstractNum w:abstractNumId="1">
    <w:nsid w:val="45DB9A87"/>
    <w:multiLevelType w:val="singleLevel"/>
    <w:tmpl w:val="45DB9A87"/>
    <w:lvl w:ilvl="0">
      <w:start w:val="3"/>
      <w:numFmt w:val="chineseCounting"/>
      <w:suff w:val="nothing"/>
      <w:lvlText w:val="（%1）"/>
      <w:lvlJc w:val="left"/>
      <w:rPr>
        <w:rFonts w:hint="eastAsia"/>
      </w:rPr>
    </w:lvl>
  </w:abstractNum>
  <w:abstractNum w:abstractNumId="2">
    <w:nsid w:val="5F222FFA"/>
    <w:multiLevelType w:val="singleLevel"/>
    <w:tmpl w:val="5F222FFA"/>
    <w:lvl w:ilvl="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attachedTemplate r:id="rId1"/>
  <w:defaultTabStop w:val="420"/>
  <w:drawingGridVerticalSpacing w:val="156"/>
  <w:noPunctuationKerning/>
  <w:characterSpacingControl w:val="compressPunctuation"/>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11431"/>
    <w:rsid w:val="00644D5F"/>
    <w:rsid w:val="00657F86"/>
    <w:rsid w:val="006727AD"/>
    <w:rsid w:val="00691425"/>
    <w:rsid w:val="006A516E"/>
    <w:rsid w:val="006B0830"/>
    <w:rsid w:val="00716E2B"/>
    <w:rsid w:val="00770F18"/>
    <w:rsid w:val="00773B74"/>
    <w:rsid w:val="0078290C"/>
    <w:rsid w:val="007C06CA"/>
    <w:rsid w:val="008163FB"/>
    <w:rsid w:val="00816B93"/>
    <w:rsid w:val="0082605B"/>
    <w:rsid w:val="00855C36"/>
    <w:rsid w:val="00857DBE"/>
    <w:rsid w:val="008701BC"/>
    <w:rsid w:val="00883D92"/>
    <w:rsid w:val="008A5362"/>
    <w:rsid w:val="008F21F1"/>
    <w:rsid w:val="008F221B"/>
    <w:rsid w:val="008F5A2D"/>
    <w:rsid w:val="00921602"/>
    <w:rsid w:val="00957EA1"/>
    <w:rsid w:val="00966E5B"/>
    <w:rsid w:val="009B4EF0"/>
    <w:rsid w:val="009D271F"/>
    <w:rsid w:val="009E25E1"/>
    <w:rsid w:val="00A929C2"/>
    <w:rsid w:val="00AD097F"/>
    <w:rsid w:val="00B844F4"/>
    <w:rsid w:val="00BA06A1"/>
    <w:rsid w:val="00BA770A"/>
    <w:rsid w:val="00BD32DF"/>
    <w:rsid w:val="00BE1620"/>
    <w:rsid w:val="00C054DE"/>
    <w:rsid w:val="00C679A9"/>
    <w:rsid w:val="00C7541C"/>
    <w:rsid w:val="00CC0FAA"/>
    <w:rsid w:val="00CD0736"/>
    <w:rsid w:val="00D1570F"/>
    <w:rsid w:val="00D32830"/>
    <w:rsid w:val="00DB57D1"/>
    <w:rsid w:val="00DB7153"/>
    <w:rsid w:val="00DB7F05"/>
    <w:rsid w:val="00DE2332"/>
    <w:rsid w:val="00E028C3"/>
    <w:rsid w:val="00E14F77"/>
    <w:rsid w:val="00E3076B"/>
    <w:rsid w:val="00E36978"/>
    <w:rsid w:val="00E7075E"/>
    <w:rsid w:val="00E82A1E"/>
    <w:rsid w:val="00EA05EC"/>
    <w:rsid w:val="00EC06F4"/>
    <w:rsid w:val="00EE4E36"/>
    <w:rsid w:val="00F665F4"/>
    <w:rsid w:val="00FD225F"/>
    <w:rsid w:val="011F0DE2"/>
    <w:rsid w:val="013920EE"/>
    <w:rsid w:val="016972BF"/>
    <w:rsid w:val="02B55F35"/>
    <w:rsid w:val="02E4340F"/>
    <w:rsid w:val="0387091B"/>
    <w:rsid w:val="04427C07"/>
    <w:rsid w:val="05656A2B"/>
    <w:rsid w:val="05B00A30"/>
    <w:rsid w:val="05C7645A"/>
    <w:rsid w:val="090D6F19"/>
    <w:rsid w:val="0A846855"/>
    <w:rsid w:val="0B011416"/>
    <w:rsid w:val="0B0A580F"/>
    <w:rsid w:val="0D3F62FD"/>
    <w:rsid w:val="0F8228F3"/>
    <w:rsid w:val="120A53C9"/>
    <w:rsid w:val="1277416B"/>
    <w:rsid w:val="140045F4"/>
    <w:rsid w:val="14BF3B53"/>
    <w:rsid w:val="18A7403A"/>
    <w:rsid w:val="1A431AE8"/>
    <w:rsid w:val="1E4064E0"/>
    <w:rsid w:val="23EC5BED"/>
    <w:rsid w:val="24ED561D"/>
    <w:rsid w:val="2603045F"/>
    <w:rsid w:val="2A016ED3"/>
    <w:rsid w:val="2E0C3A03"/>
    <w:rsid w:val="2EA22D63"/>
    <w:rsid w:val="31C2036A"/>
    <w:rsid w:val="320D02A5"/>
    <w:rsid w:val="32A243E5"/>
    <w:rsid w:val="335217A5"/>
    <w:rsid w:val="348E566F"/>
    <w:rsid w:val="36742573"/>
    <w:rsid w:val="3A226944"/>
    <w:rsid w:val="3A6506F4"/>
    <w:rsid w:val="3A6C1F6B"/>
    <w:rsid w:val="3AC22AD5"/>
    <w:rsid w:val="3AEE6A48"/>
    <w:rsid w:val="3B0A2C56"/>
    <w:rsid w:val="3B5234CB"/>
    <w:rsid w:val="3C1620AA"/>
    <w:rsid w:val="3D8F080F"/>
    <w:rsid w:val="3DC63E37"/>
    <w:rsid w:val="3E2D0723"/>
    <w:rsid w:val="3E73667B"/>
    <w:rsid w:val="417D5D6D"/>
    <w:rsid w:val="42715D58"/>
    <w:rsid w:val="42C50568"/>
    <w:rsid w:val="4440203C"/>
    <w:rsid w:val="44A82FDF"/>
    <w:rsid w:val="44CE1FA4"/>
    <w:rsid w:val="452E6698"/>
    <w:rsid w:val="46B33ED0"/>
    <w:rsid w:val="48332768"/>
    <w:rsid w:val="487F73ED"/>
    <w:rsid w:val="49874524"/>
    <w:rsid w:val="498A4BDD"/>
    <w:rsid w:val="4A347EAE"/>
    <w:rsid w:val="4D870933"/>
    <w:rsid w:val="4DEF1E87"/>
    <w:rsid w:val="4F5B5A1B"/>
    <w:rsid w:val="51203787"/>
    <w:rsid w:val="52600405"/>
    <w:rsid w:val="529B4319"/>
    <w:rsid w:val="548252CC"/>
    <w:rsid w:val="54C73B8E"/>
    <w:rsid w:val="564C0AF8"/>
    <w:rsid w:val="57334584"/>
    <w:rsid w:val="57773DD6"/>
    <w:rsid w:val="578B79AB"/>
    <w:rsid w:val="57C27920"/>
    <w:rsid w:val="59385574"/>
    <w:rsid w:val="59503866"/>
    <w:rsid w:val="5A2679A1"/>
    <w:rsid w:val="5A8475C0"/>
    <w:rsid w:val="5B0A7264"/>
    <w:rsid w:val="5CCD3FD5"/>
    <w:rsid w:val="61FA5F9D"/>
    <w:rsid w:val="620856C6"/>
    <w:rsid w:val="64CD6910"/>
    <w:rsid w:val="64E16358"/>
    <w:rsid w:val="659D1381"/>
    <w:rsid w:val="6789158D"/>
    <w:rsid w:val="67D14FCD"/>
    <w:rsid w:val="67D81BA4"/>
    <w:rsid w:val="680C10DA"/>
    <w:rsid w:val="69DE0362"/>
    <w:rsid w:val="6AAF1C96"/>
    <w:rsid w:val="6B0868D8"/>
    <w:rsid w:val="6C332F78"/>
    <w:rsid w:val="74F70AD7"/>
    <w:rsid w:val="75681757"/>
    <w:rsid w:val="756A75F4"/>
    <w:rsid w:val="75A346A8"/>
    <w:rsid w:val="783176A3"/>
    <w:rsid w:val="794525FA"/>
    <w:rsid w:val="79B9382C"/>
    <w:rsid w:val="7B043B76"/>
    <w:rsid w:val="7BDD4AD6"/>
    <w:rsid w:val="7C041A6A"/>
    <w:rsid w:val="7C1B7333"/>
    <w:rsid w:val="7D3D0B86"/>
    <w:rsid w:val="7E327570"/>
    <w:rsid w:val="7F591E5F"/>
    <w:rsid w:val="7F63255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32DF"/>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BD32DF"/>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BD32DF"/>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BD32DF"/>
    <w:pPr>
      <w:tabs>
        <w:tab w:val="center" w:pos="4153"/>
        <w:tab w:val="right" w:pos="8306"/>
      </w:tabs>
      <w:snapToGrid w:val="0"/>
      <w:jc w:val="left"/>
    </w:pPr>
    <w:rPr>
      <w:sz w:val="18"/>
      <w:szCs w:val="18"/>
    </w:rPr>
  </w:style>
  <w:style w:type="paragraph" w:styleId="a5">
    <w:name w:val="header"/>
    <w:basedOn w:val="a"/>
    <w:link w:val="Char0"/>
    <w:uiPriority w:val="99"/>
    <w:unhideWhenUsed/>
    <w:rsid w:val="00BD32DF"/>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BD32DF"/>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BD32DF"/>
    <w:rPr>
      <w:rFonts w:asciiTheme="minorHAnsi" w:eastAsiaTheme="minorEastAsia" w:hAnsiTheme="minorHAnsi"/>
      <w:sz w:val="18"/>
      <w:szCs w:val="18"/>
    </w:rPr>
  </w:style>
  <w:style w:type="character" w:customStyle="1" w:styleId="Char">
    <w:name w:val="页脚 Char"/>
    <w:basedOn w:val="a0"/>
    <w:link w:val="a4"/>
    <w:uiPriority w:val="99"/>
    <w:qFormat/>
    <w:rsid w:val="00BD32DF"/>
    <w:rPr>
      <w:sz w:val="18"/>
      <w:szCs w:val="18"/>
    </w:rPr>
  </w:style>
  <w:style w:type="paragraph" w:customStyle="1" w:styleId="10">
    <w:name w:val="列出段落1"/>
    <w:basedOn w:val="a"/>
    <w:uiPriority w:val="1"/>
    <w:qFormat/>
    <w:rsid w:val="00BD32DF"/>
    <w:pPr>
      <w:spacing w:before="2"/>
      <w:ind w:left="119" w:right="434" w:firstLine="643"/>
    </w:pPr>
    <w:rPr>
      <w:rFonts w:ascii="仿宋_GB2312" w:eastAsia="仿宋_GB2312" w:hAnsi="仿宋_GB2312" w:cs="仿宋_GB2312"/>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header" Target="header15.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3.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0.xml"/><Relationship Id="rId37" Type="http://schemas.openxmlformats.org/officeDocument/2006/relationships/header" Target="header13.xml"/><Relationship Id="rId40"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2.xml"/><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5.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10.xml"/><Relationship Id="rId43" Type="http://schemas.openxmlformats.org/officeDocument/2006/relationships/theme" Target="theme/theme1.xml"/></Relationships>
</file>

<file path=word/_rels/header1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911E-2"/>
          <c:w val="0.81137023815623899"/>
          <c:h val="0.765547851294708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[2019部门决算公开制图模板.xlsx]收入情况说明!$C$9:$C$12</c:f>
              <c:strCache>
                <c:ptCount val="4"/>
                <c:pt idx="0">
                  <c:v>财政拨款收入</c:v>
                </c:pt>
                <c:pt idx="1">
                  <c:v>事业收入</c:v>
                </c:pt>
                <c:pt idx="2">
                  <c:v>经营收入</c:v>
                </c:pt>
                <c:pt idx="3">
                  <c:v>其他收入</c:v>
                </c:pt>
              </c:strCache>
            </c:strRef>
          </c:cat>
          <c:val>
            <c:numRef>
              <c:f>[2019部门决算公开制图模板.xlsx]收入情况说明!$D$9:$D$12</c:f>
              <c:numCache>
                <c:formatCode>General</c:formatCode>
                <c:ptCount val="4"/>
                <c:pt idx="0">
                  <c:v>2544.3000000000002</c:v>
                </c:pt>
              </c:numCache>
            </c:numRef>
          </c:val>
        </c:ser>
        <c:dLbls>
          <c:showCatName val="1"/>
          <c:showPercent val="1"/>
        </c:dLbls>
        <c:firstSliceAng val="0"/>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t>图</a:t>
            </a:r>
            <a:r>
              <a:rPr lang="en-US"/>
              <a:t>2</a:t>
            </a:r>
            <a:r>
              <a:rPr lang="zh-CN"/>
              <a:t>：支出构成情况</a:t>
            </a:r>
          </a:p>
        </c:rich>
      </c:tx>
      <c:layout>
        <c:manualLayout>
          <c:xMode val="edge"/>
          <c:yMode val="edge"/>
          <c:x val="0.2686837860124871"/>
          <c:y val="0.82323232323232176"/>
        </c:manualLayout>
      </c:layout>
    </c:title>
    <c:plotArea>
      <c:layout>
        <c:manualLayout>
          <c:layoutTarget val="inner"/>
          <c:xMode val="edge"/>
          <c:yMode val="edge"/>
          <c:x val="0.101627059597234"/>
          <c:y val="0.10324345820408802"/>
          <c:w val="0.80878500796881325"/>
          <c:h val="0.65515469657202141"/>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[2019部门决算公开制图模板.xlsx]支出情况说明!$A$5:$A$7</c:f>
              <c:strCache>
                <c:ptCount val="3"/>
                <c:pt idx="0">
                  <c:v>基本支出</c:v>
                </c:pt>
                <c:pt idx="1">
                  <c:v>项目支出</c:v>
                </c:pt>
                <c:pt idx="2">
                  <c:v>经营支出</c:v>
                </c:pt>
              </c:strCache>
            </c:strRef>
          </c:cat>
          <c:val>
            <c:numRef>
              <c:f>[2019部门决算公开制图模板.xlsx]支出情况说明!$B$5:$B$7</c:f>
              <c:numCache>
                <c:formatCode>General</c:formatCode>
                <c:ptCount val="3"/>
                <c:pt idx="0">
                  <c:v>1235.4000000000001</c:v>
                </c:pt>
                <c:pt idx="1">
                  <c:v>2024.76</c:v>
                </c:pt>
              </c:numCache>
            </c:numRef>
          </c:val>
        </c:ser>
        <c:dLbls>
          <c:showCatName val="1"/>
          <c:showPercent val="1"/>
        </c:dLbls>
        <c:firstSliceAng val="0"/>
      </c:pieChart>
      <c:spPr>
        <a:noFill/>
        <a:ln>
          <a:noFill/>
        </a:ln>
        <a:effectLst/>
      </c:spPr>
    </c:plotArea>
    <c:plotVisOnly val="1"/>
    <c:dispBlanksAs val="zero"/>
  </c:chart>
  <c:spPr>
    <a:ln w="9525" cap="flat" cmpd="sng" algn="ctr">
      <a:noFill/>
      <a:prstDash val="solid"/>
      <a:round/>
    </a:ln>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p>
        </c:rich>
      </c:tx>
      <c:layout>
        <c:manualLayout>
          <c:xMode val="edge"/>
          <c:yMode val="edge"/>
          <c:x val="0.22222222222222204"/>
          <c:y val="0.86474973375931941"/>
        </c:manualLayout>
      </c:layout>
    </c:title>
    <c:plotArea>
      <c:layout>
        <c:manualLayout>
          <c:layoutTarget val="inner"/>
          <c:xMode val="edge"/>
          <c:yMode val="edge"/>
          <c:x val="0.10015507436570402"/>
          <c:y val="7.0298273418698126E-2"/>
          <c:w val="0.86928937007874119"/>
          <c:h val="0.60199340897084419"/>
        </c:manualLayout>
      </c:layout>
      <c:barChart>
        <c:barDir val="col"/>
        <c:grouping val="clustered"/>
        <c:ser>
          <c:idx val="0"/>
          <c:order val="0"/>
          <c:tx>
            <c:strRef>
              <c:f>[2019部门决算公开制图模板.xlsx]收支与决算对比!$A$5</c:f>
              <c:strCache>
                <c:ptCount val="1"/>
                <c:pt idx="0">
                  <c:v>2019</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[2019部门决算公开制图模板.xlsx]收支与决算对比!$B$5:$C$5</c:f>
              <c:numCache>
                <c:formatCode>General</c:formatCode>
                <c:ptCount val="2"/>
                <c:pt idx="0">
                  <c:v>2544.3000000000002</c:v>
                </c:pt>
                <c:pt idx="1">
                  <c:v>3260.16</c:v>
                </c:pt>
              </c:numCache>
            </c:numRef>
          </c:val>
        </c:ser>
        <c:ser>
          <c:idx val="1"/>
          <c:order val="1"/>
          <c:tx>
            <c:strRef>
              <c:f>[2019部门决算公开制图模板.xlsx]收支与决算对比!$A$6</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[2019部门决算公开制图模板.xlsx]收支与决算对比!$B$6:$C$6</c:f>
              <c:numCache>
                <c:formatCode>General</c:formatCode>
                <c:ptCount val="2"/>
                <c:pt idx="0">
                  <c:v>2446.34</c:v>
                </c:pt>
                <c:pt idx="1">
                  <c:v>1407.1399999999999</c:v>
                </c:pt>
              </c:numCache>
            </c:numRef>
          </c:val>
        </c:ser>
        <c:dLbls>
          <c:showVal val="1"/>
        </c:dLbls>
        <c:gapWidth val="75"/>
        <c:axId val="225297152"/>
        <c:axId val="225298688"/>
      </c:barChart>
      <c:catAx>
        <c:axId val="225297152"/>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298688"/>
        <c:crosses val="autoZero"/>
        <c:auto val="1"/>
        <c:lblAlgn val="ctr"/>
        <c:lblOffset val="100"/>
      </c:catAx>
      <c:valAx>
        <c:axId val="225298688"/>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297152"/>
        <c:crosses val="autoZero"/>
        <c:crossBetween val="between"/>
      </c:valAx>
    </c:plotArea>
    <c:legend>
      <c:legendPos val="b"/>
      <c:layout>
        <c:manualLayout>
          <c:xMode val="edge"/>
          <c:yMode val="edge"/>
          <c:x val="0.42634055118110209"/>
          <c:y val="0.75683529974088826"/>
          <c:w val="0.20842979002624706"/>
          <c:h val="7.7030514955598733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16"/>
          <c:y val="0.9216757741347924"/>
        </c:manualLayout>
      </c:layout>
    </c:title>
    <c:plotArea>
      <c:layout>
        <c:manualLayout>
          <c:layoutTarget val="inner"/>
          <c:xMode val="edge"/>
          <c:yMode val="edge"/>
          <c:x val="0.10015507436570402"/>
          <c:y val="2.311560486757341E-2"/>
          <c:w val="0.86928937007874119"/>
          <c:h val="0.76881800286328039"/>
        </c:manualLayout>
      </c:layout>
      <c:barChart>
        <c:barDir val="col"/>
        <c:grouping val="clustered"/>
        <c:ser>
          <c:idx val="0"/>
          <c:order val="0"/>
          <c:tx>
            <c:strRef>
              <c:f>[2019部门决算公开制图模板.xlsx]收支与预算对比!$A$5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[2019部门决算公开制图模板.xlsx]收支与预算对比!$B$5:$C$5</c:f>
              <c:numCache>
                <c:formatCode>General</c:formatCode>
                <c:ptCount val="2"/>
                <c:pt idx="0">
                  <c:v>1095.9000000000001</c:v>
                </c:pt>
                <c:pt idx="1">
                  <c:v>1095.9000000000001</c:v>
                </c:pt>
              </c:numCache>
            </c:numRef>
          </c:val>
        </c:ser>
        <c:ser>
          <c:idx val="1"/>
          <c:order val="1"/>
          <c:tx>
            <c:strRef>
              <c:f>[2019部门决算公开制图模板.xlsx]收支与预算对比!$A$6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[2019部门决算公开制图模板.xlsx]收支与预算对比!$B$6:$C$6</c:f>
              <c:numCache>
                <c:formatCode>General</c:formatCode>
                <c:ptCount val="2"/>
                <c:pt idx="0">
                  <c:v>2544.3000000000002</c:v>
                </c:pt>
                <c:pt idx="1">
                  <c:v>3260.16</c:v>
                </c:pt>
              </c:numCache>
            </c:numRef>
          </c:val>
        </c:ser>
        <c:dLbls>
          <c:showVal val="1"/>
        </c:dLbls>
        <c:gapWidth val="75"/>
        <c:axId val="225920896"/>
        <c:axId val="225924224"/>
      </c:barChart>
      <c:catAx>
        <c:axId val="225920896"/>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924224"/>
        <c:crosses val="autoZero"/>
        <c:auto val="1"/>
        <c:lblAlgn val="ctr"/>
        <c:lblOffset val="100"/>
      </c:catAx>
      <c:valAx>
        <c:axId val="225924224"/>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25920896"/>
        <c:crosses val="autoZero"/>
        <c:crossBetween val="between"/>
      </c:valAx>
    </c:plotArea>
    <c:legend>
      <c:legendPos val="b"/>
      <c:layout>
        <c:manualLayout>
          <c:xMode val="edge"/>
          <c:yMode val="edge"/>
          <c:x val="0.34671828521434922"/>
          <c:y val="0.84875034063365118"/>
          <c:w val="0.339896544181978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897"/>
          <c:y val="0.83712096244304424"/>
        </c:manualLayout>
      </c:layout>
    </c:title>
    <c:plotArea>
      <c:layout>
        <c:manualLayout>
          <c:layoutTarget val="inner"/>
          <c:xMode val="edge"/>
          <c:yMode val="edge"/>
          <c:x val="0.24277777777777801"/>
          <c:y val="7.1969675504153105E-2"/>
          <c:w val="0.51444466316710402"/>
          <c:h val="0.70151524054067105"/>
        </c:manualLayout>
      </c:layout>
      <c:pieChart>
        <c:varyColors val="1"/>
        <c:ser>
          <c:idx val="0"/>
          <c:order val="0"/>
          <c:dLbls>
            <c:dLbl>
              <c:idx val="1"/>
              <c:delete val="1"/>
            </c:dLbl>
            <c:dLbl>
              <c:idx val="2"/>
              <c:delete val="1"/>
            </c:dLbl>
            <c:dLbl>
              <c:idx val="3"/>
              <c:delete val="1"/>
            </c:dLbl>
            <c:dLbl>
              <c:idx val="4"/>
              <c:delete val="1"/>
            </c:dLbl>
            <c:dLbl>
              <c:idx val="5"/>
              <c:layout>
                <c:manualLayout>
                  <c:x val="-7.886466935535498E-2"/>
                  <c:y val="1.2528188423953899E-3"/>
                </c:manualLayout>
              </c:layout>
              <c:dLblPos val="bestFit"/>
              <c:showCatName val="1"/>
              <c:showPercent val="1"/>
            </c:dLbl>
            <c:dLbl>
              <c:idx val="6"/>
              <c:layout>
                <c:manualLayout>
                  <c:x val="0.22794971512707257"/>
                  <c:y val="2.1297920320721631E-2"/>
                </c:manualLayout>
              </c:layout>
              <c:dLblPos val="bestFit"/>
              <c:showCatName val="1"/>
              <c:showPercent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[2019部门决算公开制图模板.xlsx]支出决算结构!$A$5:$A$23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[2019部门决算公开制图模板.xlsx]支出决算结构!$B$5:$B$23</c:f>
              <c:numCache>
                <c:formatCode>General</c:formatCode>
                <c:ptCount val="19"/>
                <c:pt idx="0">
                  <c:v>3191.9900000000002</c:v>
                </c:pt>
                <c:pt idx="5">
                  <c:v>64.97</c:v>
                </c:pt>
                <c:pt idx="6">
                  <c:v>3.42</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4</TotalTime>
  <Pages>38</Pages>
  <Words>2546</Words>
  <Characters>14516</Characters>
  <Application>Microsoft Office Word</Application>
  <DocSecurity>0</DocSecurity>
  <Lines>120</Lines>
  <Paragraphs>34</Paragraphs>
  <ScaleCrop>false</ScaleCrop>
  <Company>Microsoft</Company>
  <LinksUpToDate>false</LinksUpToDate>
  <CharactersWithSpaces>17028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9</cp:revision>
  <cp:lastPrinted>2020-07-30T02:37:00Z</cp:lastPrinted>
  <dcterms:created xsi:type="dcterms:W3CDTF">2020-07-29T09:42:00Z</dcterms:created>
  <dcterms:modified xsi:type="dcterms:W3CDTF">2021-05-22T00:58:00Z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1C2CC404A039496AAE94E403AEEB18C4</vt:lpwstr>
  </property>
</Properties>
</file>