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572A" w:rsidRDefault="00474972">
      <w:pPr>
        <w:sectPr w:rsidR="0019572A">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19572A" w:rsidRDefault="00762CC1">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2336;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fillcolor="white [3212]" stroked="f" strokeweight="1pt">
            <v:stroke joinstyle="miter"/>
            <v:textbox>
              <w:txbxContent>
                <w:p w:rsidR="0019572A" w:rsidRDefault="0019572A">
                  <w:pPr>
                    <w:jc w:val="center"/>
                  </w:pPr>
                </w:p>
              </w:txbxContent>
            </v:textbox>
          </v:oval>
        </w:pict>
      </w:r>
      <w:r>
        <w:pict>
          <v:rect id="矩形 14" o:spid="_x0000_s1041" style="position:absolute;left:0;text-align:left;margin-left:33.6pt;margin-top:256.75pt;width:160.65pt;height:69.6pt;z-index:25167872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19572A" w:rsidRDefault="00762CC1">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77696;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19572A" w:rsidRDefault="0019572A">
                  <w:pPr>
                    <w:jc w:val="center"/>
                  </w:pPr>
                </w:p>
              </w:txbxContent>
            </v:textbox>
          </v:oval>
        </w:pict>
      </w:r>
      <w:r>
        <w:pict>
          <v:group id="_x0000_s1037" style="position:absolute;left:0;text-align:left;margin-left:1.25pt;margin-top:821.7pt;width:595.25pt;height:21.45pt;z-index:251665408"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3.35pt;width:600.25pt;height:69.6pt;z-index:-251636736"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66719;width:8083;height:1392046"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19572A" w:rsidRDefault="00762CC1">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19572A" w:rsidRDefault="0019572A"/>
              </w:txbxContent>
            </v:textbox>
          </v:rect>
        </w:pict>
      </w:r>
    </w:p>
    <w:p w:rsidR="0019572A" w:rsidRDefault="0019572A"/>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762CC1">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19572A" w:rsidRDefault="00762CC1">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19572A" w:rsidRDefault="0019572A">
      <w:pPr>
        <w:rPr>
          <w:rFonts w:ascii="黑体" w:eastAsia="黑体" w:hAnsi="黑体" w:cs="黑体"/>
          <w:sz w:val="56"/>
          <w:szCs w:val="72"/>
        </w:rPr>
      </w:pPr>
    </w:p>
    <w:p w:rsidR="0019572A" w:rsidRDefault="00762CC1">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19572A" w:rsidRDefault="0019572A">
      <w:pPr>
        <w:spacing w:line="360" w:lineRule="auto"/>
        <w:jc w:val="center"/>
        <w:rPr>
          <w:rFonts w:ascii="黑体" w:eastAsia="黑体" w:hAnsi="黑体" w:cs="黑体"/>
          <w:sz w:val="56"/>
          <w:szCs w:val="72"/>
        </w:rPr>
      </w:pPr>
    </w:p>
    <w:p w:rsidR="0019572A" w:rsidRDefault="0019572A">
      <w:pPr>
        <w:spacing w:line="600" w:lineRule="auto"/>
        <w:jc w:val="center"/>
        <w:rPr>
          <w:rFonts w:ascii="黑体" w:eastAsia="黑体" w:hAnsi="黑体" w:cs="黑体"/>
          <w:sz w:val="56"/>
          <w:szCs w:val="72"/>
        </w:rPr>
      </w:pPr>
    </w:p>
    <w:p w:rsidR="0019572A" w:rsidRDefault="0019572A">
      <w:pPr>
        <w:spacing w:line="600" w:lineRule="auto"/>
        <w:jc w:val="center"/>
        <w:rPr>
          <w:rFonts w:ascii="黑体" w:eastAsia="黑体" w:hAnsi="黑体" w:cs="黑体"/>
          <w:sz w:val="56"/>
          <w:szCs w:val="72"/>
        </w:rPr>
      </w:pPr>
    </w:p>
    <w:p w:rsidR="0019572A" w:rsidRDefault="0019572A">
      <w:pPr>
        <w:spacing w:line="600" w:lineRule="auto"/>
        <w:jc w:val="center"/>
        <w:rPr>
          <w:rFonts w:ascii="黑体" w:eastAsia="黑体" w:hAnsi="黑体" w:cs="黑体"/>
          <w:sz w:val="56"/>
          <w:szCs w:val="72"/>
        </w:rPr>
      </w:pPr>
    </w:p>
    <w:p w:rsidR="0019572A" w:rsidRDefault="0019572A">
      <w:pPr>
        <w:spacing w:line="600" w:lineRule="auto"/>
        <w:jc w:val="center"/>
        <w:rPr>
          <w:rFonts w:ascii="黑体" w:eastAsia="黑体" w:hAnsi="黑体" w:cs="黑体"/>
          <w:sz w:val="56"/>
          <w:szCs w:val="72"/>
        </w:rPr>
      </w:pPr>
    </w:p>
    <w:p w:rsidR="0019572A" w:rsidRDefault="0019572A">
      <w:pPr>
        <w:spacing w:line="480" w:lineRule="auto"/>
        <w:jc w:val="center"/>
        <w:rPr>
          <w:rFonts w:ascii="黑体" w:eastAsia="黑体" w:hAnsi="黑体" w:cs="黑体"/>
          <w:sz w:val="56"/>
          <w:szCs w:val="72"/>
        </w:rPr>
      </w:pPr>
    </w:p>
    <w:p w:rsidR="0019572A" w:rsidRDefault="0019572A">
      <w:pPr>
        <w:spacing w:line="480" w:lineRule="auto"/>
        <w:jc w:val="center"/>
        <w:rPr>
          <w:rFonts w:ascii="黑体" w:eastAsia="黑体" w:hAnsi="黑体" w:cs="黑体"/>
          <w:sz w:val="56"/>
          <w:szCs w:val="72"/>
        </w:rPr>
      </w:pPr>
    </w:p>
    <w:p w:rsidR="0019572A" w:rsidRDefault="0019572A">
      <w:pPr>
        <w:spacing w:line="480" w:lineRule="auto"/>
        <w:jc w:val="center"/>
        <w:rPr>
          <w:rFonts w:ascii="黑体" w:eastAsia="黑体" w:hAnsi="黑体" w:cs="黑体"/>
          <w:sz w:val="56"/>
          <w:szCs w:val="72"/>
        </w:rPr>
      </w:pPr>
    </w:p>
    <w:p w:rsidR="0019572A" w:rsidRDefault="0019572A">
      <w:pPr>
        <w:snapToGrid w:val="0"/>
        <w:spacing w:line="480" w:lineRule="auto"/>
        <w:jc w:val="center"/>
        <w:rPr>
          <w:rFonts w:ascii="黑体" w:eastAsia="黑体" w:hAnsi="黑体" w:cs="黑体"/>
          <w:sz w:val="56"/>
          <w:szCs w:val="72"/>
        </w:rPr>
      </w:pPr>
    </w:p>
    <w:p w:rsidR="0019572A" w:rsidRDefault="00762CC1">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无极县郭庄镇人民政府</w:t>
      </w:r>
    </w:p>
    <w:p w:rsidR="0019572A" w:rsidRDefault="00762CC1">
      <w:pPr>
        <w:snapToGrid w:val="0"/>
        <w:jc w:val="center"/>
        <w:rPr>
          <w:rFonts w:ascii="楷体_GB2312" w:eastAsia="楷体_GB2312" w:hAnsi="楷体_GB2312" w:cs="楷体_GB2312"/>
          <w:color w:val="000000" w:themeColor="text1"/>
          <w:kern w:val="0"/>
          <w:sz w:val="44"/>
          <w:szCs w:val="44"/>
        </w:rPr>
        <w:sectPr w:rsidR="0019572A">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19572A" w:rsidRDefault="0019572A">
      <w:pPr>
        <w:widowControl/>
        <w:spacing w:line="600" w:lineRule="exact"/>
        <w:jc w:val="left"/>
        <w:rPr>
          <w:rFonts w:ascii="黑体" w:eastAsia="黑体" w:hAnsi="黑体" w:cs="黑体"/>
          <w:bCs/>
          <w:sz w:val="32"/>
          <w:szCs w:val="32"/>
          <w:highlight w:val="yellow"/>
        </w:rPr>
      </w:pPr>
    </w:p>
    <w:p w:rsidR="0019572A" w:rsidRDefault="0019572A">
      <w:pPr>
        <w:tabs>
          <w:tab w:val="left" w:pos="2728"/>
        </w:tabs>
        <w:jc w:val="center"/>
        <w:rPr>
          <w:rFonts w:ascii="黑体" w:eastAsia="黑体" w:hAnsi="Times New Roman" w:cs="Times New Roman"/>
          <w:sz w:val="48"/>
          <w:szCs w:val="48"/>
        </w:rPr>
      </w:pPr>
    </w:p>
    <w:p w:rsidR="0019572A" w:rsidRDefault="00762CC1">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19572A" w:rsidRDefault="0019572A">
      <w:pPr>
        <w:widowControl/>
        <w:spacing w:after="160" w:line="580" w:lineRule="exact"/>
        <w:ind w:firstLineChars="200" w:firstLine="640"/>
        <w:rPr>
          <w:rFonts w:ascii="Times New Roman" w:eastAsia="黑体" w:hAnsi="Times New Roman" w:cs="Times New Roman"/>
          <w:sz w:val="32"/>
          <w:szCs w:val="32"/>
        </w:rPr>
      </w:pPr>
    </w:p>
    <w:p w:rsidR="0019572A" w:rsidRDefault="00762CC1">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19572A" w:rsidRDefault="00762CC1" w:rsidP="009C76B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19572A" w:rsidRDefault="00762CC1" w:rsidP="009C76B5">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19572A" w:rsidRDefault="00762CC1">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19572A" w:rsidRDefault="00762CC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19572A" w:rsidRDefault="00762CC1">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19572A" w:rsidRDefault="00762CC1">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19572A" w:rsidRDefault="0019572A">
      <w:pPr>
        <w:widowControl/>
        <w:spacing w:after="160" w:line="580" w:lineRule="exact"/>
        <w:ind w:firstLineChars="200" w:firstLine="640"/>
        <w:rPr>
          <w:rFonts w:ascii="Times New Roman" w:eastAsia="黑体" w:hAnsi="Times New Roman" w:cs="Times New Roman"/>
          <w:sz w:val="32"/>
          <w:szCs w:val="32"/>
        </w:rPr>
        <w:sectPr w:rsidR="0019572A">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19572A" w:rsidRDefault="0019572A">
      <w:pPr>
        <w:widowControl/>
        <w:spacing w:line="580" w:lineRule="exact"/>
        <w:ind w:firstLineChars="200" w:firstLine="640"/>
        <w:rPr>
          <w:rFonts w:eastAsia="黑体"/>
          <w:sz w:val="32"/>
          <w:szCs w:val="32"/>
        </w:rPr>
      </w:pPr>
    </w:p>
    <w:p w:rsidR="0019572A" w:rsidRDefault="0019572A">
      <w:pPr>
        <w:widowControl/>
        <w:spacing w:line="580" w:lineRule="exact"/>
        <w:ind w:firstLineChars="200" w:firstLine="640"/>
        <w:rPr>
          <w:rFonts w:eastAsia="黑体"/>
          <w:sz w:val="32"/>
          <w:szCs w:val="32"/>
        </w:rPr>
      </w:pPr>
    </w:p>
    <w:p w:rsidR="0019572A" w:rsidRDefault="0019572A">
      <w:pPr>
        <w:widowControl/>
        <w:spacing w:line="580" w:lineRule="exact"/>
        <w:ind w:firstLineChars="200" w:firstLine="640"/>
        <w:rPr>
          <w:rFonts w:eastAsia="黑体"/>
          <w:sz w:val="32"/>
          <w:szCs w:val="32"/>
        </w:rPr>
      </w:pPr>
    </w:p>
    <w:p w:rsidR="0019572A" w:rsidRDefault="00474972">
      <w:r w:rsidRPr="00474972">
        <w:rPr>
          <w:sz w:val="72"/>
        </w:rPr>
        <w:pict>
          <v:shape id="_x0000_s1032" type="#_x0000_t202" style="position:absolute;left:0;text-align:left;margin-left:-85.7pt;margin-top:80.7pt;width:613.65pt;height:263.1pt;z-index:251754496;v-text-anchor:middle"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fillcolor="#ffd966" strokecolor="#ffd966" strokeweight="1pt">
            <v:fill r:id="rId22" o:title="image2" color2="white [3212]" type="pattern"/>
            <v:stroke joinstyle="round"/>
            <v:textbox>
              <w:txbxContent>
                <w:p w:rsidR="0019572A" w:rsidRDefault="00762CC1">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762CC1">
        <w:br w:type="page"/>
      </w:r>
    </w:p>
    <w:p w:rsidR="0019572A" w:rsidRDefault="0019572A">
      <w:pPr>
        <w:pStyle w:val="1"/>
        <w:spacing w:before="0" w:after="0" w:line="580" w:lineRule="exact"/>
        <w:ind w:firstLineChars="200" w:firstLine="640"/>
        <w:jc w:val="left"/>
        <w:rPr>
          <w:rFonts w:ascii="黑体" w:eastAsia="黑体" w:cs="黑体"/>
          <w:b w:val="0"/>
          <w:bCs w:val="0"/>
          <w:kern w:val="0"/>
          <w:sz w:val="32"/>
          <w:szCs w:val="32"/>
        </w:rPr>
      </w:pPr>
    </w:p>
    <w:p w:rsidR="0019572A" w:rsidRDefault="00762CC1">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t>一、部门职责</w:t>
      </w:r>
    </w:p>
    <w:p w:rsidR="0019572A" w:rsidRDefault="00762CC1">
      <w:pPr>
        <w:pStyle w:val="2"/>
        <w:spacing w:line="600" w:lineRule="exact"/>
        <w:ind w:leftChars="0" w:left="0" w:firstLine="640"/>
        <w:rPr>
          <w:rFonts w:ascii="仿宋" w:eastAsia="仿宋" w:hAnsi="仿宋" w:cs="仿宋"/>
          <w:sz w:val="32"/>
          <w:szCs w:val="32"/>
        </w:rPr>
      </w:pPr>
      <w:r>
        <w:rPr>
          <w:rFonts w:ascii="仿宋" w:eastAsia="仿宋" w:hAnsi="仿宋" w:cs="仿宋" w:hint="eastAsia"/>
          <w:sz w:val="32"/>
          <w:szCs w:val="32"/>
        </w:rPr>
        <w:t>（一）宣传贯彻执行党的路线方针政策和党中央、上级党组织及本镇党员代表大会（党员大会）的决议。贯彻执行法律、法规、规章和县人民代表大会及其常务委员会决议及县政府的决定、命令，执行本级人民代表大会的决议。</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（二）讨论和决定本镇经济建设、政治建设、文化建设、社会建设、生态文明建设和党的建设以及乡村振兴中的重大问题。</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（三）组织召开本级人民代表大会，充分行使重大事项决定权、监督权和任免权，做好人大代表工作，联系选民、反映群众意见和要求。</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（六）加强镇党委自身建设和村党组织建设，以及其他隶属镇党委的党组织建设，抓好发展党员工作，加强党员队伍建设。</w:t>
      </w:r>
      <w:r>
        <w:rPr>
          <w:rFonts w:ascii="仿宋" w:eastAsia="仿宋" w:hAnsi="仿宋" w:cs="仿宋" w:hint="eastAsia"/>
          <w:sz w:val="32"/>
          <w:szCs w:val="32"/>
        </w:rPr>
        <w:lastRenderedPageBreak/>
        <w:t>维护和执行党的纪律，监督党员干部和其他任何工作人员严格遵守国家法律法规。</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（七）按照干部管理权限，负责对干部的教育、培训、选拔、考核和监督工作。协助管理上级有关部门驻镇单位的干部。做好人才服务工作。</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19572A" w:rsidRDefault="00762CC1">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rsidR="0019572A" w:rsidRDefault="00762CC1">
      <w:pPr>
        <w:spacing w:line="600" w:lineRule="exact"/>
        <w:ind w:firstLineChars="200" w:firstLine="640"/>
        <w:rPr>
          <w:rFonts w:ascii="仿宋" w:eastAsia="仿宋" w:hAnsi="仿宋" w:cs="仿宋"/>
          <w:sz w:val="32"/>
          <w:szCs w:val="32"/>
          <w:u w:val="single"/>
        </w:rPr>
      </w:pPr>
      <w:r>
        <w:rPr>
          <w:rFonts w:ascii="仿宋" w:eastAsia="仿宋" w:hAnsi="仿宋" w:cs="仿宋" w:hint="eastAsia"/>
          <w:sz w:val="32"/>
          <w:szCs w:val="32"/>
        </w:rPr>
        <w:t>（十）承办县委、人大、政府交办的其他事项。</w:t>
      </w:r>
    </w:p>
    <w:p w:rsidR="0019572A" w:rsidRDefault="0019572A">
      <w:pPr>
        <w:widowControl/>
        <w:spacing w:line="580" w:lineRule="exact"/>
        <w:ind w:firstLineChars="200" w:firstLine="640"/>
        <w:rPr>
          <w:rFonts w:ascii="仿宋_GB2312" w:eastAsia="仿宋_GB2312" w:cs="ArialUnicodeMS"/>
          <w:kern w:val="0"/>
          <w:sz w:val="32"/>
          <w:szCs w:val="32"/>
          <w:highlight w:val="yellow"/>
        </w:rPr>
      </w:pPr>
    </w:p>
    <w:p w:rsidR="0019572A" w:rsidRDefault="00762CC1">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19572A" w:rsidRDefault="00762CC1">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年度本部门决算汇编范围的独立核算单位（以下简称“单位”）共1个，具体情况如下：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19572A">
        <w:trPr>
          <w:trHeight w:val="811"/>
          <w:jc w:val="center"/>
        </w:trPr>
        <w:tc>
          <w:tcPr>
            <w:tcW w:w="985" w:type="dxa"/>
            <w:vAlign w:val="center"/>
          </w:tcPr>
          <w:p w:rsidR="0019572A" w:rsidRDefault="00762CC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19572A" w:rsidRDefault="00762CC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19572A" w:rsidRDefault="00762CC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19572A" w:rsidRDefault="00762CC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19572A">
        <w:trPr>
          <w:trHeight w:val="596"/>
          <w:jc w:val="center"/>
        </w:trPr>
        <w:tc>
          <w:tcPr>
            <w:tcW w:w="985" w:type="dxa"/>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lastRenderedPageBreak/>
              <w:t>1</w:t>
            </w:r>
          </w:p>
        </w:tc>
        <w:tc>
          <w:tcPr>
            <w:tcW w:w="3485" w:type="dxa"/>
          </w:tcPr>
          <w:p w:rsidR="0019572A" w:rsidRDefault="00762CC1">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无极县郭庄镇人民政府</w:t>
            </w:r>
          </w:p>
        </w:tc>
        <w:tc>
          <w:tcPr>
            <w:tcW w:w="2445" w:type="dxa"/>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19572A">
        <w:trPr>
          <w:trHeight w:val="596"/>
          <w:jc w:val="center"/>
        </w:trPr>
        <w:tc>
          <w:tcPr>
            <w:tcW w:w="985" w:type="dxa"/>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19572A" w:rsidRDefault="0019572A">
            <w:pPr>
              <w:spacing w:line="560" w:lineRule="exact"/>
              <w:rPr>
                <w:rFonts w:ascii="仿宋_GB2312" w:eastAsia="仿宋_GB2312" w:hAnsi="Calibri" w:cs="ArialUnicodeMS"/>
                <w:kern w:val="0"/>
                <w:sz w:val="28"/>
                <w:szCs w:val="28"/>
              </w:rPr>
            </w:pPr>
          </w:p>
        </w:tc>
        <w:tc>
          <w:tcPr>
            <w:tcW w:w="2445" w:type="dxa"/>
          </w:tcPr>
          <w:p w:rsidR="0019572A" w:rsidRDefault="0019572A">
            <w:pPr>
              <w:spacing w:line="560" w:lineRule="exact"/>
              <w:jc w:val="center"/>
              <w:rPr>
                <w:rFonts w:ascii="仿宋_GB2312" w:eastAsia="仿宋_GB2312" w:hAnsi="Calibri" w:cs="ArialUnicodeMS"/>
                <w:kern w:val="0"/>
                <w:sz w:val="28"/>
                <w:szCs w:val="28"/>
              </w:rPr>
            </w:pPr>
          </w:p>
        </w:tc>
        <w:tc>
          <w:tcPr>
            <w:tcW w:w="2665" w:type="dxa"/>
          </w:tcPr>
          <w:p w:rsidR="0019572A" w:rsidRDefault="0019572A">
            <w:pPr>
              <w:spacing w:line="560" w:lineRule="exact"/>
              <w:jc w:val="center"/>
              <w:rPr>
                <w:rFonts w:ascii="仿宋_GB2312" w:eastAsia="仿宋_GB2312" w:hAnsi="Calibri" w:cs="ArialUnicodeMS"/>
                <w:kern w:val="0"/>
                <w:sz w:val="28"/>
                <w:szCs w:val="28"/>
              </w:rPr>
            </w:pPr>
          </w:p>
        </w:tc>
      </w:tr>
      <w:tr w:rsidR="0019572A">
        <w:trPr>
          <w:trHeight w:val="596"/>
          <w:jc w:val="center"/>
        </w:trPr>
        <w:tc>
          <w:tcPr>
            <w:tcW w:w="985" w:type="dxa"/>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19572A" w:rsidRDefault="0019572A">
            <w:pPr>
              <w:spacing w:line="560" w:lineRule="exact"/>
              <w:rPr>
                <w:rFonts w:ascii="仿宋_GB2312" w:eastAsia="仿宋_GB2312" w:hAnsi="Calibri" w:cs="ArialUnicodeMS"/>
                <w:kern w:val="0"/>
                <w:sz w:val="28"/>
                <w:szCs w:val="28"/>
              </w:rPr>
            </w:pPr>
          </w:p>
        </w:tc>
        <w:tc>
          <w:tcPr>
            <w:tcW w:w="2445" w:type="dxa"/>
          </w:tcPr>
          <w:p w:rsidR="0019572A" w:rsidRDefault="0019572A">
            <w:pPr>
              <w:spacing w:line="560" w:lineRule="exact"/>
              <w:jc w:val="center"/>
              <w:rPr>
                <w:rFonts w:ascii="仿宋_GB2312" w:eastAsia="仿宋_GB2312" w:hAnsi="Calibri" w:cs="ArialUnicodeMS"/>
                <w:kern w:val="0"/>
                <w:sz w:val="28"/>
                <w:szCs w:val="28"/>
              </w:rPr>
            </w:pPr>
          </w:p>
        </w:tc>
        <w:tc>
          <w:tcPr>
            <w:tcW w:w="2665" w:type="dxa"/>
          </w:tcPr>
          <w:p w:rsidR="0019572A" w:rsidRDefault="0019572A">
            <w:pPr>
              <w:spacing w:line="560" w:lineRule="exact"/>
              <w:jc w:val="center"/>
              <w:rPr>
                <w:rFonts w:ascii="仿宋_GB2312" w:eastAsia="仿宋_GB2312" w:hAnsi="Calibri" w:cs="ArialUnicodeMS"/>
                <w:kern w:val="0"/>
                <w:sz w:val="28"/>
                <w:szCs w:val="28"/>
              </w:rPr>
            </w:pPr>
          </w:p>
        </w:tc>
      </w:tr>
      <w:tr w:rsidR="0019572A">
        <w:trPr>
          <w:trHeight w:val="606"/>
          <w:jc w:val="center"/>
        </w:trPr>
        <w:tc>
          <w:tcPr>
            <w:tcW w:w="985" w:type="dxa"/>
            <w:tcBorders>
              <w:bottom w:val="single" w:sz="4" w:space="0" w:color="auto"/>
            </w:tcBorders>
          </w:tcPr>
          <w:p w:rsidR="0019572A" w:rsidRDefault="00762CC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19572A" w:rsidRDefault="00762CC1">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2445" w:type="dxa"/>
            <w:tcBorders>
              <w:bottom w:val="single" w:sz="4" w:space="0" w:color="auto"/>
            </w:tcBorders>
          </w:tcPr>
          <w:p w:rsidR="0019572A" w:rsidRDefault="0019572A">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19572A" w:rsidRDefault="0019572A">
            <w:pPr>
              <w:spacing w:line="560" w:lineRule="exact"/>
              <w:jc w:val="center"/>
              <w:rPr>
                <w:rFonts w:ascii="仿宋_GB2312" w:eastAsia="仿宋_GB2312" w:hAnsi="Calibri" w:cs="ArialUnicodeMS"/>
                <w:kern w:val="0"/>
                <w:sz w:val="28"/>
                <w:szCs w:val="28"/>
              </w:rPr>
            </w:pPr>
          </w:p>
        </w:tc>
      </w:tr>
      <w:tr w:rsidR="0019572A">
        <w:trPr>
          <w:trHeight w:val="606"/>
          <w:jc w:val="center"/>
        </w:trPr>
        <w:tc>
          <w:tcPr>
            <w:tcW w:w="9580" w:type="dxa"/>
            <w:gridSpan w:val="4"/>
            <w:tcBorders>
              <w:top w:val="single" w:sz="4" w:space="0" w:color="auto"/>
              <w:left w:val="nil"/>
              <w:bottom w:val="nil"/>
              <w:right w:val="nil"/>
            </w:tcBorders>
          </w:tcPr>
          <w:p w:rsidR="0019572A" w:rsidRDefault="0019572A">
            <w:pPr>
              <w:spacing w:line="560" w:lineRule="exact"/>
              <w:ind w:firstLineChars="200" w:firstLine="560"/>
              <w:jc w:val="left"/>
              <w:rPr>
                <w:rFonts w:ascii="仿宋_GB2312" w:eastAsia="仿宋_GB2312" w:hAnsi="Calibri" w:cs="ArialUnicodeMS"/>
                <w:kern w:val="0"/>
                <w:sz w:val="28"/>
                <w:szCs w:val="28"/>
              </w:rPr>
            </w:pPr>
          </w:p>
        </w:tc>
      </w:tr>
    </w:tbl>
    <w:p w:rsidR="0019572A" w:rsidRDefault="0019572A">
      <w:pPr>
        <w:widowControl/>
        <w:spacing w:after="160" w:line="580" w:lineRule="exact"/>
        <w:ind w:firstLineChars="200" w:firstLine="640"/>
        <w:rPr>
          <w:rFonts w:ascii="Times New Roman" w:eastAsia="黑体" w:hAnsi="Times New Roman" w:cs="Times New Roman"/>
          <w:sz w:val="32"/>
          <w:szCs w:val="32"/>
        </w:rPr>
      </w:pPr>
    </w:p>
    <w:p w:rsidR="0019572A" w:rsidRDefault="0019572A">
      <w:pPr>
        <w:widowControl/>
        <w:spacing w:after="160" w:line="580" w:lineRule="exact"/>
        <w:ind w:firstLineChars="200" w:firstLine="640"/>
        <w:rPr>
          <w:rFonts w:ascii="Times New Roman" w:eastAsia="黑体" w:hAnsi="Times New Roman" w:cs="Times New Roman"/>
          <w:sz w:val="32"/>
          <w:szCs w:val="32"/>
        </w:rPr>
      </w:pPr>
    </w:p>
    <w:p w:rsidR="0019572A" w:rsidRDefault="0019572A">
      <w:pPr>
        <w:widowControl/>
        <w:spacing w:after="160" w:line="580" w:lineRule="exact"/>
        <w:ind w:firstLineChars="200" w:firstLine="640"/>
        <w:rPr>
          <w:rFonts w:ascii="Times New Roman" w:eastAsia="黑体" w:hAnsi="Times New Roman" w:cs="Times New Roman"/>
          <w:sz w:val="32"/>
          <w:szCs w:val="32"/>
        </w:rPr>
      </w:pPr>
    </w:p>
    <w:p w:rsidR="0019572A" w:rsidRDefault="0019572A">
      <w:pPr>
        <w:widowControl/>
        <w:spacing w:after="160" w:line="580" w:lineRule="exact"/>
        <w:ind w:firstLineChars="200" w:firstLine="640"/>
        <w:rPr>
          <w:rFonts w:ascii="Times New Roman" w:eastAsia="黑体" w:hAnsi="Times New Roman" w:cs="Times New Roman"/>
          <w:sz w:val="32"/>
          <w:szCs w:val="32"/>
        </w:rPr>
        <w:sectPr w:rsidR="0019572A">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19572A" w:rsidRDefault="0019572A">
      <w:pPr>
        <w:widowControl/>
        <w:spacing w:after="160" w:line="580" w:lineRule="exact"/>
        <w:ind w:firstLineChars="200" w:firstLine="640"/>
        <w:rPr>
          <w:rFonts w:ascii="Times New Roman" w:eastAsia="黑体" w:hAnsi="Times New Roman" w:cs="Times New Roman"/>
          <w:sz w:val="32"/>
          <w:szCs w:val="32"/>
        </w:rPr>
        <w:sectPr w:rsidR="0019572A">
          <w:headerReference w:type="default" r:id="rId26"/>
          <w:type w:val="continuous"/>
          <w:pgSz w:w="11906" w:h="16838"/>
          <w:pgMar w:top="2041" w:right="1531" w:bottom="2041" w:left="1531" w:header="851" w:footer="992" w:gutter="0"/>
          <w:pgNumType w:fmt="numberInDash"/>
          <w:cols w:space="0"/>
          <w:titlePg/>
          <w:docGrid w:type="lines" w:linePitch="312"/>
        </w:sectPr>
      </w:pPr>
    </w:p>
    <w:p w:rsidR="0019572A" w:rsidRDefault="00474972">
      <w:pPr>
        <w:widowControl/>
        <w:spacing w:after="160" w:line="580" w:lineRule="exact"/>
        <w:ind w:firstLineChars="200" w:firstLine="1440"/>
        <w:rPr>
          <w:rFonts w:ascii="Times New Roman" w:eastAsia="黑体" w:hAnsi="Times New Roman" w:cs="Times New Roman"/>
          <w:sz w:val="32"/>
          <w:szCs w:val="32"/>
        </w:rPr>
        <w:sectPr w:rsidR="0019572A">
          <w:pgSz w:w="11906" w:h="16838"/>
          <w:pgMar w:top="2041" w:right="1531" w:bottom="2041" w:left="1531" w:header="851" w:footer="992" w:gutter="0"/>
          <w:pgNumType w:fmt="numberInDash"/>
          <w:cols w:space="0"/>
          <w:titlePg/>
          <w:docGrid w:type="lines" w:linePitch="312"/>
        </w:sectPr>
      </w:pPr>
      <w:r w:rsidRPr="00474972">
        <w:rPr>
          <w:sz w:val="72"/>
        </w:rPr>
        <w:lastRenderedPageBreak/>
        <w:pict>
          <v:shape id="_x0000_s1031" type="#_x0000_t202" style="position:absolute;left:0;text-align:left;margin-left:-85.7pt;margin-top:238.15pt;width:613.65pt;height:173.25pt;z-index:2518528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19572A" w:rsidRDefault="00762CC1">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19572A" w:rsidRDefault="0019572A">
                  <w:pPr>
                    <w:widowControl/>
                    <w:jc w:val="center"/>
                    <w:rPr>
                      <w:rFonts w:ascii="黑体" w:eastAsia="黑体" w:hAnsi="黑体" w:cs="黑体"/>
                      <w:color w:val="000000" w:themeColor="text1"/>
                      <w:sz w:val="96"/>
                      <w:szCs w:val="96"/>
                    </w:rPr>
                  </w:pPr>
                </w:p>
              </w:txbxContent>
            </v:textbox>
          </v:shape>
        </w:pict>
      </w:r>
    </w:p>
    <w:p w:rsidR="0019572A" w:rsidRDefault="0019572A">
      <w:pPr>
        <w:widowControl/>
        <w:spacing w:line="580" w:lineRule="exact"/>
        <w:ind w:firstLineChars="200" w:firstLine="640"/>
        <w:rPr>
          <w:rFonts w:eastAsia="黑体"/>
          <w:sz w:val="32"/>
          <w:szCs w:val="3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474972">
      <w:pPr>
        <w:jc w:val="center"/>
        <w:rPr>
          <w:rFonts w:ascii="黑体" w:eastAsia="黑体" w:hAnsi="黑体" w:cs="黑体"/>
          <w:sz w:val="56"/>
          <w:szCs w:val="72"/>
        </w:rPr>
      </w:pPr>
      <w:r w:rsidRPr="00474972">
        <w:rPr>
          <w:sz w:val="72"/>
        </w:rPr>
        <w:pict>
          <v:shape id="_x0000_s1030" type="#_x0000_t202" style="position:absolute;left:0;text-align:left;margin-left:-90.8pt;margin-top:4.35pt;width:613.65pt;height:263.1pt;z-index:437279744;v-text-anchor:middle"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fillcolor="#ffd966" strokecolor="#ffd966" strokeweight=".5pt">
            <v:fill r:id="rId22" o:title="image2" color2="white [3212]" type="pattern"/>
            <v:stroke joinstyle="round"/>
            <v:textbox>
              <w:txbxContent>
                <w:p w:rsidR="0019572A" w:rsidRDefault="00762CC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19572A" w:rsidRDefault="00762CC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19572A" w:rsidRDefault="0019572A"/>
              </w:txbxContent>
            </v:textbox>
          </v:shape>
        </w:pict>
      </w: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本部门2019年度收支总计（含结转和结余）2305.8万元。与2018年度决算相比，收支各增加679.66万元，增长41.8%，主要原因是民兵训练基地综合项目的实施。</w:t>
      </w: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本部门2019年度本年收入合计2305.8万元，其中：财政拨款收入2305.8万元，占100%；事业收入0万元，占0%；经营收入0万元，占0%；其他收入0万元，占0%。</w:t>
      </w: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本部门2019年度本年支出合计1998.8万元，其中：基本支出823.69万元，占41.21%；项目支出1175.11万元，占58.79%；经营支出0万元，占0%。如图所示：</w:t>
      </w:r>
    </w:p>
    <w:p w:rsidR="0019572A" w:rsidRDefault="0019572A">
      <w:pPr>
        <w:adjustRightInd w:val="0"/>
        <w:snapToGrid w:val="0"/>
        <w:spacing w:line="580" w:lineRule="exact"/>
        <w:ind w:firstLineChars="600" w:firstLine="1920"/>
        <w:rPr>
          <w:rFonts w:ascii="仿宋_GB2312" w:eastAsia="仿宋_GB2312" w:hAnsi="Times New Roman" w:cs="DengXian-Regular"/>
          <w:sz w:val="32"/>
          <w:szCs w:val="32"/>
        </w:rPr>
      </w:pPr>
    </w:p>
    <w:p w:rsidR="0019572A" w:rsidRDefault="00762CC1">
      <w:pPr>
        <w:pStyle w:val="2"/>
        <w:rPr>
          <w:rFonts w:ascii="仿宋_GB2312" w:eastAsia="仿宋_GB2312" w:hAnsi="Times New Roman" w:cs="DengXian-Regular"/>
          <w:sz w:val="32"/>
          <w:szCs w:val="32"/>
        </w:rPr>
      </w:pPr>
      <w:r>
        <w:rPr>
          <w:noProof/>
        </w:rPr>
        <w:drawing>
          <wp:inline distT="0" distB="0" distL="114300" distR="114300">
            <wp:extent cx="4713605" cy="3073400"/>
            <wp:effectExtent l="0" t="0" r="10795" b="12700"/>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19572A" w:rsidRDefault="00762CC1">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2305.8万元,比2018年度增加679.66万元，增长41.8%，主要是民兵训练基地综合项目的实施；本年支出1998.8万元，比上年年增长872.66万元，增长77.49%，主要是民兵训练基地综合项目的实施。具体情况如下：</w:t>
      </w:r>
    </w:p>
    <w:p w:rsidR="0019572A" w:rsidRDefault="00762CC1">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一般公共预算财政拨款本年收入2232.99万元，比上年增加671.49万元；主要是民兵训练基地综合项目的实施；本年支出1599.73万元，比上年增加507.61万元，增长46.48%，主要是民兵训练基地综合项目的实施。</w:t>
      </w:r>
    </w:p>
    <w:p w:rsidR="0019572A" w:rsidRDefault="00762CC1">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政府性基金预算财政拨款本年收入72.81万元，比上年增加38.79万元，增长114.02%，主要原因是城乡社区支出增加；本年支出72.81万元，比上年增加38.79万元，增长114.02%，主要是114.02。</w:t>
      </w:r>
    </w:p>
    <w:p w:rsidR="0019572A" w:rsidRDefault="00762CC1">
      <w:pPr>
        <w:pStyle w:val="2"/>
        <w:rPr>
          <w:rFonts w:ascii="楷体_GB2312" w:eastAsia="楷体_GB2312" w:hAnsi="Times New Roman" w:cs="DengXian-Bold"/>
          <w:b/>
          <w:bCs/>
          <w:sz w:val="32"/>
          <w:szCs w:val="32"/>
        </w:rPr>
      </w:pPr>
      <w:r>
        <w:rPr>
          <w:noProof/>
        </w:rPr>
        <w:drawing>
          <wp:inline distT="0" distB="0" distL="114300" distR="114300">
            <wp:extent cx="4429125" cy="2425700"/>
            <wp:effectExtent l="47625" t="4445" r="57150" b="103505"/>
            <wp:docPr id="3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9572A" w:rsidRDefault="00762CC1">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lastRenderedPageBreak/>
        <w:t>（二）财政拨款收支与年初预算数对比情况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2305.8万元，完成年初预算的205.2%（如图4）,比年初预算增加1182.13万元，决算数大于预算数主要原因是项目增加；本年支出1998.8万元，完成年初预算的177.88%,比年初预算增加875.13万元，决算数大于预算数主要原因是主要是项目实施。具体情况如下：</w:t>
      </w:r>
    </w:p>
    <w:p w:rsidR="0019572A" w:rsidRDefault="00762CC1">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一般公共预算财政拨款本年收入完成年初预算198.72%，比年初预算增加1109.32元，主要是新增项目；支出完成年初预算177.88%，比年初预算增加875.13万元，主要是项目实施。</w:t>
      </w:r>
    </w:p>
    <w:p w:rsidR="0019572A" w:rsidRDefault="00762CC1">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政府性基金预算财政拨款本年收入完成年初预算x%，比年初预算增加72.81万元，主要是征地和拆迁补偿支出；支出完成年初预算x%，比年初预算增加72.81万元，主要是征地和拆迁补偿支出。</w:t>
      </w:r>
    </w:p>
    <w:p w:rsidR="0019572A" w:rsidRDefault="00762CC1">
      <w:pPr>
        <w:pStyle w:val="2"/>
        <w:rPr>
          <w:rFonts w:ascii="仿宋_GB2312" w:eastAsia="仿宋_GB2312" w:hAnsi="Times New Roman" w:cs="DengXian-Regular"/>
          <w:sz w:val="32"/>
          <w:szCs w:val="32"/>
          <w:highlight w:val="yellow"/>
        </w:rPr>
      </w:pPr>
      <w:r>
        <w:rPr>
          <w:noProof/>
        </w:rPr>
        <w:drawing>
          <wp:inline distT="0" distB="0" distL="114300" distR="114300">
            <wp:extent cx="4319270" cy="3089275"/>
            <wp:effectExtent l="47625" t="5080" r="52705" b="106045"/>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9572A" w:rsidRDefault="0019572A" w:rsidP="009C76B5">
      <w:pPr>
        <w:pStyle w:val="2"/>
        <w:ind w:firstLine="640"/>
        <w:rPr>
          <w:rFonts w:ascii="仿宋_GB2312" w:eastAsia="仿宋_GB2312" w:hAnsi="Times New Roman" w:cs="DengXian-Regular"/>
          <w:sz w:val="32"/>
          <w:szCs w:val="32"/>
          <w:highlight w:val="yellow"/>
        </w:rPr>
      </w:pPr>
    </w:p>
    <w:p w:rsidR="0019572A" w:rsidRDefault="00762CC1">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1998.8万元，主要用于以下方面一般公共服务（类）支出1599.73万元，占80.03%，；城乡社区（类）支出72.81万元，占3.64%；卫生健康（类）支出11.73万元，占0.59%；社会保障和就业（类）支出128.14万元，占6.41%；农林水（类）支出19.4万元，占 0.97%;其他（类）支出167万元，占 8.35%。</w:t>
      </w:r>
    </w:p>
    <w:p w:rsidR="0019572A" w:rsidRDefault="0019572A" w:rsidP="009C76B5">
      <w:pPr>
        <w:pStyle w:val="2"/>
        <w:ind w:firstLine="643"/>
        <w:rPr>
          <w:rFonts w:ascii="楷体_GB2312" w:eastAsia="楷体_GB2312" w:hAnsi="Times New Roman" w:cs="DengXian-Bold"/>
          <w:b/>
          <w:bCs/>
          <w:sz w:val="32"/>
          <w:szCs w:val="32"/>
        </w:rPr>
      </w:pPr>
    </w:p>
    <w:p w:rsidR="0019572A" w:rsidRDefault="00762CC1">
      <w:pPr>
        <w:pStyle w:val="2"/>
        <w:rPr>
          <w:rFonts w:ascii="楷体_GB2312" w:eastAsia="楷体_GB2312" w:hAnsi="Times New Roman" w:cs="DengXian-Bold"/>
          <w:b/>
          <w:bCs/>
          <w:sz w:val="32"/>
          <w:szCs w:val="32"/>
        </w:rPr>
      </w:pPr>
      <w:r>
        <w:rPr>
          <w:noProof/>
        </w:rPr>
        <w:drawing>
          <wp:inline distT="0" distB="0" distL="114300" distR="114300">
            <wp:extent cx="4671695" cy="4353560"/>
            <wp:effectExtent l="57150" t="0" r="52705" b="85090"/>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9572A" w:rsidRDefault="00762CC1">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（四）一般公共预算基本支出决算情况说明</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823.69万元，其中：人员经费592.54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231.16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本部门2019年度“三公”经费支出共计9.81万元，完成预算的75.46%,较预算减少3.19万元，降低24.54%，主要是车辆维护费用较低；较2018年度增加8.06万元，增长460.57%，主要是购买一辆执法车。具体情况如下：</w:t>
      </w:r>
    </w:p>
    <w:p w:rsidR="0019572A" w:rsidRDefault="00762CC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w:t>
      </w:r>
      <w:r>
        <w:rPr>
          <w:rFonts w:ascii="仿宋_GB2312" w:eastAsia="仿宋_GB2312" w:hAnsi="Times New Roman" w:cs="DengXian-Regular" w:hint="eastAsia"/>
          <w:sz w:val="32"/>
          <w:szCs w:val="32"/>
        </w:rPr>
        <w:lastRenderedPageBreak/>
        <w:t>（境）团组0个、共0人/</w:t>
      </w:r>
      <w:r w:rsidR="000561DB">
        <w:rPr>
          <w:rFonts w:ascii="仿宋_GB2312" w:eastAsia="仿宋_GB2312" w:hAnsi="Times New Roman" w:cs="DengXian-Regular" w:hint="eastAsia"/>
          <w:sz w:val="32"/>
          <w:szCs w:val="32"/>
        </w:rPr>
        <w:t>无本单位组织的出国（境）团组。因公出国（境）费支出较</w:t>
      </w:r>
      <w:r>
        <w:rPr>
          <w:rFonts w:ascii="仿宋_GB2312" w:eastAsia="仿宋_GB2312" w:hAnsi="Times New Roman" w:cs="DengXian-Regular" w:hint="eastAsia"/>
          <w:sz w:val="32"/>
          <w:szCs w:val="32"/>
        </w:rPr>
        <w:t>预算持平。</w:t>
      </w:r>
      <w:r w:rsidR="000561DB">
        <w:rPr>
          <w:rFonts w:ascii="仿宋_GB2312" w:eastAsia="仿宋_GB2312" w:hAnsi="Times New Roman" w:cs="DengXian-Regular" w:hint="eastAsia"/>
          <w:sz w:val="32"/>
          <w:szCs w:val="32"/>
        </w:rPr>
        <w:t>与2018年决算持平无增减变化。</w:t>
      </w:r>
    </w:p>
    <w:p w:rsidR="0019572A" w:rsidRDefault="00762CC1">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（二）公务用车购置及运行维护费支出9.81万元。</w:t>
      </w:r>
      <w:r>
        <w:rPr>
          <w:rFonts w:ascii="仿宋_GB2312" w:eastAsia="仿宋_GB2312" w:hAnsi="Times New Roman" w:cs="DengXian-Regular" w:hint="eastAsia"/>
          <w:sz w:val="32"/>
          <w:szCs w:val="32"/>
        </w:rPr>
        <w:t>本部门2019年度公务用车购置及运行维护费较预算减少3.19万元，降低24.54%,主要是车辆使用和维护费用降低；较上年增加8.06万元，增长460.57%,主要是购买1辆执法车。</w:t>
      </w:r>
      <w:r>
        <w:rPr>
          <w:rFonts w:ascii="仿宋_GB2312" w:eastAsia="仿宋_GB2312" w:hAnsi="Times New Roman" w:cs="DengXian-Bold" w:hint="eastAsia"/>
          <w:b/>
          <w:bCs/>
          <w:sz w:val="32"/>
          <w:szCs w:val="32"/>
        </w:rPr>
        <w:t>其中：</w:t>
      </w:r>
    </w:p>
    <w:p w:rsidR="0019572A" w:rsidRDefault="00762CC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本部门2019年度公务用车购置量1辆，发生“公务用车购置”经费支出9.3万元。公务用车购置费支出较预算减少0.7万元，降低7%,主要是通过议价降低购置费；较上年增加9.3万元，主要是去年未发生公务车购置。</w:t>
      </w:r>
    </w:p>
    <w:p w:rsidR="0019572A" w:rsidRDefault="00762CC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本部门2019年度单位公务用车保有量2辆。公车运行维护费支出较预算减少2.49万元，降低83%,主要是公务车使用减少；较上年减少1.24万元，降低70.86%，主要是公务车使用减少，维护费降低。</w:t>
      </w:r>
    </w:p>
    <w:p w:rsidR="0019572A" w:rsidRDefault="00762CC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本部门2019年度公务接待共0批次、0人次。公务接待费支出较预算减少0万元,主要是本年度未发生此类支出；较上年度减少0万元，主要是与2018年度决算支出持平。</w:t>
      </w:r>
    </w:p>
    <w:p w:rsidR="0019572A" w:rsidRDefault="00762CC1">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19572A" w:rsidRDefault="00762CC1">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19572A" w:rsidRDefault="00762CC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根据预算绩效管理要求，本部门组织对2019年度一般公共预算项目支出全面开展绩效自评，其中，一级项目1个，二级项目15个，共涉及资金1102.3万元，占一般公共预算项目支出总额的78.22%。组织对2019年度征地和拆迁补偿等1个政府性基金预算项目支出开展绩效自评，共涉及资金72.81万元，占政府性基金预算项目支出总额的100%。组织对“征地和拆迁补偿”1个项目开展了部门评价，涉及一般公共预算支出0万元，政府性基金预算支出72.81万元。其中，对“绿色家居产业园区道路硬化工程”“冯家庄至慈河店南段道路施工项目”等项目分别委托“河北诚投工程项目管理有限公司”“河北谨信工程造价咨询有限公司”等第三方机构(或部内评审机构)开展绩效评价。从评价情况来看，送审金额和审定金额基本一致。</w:t>
      </w:r>
    </w:p>
    <w:p w:rsidR="0019572A" w:rsidRDefault="00762CC1">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19572A" w:rsidRDefault="00762CC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 无极县民兵训练基地综合项目及农业扶持经费项目等2个项目绩效自评结果。</w:t>
      </w:r>
    </w:p>
    <w:p w:rsidR="0019572A" w:rsidRDefault="00762CC1">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极县民兵训练基地综合项目自评综述：根据年初设定的绩效目标，无极县民兵训练基地综合项目绩效自评得分为96分（绩效自评表附后）。全年预算数为569.19万元，执行数为369.19万元，完成预算的60%。项目绩效目标完成情况：一是工程进度、施工质量基本符合计划；二是服务对象比较满意。发现的主要问题及原因：一是</w:t>
      </w:r>
      <w:r>
        <w:rPr>
          <w:rFonts w:ascii="仿宋_GB2312" w:eastAsia="仿宋_GB2312" w:hint="eastAsia"/>
          <w:color w:val="000000" w:themeColor="text1"/>
          <w:sz w:val="30"/>
          <w:szCs w:val="30"/>
        </w:rPr>
        <w:t>由于预算绩效管理的专业性、复杂性</w:t>
      </w:r>
      <w:r>
        <w:rPr>
          <w:rFonts w:ascii="仿宋_GB2312" w:eastAsia="仿宋_GB2312" w:hint="eastAsia"/>
          <w:color w:val="000000" w:themeColor="text1"/>
          <w:sz w:val="30"/>
          <w:szCs w:val="30"/>
        </w:rPr>
        <w:lastRenderedPageBreak/>
        <w:t>等特性，业务水平还不能满足绩效管理工作要求，专业素质有待提高</w:t>
      </w:r>
      <w:r>
        <w:rPr>
          <w:rFonts w:ascii="仿宋_GB2312" w:eastAsia="仿宋_GB2312" w:hAnsi="仿宋_GB2312" w:cs="仿宋_GB2312" w:hint="eastAsia"/>
          <w:sz w:val="32"/>
          <w:szCs w:val="32"/>
        </w:rPr>
        <w:t>；二是</w:t>
      </w:r>
      <w:r>
        <w:rPr>
          <w:rFonts w:ascii="仿宋_GB2312" w:eastAsia="仿宋_GB2312" w:hint="eastAsia"/>
          <w:color w:val="000000" w:themeColor="text1"/>
          <w:sz w:val="30"/>
          <w:szCs w:val="30"/>
        </w:rPr>
        <w:t>部分资金发放及时性有待于进一步提高</w:t>
      </w:r>
      <w:r>
        <w:rPr>
          <w:rFonts w:ascii="仿宋_GB2312" w:eastAsia="仿宋_GB2312" w:hAnsi="仿宋_GB2312" w:cs="仿宋_GB2312" w:hint="eastAsia"/>
          <w:sz w:val="32"/>
          <w:szCs w:val="32"/>
        </w:rPr>
        <w:t>。下一步改进措施：一是</w:t>
      </w:r>
      <w:r>
        <w:rPr>
          <w:rFonts w:ascii="仿宋_GB2312" w:eastAsia="仿宋_GB2312" w:hint="eastAsia"/>
          <w:sz w:val="30"/>
          <w:szCs w:val="30"/>
        </w:rPr>
        <w:t>提高发放资金的及时性</w:t>
      </w:r>
      <w:r>
        <w:rPr>
          <w:rFonts w:ascii="仿宋_GB2312" w:eastAsia="仿宋_GB2312" w:hAnsi="仿宋_GB2312" w:cs="仿宋_GB2312" w:hint="eastAsia"/>
          <w:sz w:val="32"/>
          <w:szCs w:val="32"/>
        </w:rPr>
        <w:t>；二是</w:t>
      </w:r>
      <w:r>
        <w:rPr>
          <w:rFonts w:ascii="仿宋_GB2312" w:eastAsia="仿宋_GB2312" w:hint="eastAsia"/>
          <w:sz w:val="30"/>
          <w:szCs w:val="30"/>
        </w:rPr>
        <w:t>完善项目实施程序，加强日常监督</w:t>
      </w:r>
      <w:r>
        <w:rPr>
          <w:rFonts w:ascii="仿宋_GB2312" w:eastAsia="仿宋_GB2312" w:hAnsi="仿宋_GB2312" w:cs="仿宋_GB2312" w:hint="eastAsia"/>
          <w:sz w:val="32"/>
          <w:szCs w:val="32"/>
        </w:rPr>
        <w:t>。</w:t>
      </w:r>
    </w:p>
    <w:p w:rsidR="0019572A" w:rsidRDefault="00762CC1">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农业扶持经费项目绩效自评综述：根据年初设定的绩效目标，农业扶持经费项目绩效自评得分为96分（绩效自评表附后）。全年预算数为19.4万元，执行数为19.4万元，完成预算的100%。项目绩效目标完成情况：一是按照约定、足额及时发放；二是满意度高。发现的主要问题及原因：一是农业生产效率提升率不够高；二是</w:t>
      </w:r>
      <w:r>
        <w:rPr>
          <w:rFonts w:ascii="仿宋_GB2312" w:eastAsia="仿宋_GB2312" w:hint="eastAsia"/>
          <w:color w:val="000000" w:themeColor="text1"/>
          <w:sz w:val="30"/>
          <w:szCs w:val="30"/>
        </w:rPr>
        <w:t>规范高效的预算绩效管理模式还处于起步阶段，预算绩效管理基础工作有待进一步加强</w:t>
      </w:r>
      <w:r>
        <w:rPr>
          <w:rFonts w:ascii="仿宋_GB2312" w:eastAsia="仿宋_GB2312" w:hAnsi="仿宋_GB2312" w:cs="仿宋_GB2312" w:hint="eastAsia"/>
          <w:sz w:val="32"/>
          <w:szCs w:val="32"/>
        </w:rPr>
        <w:t>。下一步改进措施：一是</w:t>
      </w:r>
      <w:r>
        <w:rPr>
          <w:rFonts w:ascii="仿宋_GB2312" w:eastAsia="仿宋_GB2312" w:hint="eastAsia"/>
          <w:sz w:val="30"/>
          <w:szCs w:val="30"/>
        </w:rPr>
        <w:t>科学合理制定产出目标</w:t>
      </w:r>
      <w:r>
        <w:rPr>
          <w:rFonts w:ascii="仿宋_GB2312" w:eastAsia="仿宋_GB2312" w:hAnsi="仿宋_GB2312" w:cs="仿宋_GB2312" w:hint="eastAsia"/>
          <w:sz w:val="32"/>
          <w:szCs w:val="32"/>
        </w:rPr>
        <w:t>；二是</w:t>
      </w:r>
      <w:r>
        <w:rPr>
          <w:rFonts w:ascii="仿宋_GB2312" w:eastAsia="仿宋_GB2312" w:hint="eastAsia"/>
          <w:sz w:val="30"/>
          <w:szCs w:val="30"/>
          <w:shd w:val="clear" w:color="auto" w:fill="FFFFFF"/>
        </w:rPr>
        <w:t>加强项目绩效的监督检查</w:t>
      </w:r>
      <w:r>
        <w:rPr>
          <w:rFonts w:ascii="仿宋_GB2312" w:eastAsia="仿宋_GB2312" w:hAnsi="仿宋_GB2312" w:cs="仿宋_GB2312" w:hint="eastAsia"/>
          <w:sz w:val="32"/>
          <w:szCs w:val="32"/>
        </w:rPr>
        <w:t>。</w:t>
      </w:r>
    </w:p>
    <w:p w:rsidR="0019572A" w:rsidRDefault="00762CC1">
      <w:pPr>
        <w:keepNext/>
        <w:keepLines/>
        <w:numPr>
          <w:ilvl w:val="0"/>
          <w:numId w:val="2"/>
        </w:numPr>
        <w:snapToGrid w:val="0"/>
        <w:spacing w:line="580" w:lineRule="exact"/>
        <w:ind w:firstLineChars="200" w:firstLine="643"/>
        <w:outlineLvl w:val="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财政评价项目绩效评价结果</w:t>
      </w:r>
    </w:p>
    <w:p w:rsidR="0019572A" w:rsidRDefault="000561D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无</w:t>
      </w:r>
    </w:p>
    <w:p w:rsidR="0019572A" w:rsidRDefault="00762CC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19572A" w:rsidRDefault="00762CC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本部门2019年度机关运行经费支出231.16万元，比2018年度减少242.74万元，降低51.22%。主要原因是在职职工人数减少，业务精简，财政资金优先支持项目。</w:t>
      </w:r>
    </w:p>
    <w:p w:rsidR="0019572A" w:rsidRDefault="00762CC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19572A" w:rsidRDefault="00762CC1">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本部门2019年度政府采购支出总额424.47万元，从采购类</w:t>
      </w:r>
      <w:r>
        <w:rPr>
          <w:rFonts w:ascii="仿宋_GB2312" w:eastAsia="仿宋_GB2312" w:hAnsi="Times New Roman" w:cs="DengXian-Regular" w:hint="eastAsia"/>
          <w:sz w:val="32"/>
          <w:szCs w:val="32"/>
        </w:rPr>
        <w:lastRenderedPageBreak/>
        <w:t>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424.47</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19572A" w:rsidRDefault="00762CC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2辆，比上年增加1辆，主要是执法车。其中，副部（省）级及以上领导用车0辆，主要领导干部用车0辆，机要通信用车1辆，应急保障用车0辆，执法执勤用车1辆，特种专业技术用车0辆，离退休干部用车0辆，其他用车0辆；</w:t>
      </w:r>
    </w:p>
    <w:p w:rsidR="0019572A" w:rsidRDefault="00762CC1">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w:t>
      </w:r>
      <w:r w:rsidR="009C76B5">
        <w:rPr>
          <w:rFonts w:ascii="仿宋_GB2312" w:eastAsia="仿宋_GB2312" w:hAnsi="Times New Roman" w:cs="DengXian-Regular" w:hint="eastAsia"/>
          <w:sz w:val="32"/>
          <w:szCs w:val="32"/>
        </w:rPr>
        <w:t>比上年增加0台（套），</w:t>
      </w: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w:t>
      </w:r>
      <w:r w:rsidR="009C76B5">
        <w:rPr>
          <w:rFonts w:ascii="仿宋_GB2312" w:eastAsia="仿宋_GB2312" w:hAnsi="Times New Roman" w:cs="DengXian-Regular" w:hint="eastAsia"/>
          <w:sz w:val="32"/>
          <w:szCs w:val="32"/>
        </w:rPr>
        <w:t>，比上年增加0台（套）</w:t>
      </w:r>
      <w:r>
        <w:rPr>
          <w:rFonts w:ascii="仿宋_GB2312" w:eastAsia="仿宋_GB2312" w:hAnsi="Times New Roman" w:cs="DengXian-Regular" w:hint="eastAsia"/>
          <w:sz w:val="32"/>
          <w:szCs w:val="32"/>
        </w:rPr>
        <w:t>。</w:t>
      </w:r>
    </w:p>
    <w:p w:rsidR="0019572A" w:rsidRDefault="00762CC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本部门2019年度国有资本经营预算财政拨款支出无收支及结转结余情况，故国有资本经营预算财政拨款支出表以空表列示。</w:t>
      </w:r>
    </w:p>
    <w:p w:rsidR="0019572A" w:rsidRDefault="00762CC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19572A" w:rsidRDefault="0019572A">
      <w:pPr>
        <w:widowControl/>
        <w:spacing w:line="580" w:lineRule="exact"/>
        <w:ind w:firstLineChars="200" w:firstLine="883"/>
        <w:jc w:val="left"/>
        <w:rPr>
          <w:rFonts w:ascii="宋体" w:eastAsia="宋体" w:hAnsi="宋体" w:cs="MS-UIGothic,Bold"/>
          <w:b/>
          <w:bCs/>
          <w:kern w:val="0"/>
          <w:sz w:val="44"/>
          <w:szCs w:val="44"/>
        </w:rPr>
        <w:sectPr w:rsidR="0019572A">
          <w:type w:val="continuous"/>
          <w:pgSz w:w="11906" w:h="16838"/>
          <w:pgMar w:top="2098" w:right="1474" w:bottom="1984" w:left="1588" w:header="851" w:footer="992" w:gutter="0"/>
          <w:pgNumType w:fmt="numberInDash"/>
          <w:cols w:space="0"/>
          <w:docGrid w:type="lines" w:linePitch="312"/>
        </w:sect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sectPr w:rsidR="0019572A">
          <w:type w:val="continuous"/>
          <w:pgSz w:w="11906" w:h="16838"/>
          <w:pgMar w:top="2041" w:right="1531" w:bottom="2041" w:left="1531" w:header="851" w:footer="992" w:gutter="0"/>
          <w:pgNumType w:fmt="numberInDash"/>
          <w:cols w:space="0"/>
          <w:titlePg/>
          <w:docGrid w:type="lines" w:linePitch="312"/>
        </w:sectPr>
      </w:pPr>
    </w:p>
    <w:p w:rsidR="0019572A" w:rsidRDefault="00762CC1">
      <w:pPr>
        <w:rPr>
          <w:rFonts w:ascii="黑体" w:eastAsia="黑体" w:hAnsi="黑体" w:cs="黑体"/>
          <w:sz w:val="56"/>
          <w:szCs w:val="72"/>
        </w:rPr>
        <w:sectPr w:rsidR="0019572A">
          <w:headerReference w:type="default" r:id="rId31"/>
          <w:footerReference w:type="default" r:id="rId32"/>
          <w:headerReference w:type="first" r:id="rId33"/>
          <w:footerReference w:type="first" r:id="rId34"/>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19572A" w:rsidRDefault="0019572A">
      <w:pP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19572A">
      <w:pPr>
        <w:jc w:val="center"/>
        <w:rPr>
          <w:rFonts w:ascii="黑体" w:eastAsia="黑体" w:hAnsi="黑体" w:cs="黑体"/>
          <w:sz w:val="56"/>
          <w:szCs w:val="72"/>
        </w:rPr>
      </w:pPr>
    </w:p>
    <w:p w:rsidR="0019572A" w:rsidRDefault="00474972">
      <w:pPr>
        <w:jc w:val="center"/>
        <w:rPr>
          <w:sz w:val="72"/>
        </w:rPr>
      </w:pPr>
      <w:r>
        <w:rPr>
          <w:sz w:val="72"/>
        </w:rPr>
        <w:pict>
          <v:shape id="_x0000_s1029" type="#_x0000_t202" style="position:absolute;left:0;text-align:left;margin-left:-80.45pt;margin-top:34.8pt;width:613.65pt;height:263.1pt;z-index:437280768;v-text-anchor:middle"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fillcolor="#ffd966" strokecolor="#ffd966" strokeweight=".5pt">
            <v:fill r:id="rId22" o:title="image2" color2="white [3212]" type="pattern"/>
            <v:stroke joinstyle="round"/>
            <v:textbox>
              <w:txbxContent>
                <w:p w:rsidR="0019572A" w:rsidRDefault="00762CC1">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 w:rsidR="0019572A" w:rsidRDefault="0019572A">
      <w:pPr>
        <w:tabs>
          <w:tab w:val="left" w:pos="886"/>
        </w:tabs>
        <w:jc w:val="left"/>
        <w:sectPr w:rsidR="0019572A">
          <w:headerReference w:type="first" r:id="rId35"/>
          <w:pgSz w:w="11906" w:h="16838"/>
          <w:pgMar w:top="2041" w:right="1531" w:bottom="2041" w:left="1531" w:header="851" w:footer="992" w:gutter="0"/>
          <w:pgNumType w:fmt="numberInDash"/>
          <w:cols w:space="0"/>
          <w:titlePg/>
          <w:docGrid w:type="lines" w:linePitch="312"/>
        </w:sectPr>
      </w:pP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19572A" w:rsidRDefault="00762CC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19572A" w:rsidRDefault="00762CC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19572A" w:rsidRDefault="00762CC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19572A" w:rsidRDefault="00762CC1">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19572A" w:rsidRDefault="0019572A"/>
    <w:p w:rsidR="0019572A" w:rsidRDefault="0019572A">
      <w:pPr>
        <w:tabs>
          <w:tab w:val="left" w:pos="235"/>
        </w:tabs>
        <w:jc w:val="left"/>
      </w:pPr>
    </w:p>
    <w:p w:rsidR="0019572A" w:rsidRDefault="0019572A">
      <w:pPr>
        <w:tabs>
          <w:tab w:val="left" w:pos="235"/>
        </w:tabs>
        <w:jc w:val="left"/>
      </w:pPr>
    </w:p>
    <w:p w:rsidR="0019572A" w:rsidRDefault="0019572A">
      <w:pPr>
        <w:tabs>
          <w:tab w:val="left" w:pos="235"/>
        </w:tabs>
        <w:jc w:val="left"/>
      </w:pPr>
    </w:p>
    <w:p w:rsidR="0019572A" w:rsidRDefault="0019572A">
      <w:pPr>
        <w:tabs>
          <w:tab w:val="left" w:pos="235"/>
        </w:tabs>
        <w:jc w:val="left"/>
      </w:pPr>
    </w:p>
    <w:p w:rsidR="0019572A" w:rsidRDefault="0019572A">
      <w:pPr>
        <w:tabs>
          <w:tab w:val="left" w:pos="235"/>
        </w:tabs>
        <w:jc w:val="left"/>
      </w:pPr>
    </w:p>
    <w:p w:rsidR="0019572A" w:rsidRDefault="0019572A">
      <w:pPr>
        <w:tabs>
          <w:tab w:val="left" w:pos="235"/>
        </w:tabs>
        <w:jc w:val="left"/>
        <w:sectPr w:rsidR="0019572A">
          <w:headerReference w:type="default" r:id="rId36"/>
          <w:pgSz w:w="11906" w:h="16838"/>
          <w:pgMar w:top="2098" w:right="1474" w:bottom="1985" w:left="1588" w:header="851" w:footer="992" w:gutter="0"/>
          <w:pgNumType w:fmt="numberInDash"/>
          <w:cols w:space="425"/>
          <w:docGrid w:type="lines" w:linePitch="312"/>
        </w:sectPr>
      </w:pPr>
    </w:p>
    <w:p w:rsidR="0019572A" w:rsidRDefault="0019572A"/>
    <w:p w:rsidR="0019572A" w:rsidRDefault="00474972">
      <w:pPr>
        <w:tabs>
          <w:tab w:val="left" w:pos="235"/>
        </w:tabs>
        <w:jc w:val="left"/>
        <w:sectPr w:rsidR="0019572A">
          <w:headerReference w:type="default" r:id="rId37"/>
          <w:pgSz w:w="11906" w:h="16838"/>
          <w:pgMar w:top="2098" w:right="1474" w:bottom="1985" w:left="1588" w:header="851" w:footer="992" w:gutter="0"/>
          <w:pgNumType w:fmt="numberInDash"/>
          <w:cols w:space="425"/>
          <w:docGrid w:type="lines" w:linePitch="312"/>
        </w:sectPr>
      </w:pPr>
      <w:r w:rsidRPr="00474972">
        <w:rPr>
          <w:sz w:val="72"/>
        </w:rPr>
        <w:pict>
          <v:shape id="_x0000_s1028" type="#_x0000_t202" style="position:absolute;margin-left:-82.05pt;margin-top:111.85pt;width:613.65pt;height:263.1pt;z-index:437281792;v-text-anchor:middle"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fillcolor="#ffd966" strokecolor="#ffd966" strokeweight=".5pt">
            <v:fill r:id="rId22" o:title="image2" color2="white [3212]" type="pattern"/>
            <v:stroke joinstyle="round"/>
            <v:textbox>
              <w:txbxContent>
                <w:p w:rsidR="0019572A" w:rsidRDefault="00762CC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19572A" w:rsidRDefault="00762CC1">
                  <w:pPr>
                    <w:widowControl/>
                    <w:jc w:val="center"/>
                  </w:pPr>
                  <w:r>
                    <w:rPr>
                      <w:rFonts w:ascii="黑体" w:eastAsia="黑体" w:hAnsi="黑体" w:cs="黑体" w:hint="eastAsia"/>
                      <w:color w:val="000000" w:themeColor="text1"/>
                      <w:sz w:val="90"/>
                      <w:szCs w:val="90"/>
                    </w:rPr>
                    <w:t>2019年度部门决算报表</w:t>
                  </w:r>
                </w:p>
              </w:txbxContent>
            </v:textbox>
          </v:shape>
        </w:pict>
      </w:r>
    </w:p>
    <w:tbl>
      <w:tblPr>
        <w:tblpPr w:leftFromText="180" w:rightFromText="180" w:vertAnchor="text" w:horzAnchor="page" w:tblpXSpec="center" w:tblpY="31"/>
        <w:tblOverlap w:val="never"/>
        <w:tblW w:w="9628" w:type="dxa"/>
        <w:jc w:val="center"/>
        <w:tblLayout w:type="fixed"/>
        <w:tblCellMar>
          <w:left w:w="0" w:type="dxa"/>
          <w:right w:w="0" w:type="dxa"/>
        </w:tblCellMar>
        <w:tblLook w:val="04A0"/>
      </w:tblPr>
      <w:tblGrid>
        <w:gridCol w:w="3236"/>
        <w:gridCol w:w="620"/>
        <w:gridCol w:w="111"/>
        <w:gridCol w:w="939"/>
        <w:gridCol w:w="3226"/>
        <w:gridCol w:w="541"/>
        <w:gridCol w:w="955"/>
      </w:tblGrid>
      <w:tr w:rsidR="0019572A">
        <w:trPr>
          <w:trHeight w:val="489"/>
          <w:jc w:val="center"/>
        </w:trPr>
        <w:tc>
          <w:tcPr>
            <w:tcW w:w="9628" w:type="dxa"/>
            <w:gridSpan w:val="7"/>
            <w:tcBorders>
              <w:top w:val="nil"/>
              <w:left w:val="nil"/>
              <w:bottom w:val="nil"/>
              <w:right w:val="nil"/>
            </w:tcBorders>
            <w:shd w:val="clear" w:color="auto" w:fill="auto"/>
            <w:tcMar>
              <w:top w:w="15" w:type="dxa"/>
              <w:left w:w="15" w:type="dxa"/>
              <w:right w:w="15" w:type="dxa"/>
            </w:tcMar>
            <w:vAlign w:val="bottom"/>
          </w:tcPr>
          <w:p w:rsidR="0019572A" w:rsidRDefault="00762CC1">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收入支出决算总表</w:t>
            </w:r>
          </w:p>
        </w:tc>
      </w:tr>
      <w:tr w:rsidR="0019572A">
        <w:trPr>
          <w:trHeight w:val="205"/>
          <w:jc w:val="center"/>
        </w:trPr>
        <w:tc>
          <w:tcPr>
            <w:tcW w:w="323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2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050"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4722"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19572A">
        <w:trPr>
          <w:trHeight w:val="421"/>
          <w:jc w:val="center"/>
        </w:trPr>
        <w:tc>
          <w:tcPr>
            <w:tcW w:w="3236"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2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050"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4722"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284"/>
          <w:jc w:val="center"/>
        </w:trPr>
        <w:tc>
          <w:tcPr>
            <w:tcW w:w="4906"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722"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19572A">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tabs>
                <w:tab w:val="left" w:pos="452"/>
                <w:tab w:val="right" w:pos="1001"/>
              </w:tabs>
              <w:jc w:val="left"/>
              <w:textAlignment w:val="center"/>
              <w:rPr>
                <w:rFonts w:ascii="宋体" w:eastAsia="宋体" w:hAnsi="宋体" w:cs="宋体"/>
                <w:color w:val="000000"/>
                <w:sz w:val="22"/>
              </w:rPr>
            </w:pPr>
            <w:r>
              <w:rPr>
                <w:rFonts w:ascii="宋体" w:eastAsia="宋体" w:hAnsi="宋体" w:cs="宋体" w:hint="eastAsia"/>
                <w:color w:val="000000"/>
                <w:kern w:val="0"/>
                <w:sz w:val="22"/>
              </w:rPr>
              <w:t>2232.99</w:t>
            </w:r>
            <w:r>
              <w:rPr>
                <w:rFonts w:ascii="宋体" w:eastAsia="宋体" w:hAnsi="宋体" w:cs="宋体" w:hint="eastAsia"/>
                <w:color w:val="000000"/>
                <w:kern w:val="0"/>
                <w:sz w:val="22"/>
              </w:rPr>
              <w:tab/>
              <w:t xml:space="preserve">　</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72.81　</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2,305.80</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1,998.80</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307.00</w:t>
            </w: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r>
      <w:tr w:rsidR="0019572A">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93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2305.80　</w:t>
            </w:r>
          </w:p>
        </w:tc>
        <w:tc>
          <w:tcPr>
            <w:tcW w:w="3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9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2,305.80</w:t>
            </w:r>
          </w:p>
        </w:tc>
      </w:tr>
    </w:tbl>
    <w:tbl>
      <w:tblPr>
        <w:tblW w:w="9580" w:type="dxa"/>
        <w:jc w:val="center"/>
        <w:tblLayout w:type="fixed"/>
        <w:tblCellMar>
          <w:left w:w="0" w:type="dxa"/>
          <w:right w:w="0" w:type="dxa"/>
        </w:tblCellMar>
        <w:tblLook w:val="04A0"/>
      </w:tblPr>
      <w:tblGrid>
        <w:gridCol w:w="1008"/>
        <w:gridCol w:w="58"/>
        <w:gridCol w:w="58"/>
        <w:gridCol w:w="2016"/>
        <w:gridCol w:w="986"/>
        <w:gridCol w:w="986"/>
        <w:gridCol w:w="836"/>
        <w:gridCol w:w="857"/>
        <w:gridCol w:w="774"/>
        <w:gridCol w:w="147"/>
        <w:gridCol w:w="986"/>
        <w:gridCol w:w="868"/>
      </w:tblGrid>
      <w:tr w:rsidR="0019572A">
        <w:trPr>
          <w:trHeight w:val="670"/>
          <w:jc w:val="center"/>
        </w:trPr>
        <w:tc>
          <w:tcPr>
            <w:tcW w:w="9580" w:type="dxa"/>
            <w:gridSpan w:val="12"/>
            <w:tcBorders>
              <w:top w:val="nil"/>
              <w:left w:val="nil"/>
              <w:bottom w:val="nil"/>
              <w:right w:val="nil"/>
            </w:tcBorders>
            <w:shd w:val="clear" w:color="auto" w:fill="auto"/>
            <w:tcMar>
              <w:top w:w="15" w:type="dxa"/>
              <w:left w:w="15" w:type="dxa"/>
              <w:right w:w="15" w:type="dxa"/>
            </w:tcMar>
            <w:vAlign w:val="bottom"/>
          </w:tcPr>
          <w:p w:rsidR="0019572A" w:rsidRDefault="0019572A">
            <w:pPr>
              <w:widowControl/>
              <w:jc w:val="center"/>
              <w:textAlignment w:val="bottom"/>
              <w:rPr>
                <w:rFonts w:ascii="黑体" w:eastAsia="黑体" w:hAnsi="宋体" w:cs="黑体"/>
                <w:color w:val="000000"/>
                <w:kern w:val="0"/>
                <w:sz w:val="32"/>
                <w:szCs w:val="32"/>
              </w:rPr>
            </w:pPr>
          </w:p>
          <w:p w:rsidR="0019572A" w:rsidRDefault="0019572A">
            <w:pPr>
              <w:pStyle w:val="2"/>
            </w:pPr>
          </w:p>
          <w:p w:rsidR="0019572A" w:rsidRDefault="00762CC1">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19572A">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01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83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85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001"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19572A">
        <w:trPr>
          <w:trHeight w:val="357"/>
          <w:jc w:val="center"/>
        </w:trPr>
        <w:tc>
          <w:tcPr>
            <w:tcW w:w="1008"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01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83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85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775" w:type="dxa"/>
            <w:gridSpan w:val="4"/>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385"/>
          <w:jc w:val="center"/>
        </w:trPr>
        <w:tc>
          <w:tcPr>
            <w:tcW w:w="314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8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8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83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85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921" w:type="dxa"/>
            <w:gridSpan w:val="2"/>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8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8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19572A">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20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21"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20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21"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2"/>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20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3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21" w:type="dxa"/>
            <w:gridSpan w:val="2"/>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8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8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85"/>
          <w:jc w:val="center"/>
        </w:trPr>
        <w:tc>
          <w:tcPr>
            <w:tcW w:w="314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19572A">
        <w:trPr>
          <w:trHeight w:val="385"/>
          <w:jc w:val="center"/>
        </w:trPr>
        <w:tc>
          <w:tcPr>
            <w:tcW w:w="314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2,305.80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2,305.80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1,899.73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1,899.73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政府办公厅（室）及相关机构事务</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1,899.73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1,899.73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2010302</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2010399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其他政府办公厅（室）及相关机构事务支出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1,123.90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1,123.90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归口管理的行政单位离退休</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城乡社区支出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国有土地使用权出让收入及对应专项债务</w:t>
            </w:r>
            <w:r>
              <w:rPr>
                <w:rFonts w:ascii="宋体" w:eastAsia="宋体" w:hAnsi="宋体" w:cs="宋体" w:hint="eastAsia"/>
                <w:color w:val="000000"/>
                <w:kern w:val="0"/>
                <w:sz w:val="22"/>
              </w:rPr>
              <w:lastRenderedPageBreak/>
              <w:t>收入安排的支出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72.81</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2120801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征地和拆迁补偿支出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农林水支出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农业综合开发</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2130699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其他农业综合开发支出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112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2299901</w:t>
            </w:r>
          </w:p>
        </w:tc>
        <w:tc>
          <w:tcPr>
            <w:tcW w:w="201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其他支出</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174.00</w:t>
            </w:r>
          </w:p>
        </w:tc>
        <w:tc>
          <w:tcPr>
            <w:tcW w:w="8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8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85"/>
          <w:jc w:val="center"/>
        </w:trPr>
        <w:tc>
          <w:tcPr>
            <w:tcW w:w="9580" w:type="dxa"/>
            <w:gridSpan w:val="12"/>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19572A" w:rsidRDefault="0019572A">
      <w:pPr>
        <w:jc w:val="left"/>
      </w:pPr>
    </w:p>
    <w:p w:rsidR="0019572A" w:rsidRDefault="00762CC1">
      <w:r>
        <w:br w:type="page"/>
      </w:r>
    </w:p>
    <w:tbl>
      <w:tblPr>
        <w:tblW w:w="9680" w:type="dxa"/>
        <w:jc w:val="center"/>
        <w:tblLayout w:type="fixed"/>
        <w:tblCellMar>
          <w:left w:w="0" w:type="dxa"/>
          <w:right w:w="0" w:type="dxa"/>
        </w:tblCellMar>
        <w:tblLook w:val="04A0"/>
      </w:tblPr>
      <w:tblGrid>
        <w:gridCol w:w="941"/>
        <w:gridCol w:w="53"/>
        <w:gridCol w:w="111"/>
        <w:gridCol w:w="1653"/>
        <w:gridCol w:w="1071"/>
        <w:gridCol w:w="957"/>
        <w:gridCol w:w="1161"/>
        <w:gridCol w:w="1161"/>
        <w:gridCol w:w="1161"/>
        <w:gridCol w:w="1411"/>
      </w:tblGrid>
      <w:tr w:rsidR="0019572A">
        <w:trPr>
          <w:trHeight w:val="612"/>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19572A">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653"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07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5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19572A">
        <w:trPr>
          <w:trHeight w:val="313"/>
          <w:jc w:val="center"/>
        </w:trPr>
        <w:tc>
          <w:tcPr>
            <w:tcW w:w="941"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653"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07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5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323"/>
          <w:jc w:val="center"/>
        </w:trPr>
        <w:tc>
          <w:tcPr>
            <w:tcW w:w="2758"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7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95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19572A">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5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7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65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07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65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07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5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23"/>
          <w:jc w:val="center"/>
        </w:trPr>
        <w:tc>
          <w:tcPr>
            <w:tcW w:w="275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19572A">
        <w:trPr>
          <w:trHeight w:val="323"/>
          <w:jc w:val="center"/>
        </w:trPr>
        <w:tc>
          <w:tcPr>
            <w:tcW w:w="275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1,998.80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823.69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1,175.11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915.90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政府办公厅（室）及相关机构事务</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915.90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2010302</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2010399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其他政府办公厅（室）及相关机构事务支出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823.90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823.90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归口管理的行政单位离退休</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w:t>
            </w:r>
            <w:r>
              <w:rPr>
                <w:rFonts w:ascii="宋体" w:eastAsia="宋体" w:hAnsi="宋体" w:cs="宋体" w:hint="eastAsia"/>
                <w:color w:val="000000"/>
                <w:kern w:val="0"/>
                <w:sz w:val="22"/>
              </w:rPr>
              <w:lastRenderedPageBreak/>
              <w:t>疗</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11.73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2101101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城乡社区支出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国有土地使用权出让收入及对应专项债务收入安排的支出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征地和拆迁补偿支出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农林水支出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农业综合开发</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2130699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其他农业综合开发支出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2299901</w:t>
            </w:r>
          </w:p>
        </w:tc>
        <w:tc>
          <w:tcPr>
            <w:tcW w:w="165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其他支出</w:t>
            </w:r>
          </w:p>
        </w:tc>
        <w:tc>
          <w:tcPr>
            <w:tcW w:w="10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9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23"/>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19572A" w:rsidRDefault="00762CC1">
      <w:r>
        <w:br w:type="page"/>
      </w:r>
    </w:p>
    <w:tbl>
      <w:tblPr>
        <w:tblW w:w="10214" w:type="dxa"/>
        <w:jc w:val="center"/>
        <w:tblInd w:w="-694" w:type="dxa"/>
        <w:tblLayout w:type="fixed"/>
        <w:tblCellMar>
          <w:left w:w="0" w:type="dxa"/>
          <w:right w:w="0" w:type="dxa"/>
        </w:tblCellMar>
        <w:tblLook w:val="04A0"/>
      </w:tblPr>
      <w:tblGrid>
        <w:gridCol w:w="2947"/>
        <w:gridCol w:w="429"/>
        <w:gridCol w:w="240"/>
        <w:gridCol w:w="425"/>
        <w:gridCol w:w="277"/>
        <w:gridCol w:w="2897"/>
        <w:gridCol w:w="434"/>
        <w:gridCol w:w="507"/>
        <w:gridCol w:w="414"/>
        <w:gridCol w:w="938"/>
        <w:gridCol w:w="706"/>
      </w:tblGrid>
      <w:tr w:rsidR="0019572A">
        <w:trPr>
          <w:trHeight w:val="406"/>
          <w:jc w:val="center"/>
        </w:trPr>
        <w:tc>
          <w:tcPr>
            <w:tcW w:w="10214" w:type="dxa"/>
            <w:gridSpan w:val="11"/>
            <w:tcBorders>
              <w:top w:val="nil"/>
              <w:left w:val="nil"/>
              <w:bottom w:val="nil"/>
              <w:right w:val="nil"/>
            </w:tcBorders>
            <w:shd w:val="clear" w:color="auto" w:fill="auto"/>
            <w:tcMar>
              <w:top w:w="15" w:type="dxa"/>
              <w:left w:w="15" w:type="dxa"/>
              <w:right w:w="15" w:type="dxa"/>
            </w:tcMar>
            <w:vAlign w:val="bottom"/>
          </w:tcPr>
          <w:p w:rsidR="0019572A" w:rsidRDefault="00762CC1">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19572A">
        <w:trPr>
          <w:trHeight w:val="90"/>
          <w:jc w:val="center"/>
        </w:trPr>
        <w:tc>
          <w:tcPr>
            <w:tcW w:w="3616" w:type="dxa"/>
            <w:gridSpan w:val="3"/>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7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331"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19572A">
        <w:trPr>
          <w:trHeight w:val="90"/>
          <w:jc w:val="center"/>
        </w:trPr>
        <w:tc>
          <w:tcPr>
            <w:tcW w:w="3616"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7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331"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90"/>
          <w:jc w:val="center"/>
        </w:trPr>
        <w:tc>
          <w:tcPr>
            <w:tcW w:w="4318"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896"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19572A">
        <w:trPr>
          <w:trHeight w:val="312"/>
          <w:jc w:val="center"/>
        </w:trPr>
        <w:tc>
          <w:tcPr>
            <w:tcW w:w="2947"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42"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8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3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921"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3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0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19572A">
        <w:trPr>
          <w:trHeight w:val="312"/>
          <w:jc w:val="center"/>
        </w:trPr>
        <w:tc>
          <w:tcPr>
            <w:tcW w:w="2947"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42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42"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28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43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21"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3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70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2,232.99</w:t>
            </w: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Cs w:val="21"/>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2,305.80</w:t>
            </w: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1,998.80</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1,925.99</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307.00</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307.00</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90"/>
          <w:jc w:val="center"/>
        </w:trPr>
        <w:tc>
          <w:tcPr>
            <w:tcW w:w="2947"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942"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2,305.80</w:t>
            </w:r>
          </w:p>
        </w:tc>
        <w:tc>
          <w:tcPr>
            <w:tcW w:w="28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92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2,305.80</w:t>
            </w:r>
          </w:p>
        </w:tc>
        <w:tc>
          <w:tcPr>
            <w:tcW w:w="93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2,232.99</w:t>
            </w:r>
          </w:p>
        </w:tc>
        <w:tc>
          <w:tcPr>
            <w:tcW w:w="7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r>
      <w:tr w:rsidR="0019572A">
        <w:trPr>
          <w:trHeight w:val="90"/>
          <w:jc w:val="center"/>
        </w:trPr>
        <w:tc>
          <w:tcPr>
            <w:tcW w:w="10214" w:type="dxa"/>
            <w:gridSpan w:val="11"/>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19572A" w:rsidRDefault="00762CC1">
      <w:r>
        <w:lastRenderedPageBreak/>
        <w:br w:type="page"/>
      </w:r>
    </w:p>
    <w:tbl>
      <w:tblPr>
        <w:tblW w:w="9990" w:type="dxa"/>
        <w:jc w:val="center"/>
        <w:tblLayout w:type="fixed"/>
        <w:tblCellMar>
          <w:left w:w="0" w:type="dxa"/>
          <w:right w:w="0" w:type="dxa"/>
        </w:tblCellMar>
        <w:tblLook w:val="04A0"/>
      </w:tblPr>
      <w:tblGrid>
        <w:gridCol w:w="1070"/>
        <w:gridCol w:w="104"/>
        <w:gridCol w:w="67"/>
        <w:gridCol w:w="67"/>
        <w:gridCol w:w="2848"/>
        <w:gridCol w:w="1176"/>
        <w:gridCol w:w="817"/>
        <w:gridCol w:w="1971"/>
        <w:gridCol w:w="1870"/>
      </w:tblGrid>
      <w:tr w:rsidR="0019572A">
        <w:trPr>
          <w:trHeight w:val="600"/>
          <w:jc w:val="center"/>
        </w:trPr>
        <w:tc>
          <w:tcPr>
            <w:tcW w:w="9990" w:type="dxa"/>
            <w:gridSpan w:val="9"/>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19572A">
        <w:trPr>
          <w:trHeight w:val="255"/>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84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7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19572A">
        <w:trPr>
          <w:trHeight w:val="255"/>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84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7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308"/>
          <w:jc w:val="center"/>
        </w:trPr>
        <w:tc>
          <w:tcPr>
            <w:tcW w:w="4156"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834" w:type="dxa"/>
            <w:gridSpan w:val="4"/>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19572A">
        <w:trPr>
          <w:trHeight w:val="312"/>
          <w:jc w:val="center"/>
        </w:trPr>
        <w:tc>
          <w:tcPr>
            <w:tcW w:w="107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086" w:type="dxa"/>
            <w:gridSpan w:val="4"/>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993"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97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19572A">
        <w:trPr>
          <w:trHeight w:val="312"/>
          <w:jc w:val="center"/>
        </w:trPr>
        <w:tc>
          <w:tcPr>
            <w:tcW w:w="107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3086"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993"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9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8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2"/>
          <w:jc w:val="center"/>
        </w:trPr>
        <w:tc>
          <w:tcPr>
            <w:tcW w:w="107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3086" w:type="dxa"/>
            <w:gridSpan w:val="4"/>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993"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9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8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08"/>
          <w:jc w:val="center"/>
        </w:trPr>
        <w:tc>
          <w:tcPr>
            <w:tcW w:w="4156"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19572A">
        <w:trPr>
          <w:trHeight w:val="308"/>
          <w:jc w:val="center"/>
        </w:trPr>
        <w:tc>
          <w:tcPr>
            <w:tcW w:w="4156"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1,925.99</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823.69</w:t>
            </w: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1,102.30</w:t>
            </w:r>
          </w:p>
        </w:tc>
      </w:tr>
      <w:tr w:rsidR="0019572A">
        <w:trPr>
          <w:trHeight w:val="308"/>
          <w:jc w:val="center"/>
        </w:trPr>
        <w:tc>
          <w:tcPr>
            <w:tcW w:w="107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3086"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915.90</w:t>
            </w:r>
          </w:p>
        </w:tc>
      </w:tr>
      <w:tr w:rsidR="0019572A">
        <w:trPr>
          <w:trHeight w:val="308"/>
          <w:jc w:val="center"/>
        </w:trPr>
        <w:tc>
          <w:tcPr>
            <w:tcW w:w="107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w:t>
            </w:r>
          </w:p>
        </w:tc>
        <w:tc>
          <w:tcPr>
            <w:tcW w:w="3086"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政府办公厅（室）及相关机构事务</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1,599.73</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915.90</w:t>
            </w:r>
          </w:p>
        </w:tc>
      </w:tr>
      <w:tr w:rsidR="0019572A">
        <w:trPr>
          <w:trHeight w:val="308"/>
          <w:jc w:val="center"/>
        </w:trPr>
        <w:tc>
          <w:tcPr>
            <w:tcW w:w="107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2010301</w:t>
            </w:r>
          </w:p>
        </w:tc>
        <w:tc>
          <w:tcPr>
            <w:tcW w:w="3086"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683.83</w:t>
            </w: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2010302</w:t>
            </w:r>
          </w:p>
        </w:tc>
        <w:tc>
          <w:tcPr>
            <w:tcW w:w="3086" w:type="dxa"/>
            <w:gridSpan w:val="4"/>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199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c>
          <w:tcPr>
            <w:tcW w:w="197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92.00</w:t>
            </w:r>
          </w:p>
        </w:tc>
      </w:tr>
      <w:tr w:rsidR="0019572A">
        <w:trPr>
          <w:trHeight w:val="308"/>
          <w:jc w:val="center"/>
        </w:trPr>
        <w:tc>
          <w:tcPr>
            <w:tcW w:w="1070" w:type="dxa"/>
            <w:tcBorders>
              <w:top w:val="nil"/>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2010399</w:t>
            </w:r>
          </w:p>
        </w:tc>
        <w:tc>
          <w:tcPr>
            <w:tcW w:w="3086" w:type="dxa"/>
            <w:gridSpan w:val="4"/>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其他政府办公厅（室）及相关机构事务支出</w:t>
            </w:r>
          </w:p>
        </w:tc>
        <w:tc>
          <w:tcPr>
            <w:tcW w:w="1993" w:type="dxa"/>
            <w:gridSpan w:val="2"/>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823.90</w:t>
            </w:r>
          </w:p>
        </w:tc>
        <w:tc>
          <w:tcPr>
            <w:tcW w:w="1971"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823.90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128.14</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99.25</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2080501</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归口管理的行政单位离退休</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12.19</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87.06</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14.88</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0.63</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0.37</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11.73</w:t>
            </w: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农林水支出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农业综合开发</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2130699</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其他农业综合开发支出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19.40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r>
      <w:tr w:rsidR="0019572A">
        <w:trPr>
          <w:trHeight w:val="308"/>
          <w:jc w:val="center"/>
        </w:trPr>
        <w:tc>
          <w:tcPr>
            <w:tcW w:w="10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2299901</w:t>
            </w:r>
          </w:p>
        </w:tc>
        <w:tc>
          <w:tcPr>
            <w:tcW w:w="3086" w:type="dxa"/>
            <w:gridSpan w:val="4"/>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其他支出</w:t>
            </w:r>
          </w:p>
        </w:tc>
        <w:tc>
          <w:tcPr>
            <w:tcW w:w="1993" w:type="dxa"/>
            <w:gridSpan w:val="2"/>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c>
          <w:tcPr>
            <w:tcW w:w="1971"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87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167.00</w:t>
            </w:r>
          </w:p>
        </w:tc>
      </w:tr>
    </w:tbl>
    <w:p w:rsidR="0019572A" w:rsidRDefault="00762CC1">
      <w:r>
        <w:br w:type="page"/>
      </w:r>
    </w:p>
    <w:tbl>
      <w:tblPr>
        <w:tblW w:w="10000" w:type="dxa"/>
        <w:jc w:val="center"/>
        <w:tblLayout w:type="fixed"/>
        <w:tblCellMar>
          <w:left w:w="0" w:type="dxa"/>
          <w:right w:w="0" w:type="dxa"/>
        </w:tblCellMar>
        <w:tblLook w:val="04A0"/>
      </w:tblPr>
      <w:tblGrid>
        <w:gridCol w:w="650"/>
        <w:gridCol w:w="246"/>
        <w:gridCol w:w="1932"/>
        <w:gridCol w:w="115"/>
        <w:gridCol w:w="668"/>
        <w:gridCol w:w="655"/>
        <w:gridCol w:w="1599"/>
        <w:gridCol w:w="100"/>
        <w:gridCol w:w="668"/>
        <w:gridCol w:w="744"/>
        <w:gridCol w:w="1891"/>
        <w:gridCol w:w="732"/>
      </w:tblGrid>
      <w:tr w:rsidR="0019572A">
        <w:trPr>
          <w:trHeight w:val="662"/>
          <w:jc w:val="center"/>
        </w:trPr>
        <w:tc>
          <w:tcPr>
            <w:tcW w:w="10000" w:type="dxa"/>
            <w:gridSpan w:val="12"/>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19572A">
        <w:trPr>
          <w:trHeight w:val="339"/>
          <w:jc w:val="center"/>
        </w:trPr>
        <w:tc>
          <w:tcPr>
            <w:tcW w:w="896"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83"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19572A">
        <w:trPr>
          <w:trHeight w:val="339"/>
          <w:jc w:val="center"/>
        </w:trPr>
        <w:tc>
          <w:tcPr>
            <w:tcW w:w="896"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83"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68" w:type="dxa"/>
            <w:gridSpan w:val="2"/>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19572A">
        <w:trPr>
          <w:trHeight w:val="362"/>
          <w:jc w:val="center"/>
        </w:trPr>
        <w:tc>
          <w:tcPr>
            <w:tcW w:w="361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7"/>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19572A">
        <w:trPr>
          <w:trHeight w:val="362"/>
          <w:jc w:val="center"/>
        </w:trPr>
        <w:tc>
          <w:tcPr>
            <w:tcW w:w="650"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2293" w:type="dxa"/>
            <w:gridSpan w:val="3"/>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6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69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6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19572A">
        <w:trPr>
          <w:trHeight w:val="349"/>
          <w:jc w:val="center"/>
        </w:trPr>
        <w:tc>
          <w:tcPr>
            <w:tcW w:w="650"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2293" w:type="dxa"/>
            <w:gridSpan w:val="3"/>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6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69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6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435.47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224.03</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221.39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56.25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88.53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7.54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7.33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1.44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7.12</w:t>
            </w: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11.36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0.50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1.52</w:t>
            </w: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87.06</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6.50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5.61</w:t>
            </w: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1.85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11.73</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8.26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5.10</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7.08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6.35</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157.07</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12.19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13.00</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14.88</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116.99</w:t>
            </w: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97.22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9.32</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2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7.84</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0.51</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15.36</w:t>
            </w: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0"/>
                <w:szCs w:val="20"/>
              </w:rPr>
            </w:pPr>
          </w:p>
        </w:tc>
      </w:tr>
      <w:tr w:rsidR="0019572A">
        <w:trPr>
          <w:trHeight w:val="482"/>
          <w:jc w:val="center"/>
        </w:trPr>
        <w:tc>
          <w:tcPr>
            <w:tcW w:w="65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2293"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6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0"/>
                <w:szCs w:val="20"/>
              </w:rPr>
            </w:pPr>
          </w:p>
        </w:tc>
      </w:tr>
      <w:tr w:rsidR="0019572A">
        <w:trPr>
          <w:trHeight w:val="317"/>
          <w:jc w:val="center"/>
        </w:trPr>
        <w:tc>
          <w:tcPr>
            <w:tcW w:w="2943"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6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592.54</w:t>
            </w:r>
          </w:p>
        </w:tc>
        <w:tc>
          <w:tcPr>
            <w:tcW w:w="5657" w:type="dxa"/>
            <w:gridSpan w:val="6"/>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2"/>
              </w:rPr>
              <w:t>231.16</w:t>
            </w:r>
          </w:p>
        </w:tc>
      </w:tr>
    </w:tbl>
    <w:p w:rsidR="0019572A" w:rsidRDefault="00762CC1">
      <w:r>
        <w:br w:type="page"/>
      </w:r>
    </w:p>
    <w:tbl>
      <w:tblPr>
        <w:tblW w:w="9220" w:type="dxa"/>
        <w:jc w:val="center"/>
        <w:tblLayout w:type="fixed"/>
        <w:tblCellMar>
          <w:left w:w="0" w:type="dxa"/>
          <w:right w:w="0" w:type="dxa"/>
        </w:tblCellMar>
        <w:tblLook w:val="04A0"/>
      </w:tblPr>
      <w:tblGrid>
        <w:gridCol w:w="1267"/>
        <w:gridCol w:w="1686"/>
        <w:gridCol w:w="1565"/>
        <w:gridCol w:w="1565"/>
        <w:gridCol w:w="1565"/>
        <w:gridCol w:w="1572"/>
      </w:tblGrid>
      <w:tr w:rsidR="0019572A">
        <w:trPr>
          <w:trHeight w:val="638"/>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19572A">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19572A">
        <w:trPr>
          <w:trHeight w:val="360"/>
          <w:jc w:val="center"/>
        </w:trPr>
        <w:tc>
          <w:tcPr>
            <w:tcW w:w="1267"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19572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19572A">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19572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3.00</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19572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19572A">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19572A">
        <w:trPr>
          <w:trHeight w:val="447"/>
          <w:jc w:val="center"/>
        </w:trPr>
        <w:tc>
          <w:tcPr>
            <w:tcW w:w="1267" w:type="dxa"/>
            <w:tcBorders>
              <w:top w:val="nil"/>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9.81</w:t>
            </w:r>
          </w:p>
        </w:tc>
        <w:tc>
          <w:tcPr>
            <w:tcW w:w="1686"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9.81</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9.30</w:t>
            </w:r>
          </w:p>
        </w:tc>
        <w:tc>
          <w:tcPr>
            <w:tcW w:w="1565" w:type="dxa"/>
            <w:tcBorders>
              <w:top w:val="nil"/>
              <w:left w:val="nil"/>
              <w:bottom w:val="single" w:sz="4" w:space="0" w:color="auto"/>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0.51</w:t>
            </w:r>
          </w:p>
        </w:tc>
        <w:tc>
          <w:tcPr>
            <w:tcW w:w="1572" w:type="dxa"/>
            <w:tcBorders>
              <w:top w:val="nil"/>
              <w:left w:val="nil"/>
              <w:bottom w:val="single" w:sz="4" w:space="0" w:color="auto"/>
              <w:right w:val="single" w:sz="4" w:space="0" w:color="auto"/>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bl>
    <w:p w:rsidR="0019572A" w:rsidRDefault="00762CC1">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bookmarkStart w:id="0" w:name="_GoBack"/>
      <w:bookmarkEnd w:id="0"/>
      <w:r>
        <w:br w:type="page"/>
      </w:r>
    </w:p>
    <w:tbl>
      <w:tblPr>
        <w:tblW w:w="9510" w:type="dxa"/>
        <w:jc w:val="center"/>
        <w:tblLayout w:type="fixed"/>
        <w:tblCellMar>
          <w:left w:w="0" w:type="dxa"/>
          <w:right w:w="0" w:type="dxa"/>
        </w:tblCellMar>
        <w:tblLook w:val="04A0"/>
      </w:tblPr>
      <w:tblGrid>
        <w:gridCol w:w="1020"/>
        <w:gridCol w:w="58"/>
        <w:gridCol w:w="58"/>
        <w:gridCol w:w="1474"/>
        <w:gridCol w:w="1150"/>
        <w:gridCol w:w="1150"/>
        <w:gridCol w:w="1150"/>
        <w:gridCol w:w="1150"/>
        <w:gridCol w:w="1150"/>
        <w:gridCol w:w="1150"/>
      </w:tblGrid>
      <w:tr w:rsidR="0019572A">
        <w:trPr>
          <w:trHeight w:val="780"/>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19572A">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19572A">
        <w:trPr>
          <w:trHeight w:val="255"/>
          <w:jc w:val="center"/>
        </w:trPr>
        <w:tc>
          <w:tcPr>
            <w:tcW w:w="1020"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19572A">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center"/>
              <w:rPr>
                <w:rFonts w:ascii="宋体" w:eastAsia="宋体" w:hAnsi="宋体" w:cs="宋体"/>
                <w:color w:val="000000"/>
                <w:sz w:val="22"/>
              </w:rPr>
            </w:pPr>
          </w:p>
        </w:tc>
      </w:tr>
      <w:tr w:rsidR="0019572A">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19572A">
        <w:trPr>
          <w:trHeight w:val="308"/>
          <w:jc w:val="center"/>
        </w:trPr>
        <w:tc>
          <w:tcPr>
            <w:tcW w:w="2610"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b/>
                <w:color w:val="000000"/>
                <w:sz w:val="22"/>
              </w:rPr>
            </w:pPr>
          </w:p>
        </w:tc>
      </w:tr>
      <w:tr w:rsidR="0019572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城乡社区支出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国有土地使用权出让收入及对应专项债务收入安排的支出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2120801</w:t>
            </w: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征地和拆迁补偿支出</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72.81</w:t>
            </w: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widowControl/>
              <w:jc w:val="right"/>
              <w:textAlignment w:val="center"/>
              <w:rPr>
                <w:rFonts w:ascii="宋体" w:eastAsia="宋体" w:hAnsi="宋体" w:cs="宋体"/>
                <w:color w:val="000000"/>
                <w:sz w:val="22"/>
              </w:rPr>
            </w:pPr>
          </w:p>
        </w:tc>
      </w:tr>
      <w:tr w:rsidR="0019572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308"/>
          <w:jc w:val="center"/>
        </w:trPr>
        <w:tc>
          <w:tcPr>
            <w:tcW w:w="11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bl>
    <w:p w:rsidR="0019572A" w:rsidRDefault="00762CC1">
      <w:r>
        <w:br w:type="page"/>
      </w:r>
    </w:p>
    <w:tbl>
      <w:tblPr>
        <w:tblW w:w="9915" w:type="dxa"/>
        <w:jc w:val="center"/>
        <w:tblLayout w:type="fixed"/>
        <w:tblCellMar>
          <w:left w:w="0" w:type="dxa"/>
          <w:right w:w="0" w:type="dxa"/>
        </w:tblCellMar>
        <w:tblLook w:val="04A0"/>
      </w:tblPr>
      <w:tblGrid>
        <w:gridCol w:w="1288"/>
        <w:gridCol w:w="74"/>
        <w:gridCol w:w="74"/>
        <w:gridCol w:w="3798"/>
        <w:gridCol w:w="961"/>
        <w:gridCol w:w="1860"/>
        <w:gridCol w:w="1860"/>
      </w:tblGrid>
      <w:tr w:rsidR="0019572A">
        <w:trPr>
          <w:trHeight w:val="840"/>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rsidR="0019572A" w:rsidRDefault="00762CC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19572A">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19572A">
        <w:trPr>
          <w:trHeight w:val="255"/>
          <w:jc w:val="center"/>
        </w:trPr>
        <w:tc>
          <w:tcPr>
            <w:tcW w:w="1288" w:type="dxa"/>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rsidR="0019572A" w:rsidRDefault="0019572A">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rsidR="0019572A" w:rsidRDefault="00762CC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19572A">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19572A">
        <w:trPr>
          <w:trHeight w:val="615"/>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19572A">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19572A">
        <w:trPr>
          <w:trHeight w:val="308"/>
          <w:jc w:val="center"/>
        </w:trPr>
        <w:tc>
          <w:tcPr>
            <w:tcW w:w="52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762CC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b/>
                <w:color w:val="000000"/>
                <w:sz w:val="22"/>
              </w:rPr>
            </w:pPr>
          </w:p>
        </w:tc>
      </w:tr>
      <w:tr w:rsidR="0019572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r w:rsidR="0019572A">
        <w:trPr>
          <w:trHeight w:val="308"/>
          <w:jc w:val="center"/>
        </w:trPr>
        <w:tc>
          <w:tcPr>
            <w:tcW w:w="143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19572A" w:rsidRDefault="0019572A">
            <w:pPr>
              <w:jc w:val="right"/>
              <w:rPr>
                <w:rFonts w:ascii="宋体" w:eastAsia="宋体" w:hAnsi="宋体" w:cs="宋体"/>
                <w:color w:val="000000"/>
                <w:sz w:val="22"/>
              </w:rPr>
            </w:pPr>
          </w:p>
        </w:tc>
      </w:tr>
    </w:tbl>
    <w:p w:rsidR="0019572A" w:rsidRDefault="00762CC1">
      <w:pPr>
        <w:rPr>
          <w:rFonts w:ascii="宋体" w:eastAsia="宋体" w:hAnsi="宋体" w:cs="宋体"/>
        </w:rPr>
      </w:pPr>
      <w:r>
        <w:rPr>
          <w:rFonts w:eastAsia="宋体" w:hint="eastAsia"/>
        </w:rPr>
        <w:t>注：</w:t>
      </w:r>
      <w:r>
        <w:rPr>
          <w:rFonts w:ascii="宋体" w:eastAsia="宋体" w:hAnsi="宋体" w:cs="宋体" w:hint="eastAsia"/>
        </w:rPr>
        <w:t>1.本表反映部门本年度国有资本经营预算财政拨款支出情况。</w:t>
      </w:r>
    </w:p>
    <w:p w:rsidR="0019572A" w:rsidRDefault="00762CC1">
      <w:pPr>
        <w:ind w:firstLineChars="200" w:firstLine="420"/>
      </w:pPr>
      <w:r>
        <w:rPr>
          <w:rFonts w:ascii="宋体" w:eastAsia="宋体" w:hAnsi="宋体" w:cs="宋体" w:hint="eastAsia"/>
        </w:rPr>
        <w:t>2.本部门本年度无相关支出情况，按要求空表列示。</w:t>
      </w:r>
      <w:r>
        <w:br w:type="page"/>
      </w:r>
      <w:r>
        <w:rPr>
          <w:rFonts w:eastAsia="宋体" w:hint="eastAsia"/>
        </w:rPr>
        <w:lastRenderedPageBreak/>
        <w:t>本部分</w:t>
      </w:r>
    </w:p>
    <w:p w:rsidR="0019572A" w:rsidRDefault="00474972">
      <w:r>
        <w:pict>
          <v:rect id="_x0000_s1027" style="position:absolute;left:0;text-align:left;margin-left:-70.5pt;margin-top:-85.25pt;width:595.1pt;height:841.15pt;z-index:437282816;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fillcolor="#ffc000" stroked="f" strokeweight="1pt"/>
        </w:pict>
      </w:r>
    </w:p>
    <w:sectPr w:rsidR="0019572A" w:rsidSect="0019572A">
      <w:headerReference w:type="default" r:id="rId38"/>
      <w:footerReference w:type="default" r:id="rId39"/>
      <w:headerReference w:type="first" r:id="rId40"/>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0F69" w:rsidRDefault="00F50F69" w:rsidP="0019572A">
      <w:r>
        <w:separator/>
      </w:r>
    </w:p>
  </w:endnote>
  <w:endnote w:type="continuationSeparator" w:id="1">
    <w:p w:rsidR="00F50F69" w:rsidRDefault="00F50F69" w:rsidP="00195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5"/>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5"/>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89068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filled="f" stroked="f" strokeweight=".5pt">
          <v:textbox inset="0,0,0,0">
            <w:txbxContent>
              <w:p w:rsidR="0019572A" w:rsidRDefault="00474972">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62CC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345F8">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5"/>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283072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filled="f" stroked="f" strokeweight=".5pt">
          <v:textbox inset="0,0,0,0">
            <w:txbxContent>
              <w:p w:rsidR="0019572A" w:rsidRDefault="00474972">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62CC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345F8">
                  <w:rPr>
                    <w:rFonts w:ascii="Times New Roman" w:hAnsi="Times New Roman" w:cs="Times New Roman"/>
                    <w:noProof/>
                    <w:sz w:val="24"/>
                    <w:szCs w:val="24"/>
                  </w:rPr>
                  <w:t>- 34 -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6B5" w:rsidRDefault="009C76B5">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6B5" w:rsidRDefault="009C76B5">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5"/>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5"/>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5"/>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88761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filled="f" stroked="f" strokeweight=".5pt">
          <v:textbox inset="0,0,0,0">
            <w:txbxContent>
              <w:p w:rsidR="0019572A" w:rsidRDefault="00474972">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762CC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561DB">
                  <w:rPr>
                    <w:rFonts w:ascii="Times New Roman" w:hAnsi="Times New Roman" w:cs="Times New Roman"/>
                    <w:noProof/>
                    <w:sz w:val="24"/>
                    <w:szCs w:val="24"/>
                  </w:rPr>
                  <w:t>- 13 -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5"/>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88864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filled="f" stroked="f" strokeweight=".5pt">
          <v:textbox inset="0,0,0,0">
            <w:txbxContent>
              <w:p w:rsidR="0019572A" w:rsidRDefault="00474972">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762CC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345F8">
                  <w:rPr>
                    <w:rFonts w:ascii="Times New Roman" w:hAnsi="Times New Roman" w:cs="Times New Roman"/>
                    <w:noProof/>
                    <w:sz w:val="24"/>
                    <w:szCs w:val="24"/>
                  </w:rPr>
                  <w:t>- 5 -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5"/>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88966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filled="f" stroked="f" strokeweight=".5pt">
          <v:textbox inset="0,0,0,0">
            <w:txbxContent>
              <w:p w:rsidR="0019572A" w:rsidRDefault="00474972">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762CC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345F8">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0F69" w:rsidRDefault="00F50F69" w:rsidP="0019572A">
      <w:r>
        <w:separator/>
      </w:r>
    </w:p>
  </w:footnote>
  <w:footnote w:type="continuationSeparator" w:id="1">
    <w:p w:rsidR="00F50F69" w:rsidRDefault="00F50F69" w:rsidP="00195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73" style="position:absolute;left:0;text-align:left;margin-left:0;margin-top:0;width:594.8pt;height:37.85pt;z-index:251754496;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755520;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19572A" w:rsidRDefault="00762CC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82" style="position:absolute;left:0;text-align:left;margin-left:0;margin-top:29.75pt;width:157.5pt;height:32pt;z-index:25175756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19572A" w:rsidRDefault="00762CC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75654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65" style="position:absolute;left:0;text-align:left;margin-left:-2.15pt;margin-top:59pt;width:596.85pt;height:32.8pt;z-index:252834816;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2836864"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19572A" w:rsidRDefault="00762CC1">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 相关名词解释</w:t>
                </w:r>
              </w:p>
              <w:p w:rsidR="0019572A" w:rsidRDefault="0019572A">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53" style="position:absolute;left:0;text-align:left;margin-left:2.5pt;margin-top:28.75pt;width:594.8pt;height:35.25pt;z-index:25283174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283276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19572A" w:rsidRDefault="00762CC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19572A" w:rsidRDefault="0019572A"/>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60" style="position:absolute;left:0;text-align:left;margin-left:0;margin-top:0;width:596.5pt;height:38.05pt;z-index:25189171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89273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19572A" w:rsidRDefault="00762CC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105" style="position:absolute;left:0;text-align:left;margin-left:0;margin-top:29.75pt;width:157.5pt;height:32pt;z-index:251659264;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19572A" w:rsidRDefault="00762CC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8240;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76B5" w:rsidRDefault="009C76B5">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19572A">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96" style="position:absolute;left:0;text-align:left;margin-left:0;margin-top:53.75pt;width:594.8pt;height:31.5pt;z-index:25188556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88659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19572A" w:rsidRDefault="00762CC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572A" w:rsidRDefault="00474972">
    <w:pPr>
      <w:pStyle w:val="a6"/>
    </w:pPr>
    <w:r>
      <w:pict>
        <v:group id="_x0000_s2089" style="position:absolute;left:0;text-align:left;margin-left:2.25pt;margin-top:45.75pt;width:239.85pt;height:32.05pt;z-index:251706368;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19572A" w:rsidRDefault="00762CC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705344;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attachedTemplate r:id="rId1"/>
  <w:defaultTabStop w:val="420"/>
  <w:drawingGridVerticalSpacing w:val="156"/>
  <w:noPunctuationKerning/>
  <w:characterSpacingControl w:val="compressPunctuation"/>
  <w:hdrShapeDefaults>
    <o:shapedefaults v:ext="edit" spidmax="5122"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561DB"/>
    <w:rsid w:val="0007063E"/>
    <w:rsid w:val="00073392"/>
    <w:rsid w:val="00073F4E"/>
    <w:rsid w:val="00086C89"/>
    <w:rsid w:val="000A39FB"/>
    <w:rsid w:val="00117746"/>
    <w:rsid w:val="00163F95"/>
    <w:rsid w:val="00180A9A"/>
    <w:rsid w:val="001829C0"/>
    <w:rsid w:val="00184809"/>
    <w:rsid w:val="00192112"/>
    <w:rsid w:val="0019572A"/>
    <w:rsid w:val="001B0127"/>
    <w:rsid w:val="001C12D5"/>
    <w:rsid w:val="001C69F7"/>
    <w:rsid w:val="001D6F97"/>
    <w:rsid w:val="002650EC"/>
    <w:rsid w:val="002A6C46"/>
    <w:rsid w:val="002C19B5"/>
    <w:rsid w:val="003A4EE8"/>
    <w:rsid w:val="00442CC2"/>
    <w:rsid w:val="00446244"/>
    <w:rsid w:val="00473C20"/>
    <w:rsid w:val="00474972"/>
    <w:rsid w:val="004D61CB"/>
    <w:rsid w:val="005011D6"/>
    <w:rsid w:val="00503F2E"/>
    <w:rsid w:val="005345F8"/>
    <w:rsid w:val="00552226"/>
    <w:rsid w:val="00566120"/>
    <w:rsid w:val="00582E6D"/>
    <w:rsid w:val="005954D5"/>
    <w:rsid w:val="005A53FA"/>
    <w:rsid w:val="005D1293"/>
    <w:rsid w:val="00644D5F"/>
    <w:rsid w:val="00657F86"/>
    <w:rsid w:val="006727AD"/>
    <w:rsid w:val="00691425"/>
    <w:rsid w:val="006A516E"/>
    <w:rsid w:val="006B0830"/>
    <w:rsid w:val="00716E2B"/>
    <w:rsid w:val="00762CC1"/>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C76B5"/>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50F69"/>
    <w:rsid w:val="00F665F4"/>
    <w:rsid w:val="00FD225F"/>
    <w:rsid w:val="012C7B10"/>
    <w:rsid w:val="014634BB"/>
    <w:rsid w:val="0161074A"/>
    <w:rsid w:val="02C36400"/>
    <w:rsid w:val="04523064"/>
    <w:rsid w:val="05B00A30"/>
    <w:rsid w:val="08C10E7B"/>
    <w:rsid w:val="0A0A42BD"/>
    <w:rsid w:val="0B011416"/>
    <w:rsid w:val="0B8E4113"/>
    <w:rsid w:val="0E173C50"/>
    <w:rsid w:val="102A3CC4"/>
    <w:rsid w:val="125D39F5"/>
    <w:rsid w:val="13CB11D4"/>
    <w:rsid w:val="16EC7622"/>
    <w:rsid w:val="16F01DEF"/>
    <w:rsid w:val="17CA1A07"/>
    <w:rsid w:val="1B0237E7"/>
    <w:rsid w:val="1C2B6767"/>
    <w:rsid w:val="1EFD7E5F"/>
    <w:rsid w:val="20B26687"/>
    <w:rsid w:val="20E22000"/>
    <w:rsid w:val="257D26FF"/>
    <w:rsid w:val="257F4F7D"/>
    <w:rsid w:val="28BF06E4"/>
    <w:rsid w:val="29F934E0"/>
    <w:rsid w:val="2B613F40"/>
    <w:rsid w:val="2B900C82"/>
    <w:rsid w:val="2C697EFD"/>
    <w:rsid w:val="2D0156CC"/>
    <w:rsid w:val="31C2036A"/>
    <w:rsid w:val="31C966C6"/>
    <w:rsid w:val="320D02A5"/>
    <w:rsid w:val="34417EE6"/>
    <w:rsid w:val="348E566F"/>
    <w:rsid w:val="36FD6486"/>
    <w:rsid w:val="379B7C42"/>
    <w:rsid w:val="37E35459"/>
    <w:rsid w:val="3A226944"/>
    <w:rsid w:val="3AEE6A48"/>
    <w:rsid w:val="3C1620AA"/>
    <w:rsid w:val="3D8F080F"/>
    <w:rsid w:val="40E04475"/>
    <w:rsid w:val="42712D4D"/>
    <w:rsid w:val="42EE7CF9"/>
    <w:rsid w:val="44CE1FA4"/>
    <w:rsid w:val="487F73ED"/>
    <w:rsid w:val="49F86ABC"/>
    <w:rsid w:val="4A347EAE"/>
    <w:rsid w:val="4B8165B9"/>
    <w:rsid w:val="4BE353BE"/>
    <w:rsid w:val="4CFA48E0"/>
    <w:rsid w:val="4D736EE1"/>
    <w:rsid w:val="4FF373EB"/>
    <w:rsid w:val="50C70E1C"/>
    <w:rsid w:val="51231604"/>
    <w:rsid w:val="52600405"/>
    <w:rsid w:val="529B4319"/>
    <w:rsid w:val="540455C7"/>
    <w:rsid w:val="56A503DC"/>
    <w:rsid w:val="57773DD6"/>
    <w:rsid w:val="578B79AB"/>
    <w:rsid w:val="5AAB520C"/>
    <w:rsid w:val="5CCD3FD5"/>
    <w:rsid w:val="5DDB1E1E"/>
    <w:rsid w:val="606F7F41"/>
    <w:rsid w:val="60A02A72"/>
    <w:rsid w:val="61FA5F9D"/>
    <w:rsid w:val="62004E49"/>
    <w:rsid w:val="62F856EC"/>
    <w:rsid w:val="63F21409"/>
    <w:rsid w:val="64CD6910"/>
    <w:rsid w:val="6789158D"/>
    <w:rsid w:val="67D81BA4"/>
    <w:rsid w:val="681E5812"/>
    <w:rsid w:val="6AAF1C96"/>
    <w:rsid w:val="6B43184F"/>
    <w:rsid w:val="74893251"/>
    <w:rsid w:val="75681757"/>
    <w:rsid w:val="75A346A8"/>
    <w:rsid w:val="764534C8"/>
    <w:rsid w:val="79B9382C"/>
    <w:rsid w:val="7A7F7074"/>
    <w:rsid w:val="7B043B76"/>
    <w:rsid w:val="7C041A6A"/>
    <w:rsid w:val="7D996944"/>
    <w:rsid w:val="7E0049B8"/>
    <w:rsid w:val="7E3275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Body Text" w:semiHidden="0" w:qFormat="1"/>
    <w:lsdException w:name="Body Text Indent" w:semiHidden="0"/>
    <w:lsdException w:name="Subtitle" w:semiHidden="0" w:uiPriority="11" w:unhideWhenUsed="0" w:qFormat="1"/>
    <w:lsdException w:name="Body Text First Indent 2" w:semiHidden="0"/>
    <w:lsdException w:name="Strong" w:semiHidden="0" w:uiPriority="22" w:unhideWhenUsed="0" w:qFormat="1"/>
    <w:lsdException w:name="Emphasis" w:semiHidden="0" w:uiPriority="20" w:unhideWhenUsed="0" w:qFormat="1"/>
    <w:lsdException w:name="Normal Table"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19572A"/>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19572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uiPriority w:val="99"/>
    <w:unhideWhenUsed/>
    <w:rsid w:val="0019572A"/>
    <w:pPr>
      <w:ind w:firstLineChars="200" w:firstLine="420"/>
    </w:pPr>
  </w:style>
  <w:style w:type="paragraph" w:styleId="a3">
    <w:name w:val="Body Text Indent"/>
    <w:basedOn w:val="a"/>
    <w:uiPriority w:val="99"/>
    <w:unhideWhenUsed/>
    <w:rsid w:val="0019572A"/>
    <w:pPr>
      <w:ind w:leftChars="200" w:left="420"/>
    </w:pPr>
  </w:style>
  <w:style w:type="paragraph" w:styleId="a4">
    <w:name w:val="Body Text"/>
    <w:basedOn w:val="a"/>
    <w:uiPriority w:val="99"/>
    <w:unhideWhenUsed/>
    <w:qFormat/>
    <w:rsid w:val="0019572A"/>
    <w:rPr>
      <w:rFonts w:ascii="仿宋_GB2312" w:eastAsia="仿宋_GB2312" w:hAnsi="仿宋_GB2312" w:cs="仿宋_GB2312"/>
      <w:sz w:val="32"/>
      <w:szCs w:val="32"/>
      <w:lang w:val="zh-CN" w:bidi="zh-CN"/>
    </w:rPr>
  </w:style>
  <w:style w:type="paragraph" w:styleId="a5">
    <w:name w:val="footer"/>
    <w:basedOn w:val="a"/>
    <w:link w:val="Char"/>
    <w:uiPriority w:val="99"/>
    <w:unhideWhenUsed/>
    <w:qFormat/>
    <w:rsid w:val="0019572A"/>
    <w:pPr>
      <w:tabs>
        <w:tab w:val="center" w:pos="4153"/>
        <w:tab w:val="right" w:pos="8306"/>
      </w:tabs>
      <w:snapToGrid w:val="0"/>
      <w:jc w:val="left"/>
    </w:pPr>
    <w:rPr>
      <w:sz w:val="18"/>
      <w:szCs w:val="18"/>
    </w:rPr>
  </w:style>
  <w:style w:type="paragraph" w:styleId="a6">
    <w:name w:val="header"/>
    <w:basedOn w:val="a"/>
    <w:link w:val="Char0"/>
    <w:uiPriority w:val="99"/>
    <w:unhideWhenUsed/>
    <w:qFormat/>
    <w:rsid w:val="0019572A"/>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sid w:val="0019572A"/>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6"/>
    <w:uiPriority w:val="99"/>
    <w:qFormat/>
    <w:rsid w:val="0019572A"/>
    <w:rPr>
      <w:rFonts w:asciiTheme="minorHAnsi" w:eastAsiaTheme="minorEastAsia" w:hAnsiTheme="minorHAnsi"/>
      <w:sz w:val="18"/>
      <w:szCs w:val="18"/>
    </w:rPr>
  </w:style>
  <w:style w:type="character" w:customStyle="1" w:styleId="Char">
    <w:name w:val="页脚 Char"/>
    <w:basedOn w:val="a0"/>
    <w:link w:val="a5"/>
    <w:uiPriority w:val="99"/>
    <w:qFormat/>
    <w:rsid w:val="0019572A"/>
    <w:rPr>
      <w:sz w:val="18"/>
      <w:szCs w:val="18"/>
    </w:rPr>
  </w:style>
  <w:style w:type="paragraph" w:customStyle="1" w:styleId="10">
    <w:name w:val="列出段落1"/>
    <w:basedOn w:val="a"/>
    <w:uiPriority w:val="1"/>
    <w:qFormat/>
    <w:rsid w:val="0019572A"/>
    <w:pPr>
      <w:spacing w:before="2"/>
      <w:ind w:left="119" w:right="434" w:firstLine="643"/>
    </w:pPr>
    <w:rPr>
      <w:rFonts w:ascii="仿宋_GB2312" w:eastAsia="仿宋_GB2312" w:hAnsi="仿宋_GB2312" w:cs="仿宋_GB2312"/>
      <w:lang w:val="zh-CN" w:bidi="zh-CN"/>
    </w:rPr>
  </w:style>
  <w:style w:type="paragraph" w:styleId="a8">
    <w:name w:val="Balloon Text"/>
    <w:basedOn w:val="a"/>
    <w:link w:val="Char1"/>
    <w:uiPriority w:val="99"/>
    <w:semiHidden/>
    <w:unhideWhenUsed/>
    <w:rsid w:val="009C76B5"/>
    <w:rPr>
      <w:sz w:val="18"/>
      <w:szCs w:val="18"/>
    </w:rPr>
  </w:style>
  <w:style w:type="character" w:customStyle="1" w:styleId="Char1">
    <w:name w:val="批注框文本 Char"/>
    <w:basedOn w:val="a0"/>
    <w:link w:val="a8"/>
    <w:uiPriority w:val="99"/>
    <w:semiHidden/>
    <w:rsid w:val="009C76B5"/>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footer" Target="footer11.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oter" Target="footer10.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1.xml"/><Relationship Id="rId38" Type="http://schemas.openxmlformats.org/officeDocument/2006/relationships/header" Target="header15.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footer" Target="footer9.xml"/><Relationship Id="rId37" Type="http://schemas.openxmlformats.org/officeDocument/2006/relationships/header" Target="header14.xml"/><Relationship Id="rId40"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2.xml"/><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0.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header" Target="header12.xml"/></Relationships>
</file>

<file path=word/_rels/header1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t>图</a:t>
            </a:r>
            <a:r>
              <a:rPr lang="en-US" altLang="zh-CN"/>
              <a:t>1</a:t>
            </a:r>
            <a:r>
              <a:rPr lang="zh-CN"/>
              <a:t>：支出构成情况</a:t>
            </a:r>
          </a:p>
        </c:rich>
      </c:tx>
      <c:layout>
        <c:manualLayout>
          <c:xMode val="edge"/>
          <c:yMode val="edge"/>
          <c:x val="0.26186560419430521"/>
          <c:y val="0.82323232323232143"/>
        </c:manualLayout>
      </c:layout>
    </c:title>
    <c:plotArea>
      <c:layout>
        <c:manualLayout>
          <c:layoutTarget val="inner"/>
          <c:xMode val="edge"/>
          <c:yMode val="edge"/>
          <c:x val="0.101627059597234"/>
          <c:y val="0.10324345820408802"/>
          <c:w val="0.80878500796881359"/>
          <c:h val="0.65515469657202174"/>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[2019部门决算公开制图模板.xlsx]支出情况说明!$A$5:$A$7</c:f>
              <c:strCache>
                <c:ptCount val="3"/>
                <c:pt idx="0">
                  <c:v>基本支出</c:v>
                </c:pt>
                <c:pt idx="1">
                  <c:v>项目支出</c:v>
                </c:pt>
                <c:pt idx="2">
                  <c:v>经营支出</c:v>
                </c:pt>
              </c:strCache>
            </c:strRef>
          </c:cat>
          <c:val>
            <c:numRef>
              <c:f>[2019部门决算公开制图模板.xlsx]支出情况说明!$B$5:$B$7</c:f>
              <c:numCache>
                <c:formatCode>General</c:formatCode>
                <c:ptCount val="3"/>
                <c:pt idx="0">
                  <c:v>1998.8</c:v>
                </c:pt>
                <c:pt idx="1">
                  <c:v>823.69</c:v>
                </c:pt>
              </c:numCache>
            </c:numRef>
          </c:val>
        </c:ser>
        <c:dLbls>
          <c:showCatName val="1"/>
          <c:showPercent val="1"/>
        </c:dLbls>
        <c:firstSliceAng val="0"/>
      </c:pieChart>
      <c:spPr>
        <a:noFill/>
        <a:ln>
          <a:noFill/>
        </a:ln>
        <a:effectLst/>
      </c:spPr>
    </c:plotArea>
    <c:plotVisOnly val="1"/>
    <c:dispBlanksAs val="zero"/>
  </c:chart>
  <c:spPr>
    <a:ln w="9525" cap="flat" cmpd="sng" algn="ctr">
      <a:noFill/>
      <a:prstDash val="solid"/>
      <a:round/>
    </a:ln>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74"/>
        </c:manualLayout>
      </c:layout>
    </c:title>
    <c:plotArea>
      <c:layout>
        <c:manualLayout>
          <c:layoutTarget val="inner"/>
          <c:xMode val="edge"/>
          <c:yMode val="edge"/>
          <c:x val="0.10015507436570402"/>
          <c:y val="7.0298273418698126E-2"/>
          <c:w val="0.86928937007874141"/>
          <c:h val="0.60199340897084441"/>
        </c:manualLayout>
      </c:layout>
      <c:barChart>
        <c:barDir val="col"/>
        <c:grouping val="clustered"/>
        <c:ser>
          <c:idx val="0"/>
          <c:order val="0"/>
          <c:tx>
            <c:strRef>
              <c:f>[2019部门决算公开制图模板.xlsx]收支与决算对比!$A$5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[2019部门决算公开制图模板.xlsx]收支与决算对比!$B$5:$C$5</c:f>
              <c:numCache>
                <c:formatCode>General</c:formatCode>
                <c:ptCount val="2"/>
                <c:pt idx="0">
                  <c:v>2305.8000000000002</c:v>
                </c:pt>
                <c:pt idx="1">
                  <c:v>1998.8</c:v>
                </c:pt>
              </c:numCache>
            </c:numRef>
          </c:val>
        </c:ser>
        <c:ser>
          <c:idx val="1"/>
          <c:order val="1"/>
          <c:tx>
            <c:strRef>
              <c:f>[2019部门决算公开制图模板.xlsx]收支与决算对比!$A$6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[2019部门决算公开制图模板.xlsx]收支与决算对比!$B$6:$C$6</c:f>
              <c:numCache>
                <c:formatCode>General</c:formatCode>
                <c:ptCount val="2"/>
                <c:pt idx="0">
                  <c:v>1626.1399999999999</c:v>
                </c:pt>
                <c:pt idx="1">
                  <c:v>1126.1399999999999</c:v>
                </c:pt>
              </c:numCache>
            </c:numRef>
          </c:val>
        </c:ser>
        <c:dLbls>
          <c:showVal val="1"/>
        </c:dLbls>
        <c:gapWidth val="75"/>
        <c:axId val="191022592"/>
        <c:axId val="191024128"/>
      </c:barChart>
      <c:catAx>
        <c:axId val="19102259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1024128"/>
        <c:crosses val="autoZero"/>
        <c:auto val="1"/>
        <c:lblAlgn val="ctr"/>
        <c:lblOffset val="100"/>
      </c:catAx>
      <c:valAx>
        <c:axId val="19102412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1022592"/>
        <c:crosses val="autoZero"/>
        <c:crossBetween val="between"/>
      </c:valAx>
    </c:plotArea>
    <c:legend>
      <c:legendPos val="b"/>
      <c:layout>
        <c:manualLayout>
          <c:xMode val="edge"/>
          <c:yMode val="edge"/>
          <c:x val="0.4263405511811022"/>
          <c:y val="0.7568352997408887"/>
          <c:w val="0.20842979002624712"/>
          <c:h val="7.7030514955598775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3</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33"/>
          <c:y val="0.92167577413479274"/>
        </c:manualLayout>
      </c:layout>
    </c:title>
    <c:plotArea>
      <c:layout>
        <c:manualLayout>
          <c:layoutTarget val="inner"/>
          <c:xMode val="edge"/>
          <c:yMode val="edge"/>
          <c:x val="0.10015507436570402"/>
          <c:y val="2.311560486757341E-2"/>
          <c:w val="0.86928937007874141"/>
          <c:h val="0.76881800286328073"/>
        </c:manualLayout>
      </c:layout>
      <c:barChart>
        <c:barDir val="col"/>
        <c:grouping val="clustered"/>
        <c:ser>
          <c:idx val="0"/>
          <c:order val="0"/>
          <c:tx>
            <c:strRef>
              <c:f>[2019部门决算公开制图模板.xlsx]收支与预算对比!$A$5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[2019部门决算公开制图模板.xlsx]收支与预算对比!$B$5:$C$5</c:f>
              <c:numCache>
                <c:formatCode>General</c:formatCode>
                <c:ptCount val="2"/>
                <c:pt idx="0">
                  <c:v>1123.6699999999998</c:v>
                </c:pt>
                <c:pt idx="1">
                  <c:v>1123.6699999999998</c:v>
                </c:pt>
              </c:numCache>
            </c:numRef>
          </c:val>
        </c:ser>
        <c:ser>
          <c:idx val="1"/>
          <c:order val="1"/>
          <c:tx>
            <c:strRef>
              <c:f>[2019部门决算公开制图模板.xlsx]收支与预算对比!$A$6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[2019部门决算公开制图模板.xlsx]收支与预算对比!$B$6:$C$6</c:f>
              <c:numCache>
                <c:formatCode>General</c:formatCode>
                <c:ptCount val="2"/>
                <c:pt idx="0">
                  <c:v>2305.8000000000002</c:v>
                </c:pt>
                <c:pt idx="1">
                  <c:v>1998.8</c:v>
                </c:pt>
              </c:numCache>
            </c:numRef>
          </c:val>
        </c:ser>
        <c:dLbls>
          <c:showVal val="1"/>
        </c:dLbls>
        <c:gapWidth val="75"/>
        <c:axId val="194185088"/>
        <c:axId val="194199936"/>
      </c:barChart>
      <c:catAx>
        <c:axId val="194185088"/>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4199936"/>
        <c:crosses val="autoZero"/>
        <c:auto val="1"/>
        <c:lblAlgn val="ctr"/>
        <c:lblOffset val="100"/>
      </c:catAx>
      <c:valAx>
        <c:axId val="19419993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94185088"/>
        <c:crosses val="autoZero"/>
        <c:crossBetween val="between"/>
      </c:valAx>
    </c:plotArea>
    <c:legend>
      <c:legendPos val="b"/>
      <c:layout>
        <c:manualLayout>
          <c:xMode val="edge"/>
          <c:yMode val="edge"/>
          <c:x val="0.34671828521434944"/>
          <c:y val="0.8487503406336514"/>
          <c:w val="0.33989654418197823"/>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4</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46"/>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2"/>
              <c:delete val="1"/>
            </c:dLbl>
            <c:dLbl>
              <c:idx val="3"/>
              <c:delete val="1"/>
            </c:dLbl>
            <c:dLbl>
              <c:idx val="4"/>
              <c:delete val="1"/>
            </c:dLbl>
            <c:dLbl>
              <c:idx val="7"/>
              <c:delete val="1"/>
            </c:dLbl>
            <c:dLbl>
              <c:idx val="9"/>
              <c:layout>
                <c:manualLayout>
                  <c:x val="0.14439148959852913"/>
                  <c:y val="9.1990692674500871E-2"/>
                </c:manualLayout>
              </c:layout>
              <c:dLblPos val="bestFit"/>
              <c:showCatName val="1"/>
              <c:showPercent val="1"/>
            </c:dLbl>
            <c:dLbl>
              <c:idx val="10"/>
              <c:delete val="1"/>
            </c:dLbl>
            <c:dLbl>
              <c:idx val="11"/>
              <c:delete val="1"/>
            </c:dLbl>
            <c:dLbl>
              <c:idx val="12"/>
              <c:delete val="1"/>
            </c:dLbl>
            <c:dLbl>
              <c:idx val="13"/>
              <c:delete val="1"/>
            </c:dLbl>
            <c:dLbl>
              <c:idx val="14"/>
              <c:delete val="1"/>
            </c:dLbl>
            <c:dLbl>
              <c:idx val="15"/>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[2019部门决算公开制图模板.xlsx]支出决算结构!$A$5:$A$23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[2019部门决算公开制图模板.xlsx]支出决算结构!$B$5:$B$23</c:f>
              <c:numCache>
                <c:formatCode>General</c:formatCode>
                <c:ptCount val="19"/>
                <c:pt idx="0">
                  <c:v>1599.73</c:v>
                </c:pt>
                <c:pt idx="5">
                  <c:v>128.13999999999999</c:v>
                </c:pt>
                <c:pt idx="6">
                  <c:v>11.73</c:v>
                </c:pt>
                <c:pt idx="8">
                  <c:v>72.81</c:v>
                </c:pt>
                <c:pt idx="9">
                  <c:v>19.399999999999999</c:v>
                </c:pt>
                <c:pt idx="16">
                  <c:v>167</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DA9C7807-3800-48ED-9D3F-821F3ABFF75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36</TotalTime>
  <Pages>37</Pages>
  <Words>2094</Words>
  <Characters>11939</Characters>
  <Application>Microsoft Office Word</Application>
  <DocSecurity>0</DocSecurity>
  <Lines>99</Lines>
  <Paragraphs>28</Paragraphs>
  <ScaleCrop>false</ScaleCrop>
  <Company>Microsoft</Company>
  <LinksUpToDate>false</LinksUpToDate>
  <CharactersWithSpaces>14005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7</cp:revision>
  <cp:lastPrinted>2020-07-30T02:37:00Z</cp:lastPrinted>
  <dcterms:created xsi:type="dcterms:W3CDTF">2020-07-29T09:42:00Z</dcterms:created>
  <dcterms:modified xsi:type="dcterms:W3CDTF">2021-05-22T01:44:00Z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