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Default Extension="emf" ContentType="image/x-emf"/>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981" w:rsidRDefault="00CC2981">
      <w:pPr>
        <w:sectPr w:rsidR="00CC2981">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rect id="矩形 5" o:spid="_x0000_s1044" style="position:absolute;left:0;text-align:left;margin-left:-5.95pt;margin-top:-23pt;width:600.25pt;height:308.5pt;z-index:-251624448;v-text-anchor:middle" o:gfxdata="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ArrkD11QAAAAYBAAAPAAAAAAAAAAEAIAAAACIAAABkcnMvZG93bnJldi54bWxQ&#10;SwECFAAUAAAACACHTuJAhGEFDfoBAADRAwAADgAAAAAAAAABACAAAAAkAQAAZHJzL2Uyb0RvYy54&#10;bWxQSwUGAAAAAAYABgBZAQAAkAUAAAAA&#10;" fillcolor="#fdbc11" stroked="f" strokeweight="1pt"/>
        </w:pict>
      </w: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438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CC2981" w:rsidRDefault="0078011E">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1312;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stroked="f" strokeweight="1pt">
            <v:stroke joinstyle="miter"/>
            <v:textbox>
              <w:txbxContent>
                <w:p w:rsidR="00CC2981" w:rsidRDefault="00CC2981">
                  <w:pPr>
                    <w:jc w:val="center"/>
                  </w:pPr>
                </w:p>
              </w:txbxContent>
            </v:textbox>
          </v:oval>
        </w:pict>
      </w:r>
      <w:r>
        <w:pict>
          <v:group id="_x0000_s1037" style="position:absolute;left:0;text-align:left;margin-left:1.25pt;margin-top:821.7pt;width:595.25pt;height:21.45pt;z-index:251662336" coordorigin="1483,16692" coordsize="11905,429203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rect id="矩形 11" o:spid="_x0000_s1033" style="position:absolute;left:0;text-align:left;margin-left:184.75pt;margin-top:286.6pt;width:339.65pt;height:31.25pt;z-index:25166336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CC2981" w:rsidRDefault="00CC2981"/>
              </w:txbxContent>
            </v:textbox>
          </v:rect>
        </w:pict>
      </w:r>
    </w:p>
    <w:p w:rsidR="00CC2981" w:rsidRDefault="00CC2981"/>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rPr>
          <w:rFonts w:ascii="黑体" w:eastAsia="黑体" w:hAnsi="Times New Roman" w:cs="Times New Roman"/>
          <w:sz w:val="48"/>
          <w:szCs w:val="48"/>
        </w:rPr>
      </w:pPr>
      <w:r w:rsidRPr="00CC2981">
        <w:pict>
          <v:shape id="_x0000_s1045" type="#_x0000_t202" style="position:absolute;left:0;text-align:left;margin-left:103.45pt;margin-top:85.2pt;width:404.15pt;height:85.2pt;z-index:251693056" o:gfxdata="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JAJAwdMAAAAFAQAADwAAAAAAAAABACAAAAAiAAAAZHJzL2Rvd25yZXYu&#10;eG1sUEsBAhQAFAAAAAgAh07iQCC3Mr3HAQAAbAMAAA4AAAAAAAAAAQAgAAAAIgEAAGRycy9lMm9E&#10;b2MueG1sUEsFBgAAAAAGAAYAWQEAAFsFAAAAAA==&#10;" filled="f" stroked="f">
            <v:textbox style="mso-fit-shape-to-text:t">
              <w:txbxContent>
                <w:p w:rsidR="00CC2981" w:rsidRDefault="0078011E">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w:pict>
      </w:r>
      <w:r w:rsidRPr="00CC2981">
        <w:pict>
          <v:rect id="矩形 14" o:spid="_x0000_s1041" style="position:absolute;left:0;text-align:left;margin-left:-42.1pt;margin-top:129.4pt;width:160.65pt;height:69.6pt;z-index:25166643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CC2981" w:rsidRDefault="0078011E">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rsidRPr="00CC2981">
        <w:pict>
          <v:oval id="椭圆 9" o:spid="_x0000_s1040" style="position:absolute;left:0;text-align:left;margin-left:-14.35pt;margin-top:117.95pt;width:103.45pt;height:103.45pt;z-index:25166540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CC2981" w:rsidRDefault="00CC2981">
                  <w:pPr>
                    <w:jc w:val="center"/>
                  </w:pPr>
                </w:p>
              </w:txbxContent>
            </v:textbox>
          </v:oval>
        </w:pict>
      </w:r>
      <w:r w:rsidR="0078011E">
        <w:rPr>
          <w:rFonts w:ascii="黑体" w:eastAsia="黑体" w:hAnsi="Times New Roman" w:cs="Times New Roman" w:hint="eastAsia"/>
          <w:sz w:val="48"/>
          <w:szCs w:val="48"/>
        </w:rPr>
        <w:br w:type="page"/>
      </w:r>
    </w:p>
    <w:p w:rsidR="00CC2981" w:rsidRDefault="0078011E">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CC2981" w:rsidRDefault="00CC2981">
      <w:pPr>
        <w:rPr>
          <w:rFonts w:ascii="黑体" w:eastAsia="黑体" w:hAnsi="黑体" w:cs="黑体"/>
          <w:sz w:val="56"/>
          <w:szCs w:val="72"/>
        </w:rPr>
      </w:pPr>
    </w:p>
    <w:p w:rsidR="00CC2981" w:rsidRDefault="0078011E">
      <w:pP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CC2981" w:rsidRDefault="00CC2981">
      <w:pPr>
        <w:spacing w:line="360" w:lineRule="auto"/>
        <w:jc w:val="center"/>
        <w:rPr>
          <w:rFonts w:ascii="黑体" w:eastAsia="黑体" w:hAnsi="黑体" w:cs="黑体"/>
          <w:sz w:val="56"/>
          <w:szCs w:val="72"/>
        </w:rPr>
      </w:pPr>
    </w:p>
    <w:p w:rsidR="00CC2981" w:rsidRDefault="00CC2981">
      <w:pPr>
        <w:spacing w:line="600" w:lineRule="auto"/>
        <w:jc w:val="center"/>
        <w:rPr>
          <w:rFonts w:ascii="黑体" w:eastAsia="黑体" w:hAnsi="黑体" w:cs="黑体"/>
          <w:sz w:val="56"/>
          <w:szCs w:val="72"/>
        </w:rPr>
      </w:pPr>
    </w:p>
    <w:p w:rsidR="00CC2981" w:rsidRDefault="00CC2981">
      <w:pPr>
        <w:spacing w:line="600" w:lineRule="auto"/>
        <w:jc w:val="center"/>
        <w:rPr>
          <w:rFonts w:ascii="黑体" w:eastAsia="黑体" w:hAnsi="黑体" w:cs="黑体"/>
          <w:sz w:val="56"/>
          <w:szCs w:val="72"/>
        </w:rPr>
      </w:pPr>
    </w:p>
    <w:p w:rsidR="00CC2981" w:rsidRDefault="00CC2981">
      <w:pPr>
        <w:spacing w:line="600" w:lineRule="auto"/>
        <w:jc w:val="center"/>
        <w:rPr>
          <w:rFonts w:ascii="黑体" w:eastAsia="黑体" w:hAnsi="黑体" w:cs="黑体"/>
          <w:sz w:val="56"/>
          <w:szCs w:val="72"/>
        </w:rPr>
      </w:pPr>
    </w:p>
    <w:p w:rsidR="00CC2981" w:rsidRDefault="00CC2981">
      <w:pPr>
        <w:spacing w:line="600" w:lineRule="auto"/>
        <w:jc w:val="center"/>
        <w:rPr>
          <w:rFonts w:ascii="黑体" w:eastAsia="黑体" w:hAnsi="黑体" w:cs="黑体"/>
          <w:sz w:val="56"/>
          <w:szCs w:val="72"/>
        </w:rPr>
      </w:pPr>
    </w:p>
    <w:p w:rsidR="00CC2981" w:rsidRDefault="00CC2981">
      <w:pPr>
        <w:spacing w:line="480" w:lineRule="auto"/>
        <w:jc w:val="center"/>
        <w:rPr>
          <w:rFonts w:ascii="黑体" w:eastAsia="黑体" w:hAnsi="黑体" w:cs="黑体"/>
          <w:sz w:val="56"/>
          <w:szCs w:val="72"/>
        </w:rPr>
      </w:pPr>
    </w:p>
    <w:p w:rsidR="00CC2981" w:rsidRDefault="00CC2981">
      <w:pPr>
        <w:spacing w:line="480" w:lineRule="auto"/>
        <w:jc w:val="center"/>
        <w:rPr>
          <w:rFonts w:ascii="黑体" w:eastAsia="黑体" w:hAnsi="黑体" w:cs="黑体"/>
          <w:sz w:val="56"/>
          <w:szCs w:val="72"/>
        </w:rPr>
      </w:pPr>
    </w:p>
    <w:p w:rsidR="00CC2981" w:rsidRDefault="00CC2981">
      <w:pPr>
        <w:spacing w:line="480" w:lineRule="auto"/>
        <w:jc w:val="center"/>
        <w:rPr>
          <w:rFonts w:ascii="黑体" w:eastAsia="黑体" w:hAnsi="黑体" w:cs="黑体"/>
          <w:sz w:val="56"/>
          <w:szCs w:val="72"/>
        </w:rPr>
      </w:pPr>
    </w:p>
    <w:p w:rsidR="00CC2981" w:rsidRDefault="00CC2981">
      <w:pPr>
        <w:snapToGrid w:val="0"/>
        <w:spacing w:line="480" w:lineRule="auto"/>
        <w:jc w:val="center"/>
        <w:rPr>
          <w:rFonts w:ascii="黑体" w:eastAsia="黑体" w:hAnsi="黑体" w:cs="黑体"/>
          <w:sz w:val="56"/>
          <w:szCs w:val="72"/>
        </w:rPr>
      </w:pPr>
    </w:p>
    <w:p w:rsidR="00CC2981" w:rsidRDefault="0078011E">
      <w:pPr>
        <w:snapToGrid w:val="0"/>
        <w:jc w:val="center"/>
        <w:rPr>
          <w:rFonts w:ascii="楷体_GB2312" w:eastAsia="楷体_GB2312" w:hAnsi="楷体_GB2312" w:cs="楷体_GB2312"/>
          <w:color w:val="000000" w:themeColor="text1"/>
          <w:kern w:val="0"/>
          <w:sz w:val="44"/>
          <w:szCs w:val="44"/>
          <w:highlight w:val="yellow"/>
        </w:rPr>
      </w:pPr>
      <w:r>
        <w:rPr>
          <w:rFonts w:ascii="楷体_GB2312" w:eastAsia="楷体_GB2312" w:hAnsi="楷体_GB2312" w:cs="楷体_GB2312" w:hint="eastAsia"/>
          <w:color w:val="000000" w:themeColor="text1"/>
          <w:kern w:val="0"/>
          <w:sz w:val="44"/>
          <w:szCs w:val="44"/>
        </w:rPr>
        <w:t>无极县财政局</w:t>
      </w:r>
    </w:p>
    <w:p w:rsidR="00CC2981" w:rsidRDefault="0078011E">
      <w:pPr>
        <w:snapToGrid w:val="0"/>
        <w:jc w:val="center"/>
        <w:rPr>
          <w:rFonts w:ascii="楷体_GB2312" w:eastAsia="楷体_GB2312" w:hAnsi="楷体_GB2312" w:cs="楷体_GB2312"/>
          <w:color w:val="000000" w:themeColor="text1"/>
          <w:kern w:val="0"/>
          <w:sz w:val="44"/>
          <w:szCs w:val="44"/>
        </w:rPr>
        <w:sectPr w:rsidR="00CC2981">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CC2981" w:rsidRDefault="00CC2981">
      <w:pPr>
        <w:jc w:val="center"/>
        <w:rPr>
          <w:rFonts w:ascii="黑体" w:eastAsia="黑体" w:hAnsi="黑体" w:cs="黑体"/>
          <w:sz w:val="56"/>
          <w:szCs w:val="72"/>
        </w:rPr>
        <w:sectPr w:rsidR="00CC2981">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CC2981" w:rsidRDefault="00CC2981">
      <w:pPr>
        <w:rPr>
          <w:rFonts w:ascii="黑体" w:eastAsia="黑体" w:hAnsi="Times New Roman" w:cs="Times New Roman"/>
          <w:sz w:val="48"/>
          <w:szCs w:val="48"/>
        </w:rPr>
      </w:pPr>
    </w:p>
    <w:p w:rsidR="00CC2981" w:rsidRDefault="00CC2981">
      <w:pPr>
        <w:tabs>
          <w:tab w:val="left" w:pos="2728"/>
        </w:tabs>
        <w:jc w:val="center"/>
        <w:rPr>
          <w:rFonts w:ascii="黑体" w:eastAsia="黑体" w:hAnsi="Times New Roman" w:cs="Times New Roman"/>
          <w:sz w:val="48"/>
          <w:szCs w:val="48"/>
        </w:rPr>
      </w:pPr>
    </w:p>
    <w:p w:rsidR="00CC2981" w:rsidRDefault="0078011E">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CC2981" w:rsidRDefault="00CC2981">
      <w:pPr>
        <w:widowControl/>
        <w:spacing w:after="160" w:line="580" w:lineRule="exact"/>
        <w:ind w:firstLineChars="200" w:firstLine="640"/>
        <w:rPr>
          <w:rFonts w:ascii="Times New Roman" w:eastAsia="黑体" w:hAnsi="Times New Roman" w:cs="Times New Roman"/>
          <w:sz w:val="32"/>
          <w:szCs w:val="32"/>
        </w:rPr>
      </w:pPr>
    </w:p>
    <w:p w:rsidR="00CC2981" w:rsidRDefault="0078011E">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CC2981" w:rsidRDefault="0078011E" w:rsidP="00EB31E7">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CC2981" w:rsidRDefault="0078011E" w:rsidP="00EB31E7">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CC2981" w:rsidRDefault="0078011E">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CC2981" w:rsidRDefault="0078011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CC2981" w:rsidRDefault="0078011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CC2981" w:rsidRDefault="0078011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CC2981" w:rsidRDefault="0078011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CC2981" w:rsidRDefault="0078011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CC2981" w:rsidRDefault="0078011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CC2981" w:rsidRDefault="0078011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CC2981" w:rsidRDefault="0078011E">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CC2981" w:rsidRDefault="0078011E">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CC2981" w:rsidRDefault="00CC2981">
      <w:pPr>
        <w:widowControl/>
        <w:spacing w:after="160" w:line="580" w:lineRule="exact"/>
        <w:ind w:firstLineChars="200" w:firstLine="640"/>
        <w:rPr>
          <w:rFonts w:ascii="Times New Roman" w:eastAsia="黑体" w:hAnsi="Times New Roman" w:cs="Times New Roman"/>
          <w:sz w:val="32"/>
          <w:szCs w:val="32"/>
        </w:rPr>
      </w:pPr>
    </w:p>
    <w:p w:rsidR="00CC2981" w:rsidRDefault="00CC2981">
      <w:pPr>
        <w:widowControl/>
        <w:spacing w:line="580" w:lineRule="exact"/>
        <w:ind w:firstLineChars="200" w:firstLine="640"/>
        <w:rPr>
          <w:rFonts w:eastAsia="黑体"/>
          <w:sz w:val="32"/>
          <w:szCs w:val="32"/>
        </w:rPr>
      </w:pPr>
    </w:p>
    <w:p w:rsidR="00CC2981" w:rsidRDefault="00CC2981">
      <w:pPr>
        <w:widowControl/>
        <w:spacing w:line="580" w:lineRule="exact"/>
        <w:ind w:firstLineChars="200" w:firstLine="640"/>
        <w:rPr>
          <w:rFonts w:eastAsia="黑体"/>
          <w:sz w:val="32"/>
          <w:szCs w:val="32"/>
        </w:rPr>
      </w:pPr>
    </w:p>
    <w:p w:rsidR="00CC2981" w:rsidRDefault="00CC2981">
      <w:pPr>
        <w:widowControl/>
        <w:spacing w:line="580" w:lineRule="exact"/>
        <w:ind w:firstLineChars="200" w:firstLine="640"/>
        <w:rPr>
          <w:rFonts w:eastAsia="黑体"/>
          <w:sz w:val="32"/>
          <w:szCs w:val="32"/>
        </w:rPr>
      </w:pPr>
    </w:p>
    <w:p w:rsidR="00CC2981" w:rsidRDefault="00CC2981">
      <w:r w:rsidRPr="00CC2981">
        <w:rPr>
          <w:sz w:val="72"/>
        </w:rPr>
        <w:pict>
          <v:shape id="_x0000_s1032" type="#_x0000_t202" style="position:absolute;left:0;text-align:left;margin-left:-85.7pt;margin-top:80.7pt;width:613.65pt;height:263.1pt;z-index:251669504;v-text-anchor:middle"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fillcolor="#ffd966" strokecolor="#ffd966" strokeweight="1pt">
            <v:fill type="pattern"/>
            <v:stroke joinstyle="round"/>
            <v:textbox>
              <w:txbxContent>
                <w:p w:rsidR="00CC2981" w:rsidRDefault="0078011E">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78011E">
        <w:br w:type="page"/>
      </w:r>
    </w:p>
    <w:p w:rsidR="00CC2981" w:rsidRDefault="0078011E">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CC2981" w:rsidRDefault="0078011E">
      <w:pPr>
        <w:spacing w:line="560" w:lineRule="exact"/>
        <w:ind w:firstLineChars="200" w:firstLine="640"/>
        <w:rPr>
          <w:rFonts w:ascii="黑体" w:eastAsia="黑体" w:hAnsi="黑体" w:cs="黑体"/>
          <w:color w:val="000000"/>
          <w:kern w:val="0"/>
          <w:sz w:val="32"/>
          <w:szCs w:val="32"/>
        </w:rPr>
      </w:pPr>
      <w:r>
        <w:rPr>
          <w:rFonts w:ascii="仿宋_GB2312" w:eastAsia="仿宋_GB2312" w:hint="eastAsia"/>
          <w:sz w:val="32"/>
          <w:szCs w:val="32"/>
        </w:rPr>
        <w:t>主要职责是：</w:t>
      </w:r>
    </w:p>
    <w:p w:rsidR="00CC2981" w:rsidRDefault="0078011E">
      <w:pPr>
        <w:spacing w:line="560" w:lineRule="exact"/>
        <w:ind w:firstLineChars="200" w:firstLine="640"/>
        <w:rPr>
          <w:rFonts w:eastAsia="仿宋_GB2312" w:hAnsi="宋体" w:cs="宋体"/>
          <w:color w:val="000000"/>
          <w:kern w:val="0"/>
          <w:sz w:val="32"/>
          <w:szCs w:val="32"/>
        </w:rPr>
      </w:pPr>
      <w:r>
        <w:rPr>
          <w:rFonts w:eastAsia="仿宋_GB2312" w:hAnsi="宋体" w:cs="宋体" w:hint="eastAsia"/>
          <w:kern w:val="0"/>
          <w:sz w:val="32"/>
          <w:szCs w:val="32"/>
        </w:rPr>
        <w:t>（一）拟订财税发展规划、政策和改革方案并组织实施。分析预测宏观经济形势，参与制定各项宏观经济政策，</w:t>
      </w:r>
      <w:r>
        <w:rPr>
          <w:rFonts w:eastAsia="仿宋_GB2312" w:hAnsi="宋体" w:cs="宋体" w:hint="eastAsia"/>
          <w:color w:val="000000"/>
          <w:kern w:val="0"/>
          <w:sz w:val="32"/>
          <w:szCs w:val="32"/>
        </w:rPr>
        <w:t>提出运用财税政策实施宏观调控和综合平衡社会财力的建议；拟订县与乡（镇）</w:t>
      </w:r>
      <w:r>
        <w:rPr>
          <w:rFonts w:eastAsia="仿宋_GB2312" w:hAnsi="宋体" w:cs="宋体" w:hint="eastAsia"/>
          <w:kern w:val="0"/>
          <w:sz w:val="32"/>
          <w:szCs w:val="32"/>
        </w:rPr>
        <w:t>、政府与</w:t>
      </w:r>
      <w:r>
        <w:rPr>
          <w:rFonts w:eastAsia="仿宋_GB2312" w:hAnsi="宋体" w:cs="宋体" w:hint="eastAsia"/>
          <w:color w:val="000000"/>
          <w:kern w:val="0"/>
          <w:sz w:val="32"/>
          <w:szCs w:val="32"/>
        </w:rPr>
        <w:t>企业的分配政策，完善鼓励公益事业发展的财税政策。</w:t>
      </w:r>
    </w:p>
    <w:p w:rsidR="00CC2981" w:rsidRDefault="0078011E">
      <w:pPr>
        <w:spacing w:line="560" w:lineRule="exact"/>
        <w:ind w:firstLineChars="200" w:firstLine="640"/>
        <w:rPr>
          <w:rFonts w:eastAsia="仿宋_GB2312" w:hAnsi="宋体" w:cs="宋体"/>
          <w:kern w:val="0"/>
          <w:sz w:val="32"/>
          <w:szCs w:val="32"/>
        </w:rPr>
      </w:pPr>
      <w:r>
        <w:rPr>
          <w:rFonts w:eastAsia="仿宋_GB2312" w:hint="eastAsia"/>
          <w:color w:val="000000"/>
          <w:kern w:val="0"/>
          <w:sz w:val="32"/>
          <w:szCs w:val="32"/>
          <w:lang w:val="zh-CN"/>
        </w:rPr>
        <w:t>（二）</w:t>
      </w:r>
      <w:r>
        <w:rPr>
          <w:rFonts w:eastAsia="仿宋_GB2312" w:hint="eastAsia"/>
          <w:kern w:val="0"/>
          <w:sz w:val="32"/>
          <w:szCs w:val="32"/>
          <w:lang w:val="zh-CN"/>
        </w:rPr>
        <w:t>贯彻执行关于财政、税收、财务、会计管理方面的法律、法规、规章</w:t>
      </w:r>
      <w:r>
        <w:rPr>
          <w:rFonts w:eastAsia="仿宋_GB2312" w:hAnsi="宋体" w:cs="宋体" w:hint="eastAsia"/>
          <w:kern w:val="0"/>
          <w:sz w:val="32"/>
          <w:szCs w:val="32"/>
        </w:rPr>
        <w:t>。</w:t>
      </w:r>
    </w:p>
    <w:p w:rsidR="00CC2981" w:rsidRDefault="0078011E">
      <w:pPr>
        <w:spacing w:line="560" w:lineRule="exact"/>
        <w:rPr>
          <w:rFonts w:eastAsia="仿宋_GB2312" w:hAnsi="宋体" w:cs="宋体"/>
          <w:b/>
          <w:bCs/>
          <w:color w:val="000000"/>
          <w:kern w:val="0"/>
          <w:sz w:val="32"/>
          <w:szCs w:val="32"/>
          <w:highlight w:val="yellow"/>
        </w:rPr>
      </w:pPr>
      <w:r>
        <w:rPr>
          <w:rFonts w:eastAsia="仿宋_GB2312" w:hAnsi="宋体" w:cs="宋体" w:hint="eastAsia"/>
          <w:color w:val="000000"/>
          <w:kern w:val="0"/>
          <w:sz w:val="32"/>
          <w:szCs w:val="32"/>
        </w:rPr>
        <w:t xml:space="preserve">    </w:t>
      </w:r>
      <w:r>
        <w:rPr>
          <w:rFonts w:eastAsia="仿宋_GB2312" w:hAnsi="宋体" w:cs="宋体" w:hint="eastAsia"/>
          <w:color w:val="000000"/>
          <w:kern w:val="0"/>
          <w:sz w:val="32"/>
          <w:szCs w:val="32"/>
        </w:rPr>
        <w:t>（三）</w:t>
      </w:r>
      <w:r>
        <w:rPr>
          <w:rFonts w:eastAsia="仿宋_GB2312" w:hAnsi="宋体" w:cs="宋体" w:hint="eastAsia"/>
          <w:kern w:val="0"/>
          <w:sz w:val="32"/>
          <w:szCs w:val="32"/>
        </w:rPr>
        <w:t>负责管理县级各项财政收支。编制年度县级预决算草案并组织执行，汇编全县预决算草案。组织制定经费开支标准、定额，审核批复部门（单位）年度预决算。受县政府委托，向县人民代表大会及其常委会报告财政预算、执行和决</w:t>
      </w:r>
      <w:r>
        <w:rPr>
          <w:rFonts w:eastAsia="仿宋_GB2312" w:hAnsi="宋体" w:cs="宋体" w:hint="eastAsia"/>
          <w:kern w:val="0"/>
          <w:sz w:val="32"/>
          <w:szCs w:val="32"/>
        </w:rPr>
        <w:t>算等情况。负责政府投资基金县级财政出资的资产管理。负责县级财政预决算公开。</w:t>
      </w:r>
    </w:p>
    <w:p w:rsidR="00CC2981" w:rsidRDefault="0078011E">
      <w:pPr>
        <w:spacing w:line="560" w:lineRule="exact"/>
        <w:ind w:firstLineChars="200" w:firstLine="640"/>
        <w:rPr>
          <w:rFonts w:ascii="仿宋_GB2312" w:eastAsia="仿宋_GB2312" w:hAnsi="仿宋_GB2312"/>
          <w:color w:val="000000"/>
          <w:sz w:val="32"/>
          <w:szCs w:val="32"/>
          <w:highlight w:val="yellow"/>
        </w:rPr>
      </w:pPr>
      <w:r>
        <w:rPr>
          <w:rFonts w:ascii="仿宋_GB2312" w:eastAsia="仿宋_GB2312" w:hAnsi="仿宋_GB2312" w:hint="eastAsia"/>
          <w:color w:val="000000"/>
          <w:sz w:val="32"/>
          <w:szCs w:val="32"/>
        </w:rPr>
        <w:t>（四）</w:t>
      </w:r>
      <w:r>
        <w:rPr>
          <w:rFonts w:ascii="仿宋_GB2312" w:eastAsia="仿宋_GB2312" w:hint="eastAsia"/>
          <w:sz w:val="32"/>
          <w:szCs w:val="32"/>
        </w:rPr>
        <w:t>提出上级授权税目税率调整、减免和地方税收政策等重大事项的建议。组织推进税收制度改革。</w:t>
      </w:r>
    </w:p>
    <w:p w:rsidR="00CC2981" w:rsidRDefault="0078011E">
      <w:pPr>
        <w:numPr>
          <w:ilvl w:val="0"/>
          <w:numId w:val="1"/>
        </w:numPr>
        <w:adjustRightInd w:val="0"/>
        <w:spacing w:line="560" w:lineRule="exact"/>
        <w:ind w:firstLineChars="200" w:firstLine="640"/>
        <w:rPr>
          <w:rFonts w:ascii="仿宋_GB2312" w:eastAsia="仿宋_GB2312"/>
          <w:sz w:val="32"/>
          <w:szCs w:val="32"/>
        </w:rPr>
      </w:pPr>
      <w:r>
        <w:rPr>
          <w:rFonts w:ascii="仿宋_GB2312" w:eastAsia="仿宋_GB2312" w:hint="eastAsia"/>
          <w:sz w:val="32"/>
          <w:szCs w:val="32"/>
        </w:rPr>
        <w:t>按分工负责政府非税收入管理。负责政府性基金管理，按规定管理行政事业性收费。管理财政票据。贯彻实施彩票管理政策和有关办法，参与管理彩票市场，按规定管理彩票资金。</w:t>
      </w:r>
    </w:p>
    <w:p w:rsidR="00CC2981" w:rsidRDefault="0078011E">
      <w:pPr>
        <w:spacing w:line="560" w:lineRule="exact"/>
        <w:ind w:firstLineChars="200" w:firstLine="640"/>
        <w:rPr>
          <w:rFonts w:eastAsia="仿宋_GB2312" w:hAnsi="宋体" w:cs="宋体"/>
          <w:color w:val="000000"/>
          <w:kern w:val="0"/>
          <w:sz w:val="32"/>
          <w:szCs w:val="32"/>
          <w:highlight w:val="yellow"/>
        </w:rPr>
      </w:pPr>
      <w:r>
        <w:rPr>
          <w:rFonts w:eastAsia="仿宋_GB2312" w:hAnsi="宋体" w:cs="宋体" w:hint="eastAsia"/>
          <w:color w:val="000000"/>
          <w:kern w:val="0"/>
          <w:sz w:val="32"/>
          <w:szCs w:val="32"/>
        </w:rPr>
        <w:t>（六）</w:t>
      </w:r>
      <w:r>
        <w:rPr>
          <w:rFonts w:ascii="仿宋_GB2312" w:eastAsia="仿宋_GB2312" w:hint="eastAsia"/>
          <w:sz w:val="32"/>
          <w:szCs w:val="32"/>
        </w:rPr>
        <w:t>研究制定国库管理制度、国库集中收付制度，按规定开展国库资金现金管理工作。制定</w:t>
      </w:r>
      <w:r>
        <w:rPr>
          <w:rFonts w:ascii="仿宋_GB2312" w:eastAsia="仿宋_GB2312" w:hint="eastAsia"/>
          <w:bCs/>
          <w:sz w:val="32"/>
          <w:szCs w:val="32"/>
        </w:rPr>
        <w:t>政府财务报告编制办法并组织</w:t>
      </w:r>
      <w:r>
        <w:rPr>
          <w:rFonts w:ascii="仿宋_GB2312" w:eastAsia="仿宋_GB2312" w:hint="eastAsia"/>
          <w:bCs/>
          <w:sz w:val="32"/>
          <w:szCs w:val="32"/>
        </w:rPr>
        <w:lastRenderedPageBreak/>
        <w:t>实施。制定政府采购制度并监督管理。</w:t>
      </w:r>
    </w:p>
    <w:p w:rsidR="00CC2981" w:rsidRDefault="0078011E">
      <w:pPr>
        <w:numPr>
          <w:ilvl w:val="0"/>
          <w:numId w:val="2"/>
        </w:numPr>
        <w:adjustRightInd w:val="0"/>
        <w:spacing w:line="560" w:lineRule="exact"/>
        <w:ind w:firstLineChars="200" w:firstLine="640"/>
        <w:rPr>
          <w:rFonts w:ascii="仿宋_GB2312" w:eastAsia="仿宋_GB2312"/>
          <w:sz w:val="32"/>
          <w:szCs w:val="32"/>
        </w:rPr>
      </w:pPr>
      <w:r>
        <w:rPr>
          <w:rFonts w:ascii="仿宋_GB2312" w:eastAsia="仿宋_GB2312" w:hint="eastAsia"/>
          <w:sz w:val="32"/>
          <w:szCs w:val="32"/>
        </w:rPr>
        <w:t>拟订政府债务管理制度和办法并组织实施。</w:t>
      </w:r>
      <w:r>
        <w:rPr>
          <w:rFonts w:ascii="仿宋_GB2312" w:eastAsia="仿宋_GB2312" w:hAnsi="仿宋_GB2312" w:cs="仿宋_GB2312" w:hint="eastAsia"/>
          <w:sz w:val="32"/>
          <w:szCs w:val="32"/>
        </w:rPr>
        <w:t>负责政府债务限额管理，按规定组织政府债券申报、转贷和还本付息等工作。</w:t>
      </w:r>
      <w:r>
        <w:rPr>
          <w:rFonts w:ascii="仿宋_GB2312" w:eastAsia="仿宋_GB2312" w:hint="eastAsia"/>
          <w:sz w:val="32"/>
          <w:szCs w:val="32"/>
        </w:rPr>
        <w:t>执行国家外债管理政策，管理县政府国外债务。开展对外财经交流。</w:t>
      </w:r>
    </w:p>
    <w:p w:rsidR="00CC2981" w:rsidRDefault="0078011E">
      <w:pPr>
        <w:numPr>
          <w:ilvl w:val="0"/>
          <w:numId w:val="2"/>
        </w:numPr>
        <w:adjustRightInd w:val="0"/>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rsidR="00CC2981" w:rsidRDefault="0078011E">
      <w:pPr>
        <w:spacing w:line="560" w:lineRule="exact"/>
        <w:ind w:firstLineChars="200" w:firstLine="640"/>
        <w:rPr>
          <w:rFonts w:eastAsia="仿宋_GB2312" w:hAnsi="宋体" w:cs="宋体"/>
          <w:b/>
          <w:bCs/>
          <w:color w:val="000000"/>
          <w:kern w:val="0"/>
          <w:sz w:val="32"/>
          <w:szCs w:val="32"/>
          <w:highlight w:val="yellow"/>
        </w:rPr>
      </w:pPr>
      <w:r>
        <w:rPr>
          <w:rFonts w:eastAsia="仿宋_GB2312" w:hAnsi="宋体" w:cs="宋体" w:hint="eastAsia"/>
          <w:color w:val="000000"/>
          <w:kern w:val="0"/>
          <w:sz w:val="32"/>
          <w:szCs w:val="32"/>
        </w:rPr>
        <w:t>（九）</w:t>
      </w:r>
      <w:r>
        <w:rPr>
          <w:rFonts w:ascii="仿宋_GB2312" w:eastAsia="仿宋_GB2312" w:hint="eastAsia"/>
          <w:sz w:val="32"/>
          <w:szCs w:val="32"/>
        </w:rPr>
        <w:t>负责审核并汇总编制全县国有资本经营预决算草案，组织实施国有资本经营预算制度，收取县属企业国有资本收益。负责财政预算内行政事业单位和社会团体的非贸易外汇管理。</w:t>
      </w:r>
    </w:p>
    <w:p w:rsidR="00CC2981" w:rsidRDefault="0078011E">
      <w:pPr>
        <w:spacing w:line="560" w:lineRule="exact"/>
        <w:ind w:firstLine="645"/>
        <w:rPr>
          <w:rFonts w:eastAsia="仿宋_GB2312" w:hAnsi="宋体" w:cs="宋体"/>
          <w:color w:val="000000"/>
          <w:kern w:val="0"/>
          <w:sz w:val="32"/>
          <w:szCs w:val="32"/>
        </w:rPr>
      </w:pPr>
      <w:r>
        <w:rPr>
          <w:rFonts w:eastAsia="仿宋_GB2312" w:hAnsi="宋体" w:cs="宋体" w:hint="eastAsia"/>
          <w:color w:val="000000"/>
          <w:kern w:val="0"/>
          <w:sz w:val="32"/>
          <w:szCs w:val="32"/>
        </w:rPr>
        <w:t>（十）</w:t>
      </w:r>
      <w:r>
        <w:rPr>
          <w:rFonts w:ascii="仿宋_GB2312" w:eastAsia="仿宋_GB2312" w:hint="eastAsia"/>
          <w:sz w:val="32"/>
          <w:szCs w:val="32"/>
        </w:rPr>
        <w:t>负责审核并汇</w:t>
      </w:r>
      <w:r>
        <w:rPr>
          <w:rFonts w:ascii="仿宋_GB2312" w:eastAsia="仿宋_GB2312" w:hint="eastAsia"/>
          <w:sz w:val="32"/>
          <w:szCs w:val="32"/>
        </w:rPr>
        <w:t>总编制全县社会保险基金预决算草案，会同有关部门拟订有关资金（基金）财务管理制度并组织实施。承担社会保险基金财政监管工作。</w:t>
      </w:r>
    </w:p>
    <w:p w:rsidR="00CC2981" w:rsidRDefault="0078011E">
      <w:pPr>
        <w:spacing w:line="560" w:lineRule="exact"/>
        <w:ind w:firstLine="645"/>
        <w:rPr>
          <w:rFonts w:ascii="宋体" w:hAnsi="宋体" w:cs="宋体"/>
          <w:b/>
          <w:bCs/>
          <w:color w:val="000000"/>
          <w:kern w:val="0"/>
          <w:sz w:val="32"/>
          <w:szCs w:val="32"/>
          <w:highlight w:val="yellow"/>
        </w:rPr>
      </w:pPr>
      <w:r>
        <w:rPr>
          <w:rFonts w:eastAsia="仿宋_GB2312" w:hAnsi="宋体" w:cs="宋体" w:hint="eastAsia"/>
          <w:color w:val="000000"/>
          <w:kern w:val="0"/>
          <w:sz w:val="32"/>
          <w:szCs w:val="32"/>
        </w:rPr>
        <w:t>（十一）</w:t>
      </w:r>
      <w:r>
        <w:rPr>
          <w:rFonts w:ascii="仿宋_GB2312" w:eastAsia="仿宋_GB2312" w:hAnsi="仿宋_GB2312" w:hint="eastAsia"/>
          <w:sz w:val="32"/>
          <w:szCs w:val="32"/>
        </w:rPr>
        <w:t>负责办理和监督县级财政的经济发展支出、县级政府性投资项目的财政拨款，参与拟订县级建设投资的有关政策，制定基建财务管理制度。</w:t>
      </w:r>
      <w:r>
        <w:rPr>
          <w:rFonts w:ascii="仿宋_GB2312" w:eastAsia="仿宋_GB2312" w:hAnsi="仿宋_GB2312" w:hint="eastAsia"/>
          <w:bCs/>
          <w:sz w:val="32"/>
          <w:szCs w:val="32"/>
        </w:rPr>
        <w:t>负责财政评审管理。</w:t>
      </w:r>
    </w:p>
    <w:p w:rsidR="00CC2981" w:rsidRDefault="0078011E">
      <w:pPr>
        <w:keepNext/>
        <w:keepLines/>
        <w:spacing w:line="580" w:lineRule="exact"/>
        <w:ind w:firstLineChars="200" w:firstLine="640"/>
        <w:jc w:val="left"/>
        <w:outlineLvl w:val="0"/>
        <w:rPr>
          <w:rFonts w:ascii="仿宋_GB2312" w:eastAsia="仿宋_GB2312"/>
          <w:sz w:val="32"/>
          <w:szCs w:val="32"/>
        </w:rPr>
      </w:pPr>
      <w:r>
        <w:rPr>
          <w:rFonts w:eastAsia="仿宋_GB2312" w:hAnsi="宋体" w:cs="宋体" w:hint="eastAsia"/>
          <w:color w:val="000000"/>
          <w:kern w:val="0"/>
          <w:sz w:val="32"/>
          <w:szCs w:val="32"/>
        </w:rPr>
        <w:t>（十二）</w:t>
      </w:r>
      <w:r>
        <w:rPr>
          <w:rFonts w:ascii="仿宋_GB2312" w:eastAsia="仿宋_GB2312" w:hint="eastAsia"/>
          <w:color w:val="000000"/>
          <w:sz w:val="32"/>
          <w:szCs w:val="32"/>
        </w:rPr>
        <w:t>负责管理全县会计工作，监督和规范会计行为，组织实施会计制度。</w:t>
      </w:r>
      <w:r>
        <w:rPr>
          <w:rFonts w:ascii="仿宋_GB2312" w:eastAsia="仿宋_GB2312" w:hint="eastAsia"/>
          <w:sz w:val="32"/>
          <w:szCs w:val="32"/>
        </w:rPr>
        <w:t>完成县委、县政府交办的其他任务。</w:t>
      </w:r>
    </w:p>
    <w:p w:rsidR="00CC2981" w:rsidRDefault="0078011E">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CC2981" w:rsidRDefault="0078011E">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w:t>
      </w:r>
      <w:r>
        <w:rPr>
          <w:rFonts w:ascii="仿宋_GB2312" w:eastAsia="仿宋_GB2312" w:hAnsi="Calibri" w:cs="ArialUnicodeMS" w:hint="eastAsia"/>
          <w:kern w:val="0"/>
          <w:sz w:val="32"/>
          <w:szCs w:val="32"/>
        </w:rPr>
        <w:lastRenderedPageBreak/>
        <w:t>围的独立核算单位（以下简称“单位”）共</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个，具体情况如下：</w:t>
      </w:r>
    </w:p>
    <w:tbl>
      <w:tblPr>
        <w:tblStyle w:val="a7"/>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CC2981">
        <w:trPr>
          <w:trHeight w:val="811"/>
          <w:jc w:val="center"/>
        </w:trPr>
        <w:tc>
          <w:tcPr>
            <w:tcW w:w="985" w:type="dxa"/>
            <w:vAlign w:val="center"/>
          </w:tcPr>
          <w:p w:rsidR="00CC2981" w:rsidRDefault="0078011E">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CC2981" w:rsidRDefault="0078011E">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CC2981" w:rsidRDefault="0078011E">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CC2981" w:rsidRDefault="0078011E">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CC2981">
        <w:trPr>
          <w:trHeight w:val="596"/>
          <w:jc w:val="center"/>
        </w:trPr>
        <w:tc>
          <w:tcPr>
            <w:tcW w:w="985" w:type="dxa"/>
          </w:tcPr>
          <w:p w:rsidR="00CC2981" w:rsidRDefault="0078011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CC2981" w:rsidRDefault="0078011E">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无极县财政局</w:t>
            </w:r>
          </w:p>
        </w:tc>
        <w:tc>
          <w:tcPr>
            <w:tcW w:w="2445" w:type="dxa"/>
          </w:tcPr>
          <w:p w:rsidR="00CC2981" w:rsidRDefault="0078011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CC2981" w:rsidRDefault="0078011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CC2981">
        <w:trPr>
          <w:trHeight w:val="596"/>
          <w:jc w:val="center"/>
        </w:trPr>
        <w:tc>
          <w:tcPr>
            <w:tcW w:w="985" w:type="dxa"/>
          </w:tcPr>
          <w:p w:rsidR="00CC2981" w:rsidRDefault="0078011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CC2981" w:rsidRDefault="00CC2981">
            <w:pPr>
              <w:spacing w:line="560" w:lineRule="exact"/>
              <w:rPr>
                <w:rFonts w:ascii="仿宋_GB2312" w:eastAsia="仿宋_GB2312" w:hAnsi="Calibri" w:cs="ArialUnicodeMS"/>
                <w:kern w:val="0"/>
                <w:sz w:val="28"/>
                <w:szCs w:val="28"/>
              </w:rPr>
            </w:pPr>
          </w:p>
        </w:tc>
        <w:tc>
          <w:tcPr>
            <w:tcW w:w="2445" w:type="dxa"/>
          </w:tcPr>
          <w:p w:rsidR="00CC2981" w:rsidRDefault="00CC2981">
            <w:pPr>
              <w:spacing w:line="560" w:lineRule="exact"/>
              <w:jc w:val="center"/>
              <w:rPr>
                <w:rFonts w:ascii="仿宋_GB2312" w:eastAsia="仿宋_GB2312" w:hAnsi="Calibri" w:cs="ArialUnicodeMS"/>
                <w:kern w:val="0"/>
                <w:sz w:val="28"/>
                <w:szCs w:val="28"/>
              </w:rPr>
            </w:pPr>
          </w:p>
        </w:tc>
        <w:tc>
          <w:tcPr>
            <w:tcW w:w="2665" w:type="dxa"/>
          </w:tcPr>
          <w:p w:rsidR="00CC2981" w:rsidRDefault="00CC2981">
            <w:pPr>
              <w:spacing w:line="560" w:lineRule="exact"/>
              <w:jc w:val="center"/>
              <w:rPr>
                <w:rFonts w:ascii="仿宋_GB2312" w:eastAsia="仿宋_GB2312" w:hAnsi="Calibri" w:cs="ArialUnicodeMS"/>
                <w:kern w:val="0"/>
                <w:sz w:val="28"/>
                <w:szCs w:val="28"/>
              </w:rPr>
            </w:pPr>
          </w:p>
        </w:tc>
      </w:tr>
      <w:tr w:rsidR="00CC2981">
        <w:trPr>
          <w:trHeight w:val="596"/>
          <w:jc w:val="center"/>
        </w:trPr>
        <w:tc>
          <w:tcPr>
            <w:tcW w:w="985" w:type="dxa"/>
          </w:tcPr>
          <w:p w:rsidR="00CC2981" w:rsidRDefault="0078011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CC2981" w:rsidRDefault="00CC2981">
            <w:pPr>
              <w:spacing w:line="560" w:lineRule="exact"/>
              <w:rPr>
                <w:rFonts w:ascii="仿宋_GB2312" w:eastAsia="仿宋_GB2312" w:hAnsi="Calibri" w:cs="ArialUnicodeMS"/>
                <w:kern w:val="0"/>
                <w:sz w:val="28"/>
                <w:szCs w:val="28"/>
              </w:rPr>
            </w:pPr>
          </w:p>
        </w:tc>
        <w:tc>
          <w:tcPr>
            <w:tcW w:w="2445" w:type="dxa"/>
          </w:tcPr>
          <w:p w:rsidR="00CC2981" w:rsidRDefault="00CC2981">
            <w:pPr>
              <w:spacing w:line="560" w:lineRule="exact"/>
              <w:jc w:val="center"/>
              <w:rPr>
                <w:rFonts w:ascii="仿宋_GB2312" w:eastAsia="仿宋_GB2312" w:hAnsi="Calibri" w:cs="ArialUnicodeMS"/>
                <w:kern w:val="0"/>
                <w:sz w:val="28"/>
                <w:szCs w:val="28"/>
              </w:rPr>
            </w:pPr>
          </w:p>
        </w:tc>
        <w:tc>
          <w:tcPr>
            <w:tcW w:w="2665" w:type="dxa"/>
          </w:tcPr>
          <w:p w:rsidR="00CC2981" w:rsidRDefault="00CC2981">
            <w:pPr>
              <w:spacing w:line="560" w:lineRule="exact"/>
              <w:jc w:val="center"/>
              <w:rPr>
                <w:rFonts w:ascii="仿宋_GB2312" w:eastAsia="仿宋_GB2312" w:hAnsi="Calibri" w:cs="ArialUnicodeMS"/>
                <w:kern w:val="0"/>
                <w:sz w:val="28"/>
                <w:szCs w:val="28"/>
              </w:rPr>
            </w:pPr>
          </w:p>
        </w:tc>
      </w:tr>
      <w:tr w:rsidR="00CC2981">
        <w:trPr>
          <w:trHeight w:val="606"/>
          <w:jc w:val="center"/>
        </w:trPr>
        <w:tc>
          <w:tcPr>
            <w:tcW w:w="985" w:type="dxa"/>
            <w:tcBorders>
              <w:bottom w:val="single" w:sz="4" w:space="0" w:color="auto"/>
            </w:tcBorders>
          </w:tcPr>
          <w:p w:rsidR="00CC2981" w:rsidRDefault="0078011E">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3485" w:type="dxa"/>
            <w:tcBorders>
              <w:bottom w:val="single" w:sz="4" w:space="0" w:color="auto"/>
            </w:tcBorders>
          </w:tcPr>
          <w:p w:rsidR="00CC2981" w:rsidRDefault="00CC2981">
            <w:pPr>
              <w:spacing w:line="560" w:lineRule="exact"/>
              <w:rPr>
                <w:rFonts w:ascii="仿宋_GB2312" w:eastAsia="仿宋_GB2312" w:hAnsi="Calibri" w:cs="ArialUnicodeMS"/>
                <w:kern w:val="0"/>
                <w:sz w:val="28"/>
                <w:szCs w:val="28"/>
              </w:rPr>
            </w:pPr>
          </w:p>
        </w:tc>
        <w:tc>
          <w:tcPr>
            <w:tcW w:w="2445" w:type="dxa"/>
            <w:tcBorders>
              <w:bottom w:val="single" w:sz="4" w:space="0" w:color="auto"/>
            </w:tcBorders>
          </w:tcPr>
          <w:p w:rsidR="00CC2981" w:rsidRDefault="00CC2981">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CC2981" w:rsidRDefault="00CC2981">
            <w:pPr>
              <w:spacing w:line="560" w:lineRule="exact"/>
              <w:jc w:val="center"/>
              <w:rPr>
                <w:rFonts w:ascii="仿宋_GB2312" w:eastAsia="仿宋_GB2312" w:hAnsi="Calibri" w:cs="ArialUnicodeMS"/>
                <w:kern w:val="0"/>
                <w:sz w:val="28"/>
                <w:szCs w:val="28"/>
              </w:rPr>
            </w:pPr>
          </w:p>
        </w:tc>
      </w:tr>
      <w:tr w:rsidR="00CC2981">
        <w:trPr>
          <w:trHeight w:val="606"/>
          <w:jc w:val="center"/>
        </w:trPr>
        <w:tc>
          <w:tcPr>
            <w:tcW w:w="9580" w:type="dxa"/>
            <w:gridSpan w:val="4"/>
            <w:tcBorders>
              <w:top w:val="single" w:sz="4" w:space="0" w:color="auto"/>
              <w:left w:val="nil"/>
              <w:bottom w:val="nil"/>
              <w:right w:val="nil"/>
            </w:tcBorders>
          </w:tcPr>
          <w:p w:rsidR="00CC2981" w:rsidRDefault="00CC2981">
            <w:pPr>
              <w:spacing w:line="560" w:lineRule="exact"/>
              <w:ind w:firstLineChars="200" w:firstLine="560"/>
              <w:jc w:val="left"/>
              <w:rPr>
                <w:rFonts w:ascii="仿宋_GB2312" w:eastAsia="仿宋_GB2312" w:hAnsi="Calibri" w:cs="ArialUnicodeMS"/>
                <w:kern w:val="0"/>
                <w:sz w:val="28"/>
                <w:szCs w:val="28"/>
              </w:rPr>
            </w:pPr>
          </w:p>
        </w:tc>
      </w:tr>
    </w:tbl>
    <w:p w:rsidR="00CC2981" w:rsidRDefault="00CC2981">
      <w:pPr>
        <w:widowControl/>
        <w:spacing w:after="160" w:line="580" w:lineRule="exact"/>
        <w:ind w:firstLineChars="200" w:firstLine="640"/>
        <w:rPr>
          <w:rFonts w:ascii="Times New Roman" w:eastAsia="黑体" w:hAnsi="Times New Roman" w:cs="Times New Roman"/>
          <w:sz w:val="32"/>
          <w:szCs w:val="32"/>
        </w:rPr>
      </w:pPr>
    </w:p>
    <w:p w:rsidR="00CC2981" w:rsidRDefault="00CC2981">
      <w:pPr>
        <w:widowControl/>
        <w:spacing w:after="160" w:line="580" w:lineRule="exact"/>
        <w:ind w:firstLineChars="200" w:firstLine="640"/>
        <w:rPr>
          <w:rFonts w:ascii="Times New Roman" w:eastAsia="黑体" w:hAnsi="Times New Roman" w:cs="Times New Roman"/>
          <w:sz w:val="32"/>
          <w:szCs w:val="32"/>
        </w:rPr>
      </w:pPr>
    </w:p>
    <w:p w:rsidR="00CC2981" w:rsidRDefault="00CC2981">
      <w:pPr>
        <w:widowControl/>
        <w:spacing w:after="160" w:line="580" w:lineRule="exact"/>
        <w:ind w:firstLineChars="200" w:firstLine="640"/>
        <w:rPr>
          <w:rFonts w:ascii="Times New Roman" w:eastAsia="黑体" w:hAnsi="Times New Roman" w:cs="Times New Roman"/>
          <w:sz w:val="32"/>
          <w:szCs w:val="32"/>
        </w:rPr>
      </w:pPr>
    </w:p>
    <w:p w:rsidR="00CC2981" w:rsidRDefault="00CC2981">
      <w:pPr>
        <w:widowControl/>
        <w:spacing w:after="160" w:line="580" w:lineRule="exact"/>
        <w:ind w:firstLineChars="200" w:firstLine="640"/>
        <w:rPr>
          <w:rFonts w:ascii="Times New Roman" w:eastAsia="黑体" w:hAnsi="Times New Roman" w:cs="Times New Roman"/>
          <w:sz w:val="32"/>
          <w:szCs w:val="32"/>
        </w:rPr>
        <w:sectPr w:rsidR="00CC2981">
          <w:headerReference w:type="default" r:id="rId22"/>
          <w:footerReference w:type="default" r:id="rId23"/>
          <w:headerReference w:type="first" r:id="rId24"/>
          <w:footerReference w:type="first" r:id="rId25"/>
          <w:pgSz w:w="11906" w:h="16838"/>
          <w:pgMar w:top="2041" w:right="1531" w:bottom="2041" w:left="1531" w:header="851" w:footer="992" w:gutter="0"/>
          <w:pgNumType w:fmt="numberInDash" w:start="1"/>
          <w:cols w:space="0"/>
          <w:titlePg/>
          <w:docGrid w:type="lines" w:linePitch="312"/>
        </w:sectPr>
      </w:pPr>
    </w:p>
    <w:p w:rsidR="00CC2981" w:rsidRDefault="00CC2981">
      <w:pPr>
        <w:widowControl/>
        <w:spacing w:after="160" w:line="580" w:lineRule="exact"/>
        <w:ind w:firstLineChars="200" w:firstLine="640"/>
        <w:rPr>
          <w:rFonts w:ascii="Times New Roman" w:eastAsia="黑体" w:hAnsi="Times New Roman" w:cs="Times New Roman"/>
          <w:sz w:val="32"/>
          <w:szCs w:val="32"/>
        </w:rPr>
        <w:sectPr w:rsidR="00CC2981">
          <w:headerReference w:type="default" r:id="rId26"/>
          <w:type w:val="continuous"/>
          <w:pgSz w:w="11906" w:h="16838"/>
          <w:pgMar w:top="2041" w:right="1531" w:bottom="2041" w:left="1531" w:header="851" w:footer="992" w:gutter="0"/>
          <w:pgNumType w:fmt="numberInDash"/>
          <w:cols w:space="0"/>
          <w:titlePg/>
          <w:docGrid w:type="lines" w:linePitch="312"/>
        </w:sectPr>
      </w:pPr>
    </w:p>
    <w:p w:rsidR="00CC2981" w:rsidRDefault="00CC2981">
      <w:pPr>
        <w:widowControl/>
        <w:spacing w:after="160" w:line="580" w:lineRule="exact"/>
        <w:ind w:firstLineChars="200" w:firstLine="1440"/>
        <w:rPr>
          <w:rFonts w:ascii="Times New Roman" w:eastAsia="黑体" w:hAnsi="Times New Roman" w:cs="Times New Roman"/>
          <w:sz w:val="32"/>
          <w:szCs w:val="32"/>
        </w:rPr>
        <w:sectPr w:rsidR="00CC2981">
          <w:pgSz w:w="11906" w:h="16838"/>
          <w:pgMar w:top="2041" w:right="1531" w:bottom="2041" w:left="1531" w:header="851" w:footer="992" w:gutter="0"/>
          <w:pgNumType w:fmt="numberInDash"/>
          <w:cols w:space="0"/>
          <w:titlePg/>
          <w:docGrid w:type="lines" w:linePitch="312"/>
        </w:sectPr>
      </w:pPr>
      <w:r w:rsidRPr="00CC2981">
        <w:rPr>
          <w:sz w:val="72"/>
        </w:rPr>
        <w:lastRenderedPageBreak/>
        <w:pict>
          <v:shape id="_x0000_s1031" type="#_x0000_t202" style="position:absolute;left:0;text-align:left;margin-left:-85.7pt;margin-top:238.15pt;width:613.65pt;height:173.25pt;z-index:251673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CC2981" w:rsidRDefault="00CC2981">
                  <w:pPr>
                    <w:widowControl/>
                    <w:jc w:val="center"/>
                    <w:rPr>
                      <w:rFonts w:ascii="黑体" w:eastAsia="黑体" w:hAnsi="黑体" w:cs="黑体"/>
                      <w:color w:val="000000" w:themeColor="text1"/>
                      <w:sz w:val="96"/>
                      <w:szCs w:val="96"/>
                    </w:rPr>
                  </w:pPr>
                </w:p>
                <w:p w:rsidR="00CC2981" w:rsidRDefault="00CC2981">
                  <w:pPr>
                    <w:widowControl/>
                    <w:jc w:val="center"/>
                    <w:rPr>
                      <w:rFonts w:ascii="黑体" w:eastAsia="黑体" w:hAnsi="黑体" w:cs="黑体"/>
                      <w:color w:val="000000" w:themeColor="text1"/>
                      <w:sz w:val="96"/>
                      <w:szCs w:val="96"/>
                    </w:rPr>
                  </w:pPr>
                </w:p>
              </w:txbxContent>
            </v:textbox>
          </v:shape>
        </w:pict>
      </w:r>
    </w:p>
    <w:p w:rsidR="00CC2981" w:rsidRDefault="00CC2981">
      <w:pPr>
        <w:widowControl/>
        <w:spacing w:line="580" w:lineRule="exact"/>
        <w:ind w:firstLineChars="200" w:firstLine="640"/>
        <w:rPr>
          <w:rFonts w:eastAsia="黑体"/>
          <w:sz w:val="32"/>
          <w:szCs w:val="3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r w:rsidRPr="00CC2981">
        <w:rPr>
          <w:sz w:val="72"/>
        </w:rPr>
        <w:pict>
          <v:shape id="_x0000_s1030" type="#_x0000_t202" style="position:absolute;left:0;text-align:left;margin-left:-90.8pt;margin-top:4.35pt;width:613.65pt;height:263.1pt;z-index:251687936;v-text-anchor:middle"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fillcolor="#ffd966" strokecolor="#ffd966" strokeweight=".5pt">
            <v:fill type="pattern"/>
            <v:stroke joinstyle="round"/>
            <v:textbox>
              <w:txbxContent>
                <w:p w:rsidR="00CC2981" w:rsidRDefault="0078011E">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CC2981" w:rsidRDefault="0078011E">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CC2981" w:rsidRDefault="00CC2981"/>
              </w:txbxContent>
            </v:textbox>
          </v:shape>
        </w:pict>
      </w: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78011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sidR="00EB31E7">
        <w:rPr>
          <w:rFonts w:ascii="仿宋_GB2312" w:eastAsia="仿宋_GB2312" w:hAnsi="Times New Roman" w:cs="DengXian-Regular" w:hint="eastAsia"/>
          <w:sz w:val="32"/>
          <w:szCs w:val="32"/>
        </w:rPr>
        <w:t>年度收支总计</w:t>
      </w:r>
      <w:r>
        <w:rPr>
          <w:rFonts w:ascii="仿宋_GB2312" w:eastAsia="仿宋_GB2312" w:hAnsi="Times New Roman" w:cs="DengXian-Regular" w:hint="eastAsia"/>
          <w:sz w:val="32"/>
          <w:szCs w:val="32"/>
        </w:rPr>
        <w:t>1652.84</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年度决算相比，收支各增加</w:t>
      </w:r>
      <w:r>
        <w:rPr>
          <w:rFonts w:ascii="仿宋_GB2312" w:eastAsia="仿宋_GB2312" w:hAnsi="Times New Roman" w:cs="DengXian-Regular" w:hint="eastAsia"/>
          <w:sz w:val="32"/>
          <w:szCs w:val="32"/>
        </w:rPr>
        <w:t>476.57</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40.51%</w:t>
      </w:r>
      <w:r>
        <w:rPr>
          <w:rFonts w:ascii="仿宋_GB2312" w:eastAsia="仿宋_GB2312" w:hAnsi="Times New Roman" w:cs="DengXian-Regular" w:hint="eastAsia"/>
          <w:sz w:val="32"/>
          <w:szCs w:val="32"/>
        </w:rPr>
        <w:t>，主要原因是单位人员工资增加、退休人员工资增加</w:t>
      </w:r>
    </w:p>
    <w:p w:rsidR="00CC2981" w:rsidRDefault="0078011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1652.84</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1652.84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p>
    <w:p w:rsidR="00CC2981" w:rsidRDefault="00CC2981">
      <w:pPr>
        <w:adjustRightInd w:val="0"/>
        <w:snapToGrid w:val="0"/>
        <w:ind w:firstLineChars="600" w:firstLine="1920"/>
        <w:rPr>
          <w:rFonts w:ascii="仿宋_GB2312" w:eastAsia="仿宋_GB2312" w:hAnsi="Times New Roman" w:cs="DengXian-Regular"/>
          <w:sz w:val="32"/>
          <w:szCs w:val="32"/>
        </w:rPr>
      </w:pPr>
    </w:p>
    <w:p w:rsidR="00CC2981" w:rsidRDefault="0078011E">
      <w:pPr>
        <w:adjustRightInd w:val="0"/>
        <w:snapToGrid w:val="0"/>
        <w:ind w:firstLineChars="600" w:firstLine="1260"/>
        <w:rPr>
          <w:rFonts w:ascii="仿宋_GB2312" w:eastAsia="仿宋_GB2312" w:hAnsi="Times New Roman" w:cs="DengXian-Regular"/>
          <w:sz w:val="32"/>
          <w:szCs w:val="32"/>
        </w:rPr>
      </w:pPr>
      <w:r>
        <w:rPr>
          <w:noProof/>
        </w:rPr>
        <w:drawing>
          <wp:inline distT="0" distB="0" distL="114300" distR="114300">
            <wp:extent cx="3533775" cy="2400300"/>
            <wp:effectExtent l="4445" t="4445" r="5080" b="14605"/>
            <wp:docPr id="3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C2981" w:rsidRDefault="00CC2981">
      <w:pPr>
        <w:adjustRightInd w:val="0"/>
        <w:snapToGrid w:val="0"/>
        <w:ind w:firstLineChars="600" w:firstLine="1920"/>
        <w:rPr>
          <w:rFonts w:ascii="仿宋_GB2312" w:eastAsia="仿宋_GB2312" w:hAnsi="Times New Roman" w:cs="DengXian-Regular"/>
          <w:sz w:val="32"/>
          <w:szCs w:val="32"/>
        </w:rPr>
      </w:pPr>
    </w:p>
    <w:p w:rsidR="00CC2981" w:rsidRDefault="00CC2981">
      <w:pPr>
        <w:keepNext/>
        <w:keepLines/>
        <w:snapToGrid w:val="0"/>
        <w:spacing w:line="580" w:lineRule="exact"/>
        <w:outlineLvl w:val="1"/>
        <w:rPr>
          <w:rFonts w:ascii="黑体" w:eastAsia="黑体" w:hAnsi="Calibri" w:cs="Times New Roman"/>
          <w:b/>
          <w:bCs/>
          <w:sz w:val="32"/>
          <w:szCs w:val="32"/>
        </w:rPr>
      </w:pPr>
    </w:p>
    <w:p w:rsidR="00CC2981" w:rsidRDefault="0078011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1648.84</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1303.46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79%</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345.38</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21%</w:t>
      </w:r>
      <w:r>
        <w:rPr>
          <w:rFonts w:ascii="仿宋_GB2312" w:eastAsia="仿宋_GB2312" w:hAnsi="Times New Roman" w:cs="DengXian-Regular" w:hint="eastAsia"/>
          <w:sz w:val="32"/>
          <w:szCs w:val="32"/>
        </w:rPr>
        <w:t>。如图所示：</w:t>
      </w:r>
    </w:p>
    <w:p w:rsidR="00CC2981" w:rsidRDefault="00CC2981">
      <w:pPr>
        <w:adjustRightInd w:val="0"/>
        <w:snapToGrid w:val="0"/>
        <w:ind w:firstLineChars="600" w:firstLine="1920"/>
        <w:rPr>
          <w:rFonts w:ascii="仿宋_GB2312" w:eastAsia="仿宋_GB2312" w:hAnsi="Times New Roman" w:cs="DengXian-Regular"/>
          <w:sz w:val="32"/>
          <w:szCs w:val="32"/>
        </w:rPr>
      </w:pPr>
    </w:p>
    <w:p w:rsidR="00CC2981" w:rsidRDefault="0078011E">
      <w:pPr>
        <w:adjustRightInd w:val="0"/>
        <w:snapToGrid w:val="0"/>
        <w:ind w:firstLineChars="600" w:firstLine="1260"/>
      </w:pPr>
      <w:r>
        <w:rPr>
          <w:noProof/>
        </w:rPr>
        <w:lastRenderedPageBreak/>
        <w:drawing>
          <wp:inline distT="0" distB="0" distL="114300" distR="114300">
            <wp:extent cx="3514725" cy="2657475"/>
            <wp:effectExtent l="4445" t="4445" r="5080" b="5080"/>
            <wp:docPr id="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C2981" w:rsidRDefault="00CC2981">
      <w:pPr>
        <w:adjustRightInd w:val="0"/>
        <w:snapToGrid w:val="0"/>
        <w:ind w:firstLineChars="600" w:firstLine="1260"/>
      </w:pPr>
    </w:p>
    <w:p w:rsidR="00CC2981" w:rsidRDefault="0078011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CC2981" w:rsidRDefault="0078011E">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CC2981" w:rsidRDefault="00CC2981">
      <w:pPr>
        <w:snapToGrid w:val="0"/>
        <w:spacing w:line="580" w:lineRule="exact"/>
        <w:ind w:firstLineChars="200" w:firstLine="643"/>
        <w:rPr>
          <w:rFonts w:ascii="楷体_GB2312" w:eastAsia="楷体_GB2312" w:hAnsi="Times New Roman" w:cs="DengXian-Bold"/>
          <w:b/>
          <w:bCs/>
          <w:sz w:val="32"/>
          <w:szCs w:val="32"/>
        </w:rPr>
      </w:pP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年度形成的财政拨款收支均为一般公共预算财政拨款，其中本年收入</w:t>
      </w:r>
      <w:r>
        <w:rPr>
          <w:rFonts w:ascii="仿宋_GB2312" w:eastAsia="仿宋_GB2312" w:hAnsi="Times New Roman" w:cs="DengXian-Regular" w:hint="eastAsia"/>
          <w:sz w:val="32"/>
          <w:szCs w:val="32"/>
        </w:rPr>
        <w:t>1652.84</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476.57</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40.51%</w:t>
      </w:r>
      <w:r>
        <w:rPr>
          <w:rFonts w:ascii="仿宋_GB2312" w:eastAsia="仿宋_GB2312" w:hAnsi="Times New Roman" w:cs="DengXian-Regular" w:hint="eastAsia"/>
          <w:sz w:val="32"/>
          <w:szCs w:val="32"/>
        </w:rPr>
        <w:t>，主要是主要原因是单位人员工资增加、退休人员工资增加；本年支出</w:t>
      </w:r>
      <w:r>
        <w:rPr>
          <w:rFonts w:ascii="仿宋_GB2312" w:eastAsia="仿宋_GB2312" w:hAnsi="Times New Roman" w:cs="DengXian-Regular" w:hint="eastAsia"/>
          <w:sz w:val="32"/>
          <w:szCs w:val="32"/>
        </w:rPr>
        <w:t>1648.84</w:t>
      </w:r>
      <w:r>
        <w:rPr>
          <w:rFonts w:ascii="仿宋_GB2312" w:eastAsia="仿宋_GB2312" w:hAnsi="Times New Roman" w:cs="DengXian-Regular" w:hint="eastAsia"/>
          <w:sz w:val="32"/>
          <w:szCs w:val="32"/>
        </w:rPr>
        <w:t>万元，增加</w:t>
      </w:r>
      <w:r>
        <w:rPr>
          <w:rFonts w:ascii="仿宋_GB2312" w:eastAsia="仿宋_GB2312" w:hAnsi="Times New Roman" w:cs="DengXian-Regular" w:hint="eastAsia"/>
          <w:sz w:val="32"/>
          <w:szCs w:val="32"/>
        </w:rPr>
        <w:t>472.57</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40.17%</w:t>
      </w:r>
      <w:r>
        <w:rPr>
          <w:rFonts w:ascii="仿宋_GB2312" w:eastAsia="仿宋_GB2312" w:hAnsi="Times New Roman" w:cs="DengXian-Regular" w:hint="eastAsia"/>
          <w:sz w:val="32"/>
          <w:szCs w:val="32"/>
        </w:rPr>
        <w:t>，主要是主要原因是单位人员工资增加、退休人员工资增加。</w:t>
      </w:r>
    </w:p>
    <w:p w:rsidR="00CC2981" w:rsidRDefault="0078011E">
      <w:pPr>
        <w:adjustRightInd w:val="0"/>
        <w:snapToGrid w:val="0"/>
        <w:ind w:firstLineChars="200" w:firstLine="420"/>
        <w:rPr>
          <w:rFonts w:ascii="仿宋_GB2312" w:eastAsia="仿宋_GB2312" w:hAnsi="Times New Roman" w:cs="DengXian-Regular"/>
          <w:sz w:val="32"/>
          <w:szCs w:val="32"/>
          <w:highlight w:val="yellow"/>
        </w:rPr>
      </w:pPr>
      <w:r>
        <w:rPr>
          <w:noProof/>
        </w:rPr>
        <w:lastRenderedPageBreak/>
        <w:drawing>
          <wp:inline distT="0" distB="0" distL="114300" distR="114300">
            <wp:extent cx="4572000" cy="2981325"/>
            <wp:effectExtent l="4445" t="4445" r="14605" b="5080"/>
            <wp:docPr id="3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C2981" w:rsidRDefault="00CC2981">
      <w:pPr>
        <w:snapToGrid w:val="0"/>
        <w:spacing w:line="580" w:lineRule="exact"/>
        <w:ind w:firstLineChars="200" w:firstLine="643"/>
        <w:rPr>
          <w:rFonts w:ascii="楷体_GB2312" w:eastAsia="楷体_GB2312" w:hAnsi="Times New Roman" w:cs="DengXian-Bold"/>
          <w:b/>
          <w:bCs/>
          <w:sz w:val="32"/>
          <w:szCs w:val="32"/>
        </w:rPr>
      </w:pPr>
    </w:p>
    <w:p w:rsidR="00CC2981" w:rsidRDefault="0078011E">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年度一般公共预算财政拨款收入</w:t>
      </w:r>
      <w:r>
        <w:rPr>
          <w:rFonts w:ascii="仿宋_GB2312" w:eastAsia="仿宋_GB2312" w:hAnsi="Times New Roman" w:cs="DengXian-Regular" w:hint="eastAsia"/>
          <w:sz w:val="32"/>
          <w:szCs w:val="32"/>
        </w:rPr>
        <w:t>1652.84</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127%</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347.49</w:t>
      </w:r>
      <w:r>
        <w:rPr>
          <w:rFonts w:ascii="仿宋_GB2312" w:eastAsia="仿宋_GB2312" w:hAnsi="Times New Roman" w:cs="DengXian-Regular" w:hint="eastAsia"/>
          <w:sz w:val="32"/>
          <w:szCs w:val="32"/>
        </w:rPr>
        <w:t>万元，决算数大于预算数</w:t>
      </w:r>
      <w:r>
        <w:rPr>
          <w:rFonts w:ascii="仿宋_GB2312" w:eastAsia="仿宋_GB2312" w:hAnsi="Times New Roman" w:cs="DengXian-Regular" w:hint="eastAsia"/>
          <w:sz w:val="32"/>
          <w:szCs w:val="32"/>
        </w:rPr>
        <w:t>主要原因是临时预算项目增加；本年支出</w:t>
      </w:r>
      <w:r>
        <w:rPr>
          <w:rFonts w:ascii="仿宋_GB2312" w:eastAsia="仿宋_GB2312" w:hAnsi="Times New Roman" w:cs="DengXian-Regular" w:hint="eastAsia"/>
          <w:sz w:val="32"/>
          <w:szCs w:val="32"/>
        </w:rPr>
        <w:t>1648.84</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126%,</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343.49</w:t>
      </w:r>
      <w:r>
        <w:rPr>
          <w:rFonts w:ascii="仿宋_GB2312" w:eastAsia="仿宋_GB2312" w:hAnsi="Times New Roman" w:cs="DengXian-Regular" w:hint="eastAsia"/>
          <w:sz w:val="32"/>
          <w:szCs w:val="32"/>
        </w:rPr>
        <w:t>万元，决算数大于预算数主要原因是主要是临时预算项目增加。</w:t>
      </w:r>
    </w:p>
    <w:p w:rsidR="00CC2981" w:rsidRDefault="0078011E">
      <w:pPr>
        <w:adjustRightInd w:val="0"/>
        <w:snapToGrid w:val="0"/>
        <w:ind w:firstLineChars="200" w:firstLine="420"/>
        <w:rPr>
          <w:rFonts w:ascii="仿宋_GB2312" w:eastAsia="仿宋_GB2312" w:hAnsi="Times New Roman" w:cs="DengXian-Regular"/>
          <w:sz w:val="32"/>
          <w:szCs w:val="32"/>
          <w:highlight w:val="yellow"/>
        </w:rPr>
      </w:pPr>
      <w:r>
        <w:rPr>
          <w:noProof/>
        </w:rPr>
        <w:lastRenderedPageBreak/>
        <w:drawing>
          <wp:inline distT="0" distB="0" distL="114300" distR="114300">
            <wp:extent cx="4572000" cy="3486150"/>
            <wp:effectExtent l="4445" t="4445" r="14605" b="14605"/>
            <wp:docPr id="3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C2981" w:rsidRDefault="00CC2981">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CC2981" w:rsidRDefault="0078011E">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1648.84</w:t>
      </w:r>
      <w:r>
        <w:rPr>
          <w:rFonts w:ascii="仿宋_GB2312" w:eastAsia="仿宋_GB2312" w:hAnsi="Times New Roman" w:cs="DengXian-Regular" w:hint="eastAsia"/>
          <w:sz w:val="32"/>
          <w:szCs w:val="32"/>
        </w:rPr>
        <w:t>万元，主要用于以下方面一般公共服务（类）支出</w:t>
      </w:r>
      <w:r>
        <w:rPr>
          <w:rFonts w:ascii="仿宋_GB2312" w:eastAsia="仿宋_GB2312" w:hAnsi="Times New Roman" w:cs="DengXian-Regular" w:hint="eastAsia"/>
          <w:sz w:val="32"/>
          <w:szCs w:val="32"/>
        </w:rPr>
        <w:t>1443.42</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87.54%</w:t>
      </w:r>
      <w:r>
        <w:rPr>
          <w:rFonts w:ascii="仿宋_GB2312" w:eastAsia="仿宋_GB2312" w:hAnsi="Times New Roman" w:cs="DengXian-Regular" w:hint="eastAsia"/>
          <w:sz w:val="32"/>
          <w:szCs w:val="32"/>
        </w:rPr>
        <w:t>，；卫生健康（类）支出</w:t>
      </w:r>
      <w:r>
        <w:rPr>
          <w:rFonts w:ascii="仿宋_GB2312" w:eastAsia="仿宋_GB2312" w:hAnsi="Times New Roman" w:cs="DengXian-Regular" w:hint="eastAsia"/>
          <w:sz w:val="32"/>
          <w:szCs w:val="32"/>
        </w:rPr>
        <w:t>33.57</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2.04%</w:t>
      </w:r>
      <w:r>
        <w:rPr>
          <w:rFonts w:ascii="仿宋_GB2312" w:eastAsia="仿宋_GB2312" w:hAnsi="Times New Roman" w:cs="DengXian-Regular" w:hint="eastAsia"/>
          <w:sz w:val="32"/>
          <w:szCs w:val="32"/>
        </w:rPr>
        <w:t>；农林水（类）支出</w:t>
      </w:r>
      <w:r>
        <w:rPr>
          <w:rFonts w:ascii="仿宋_GB2312" w:eastAsia="仿宋_GB2312" w:hAnsi="Times New Roman" w:cs="DengXian-Regular" w:hint="eastAsia"/>
          <w:sz w:val="32"/>
          <w:szCs w:val="32"/>
        </w:rPr>
        <w:t>10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0.61%</w:t>
      </w:r>
      <w:r>
        <w:rPr>
          <w:rFonts w:ascii="仿宋_GB2312" w:eastAsia="仿宋_GB2312" w:hAnsi="Times New Roman" w:cs="DengXian-Regular" w:hint="eastAsia"/>
          <w:sz w:val="32"/>
          <w:szCs w:val="32"/>
        </w:rPr>
        <w:t>；社会保障和就业（类）支出</w:t>
      </w:r>
      <w:r>
        <w:rPr>
          <w:rFonts w:ascii="仿宋_GB2312" w:eastAsia="仿宋_GB2312" w:hAnsi="Times New Roman" w:cs="DengXian-Regular" w:hint="eastAsia"/>
          <w:sz w:val="32"/>
          <w:szCs w:val="32"/>
        </w:rPr>
        <w:t xml:space="preserve"> 161.84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9.82%</w:t>
      </w:r>
      <w:r>
        <w:rPr>
          <w:rFonts w:ascii="仿宋_GB2312" w:eastAsia="仿宋_GB2312" w:hAnsi="Times New Roman" w:cs="DengXian-Regular" w:hint="eastAsia"/>
          <w:sz w:val="32"/>
          <w:szCs w:val="32"/>
        </w:rPr>
        <w:t>。</w:t>
      </w:r>
    </w:p>
    <w:p w:rsidR="00CC2981" w:rsidRDefault="00CC2981">
      <w:pPr>
        <w:adjustRightInd w:val="0"/>
        <w:snapToGrid w:val="0"/>
        <w:spacing w:line="580" w:lineRule="exact"/>
        <w:rPr>
          <w:rFonts w:ascii="楷体_GB2312" w:eastAsia="楷体_GB2312" w:hAnsi="Times New Roman" w:cs="DengXian-Bold"/>
          <w:b/>
          <w:bCs/>
          <w:sz w:val="32"/>
          <w:szCs w:val="32"/>
        </w:rPr>
      </w:pPr>
    </w:p>
    <w:p w:rsidR="00CC2981" w:rsidRDefault="00CC2981">
      <w:pPr>
        <w:adjustRightInd w:val="0"/>
        <w:snapToGrid w:val="0"/>
        <w:ind w:leftChars="200" w:left="420"/>
        <w:rPr>
          <w:rFonts w:ascii="楷体_GB2312" w:eastAsia="楷体_GB2312" w:hAnsi="Times New Roman" w:cs="DengXian-Bold"/>
          <w:b/>
          <w:bCs/>
          <w:sz w:val="32"/>
          <w:szCs w:val="32"/>
        </w:rPr>
      </w:pPr>
    </w:p>
    <w:p w:rsidR="00CC2981" w:rsidRDefault="00CC2981">
      <w:pPr>
        <w:adjustRightInd w:val="0"/>
        <w:snapToGrid w:val="0"/>
        <w:ind w:leftChars="200" w:left="420"/>
        <w:rPr>
          <w:rFonts w:ascii="楷体_GB2312" w:eastAsia="楷体_GB2312" w:hAnsi="Times New Roman" w:cs="DengXian-Bold"/>
          <w:b/>
          <w:bCs/>
          <w:sz w:val="32"/>
          <w:szCs w:val="32"/>
        </w:rPr>
      </w:pPr>
    </w:p>
    <w:p w:rsidR="00CC2981" w:rsidRDefault="00CC2981">
      <w:pPr>
        <w:adjustRightInd w:val="0"/>
        <w:snapToGrid w:val="0"/>
        <w:ind w:leftChars="200" w:left="420"/>
      </w:pPr>
    </w:p>
    <w:p w:rsidR="00CC2981" w:rsidRDefault="0078011E">
      <w:pPr>
        <w:adjustRightInd w:val="0"/>
        <w:snapToGrid w:val="0"/>
        <w:ind w:leftChars="200" w:left="420"/>
      </w:pPr>
      <w:r>
        <w:rPr>
          <w:noProof/>
        </w:rPr>
        <w:lastRenderedPageBreak/>
        <w:drawing>
          <wp:inline distT="0" distB="0" distL="114300" distR="114300">
            <wp:extent cx="4431030" cy="2108200"/>
            <wp:effectExtent l="0" t="0" r="0" b="0"/>
            <wp:docPr id="42"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C2981" w:rsidRDefault="00CC2981">
      <w:pPr>
        <w:adjustRightInd w:val="0"/>
        <w:snapToGrid w:val="0"/>
        <w:ind w:leftChars="200" w:left="420"/>
      </w:pPr>
    </w:p>
    <w:p w:rsidR="00CC2981" w:rsidRDefault="00CC2981">
      <w:pPr>
        <w:adjustRightInd w:val="0"/>
        <w:snapToGrid w:val="0"/>
        <w:ind w:leftChars="200" w:left="420"/>
        <w:rPr>
          <w:rFonts w:eastAsia="宋体"/>
        </w:rPr>
      </w:pPr>
    </w:p>
    <w:p w:rsidR="00CC2981" w:rsidRDefault="00CC2981">
      <w:pPr>
        <w:adjustRightInd w:val="0"/>
        <w:snapToGrid w:val="0"/>
        <w:spacing w:line="580" w:lineRule="exact"/>
      </w:pPr>
    </w:p>
    <w:p w:rsidR="00CC2981" w:rsidRDefault="00CC2981">
      <w:pPr>
        <w:adjustRightInd w:val="0"/>
        <w:snapToGrid w:val="0"/>
        <w:spacing w:line="580" w:lineRule="exact"/>
        <w:ind w:leftChars="200" w:left="420"/>
      </w:pPr>
    </w:p>
    <w:p w:rsidR="00CC2981" w:rsidRDefault="0078011E">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1303.45</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 xml:space="preserve"> 1073.53</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 xml:space="preserve"> 229.92</w:t>
      </w:r>
      <w:r>
        <w:rPr>
          <w:rFonts w:ascii="仿宋_GB2312" w:eastAsia="仿宋_GB2312" w:hAnsi="Times New Roman" w:cs="DengXian-Regular" w:hint="eastAsia"/>
          <w:sz w:val="32"/>
          <w:szCs w:val="32"/>
        </w:rPr>
        <w:t>万元，主要包括办公费、印刷费、咨询费、手续费、水费、电费、邮电费、取暖费、物业管理费</w:t>
      </w:r>
      <w:r>
        <w:rPr>
          <w:rFonts w:ascii="仿宋_GB2312" w:eastAsia="仿宋_GB2312" w:hAnsi="Times New Roman" w:cs="DengXian-Regular" w:hint="eastAsia"/>
          <w:sz w:val="32"/>
          <w:szCs w:val="32"/>
        </w:rPr>
        <w:t>、差旅费、因公出国（境）费用、维修（护）费、租赁费、会议费、培训费、公务接待费、专用材料费、劳务费、委托业务费、工会经费、福利费、公务用车运行维护费、其他交通费用、税金及附加费用、其他商品和服务支出、办公设备购置、专用设</w:t>
      </w:r>
      <w:r>
        <w:rPr>
          <w:rFonts w:ascii="仿宋_GB2312" w:eastAsia="仿宋_GB2312" w:hAnsi="Times New Roman" w:cs="DengXian-Regular" w:hint="eastAsia"/>
          <w:sz w:val="32"/>
          <w:szCs w:val="32"/>
        </w:rPr>
        <w:lastRenderedPageBreak/>
        <w:t>备购置、信息网络及软件购置更新、公务用车购置、其他资本性支出。</w:t>
      </w:r>
    </w:p>
    <w:p w:rsidR="00CC2981" w:rsidRDefault="0078011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1.44</w:t>
      </w:r>
      <w:r>
        <w:rPr>
          <w:rFonts w:ascii="仿宋_GB2312" w:eastAsia="仿宋_GB2312" w:hAnsi="Times New Roman" w:cs="DengXian-Regular" w:hint="eastAsia"/>
          <w:sz w:val="32"/>
          <w:szCs w:val="32"/>
        </w:rPr>
        <w:t>万元，完成预算的</w:t>
      </w:r>
      <w:r>
        <w:rPr>
          <w:rFonts w:ascii="仿宋_GB2312" w:eastAsia="仿宋_GB2312" w:hAnsi="Times New Roman" w:cs="DengXian-Regular" w:hint="eastAsia"/>
          <w:sz w:val="32"/>
          <w:szCs w:val="32"/>
        </w:rPr>
        <w:t>48%,</w:t>
      </w:r>
      <w:r>
        <w:rPr>
          <w:rFonts w:ascii="仿宋_GB2312" w:eastAsia="仿宋_GB2312" w:hAnsi="Times New Roman" w:cs="DengXian-Regular" w:hint="eastAsia"/>
          <w:sz w:val="32"/>
          <w:szCs w:val="32"/>
        </w:rPr>
        <w:t>较预算减少</w:t>
      </w:r>
      <w:r>
        <w:rPr>
          <w:rFonts w:ascii="仿宋_GB2312" w:eastAsia="仿宋_GB2312" w:hAnsi="Times New Roman" w:cs="DengXian-Regular" w:hint="eastAsia"/>
          <w:sz w:val="32"/>
          <w:szCs w:val="32"/>
        </w:rPr>
        <w:t>1.56</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52%</w:t>
      </w:r>
      <w:r>
        <w:rPr>
          <w:rFonts w:ascii="仿宋_GB2312" w:eastAsia="仿宋_GB2312" w:hAnsi="Times New Roman" w:cs="DengXian-Regular" w:hint="eastAsia"/>
          <w:sz w:val="32"/>
          <w:szCs w:val="32"/>
        </w:rPr>
        <w:t>，主要是严格执行三公标准；较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年度减少</w:t>
      </w:r>
      <w:r>
        <w:rPr>
          <w:rFonts w:ascii="仿宋_GB2312" w:eastAsia="仿宋_GB2312" w:hAnsi="Times New Roman" w:cs="DengXian-Regular" w:hint="eastAsia"/>
          <w:sz w:val="32"/>
          <w:szCs w:val="32"/>
        </w:rPr>
        <w:t>1.33</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48%</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严格执行三公标准。具体情况如下：</w:t>
      </w:r>
    </w:p>
    <w:p w:rsidR="00A66D8E" w:rsidRDefault="0078011E">
      <w:pPr>
        <w:adjustRightInd w:val="0"/>
        <w:snapToGrid w:val="0"/>
        <w:spacing w:line="580" w:lineRule="exact"/>
        <w:ind w:firstLineChars="200" w:firstLine="643"/>
        <w:rPr>
          <w:rFonts w:ascii="仿宋_GB2312" w:eastAsia="仿宋_GB2312" w:hAnsi="Times New Roman" w:cs="DengXian-Regular" w:hint="eastAsia"/>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参加其他单位组织的因公出国（境）团组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无本单位组织的出国（境）团组。因公出国（境）费支出较预算增加减少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B20355">
        <w:rPr>
          <w:rFonts w:ascii="仿宋_GB2312" w:eastAsia="仿宋_GB2312" w:hAnsi="Times New Roman" w:cs="DengXian-Regular" w:hint="eastAsia"/>
          <w:sz w:val="32"/>
          <w:szCs w:val="32"/>
        </w:rPr>
        <w:t>0%；较2018年决算</w:t>
      </w:r>
      <w:r>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sidR="00A66D8E">
        <w:rPr>
          <w:rFonts w:ascii="仿宋_GB2312" w:eastAsia="仿宋_GB2312" w:hAnsi="Times New Roman" w:cs="DengXian-Regular" w:hint="eastAsia"/>
          <w:sz w:val="32"/>
          <w:szCs w:val="32"/>
        </w:rPr>
        <w:t>。</w:t>
      </w:r>
    </w:p>
    <w:p w:rsidR="00CC2981" w:rsidRDefault="0078011E" w:rsidP="00A66D8E">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1.44</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年度公务用车购置及运行维护费较预算减少</w:t>
      </w:r>
      <w:r>
        <w:rPr>
          <w:rFonts w:ascii="仿宋_GB2312" w:eastAsia="仿宋_GB2312" w:hAnsi="Times New Roman" w:cs="DengXian-Regular" w:hint="eastAsia"/>
          <w:sz w:val="32"/>
          <w:szCs w:val="32"/>
        </w:rPr>
        <w:t>1.56</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52%,</w:t>
      </w:r>
      <w:r>
        <w:rPr>
          <w:rFonts w:ascii="仿宋_GB2312" w:eastAsia="仿宋_GB2312" w:hAnsi="Times New Roman" w:cs="DengXian-Regular" w:hint="eastAsia"/>
          <w:sz w:val="32"/>
          <w:szCs w:val="32"/>
        </w:rPr>
        <w:t>主要是严格执行三公标准；较上年减少</w:t>
      </w:r>
      <w:r>
        <w:rPr>
          <w:rFonts w:ascii="仿宋_GB2312" w:eastAsia="仿宋_GB2312" w:hAnsi="Times New Roman" w:cs="DengXian-Regular" w:hint="eastAsia"/>
          <w:sz w:val="32"/>
          <w:szCs w:val="32"/>
        </w:rPr>
        <w:t>1.33</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48%,</w:t>
      </w:r>
      <w:r>
        <w:rPr>
          <w:rFonts w:ascii="仿宋_GB2312" w:eastAsia="仿宋_GB2312" w:hAnsi="Times New Roman" w:cs="DengXian-Regular" w:hint="eastAsia"/>
          <w:sz w:val="32"/>
          <w:szCs w:val="32"/>
        </w:rPr>
        <w:t>主要是严格执行三公标准。</w:t>
      </w:r>
      <w:r>
        <w:rPr>
          <w:rFonts w:ascii="仿宋_GB2312" w:eastAsia="仿宋_GB2312" w:hAnsi="Times New Roman" w:cs="DengXian-Bold" w:hint="eastAsia"/>
          <w:b/>
          <w:bCs/>
          <w:sz w:val="32"/>
          <w:szCs w:val="32"/>
        </w:rPr>
        <w:t>其中：</w:t>
      </w:r>
    </w:p>
    <w:p w:rsidR="00CC2981" w:rsidRDefault="0078011E">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万元。公务用车购置费支出较预算持平</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主要是没有购置公务车；较上年持平</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主要是没有购置公务车。</w:t>
      </w:r>
    </w:p>
    <w:p w:rsidR="00CC2981" w:rsidRDefault="0078011E">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w:t>
      </w:r>
      <w:r>
        <w:rPr>
          <w:rFonts w:ascii="仿宋_GB2312" w:eastAsia="仿宋_GB2312" w:hAnsi="Times New Roman" w:cs="DengXian-Regular" w:hint="eastAsia"/>
          <w:sz w:val="32"/>
          <w:szCs w:val="32"/>
        </w:rPr>
        <w:lastRenderedPageBreak/>
        <w:t>量</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辆。公车运行维护费支出较预算</w:t>
      </w:r>
      <w:r w:rsidR="00A66D8E">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1.56</w:t>
      </w:r>
      <w:r w:rsidR="00A66D8E">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52%,</w:t>
      </w:r>
      <w:r>
        <w:rPr>
          <w:rFonts w:ascii="仿宋_GB2312" w:eastAsia="仿宋_GB2312" w:hAnsi="Times New Roman" w:cs="DengXian-Regular" w:hint="eastAsia"/>
          <w:sz w:val="32"/>
          <w:szCs w:val="32"/>
        </w:rPr>
        <w:t>主要是严格执行三公标准；较上年减少</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.33</w:t>
      </w:r>
      <w:r w:rsidR="00A66D8E">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48%</w:t>
      </w:r>
      <w:r>
        <w:rPr>
          <w:rFonts w:ascii="仿宋_GB2312" w:eastAsia="仿宋_GB2312" w:hAnsi="Times New Roman" w:cs="DengXian-Regular" w:hint="eastAsia"/>
          <w:sz w:val="32"/>
          <w:szCs w:val="32"/>
        </w:rPr>
        <w:t>，主要是严格执行三公标准。</w:t>
      </w:r>
    </w:p>
    <w:p w:rsidR="00CC2981" w:rsidRDefault="0078011E">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人次。公务接待费支出较预算减少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主要是没有该项支出；较上年度减少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主要是没有该项支出。</w:t>
      </w:r>
    </w:p>
    <w:p w:rsidR="00CC2981" w:rsidRDefault="0078011E">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CC2981" w:rsidRDefault="0078011E">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CC2981" w:rsidRDefault="0078011E">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年度一般公共预算项目支出全面开展绩效自评，其中，一级项目</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个，二级项目</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个，共涉及资金</w:t>
      </w:r>
      <w:r>
        <w:rPr>
          <w:rFonts w:ascii="仿宋_GB2312" w:eastAsia="仿宋_GB2312" w:hAnsi="仿宋_GB2312" w:cs="仿宋_GB2312" w:hint="eastAsia"/>
          <w:sz w:val="32"/>
          <w:szCs w:val="32"/>
        </w:rPr>
        <w:t>345.38</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。组织对“预算改革业务”“网络安</w:t>
      </w:r>
      <w:r>
        <w:rPr>
          <w:rFonts w:ascii="仿宋_GB2312" w:eastAsia="仿宋_GB2312" w:hAnsi="仿宋_GB2312" w:cs="仿宋_GB2312" w:hint="eastAsia"/>
          <w:sz w:val="32"/>
          <w:szCs w:val="32"/>
        </w:rPr>
        <w:t>全工程”等</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个项目开展了部门评价，涉及一般公共预算支出</w:t>
      </w:r>
      <w:r>
        <w:rPr>
          <w:rFonts w:ascii="仿宋_GB2312" w:eastAsia="仿宋_GB2312" w:hAnsi="仿宋_GB2312" w:cs="仿宋_GB2312" w:hint="eastAsia"/>
          <w:sz w:val="32"/>
          <w:szCs w:val="32"/>
        </w:rPr>
        <w:t>345.38</w:t>
      </w:r>
      <w:r>
        <w:rPr>
          <w:rFonts w:ascii="仿宋_GB2312" w:eastAsia="仿宋_GB2312" w:hAnsi="仿宋_GB2312" w:cs="仿宋_GB2312" w:hint="eastAsia"/>
          <w:sz w:val="32"/>
          <w:szCs w:val="32"/>
        </w:rPr>
        <w:t>万元，政府性基金预算支出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w:t>
      </w:r>
    </w:p>
    <w:p w:rsidR="00CC2981" w:rsidRDefault="0078011E">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CC2981" w:rsidRDefault="0078011E">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预算改革业务项目及</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网络安全工程</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项目等</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个项目绩效自评结果。</w:t>
      </w:r>
    </w:p>
    <w:p w:rsidR="00CC2981" w:rsidRDefault="0078011E">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预算改革业务项目自评综述：根据年初设定的绩效目标，预算改革业务项目绩效自评得分为</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lastRenderedPageBreak/>
        <w:t>项目绩效目标完成情况：一是</w:t>
      </w:r>
      <w:r>
        <w:rPr>
          <w:rFonts w:ascii="仿宋_GB2312" w:eastAsia="仿宋_GB2312" w:hint="eastAsia"/>
          <w:sz w:val="30"/>
          <w:szCs w:val="30"/>
        </w:rPr>
        <w:t>部门全面规范绩效预算编制、严格预算执行管理、推进绩效评价工作</w:t>
      </w:r>
      <w:r>
        <w:rPr>
          <w:rFonts w:ascii="仿宋_GB2312" w:eastAsia="仿宋_GB2312" w:hAnsi="仿宋_GB2312" w:cs="仿宋_GB2312" w:hint="eastAsia"/>
          <w:sz w:val="32"/>
          <w:szCs w:val="32"/>
        </w:rPr>
        <w:t>；二是</w:t>
      </w:r>
      <w:r>
        <w:rPr>
          <w:rFonts w:ascii="仿宋_GB2312" w:eastAsia="仿宋_GB2312" w:hint="eastAsia"/>
          <w:color w:val="000000"/>
          <w:sz w:val="30"/>
          <w:szCs w:val="30"/>
          <w:shd w:val="clear" w:color="auto" w:fill="FFFFFF"/>
        </w:rPr>
        <w:t>进一步规范财政资金管理，强化财政支出绩效观念，强化机关内控责任意识，强化财政资金使用效益，基本实现单位预算绩效目标</w:t>
      </w:r>
      <w:r>
        <w:rPr>
          <w:rFonts w:ascii="仿宋_GB2312" w:eastAsia="仿宋_GB2312" w:hAnsi="仿宋_GB2312" w:cs="仿宋_GB2312" w:hint="eastAsia"/>
          <w:sz w:val="32"/>
          <w:szCs w:val="32"/>
        </w:rPr>
        <w:t>。发现的主要问题及原因：一是</w:t>
      </w:r>
      <w:r>
        <w:rPr>
          <w:rFonts w:ascii="仿宋_GB2312" w:eastAsia="仿宋_GB2312" w:hint="eastAsia"/>
          <w:sz w:val="30"/>
          <w:szCs w:val="30"/>
        </w:rPr>
        <w:t>预算编制的合理性有待进一步提高</w:t>
      </w:r>
      <w:r>
        <w:rPr>
          <w:rFonts w:ascii="仿宋_GB2312" w:eastAsia="仿宋_GB2312" w:hAnsi="仿宋_GB2312" w:cs="仿宋_GB2312" w:hint="eastAsia"/>
          <w:sz w:val="32"/>
          <w:szCs w:val="32"/>
        </w:rPr>
        <w:t>；二是</w:t>
      </w:r>
      <w:r>
        <w:rPr>
          <w:rFonts w:ascii="仿宋_GB2312" w:eastAsia="仿宋_GB2312" w:hint="eastAsia"/>
          <w:sz w:val="30"/>
          <w:szCs w:val="30"/>
        </w:rPr>
        <w:t>缺乏主动性，由于预算绩效管理的专业性、复杂性等特性，业务水平还不能满足绩效管理工作要求，专业素质有待提高</w:t>
      </w:r>
      <w:r>
        <w:rPr>
          <w:rFonts w:ascii="仿宋_GB2312" w:eastAsia="仿宋_GB2312" w:hAnsi="仿宋_GB2312" w:cs="仿宋_GB2312" w:hint="eastAsia"/>
          <w:sz w:val="32"/>
          <w:szCs w:val="32"/>
        </w:rPr>
        <w:t>。下一步改进措施：</w:t>
      </w:r>
      <w:r>
        <w:rPr>
          <w:rFonts w:ascii="仿宋_GB2312" w:eastAsia="仿宋_GB2312" w:hint="eastAsia"/>
          <w:sz w:val="30"/>
          <w:szCs w:val="30"/>
        </w:rPr>
        <w:t>一是提高资金的使用效率；二是完善项目实施程序</w:t>
      </w:r>
      <w:r>
        <w:rPr>
          <w:rFonts w:ascii="仿宋_GB2312" w:eastAsia="仿宋_GB2312" w:hAnsi="仿宋_GB2312" w:cs="仿宋_GB2312" w:hint="eastAsia"/>
          <w:sz w:val="32"/>
          <w:szCs w:val="32"/>
        </w:rPr>
        <w:t>。</w:t>
      </w:r>
    </w:p>
    <w:tbl>
      <w:tblPr>
        <w:tblW w:w="9080" w:type="dxa"/>
        <w:jc w:val="center"/>
        <w:tblLayout w:type="fixed"/>
        <w:tblLook w:val="04A0"/>
      </w:tblPr>
      <w:tblGrid>
        <w:gridCol w:w="588"/>
        <w:gridCol w:w="980"/>
        <w:gridCol w:w="1112"/>
        <w:gridCol w:w="730"/>
        <w:gridCol w:w="1134"/>
        <w:gridCol w:w="284"/>
        <w:gridCol w:w="850"/>
        <w:gridCol w:w="851"/>
        <w:gridCol w:w="283"/>
        <w:gridCol w:w="284"/>
        <w:gridCol w:w="425"/>
        <w:gridCol w:w="142"/>
        <w:gridCol w:w="709"/>
        <w:gridCol w:w="708"/>
      </w:tblGrid>
      <w:tr w:rsidR="00CC2981">
        <w:trPr>
          <w:trHeight w:hRule="exact" w:val="454"/>
          <w:jc w:val="center"/>
        </w:trPr>
        <w:tc>
          <w:tcPr>
            <w:tcW w:w="9080" w:type="dxa"/>
            <w:gridSpan w:val="14"/>
            <w:tcBorders>
              <w:top w:val="nil"/>
              <w:left w:val="nil"/>
              <w:bottom w:val="nil"/>
              <w:right w:val="nil"/>
            </w:tcBorders>
            <w:vAlign w:val="center"/>
          </w:tcPr>
          <w:p w:rsidR="00CC2981" w:rsidRDefault="0078011E">
            <w:pPr>
              <w:widowControl/>
              <w:spacing w:line="320" w:lineRule="exact"/>
              <w:jc w:val="center"/>
              <w:rPr>
                <w:rFonts w:ascii="宋体" w:eastAsia="宋体" w:hAnsi="宋体" w:cs="宋体"/>
                <w:b/>
                <w:bCs/>
                <w:kern w:val="0"/>
                <w:sz w:val="32"/>
                <w:szCs w:val="32"/>
              </w:rPr>
            </w:pPr>
            <w:r>
              <w:rPr>
                <w:rFonts w:ascii="宋体" w:eastAsia="宋体" w:hAnsi="宋体" w:cs="宋体" w:hint="eastAsia"/>
                <w:b/>
                <w:bCs/>
                <w:kern w:val="0"/>
                <w:sz w:val="32"/>
                <w:szCs w:val="32"/>
              </w:rPr>
              <w:t>项目支出绩效自评表</w:t>
            </w:r>
          </w:p>
        </w:tc>
      </w:tr>
      <w:tr w:rsidR="00CC2981">
        <w:trPr>
          <w:trHeight w:val="201"/>
          <w:jc w:val="center"/>
        </w:trPr>
        <w:tc>
          <w:tcPr>
            <w:tcW w:w="9080" w:type="dxa"/>
            <w:gridSpan w:val="14"/>
            <w:tcBorders>
              <w:top w:val="nil"/>
              <w:left w:val="nil"/>
              <w:bottom w:val="nil"/>
              <w:right w:val="nil"/>
            </w:tcBorders>
          </w:tcPr>
          <w:p w:rsidR="00CC2981" w:rsidRDefault="0078011E">
            <w:pPr>
              <w:widowControl/>
              <w:jc w:val="center"/>
              <w:rPr>
                <w:rFonts w:ascii="宋体" w:eastAsia="宋体" w:hAnsi="宋体" w:cs="宋体"/>
                <w:kern w:val="0"/>
                <w:sz w:val="22"/>
              </w:rPr>
            </w:pPr>
            <w:r>
              <w:rPr>
                <w:rFonts w:ascii="宋体" w:eastAsia="宋体" w:hAnsi="宋体" w:cs="宋体" w:hint="eastAsia"/>
                <w:kern w:val="0"/>
                <w:sz w:val="22"/>
              </w:rPr>
              <w:t>（</w:t>
            </w:r>
            <w:r>
              <w:rPr>
                <w:rFonts w:ascii="宋体" w:eastAsia="宋体" w:hAnsi="宋体" w:cs="宋体" w:hint="eastAsia"/>
                <w:kern w:val="0"/>
                <w:sz w:val="22"/>
              </w:rPr>
              <w:t xml:space="preserve">  2019  </w:t>
            </w:r>
            <w:r>
              <w:rPr>
                <w:rFonts w:ascii="宋体" w:eastAsia="宋体" w:hAnsi="宋体" w:cs="宋体" w:hint="eastAsia"/>
                <w:kern w:val="0"/>
                <w:sz w:val="22"/>
              </w:rPr>
              <w:t>年度）</w:t>
            </w:r>
          </w:p>
        </w:tc>
      </w:tr>
      <w:tr w:rsidR="00CC2981">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项目名称</w:t>
            </w:r>
          </w:p>
        </w:tc>
        <w:tc>
          <w:tcPr>
            <w:tcW w:w="7512" w:type="dxa"/>
            <w:gridSpan w:val="12"/>
            <w:tcBorders>
              <w:top w:val="single" w:sz="4" w:space="0" w:color="auto"/>
              <w:left w:val="nil"/>
              <w:bottom w:val="single" w:sz="4" w:space="0" w:color="auto"/>
              <w:right w:val="single" w:sz="4" w:space="0" w:color="auto"/>
            </w:tcBorders>
            <w:vAlign w:val="center"/>
          </w:tcPr>
          <w:p w:rsidR="00CC2981" w:rsidRDefault="0078011E">
            <w:pPr>
              <w:widowControl/>
              <w:jc w:val="left"/>
              <w:textAlignment w:val="center"/>
              <w:rPr>
                <w:rFonts w:ascii="宋体" w:eastAsia="宋体" w:hAnsi="宋体" w:cs="宋体"/>
                <w:kern w:val="0"/>
                <w:sz w:val="18"/>
                <w:szCs w:val="18"/>
              </w:rPr>
            </w:pPr>
            <w:r>
              <w:rPr>
                <w:rFonts w:ascii="宋体" w:eastAsia="宋体" w:hAnsi="宋体" w:cs="宋体" w:hint="eastAsia"/>
                <w:color w:val="000000"/>
                <w:kern w:val="0"/>
                <w:sz w:val="22"/>
              </w:rPr>
              <w:t>预算改革业务</w:t>
            </w:r>
          </w:p>
        </w:tc>
      </w:tr>
      <w:tr w:rsidR="00CC2981">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无极县财政局</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无极县财政局</w:t>
            </w:r>
          </w:p>
        </w:tc>
      </w:tr>
      <w:tr w:rsidR="00CC2981">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r>
            <w:r>
              <w:rPr>
                <w:rFonts w:ascii="宋体" w:eastAsia="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CC2981">
        <w:trPr>
          <w:trHeight w:hRule="exact" w:val="265"/>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50</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50</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50</w:t>
            </w: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CC2981" w:rsidRDefault="0078011E">
            <w:pPr>
              <w:widowControl/>
              <w:tabs>
                <w:tab w:val="left" w:pos="286"/>
              </w:tabs>
              <w:spacing w:line="240" w:lineRule="exact"/>
              <w:jc w:val="left"/>
              <w:rPr>
                <w:rFonts w:ascii="宋体" w:eastAsia="宋体" w:hAnsi="宋体" w:cs="宋体"/>
                <w:kern w:val="0"/>
                <w:sz w:val="18"/>
                <w:szCs w:val="18"/>
              </w:rPr>
            </w:pPr>
            <w:r>
              <w:rPr>
                <w:rFonts w:ascii="宋体" w:eastAsia="宋体" w:hAnsi="宋体" w:cs="宋体" w:hint="eastAsia"/>
                <w:kern w:val="0"/>
                <w:sz w:val="18"/>
                <w:szCs w:val="18"/>
              </w:rPr>
              <w:t>100%</w:t>
            </w: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9</w:t>
            </w:r>
          </w:p>
        </w:tc>
      </w:tr>
      <w:tr w:rsidR="00CC2981">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50</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50</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50</w:t>
            </w: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CC2981">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0</w:t>
            </w: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CC2981">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CC2981">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CC2981">
        <w:trPr>
          <w:trHeight w:hRule="exact" w:val="597"/>
          <w:jc w:val="center"/>
        </w:trPr>
        <w:tc>
          <w:tcPr>
            <w:tcW w:w="588"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kern w:val="0"/>
                <w:sz w:val="18"/>
                <w:szCs w:val="18"/>
              </w:rPr>
            </w:pPr>
            <w:r>
              <w:rPr>
                <w:rFonts w:ascii="宋体" w:eastAsia="宋体" w:hAnsi="宋体" w:cs="宋体" w:hint="eastAsia"/>
                <w:kern w:val="0"/>
                <w:sz w:val="18"/>
                <w:szCs w:val="18"/>
              </w:rPr>
              <w:t>进一步加强财政预算管理。完善预算工作各项制度。</w:t>
            </w:r>
          </w:p>
        </w:tc>
        <w:tc>
          <w:tcPr>
            <w:tcW w:w="3402" w:type="dxa"/>
            <w:gridSpan w:val="7"/>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kern w:val="0"/>
                <w:sz w:val="18"/>
                <w:szCs w:val="18"/>
              </w:rPr>
            </w:pPr>
            <w:r>
              <w:rPr>
                <w:rFonts w:ascii="宋体" w:eastAsia="宋体" w:hAnsi="宋体" w:cs="宋体" w:hint="eastAsia"/>
                <w:kern w:val="0"/>
                <w:sz w:val="18"/>
                <w:szCs w:val="18"/>
              </w:rPr>
              <w:t>进一步加强财政预算管理。完善预算工作各项制度。</w:t>
            </w:r>
          </w:p>
        </w:tc>
      </w:tr>
      <w:tr w:rsidR="00CC2981">
        <w:trPr>
          <w:trHeight w:hRule="exact" w:val="533"/>
          <w:jc w:val="center"/>
        </w:trPr>
        <w:tc>
          <w:tcPr>
            <w:tcW w:w="588" w:type="dxa"/>
            <w:vMerge w:val="restart"/>
            <w:tcBorders>
              <w:top w:val="nil"/>
              <w:left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r>
            <w:r>
              <w:rPr>
                <w:rFonts w:ascii="宋体" w:eastAsia="宋体" w:hAnsi="宋体" w:cs="宋体" w:hint="eastAsia"/>
                <w:kern w:val="0"/>
                <w:sz w:val="18"/>
                <w:szCs w:val="18"/>
              </w:rPr>
              <w:t>效</w:t>
            </w:r>
            <w:r>
              <w:rPr>
                <w:rFonts w:ascii="宋体" w:eastAsia="宋体" w:hAnsi="宋体" w:cs="宋体" w:hint="eastAsia"/>
                <w:kern w:val="0"/>
                <w:sz w:val="18"/>
                <w:szCs w:val="18"/>
              </w:rPr>
              <w:br/>
            </w:r>
            <w:r>
              <w:rPr>
                <w:rFonts w:ascii="宋体" w:eastAsia="宋体" w:hAnsi="宋体" w:cs="宋体" w:hint="eastAsia"/>
                <w:kern w:val="0"/>
                <w:sz w:val="18"/>
                <w:szCs w:val="18"/>
              </w:rPr>
              <w:t>指</w:t>
            </w:r>
            <w:r>
              <w:rPr>
                <w:rFonts w:ascii="宋体" w:eastAsia="宋体" w:hAnsi="宋体" w:cs="宋体" w:hint="eastAsia"/>
                <w:kern w:val="0"/>
                <w:sz w:val="18"/>
                <w:szCs w:val="18"/>
              </w:rPr>
              <w:br/>
            </w:r>
            <w:r>
              <w:rPr>
                <w:rFonts w:ascii="宋体" w:eastAsia="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：绩效改革</w:t>
            </w:r>
          </w:p>
        </w:tc>
        <w:tc>
          <w:tcPr>
            <w:tcW w:w="850" w:type="dxa"/>
            <w:tcBorders>
              <w:top w:val="nil"/>
              <w:left w:val="nil"/>
              <w:bottom w:val="single" w:sz="4" w:space="0" w:color="auto"/>
              <w:right w:val="single" w:sz="4" w:space="0" w:color="auto"/>
            </w:tcBorders>
            <w:vAlign w:val="center"/>
          </w:tcPr>
          <w:p w:rsidR="00CC2981" w:rsidRDefault="0078011E">
            <w:pPr>
              <w:widowControl/>
              <w:spacing w:line="240" w:lineRule="exact"/>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12</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15</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：绩效改革效率</w:t>
            </w:r>
          </w:p>
        </w:tc>
        <w:tc>
          <w:tcPr>
            <w:tcW w:w="85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1000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1200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5</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15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5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质量指标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tabs>
                <w:tab w:val="center" w:pos="966"/>
              </w:tabs>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：改革制度建设覆盖率</w:t>
            </w:r>
          </w:p>
        </w:tc>
        <w:tc>
          <w:tcPr>
            <w:tcW w:w="85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444"/>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tabs>
                <w:tab w:val="center" w:pos="966"/>
              </w:tabs>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：改革制度执行</w:t>
            </w:r>
          </w:p>
        </w:tc>
        <w:tc>
          <w:tcPr>
            <w:tcW w:w="85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163"/>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：工作按时完成率</w:t>
            </w:r>
          </w:p>
        </w:tc>
        <w:tc>
          <w:tcPr>
            <w:tcW w:w="85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7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495"/>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成本指标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4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经济效益</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55"/>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：群众满意度</w:t>
            </w:r>
          </w:p>
        </w:tc>
        <w:tc>
          <w:tcPr>
            <w:tcW w:w="85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1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：效益完成率</w:t>
            </w:r>
          </w:p>
        </w:tc>
        <w:tc>
          <w:tcPr>
            <w:tcW w:w="85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40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40</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15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生态效益</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25"/>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25"/>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69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：人民群众满意度</w:t>
            </w:r>
          </w:p>
        </w:tc>
        <w:tc>
          <w:tcPr>
            <w:tcW w:w="85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80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90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8</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tabs>
                <w:tab w:val="left" w:pos="204"/>
              </w:tabs>
              <w:spacing w:line="240" w:lineRule="exact"/>
              <w:jc w:val="left"/>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52"/>
          <w:jc w:val="center"/>
        </w:trPr>
        <w:tc>
          <w:tcPr>
            <w:tcW w:w="588" w:type="dxa"/>
            <w:vMerge/>
            <w:tcBorders>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148" w:type="dxa"/>
            <w:gridSpan w:val="3"/>
            <w:tcBorders>
              <w:top w:val="single" w:sz="4" w:space="0" w:color="auto"/>
              <w:left w:val="nil"/>
              <w:bottom w:val="single" w:sz="4" w:space="0" w:color="auto"/>
              <w:right w:val="single" w:sz="4" w:space="0" w:color="auto"/>
            </w:tcBorders>
            <w:vAlign w:val="center"/>
          </w:tcPr>
          <w:p w:rsidR="00CC2981" w:rsidRDefault="0078011E">
            <w:pPr>
              <w:widowControl/>
              <w:tabs>
                <w:tab w:val="center" w:pos="966"/>
              </w:tabs>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r>
              <w:rPr>
                <w:rFonts w:ascii="宋体" w:eastAsia="宋体" w:hAnsi="宋体" w:cs="宋体" w:hint="eastAsia"/>
                <w:color w:val="000000"/>
                <w:kern w:val="0"/>
                <w:sz w:val="18"/>
                <w:szCs w:val="18"/>
              </w:rPr>
              <w:tab/>
            </w:r>
          </w:p>
        </w:tc>
        <w:tc>
          <w:tcPr>
            <w:tcW w:w="85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98</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bl>
    <w:p w:rsidR="00CC2981" w:rsidRDefault="00CC2981">
      <w:pPr>
        <w:adjustRightInd w:val="0"/>
        <w:snapToGrid w:val="0"/>
        <w:spacing w:line="580" w:lineRule="exact"/>
        <w:rPr>
          <w:rFonts w:ascii="仿宋_GB2312" w:eastAsia="仿宋_GB2312" w:hAnsi="仿宋_GB2312" w:cs="仿宋_GB2312"/>
          <w:sz w:val="32"/>
          <w:szCs w:val="32"/>
        </w:rPr>
      </w:pPr>
    </w:p>
    <w:p w:rsidR="00CC2981" w:rsidRDefault="0078011E">
      <w:pPr>
        <w:numPr>
          <w:ilvl w:val="0"/>
          <w:numId w:val="4"/>
        </w:numPr>
        <w:adjustRightInd w:val="0"/>
        <w:snapToGrid w:val="0"/>
        <w:spacing w:line="580" w:lineRule="exact"/>
        <w:ind w:firstLineChars="200" w:firstLine="600"/>
        <w:rPr>
          <w:rFonts w:ascii="仿宋_GB2312" w:eastAsia="仿宋_GB2312" w:hAnsi="仿宋_GB2312" w:cs="仿宋_GB2312"/>
          <w:sz w:val="32"/>
          <w:szCs w:val="32"/>
        </w:rPr>
      </w:pPr>
      <w:r>
        <w:rPr>
          <w:rFonts w:ascii="仿宋" w:eastAsia="仿宋" w:hAnsi="仿宋" w:cs="仿宋" w:hint="eastAsia"/>
          <w:sz w:val="30"/>
          <w:szCs w:val="30"/>
        </w:rPr>
        <w:t>综合治税管理平台</w:t>
      </w:r>
      <w:r>
        <w:rPr>
          <w:rFonts w:ascii="仿宋" w:eastAsia="仿宋" w:hAnsi="仿宋" w:cs="仿宋" w:hint="eastAsia"/>
          <w:sz w:val="30"/>
          <w:szCs w:val="30"/>
        </w:rPr>
        <w:t>130.52</w:t>
      </w:r>
      <w:r>
        <w:rPr>
          <w:rFonts w:ascii="仿宋" w:eastAsia="仿宋" w:hAnsi="仿宋" w:cs="仿宋" w:hint="eastAsia"/>
          <w:sz w:val="30"/>
          <w:szCs w:val="30"/>
        </w:rPr>
        <w:t>万元</w:t>
      </w:r>
      <w:r>
        <w:rPr>
          <w:rFonts w:ascii="仿宋_GB2312" w:eastAsia="仿宋_GB2312" w:hAnsi="仿宋_GB2312" w:cs="仿宋_GB2312" w:hint="eastAsia"/>
          <w:sz w:val="32"/>
          <w:szCs w:val="32"/>
        </w:rPr>
        <w:t>项目绩效自评综述：根据年初设定的绩效目标，</w:t>
      </w:r>
      <w:r>
        <w:rPr>
          <w:rFonts w:ascii="仿宋" w:eastAsia="仿宋" w:hAnsi="仿宋" w:cs="仿宋" w:hint="eastAsia"/>
          <w:sz w:val="30"/>
          <w:szCs w:val="30"/>
        </w:rPr>
        <w:t>综合治税管理平台</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94</w:t>
      </w:r>
      <w:r>
        <w:rPr>
          <w:rFonts w:ascii="仿宋_GB2312" w:eastAsia="仿宋_GB2312" w:hAnsi="仿宋_GB2312" w:cs="仿宋_GB2312" w:hint="eastAsia"/>
          <w:sz w:val="32"/>
          <w:szCs w:val="32"/>
        </w:rPr>
        <w:t>分（绩效自评表附后）。全年预算数为</w:t>
      </w:r>
      <w:r>
        <w:rPr>
          <w:rFonts w:ascii="仿宋" w:eastAsia="仿宋" w:hAnsi="仿宋" w:cs="仿宋" w:hint="eastAsia"/>
          <w:sz w:val="30"/>
          <w:szCs w:val="30"/>
        </w:rPr>
        <w:t>130.52</w:t>
      </w:r>
      <w:r>
        <w:rPr>
          <w:rFonts w:ascii="仿宋_GB2312" w:eastAsia="仿宋_GB2312" w:hAnsi="仿宋_GB2312" w:cs="仿宋_GB2312" w:hint="eastAsia"/>
          <w:sz w:val="32"/>
          <w:szCs w:val="32"/>
        </w:rPr>
        <w:t>万元，执行数为</w:t>
      </w:r>
      <w:r>
        <w:rPr>
          <w:rFonts w:ascii="仿宋" w:eastAsia="仿宋" w:hAnsi="仿宋" w:cs="仿宋" w:hint="eastAsia"/>
          <w:sz w:val="30"/>
          <w:szCs w:val="30"/>
        </w:rPr>
        <w:t>130.52</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。项目绩效目标完成情况：一是</w:t>
      </w:r>
      <w:r>
        <w:rPr>
          <w:rFonts w:ascii="仿宋_GB2312" w:eastAsia="仿宋_GB2312" w:hint="eastAsia"/>
          <w:sz w:val="30"/>
          <w:szCs w:val="30"/>
        </w:rPr>
        <w:t>部门全面规范绩效预算编制、严格预算执行管理、推进绩效评价工作</w:t>
      </w:r>
      <w:r>
        <w:rPr>
          <w:rFonts w:ascii="仿宋_GB2312" w:eastAsia="仿宋_GB2312" w:hAnsi="仿宋_GB2312" w:cs="仿宋_GB2312" w:hint="eastAsia"/>
          <w:sz w:val="32"/>
          <w:szCs w:val="32"/>
        </w:rPr>
        <w:t>；二是</w:t>
      </w:r>
      <w:r>
        <w:rPr>
          <w:rFonts w:ascii="仿宋_GB2312" w:eastAsia="仿宋_GB2312" w:hint="eastAsia"/>
          <w:color w:val="000000"/>
          <w:sz w:val="30"/>
          <w:szCs w:val="30"/>
          <w:shd w:val="clear" w:color="auto" w:fill="FFFFFF"/>
        </w:rPr>
        <w:t>进一步规范财政资金管理，强化财政支出绩效观念，强化机关内控责任意识，强化财政资金使用效益，基本实现单位预算绩效目标</w:t>
      </w:r>
      <w:r>
        <w:rPr>
          <w:rFonts w:ascii="仿宋_GB2312" w:eastAsia="仿宋_GB2312" w:hAnsi="仿宋_GB2312" w:cs="仿宋_GB2312" w:hint="eastAsia"/>
          <w:sz w:val="32"/>
          <w:szCs w:val="32"/>
        </w:rPr>
        <w:t>。发现的主要问题及原因：一是</w:t>
      </w:r>
      <w:r>
        <w:rPr>
          <w:rFonts w:ascii="仿宋_GB2312" w:eastAsia="仿宋_GB2312" w:hint="eastAsia"/>
          <w:sz w:val="30"/>
          <w:szCs w:val="30"/>
        </w:rPr>
        <w:t>规范高效的预算绩效管理模式还处于起步阶段，预算绩效管理基础工作有待进一步加强</w:t>
      </w:r>
      <w:r>
        <w:rPr>
          <w:rFonts w:ascii="仿宋_GB2312" w:eastAsia="仿宋_GB2312" w:hAnsi="仿宋_GB2312" w:cs="仿宋_GB2312" w:hint="eastAsia"/>
          <w:sz w:val="32"/>
          <w:szCs w:val="32"/>
        </w:rPr>
        <w:t>；二是</w:t>
      </w:r>
      <w:r>
        <w:rPr>
          <w:rFonts w:ascii="仿宋_GB2312" w:eastAsia="仿宋_GB2312" w:hint="eastAsia"/>
          <w:sz w:val="30"/>
          <w:szCs w:val="30"/>
        </w:rPr>
        <w:t>部分资金使用率有待于进一步提高</w:t>
      </w:r>
      <w:r>
        <w:rPr>
          <w:rFonts w:ascii="仿宋_GB2312" w:eastAsia="仿宋_GB2312" w:hAnsi="仿宋_GB2312" w:cs="仿宋_GB2312" w:hint="eastAsia"/>
          <w:sz w:val="32"/>
          <w:szCs w:val="32"/>
        </w:rPr>
        <w:t>。下一步改进措施：</w:t>
      </w:r>
      <w:r>
        <w:rPr>
          <w:rFonts w:ascii="仿宋_GB2312" w:eastAsia="仿宋_GB2312" w:hint="eastAsia"/>
          <w:sz w:val="30"/>
          <w:szCs w:val="30"/>
        </w:rPr>
        <w:t>一是提高资金的使用效率；二是加强日常监督；三是科学合理制定产出目标</w:t>
      </w:r>
      <w:r>
        <w:rPr>
          <w:rFonts w:ascii="仿宋_GB2312" w:eastAsia="仿宋_GB2312" w:hAnsi="仿宋_GB2312" w:cs="仿宋_GB2312" w:hint="eastAsia"/>
          <w:sz w:val="32"/>
          <w:szCs w:val="32"/>
        </w:rPr>
        <w:t>。</w:t>
      </w:r>
    </w:p>
    <w:tbl>
      <w:tblPr>
        <w:tblW w:w="9080" w:type="dxa"/>
        <w:jc w:val="center"/>
        <w:tblLayout w:type="fixed"/>
        <w:tblLook w:val="04A0"/>
      </w:tblPr>
      <w:tblGrid>
        <w:gridCol w:w="588"/>
        <w:gridCol w:w="980"/>
        <w:gridCol w:w="1112"/>
        <w:gridCol w:w="730"/>
        <w:gridCol w:w="1134"/>
        <w:gridCol w:w="394"/>
        <w:gridCol w:w="740"/>
        <w:gridCol w:w="851"/>
        <w:gridCol w:w="283"/>
        <w:gridCol w:w="284"/>
        <w:gridCol w:w="425"/>
        <w:gridCol w:w="142"/>
        <w:gridCol w:w="709"/>
        <w:gridCol w:w="708"/>
      </w:tblGrid>
      <w:tr w:rsidR="00CC2981">
        <w:trPr>
          <w:trHeight w:hRule="exact" w:val="454"/>
          <w:jc w:val="center"/>
        </w:trPr>
        <w:tc>
          <w:tcPr>
            <w:tcW w:w="9080" w:type="dxa"/>
            <w:gridSpan w:val="14"/>
            <w:tcBorders>
              <w:top w:val="nil"/>
              <w:left w:val="nil"/>
              <w:bottom w:val="nil"/>
              <w:right w:val="nil"/>
            </w:tcBorders>
            <w:vAlign w:val="center"/>
          </w:tcPr>
          <w:p w:rsidR="00CC2981" w:rsidRDefault="00CC2981">
            <w:pPr>
              <w:widowControl/>
              <w:spacing w:line="320" w:lineRule="exact"/>
              <w:jc w:val="center"/>
              <w:rPr>
                <w:rFonts w:ascii="宋体" w:eastAsia="宋体" w:hAnsi="宋体" w:cs="宋体"/>
                <w:b/>
                <w:bCs/>
                <w:kern w:val="0"/>
                <w:sz w:val="32"/>
                <w:szCs w:val="32"/>
              </w:rPr>
            </w:pPr>
          </w:p>
        </w:tc>
      </w:tr>
      <w:tr w:rsidR="00CC2981">
        <w:trPr>
          <w:trHeight w:val="201"/>
          <w:jc w:val="center"/>
        </w:trPr>
        <w:tc>
          <w:tcPr>
            <w:tcW w:w="9080" w:type="dxa"/>
            <w:gridSpan w:val="14"/>
            <w:tcBorders>
              <w:top w:val="nil"/>
              <w:left w:val="nil"/>
              <w:bottom w:val="nil"/>
              <w:right w:val="nil"/>
            </w:tcBorders>
          </w:tcPr>
          <w:p w:rsidR="00CC2981" w:rsidRDefault="0078011E">
            <w:pPr>
              <w:widowControl/>
              <w:jc w:val="center"/>
              <w:rPr>
                <w:rFonts w:ascii="宋体" w:eastAsia="宋体" w:hAnsi="宋体" w:cs="宋体"/>
                <w:kern w:val="0"/>
                <w:sz w:val="22"/>
              </w:rPr>
            </w:pPr>
            <w:r>
              <w:rPr>
                <w:rFonts w:ascii="宋体" w:eastAsia="宋体" w:hAnsi="宋体" w:cs="宋体" w:hint="eastAsia"/>
                <w:b/>
                <w:bCs/>
                <w:kern w:val="0"/>
                <w:sz w:val="32"/>
                <w:szCs w:val="32"/>
              </w:rPr>
              <w:t>项目支出绩效自评表</w:t>
            </w:r>
          </w:p>
          <w:p w:rsidR="00CC2981" w:rsidRDefault="0078011E">
            <w:pPr>
              <w:widowControl/>
              <w:jc w:val="center"/>
              <w:rPr>
                <w:rFonts w:ascii="宋体" w:eastAsia="宋体" w:hAnsi="宋体" w:cs="宋体"/>
                <w:kern w:val="0"/>
                <w:sz w:val="22"/>
              </w:rPr>
            </w:pPr>
            <w:r>
              <w:rPr>
                <w:rFonts w:ascii="宋体" w:eastAsia="宋体" w:hAnsi="宋体" w:cs="宋体" w:hint="eastAsia"/>
                <w:kern w:val="0"/>
                <w:sz w:val="22"/>
              </w:rPr>
              <w:lastRenderedPageBreak/>
              <w:t>（</w:t>
            </w:r>
            <w:r>
              <w:rPr>
                <w:rFonts w:ascii="宋体" w:eastAsia="宋体" w:hAnsi="宋体" w:cs="宋体" w:hint="eastAsia"/>
                <w:kern w:val="0"/>
                <w:sz w:val="22"/>
              </w:rPr>
              <w:t xml:space="preserve">  2019  </w:t>
            </w:r>
            <w:r>
              <w:rPr>
                <w:rFonts w:ascii="宋体" w:eastAsia="宋体" w:hAnsi="宋体" w:cs="宋体" w:hint="eastAsia"/>
                <w:kern w:val="0"/>
                <w:sz w:val="22"/>
              </w:rPr>
              <w:t>年度）</w:t>
            </w:r>
          </w:p>
        </w:tc>
      </w:tr>
      <w:tr w:rsidR="00CC2981">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lastRenderedPageBreak/>
              <w:t>项目名称</w:t>
            </w:r>
          </w:p>
        </w:tc>
        <w:tc>
          <w:tcPr>
            <w:tcW w:w="7512" w:type="dxa"/>
            <w:gridSpan w:val="12"/>
            <w:tcBorders>
              <w:top w:val="single" w:sz="4" w:space="0" w:color="auto"/>
              <w:left w:val="nil"/>
              <w:bottom w:val="single" w:sz="4" w:space="0" w:color="auto"/>
              <w:right w:val="single" w:sz="4" w:space="0" w:color="auto"/>
            </w:tcBorders>
            <w:vAlign w:val="center"/>
          </w:tcPr>
          <w:p w:rsidR="00CC2981" w:rsidRDefault="0078011E">
            <w:pPr>
              <w:widowControl/>
              <w:jc w:val="left"/>
              <w:textAlignment w:val="center"/>
              <w:rPr>
                <w:rFonts w:ascii="宋体" w:eastAsia="宋体" w:hAnsi="宋体" w:cs="宋体"/>
                <w:kern w:val="0"/>
                <w:sz w:val="18"/>
                <w:szCs w:val="18"/>
              </w:rPr>
            </w:pPr>
            <w:r>
              <w:rPr>
                <w:rFonts w:ascii="宋体" w:eastAsia="宋体" w:hAnsi="宋体" w:cs="宋体" w:hint="eastAsia"/>
                <w:color w:val="000000"/>
                <w:kern w:val="0"/>
                <w:sz w:val="22"/>
              </w:rPr>
              <w:t>无极县综合治税管理平台</w:t>
            </w:r>
          </w:p>
        </w:tc>
      </w:tr>
      <w:tr w:rsidR="00CC2981">
        <w:trPr>
          <w:trHeight w:hRule="exact" w:val="300"/>
          <w:jc w:val="center"/>
        </w:trPr>
        <w:tc>
          <w:tcPr>
            <w:tcW w:w="1568" w:type="dxa"/>
            <w:gridSpan w:val="2"/>
            <w:tcBorders>
              <w:top w:val="single" w:sz="4" w:space="0" w:color="auto"/>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主管部门</w:t>
            </w:r>
          </w:p>
        </w:tc>
        <w:tc>
          <w:tcPr>
            <w:tcW w:w="4110" w:type="dxa"/>
            <w:gridSpan w:val="5"/>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无极县财政局</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无极县财政局</w:t>
            </w:r>
          </w:p>
        </w:tc>
      </w:tr>
      <w:tr w:rsidR="00CC2981">
        <w:trPr>
          <w:trHeight w:hRule="exact" w:val="300"/>
          <w:jc w:val="center"/>
        </w:trPr>
        <w:tc>
          <w:tcPr>
            <w:tcW w:w="1568" w:type="dxa"/>
            <w:gridSpan w:val="2"/>
            <w:vMerge w:val="restart"/>
            <w:tcBorders>
              <w:top w:val="single" w:sz="4" w:space="0" w:color="auto"/>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项目资金</w:t>
            </w:r>
            <w:r>
              <w:rPr>
                <w:rFonts w:ascii="宋体" w:eastAsia="宋体" w:hAnsi="宋体" w:cs="宋体" w:hint="eastAsia"/>
                <w:kern w:val="0"/>
                <w:sz w:val="18"/>
                <w:szCs w:val="18"/>
              </w:rPr>
              <w:br/>
            </w:r>
            <w:r>
              <w:rPr>
                <w:rFonts w:ascii="宋体" w:eastAsia="宋体" w:hAnsi="宋体" w:cs="宋体" w:hint="eastAsia"/>
                <w:kern w:val="0"/>
                <w:sz w:val="18"/>
                <w:szCs w:val="18"/>
              </w:rPr>
              <w:t>（万元）</w:t>
            </w:r>
          </w:p>
        </w:tc>
        <w:tc>
          <w:tcPr>
            <w:tcW w:w="1842"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34"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r>
      <w:tr w:rsidR="00CC2981">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rPr>
                <w:rFonts w:ascii="宋体" w:eastAsia="宋体" w:hAnsi="宋体" w:cs="宋体"/>
                <w:kern w:val="0"/>
                <w:sz w:val="18"/>
                <w:szCs w:val="18"/>
              </w:rPr>
            </w:pPr>
            <w:r>
              <w:rPr>
                <w:rFonts w:ascii="宋体" w:eastAsia="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130.527</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130.527</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130.527</w:t>
            </w: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9</w:t>
            </w:r>
          </w:p>
        </w:tc>
      </w:tr>
      <w:tr w:rsidR="00CC2981">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130.527</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130.527</w:t>
            </w:r>
          </w:p>
        </w:tc>
        <w:tc>
          <w:tcPr>
            <w:tcW w:w="1134"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130.527</w:t>
            </w: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CC2981">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CC2981">
        <w:trPr>
          <w:trHeight w:hRule="exact" w:val="300"/>
          <w:jc w:val="center"/>
        </w:trPr>
        <w:tc>
          <w:tcPr>
            <w:tcW w:w="1568" w:type="dxa"/>
            <w:gridSpan w:val="2"/>
            <w:vMerge/>
            <w:tcBorders>
              <w:top w:val="single" w:sz="4" w:space="0" w:color="auto"/>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842"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 xml:space="preserve">  </w:t>
            </w:r>
            <w:r>
              <w:rPr>
                <w:rFonts w:ascii="宋体" w:eastAsia="宋体" w:hAnsi="宋体" w:cs="宋体" w:hint="eastAsia"/>
                <w:kern w:val="0"/>
                <w:sz w:val="18"/>
                <w:szCs w:val="18"/>
              </w:rPr>
              <w:t>其他资金</w:t>
            </w:r>
          </w:p>
        </w:tc>
        <w:tc>
          <w:tcPr>
            <w:tcW w:w="1134"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p>
        </w:tc>
      </w:tr>
      <w:tr w:rsidR="00CC2981">
        <w:trPr>
          <w:trHeight w:hRule="exact" w:val="300"/>
          <w:jc w:val="center"/>
        </w:trPr>
        <w:tc>
          <w:tcPr>
            <w:tcW w:w="588"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实际完成情况</w:t>
            </w:r>
          </w:p>
        </w:tc>
      </w:tr>
      <w:tr w:rsidR="00CC2981">
        <w:trPr>
          <w:trHeight w:hRule="exact" w:val="326"/>
          <w:jc w:val="center"/>
        </w:trPr>
        <w:tc>
          <w:tcPr>
            <w:tcW w:w="588"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提高综合治税管理，保障税收及时完成</w:t>
            </w:r>
          </w:p>
        </w:tc>
        <w:tc>
          <w:tcPr>
            <w:tcW w:w="3402" w:type="dxa"/>
            <w:gridSpan w:val="7"/>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提高综合治税管理，保障税收及时完成</w:t>
            </w:r>
          </w:p>
        </w:tc>
      </w:tr>
      <w:tr w:rsidR="00CC2981">
        <w:trPr>
          <w:trHeight w:hRule="exact" w:val="533"/>
          <w:jc w:val="center"/>
        </w:trPr>
        <w:tc>
          <w:tcPr>
            <w:tcW w:w="588" w:type="dxa"/>
            <w:vMerge w:val="restart"/>
            <w:tcBorders>
              <w:top w:val="nil"/>
              <w:left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绩</w:t>
            </w:r>
            <w:r>
              <w:rPr>
                <w:rFonts w:ascii="宋体" w:eastAsia="宋体" w:hAnsi="宋体" w:cs="宋体" w:hint="eastAsia"/>
                <w:kern w:val="0"/>
                <w:sz w:val="18"/>
                <w:szCs w:val="18"/>
              </w:rPr>
              <w:br/>
            </w:r>
            <w:r>
              <w:rPr>
                <w:rFonts w:ascii="宋体" w:eastAsia="宋体" w:hAnsi="宋体" w:cs="宋体" w:hint="eastAsia"/>
                <w:kern w:val="0"/>
                <w:sz w:val="18"/>
                <w:szCs w:val="18"/>
              </w:rPr>
              <w:t>效</w:t>
            </w:r>
            <w:r>
              <w:rPr>
                <w:rFonts w:ascii="宋体" w:eastAsia="宋体" w:hAnsi="宋体" w:cs="宋体" w:hint="eastAsia"/>
                <w:kern w:val="0"/>
                <w:sz w:val="18"/>
                <w:szCs w:val="18"/>
              </w:rPr>
              <w:br/>
            </w:r>
            <w:r>
              <w:rPr>
                <w:rFonts w:ascii="宋体" w:eastAsia="宋体" w:hAnsi="宋体" w:cs="宋体" w:hint="eastAsia"/>
                <w:kern w:val="0"/>
                <w:sz w:val="18"/>
                <w:szCs w:val="18"/>
              </w:rPr>
              <w:t>指</w:t>
            </w:r>
            <w:r>
              <w:rPr>
                <w:rFonts w:ascii="宋体" w:eastAsia="宋体" w:hAnsi="宋体" w:cs="宋体" w:hint="eastAsia"/>
                <w:kern w:val="0"/>
                <w:sz w:val="18"/>
                <w:szCs w:val="18"/>
              </w:rPr>
              <w:br/>
            </w:r>
            <w:r>
              <w:rPr>
                <w:rFonts w:ascii="宋体" w:eastAsia="宋体" w:hAnsi="宋体" w:cs="宋体" w:hint="eastAsia"/>
                <w:kern w:val="0"/>
                <w:sz w:val="18"/>
                <w:szCs w:val="18"/>
              </w:rPr>
              <w:t>标</w:t>
            </w:r>
          </w:p>
        </w:tc>
        <w:tc>
          <w:tcPr>
            <w:tcW w:w="98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一级指标</w:t>
            </w:r>
          </w:p>
        </w:tc>
        <w:tc>
          <w:tcPr>
            <w:tcW w:w="1112"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二级指标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三级指标</w:t>
            </w:r>
          </w:p>
        </w:tc>
        <w:tc>
          <w:tcPr>
            <w:tcW w:w="74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年度</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实际</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偏差原因分析及改进措施</w:t>
            </w:r>
          </w:p>
        </w:tc>
      </w:tr>
      <w:tr w:rsidR="00CC2981">
        <w:trPr>
          <w:trHeight w:hRule="exact" w:val="182"/>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产出指标</w:t>
            </w: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数量指标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：提高办公效率</w:t>
            </w:r>
          </w:p>
        </w:tc>
        <w:tc>
          <w:tcPr>
            <w:tcW w:w="74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10000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15000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25"/>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25"/>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487"/>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质量指标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：完善工作制度</w:t>
            </w:r>
          </w:p>
        </w:tc>
        <w:tc>
          <w:tcPr>
            <w:tcW w:w="74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95%</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9</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left"/>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8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时效指标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：加强综合治税管理</w:t>
            </w:r>
          </w:p>
        </w:tc>
        <w:tc>
          <w:tcPr>
            <w:tcW w:w="74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成本指标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488"/>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效益指标</w:t>
            </w: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经济效益</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275"/>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社会效益</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：群众满意度</w:t>
            </w:r>
          </w:p>
        </w:tc>
        <w:tc>
          <w:tcPr>
            <w:tcW w:w="74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17</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：效益完成率</w:t>
            </w:r>
          </w:p>
        </w:tc>
        <w:tc>
          <w:tcPr>
            <w:tcW w:w="74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生态效益</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可持续影响指标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val="restart"/>
            <w:tcBorders>
              <w:top w:val="nil"/>
              <w:left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满意度</w:t>
            </w:r>
          </w:p>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指标</w:t>
            </w:r>
          </w:p>
        </w:tc>
        <w:tc>
          <w:tcPr>
            <w:tcW w:w="1112" w:type="dxa"/>
            <w:vMerge w:val="restart"/>
            <w:tcBorders>
              <w:top w:val="nil"/>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服务对象满意度指标</w:t>
            </w: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1</w:t>
            </w:r>
            <w:r>
              <w:rPr>
                <w:rFonts w:ascii="宋体" w:eastAsia="宋体" w:hAnsi="宋体" w:cs="宋体" w:hint="eastAsia"/>
                <w:color w:val="000000"/>
                <w:kern w:val="0"/>
                <w:sz w:val="18"/>
                <w:szCs w:val="18"/>
              </w:rPr>
              <w:t>：服务对象满意度</w:t>
            </w:r>
          </w:p>
        </w:tc>
        <w:tc>
          <w:tcPr>
            <w:tcW w:w="740"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w:t>
            </w:r>
            <w:r>
              <w:rPr>
                <w:rFonts w:ascii="宋体" w:eastAsia="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kern w:val="0"/>
                <w:sz w:val="18"/>
                <w:szCs w:val="18"/>
              </w:rPr>
            </w:pPr>
            <w:r>
              <w:rPr>
                <w:rFonts w:ascii="宋体" w:eastAsia="宋体" w:hAnsi="宋体" w:cs="宋体" w:hint="eastAsia"/>
                <w:kern w:val="0"/>
                <w:sz w:val="18"/>
                <w:szCs w:val="18"/>
              </w:rPr>
              <w:t>18</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left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指标</w:t>
            </w:r>
            <w:r>
              <w:rPr>
                <w:rFonts w:ascii="宋体" w:eastAsia="宋体" w:hAnsi="宋体" w:cs="宋体" w:hint="eastAsia"/>
                <w:color w:val="000000"/>
                <w:kern w:val="0"/>
                <w:sz w:val="18"/>
                <w:szCs w:val="18"/>
              </w:rPr>
              <w:t>2</w:t>
            </w: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588" w:type="dxa"/>
            <w:vMerge/>
            <w:tcBorders>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980" w:type="dxa"/>
            <w:vMerge/>
            <w:tcBorders>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112" w:type="dxa"/>
            <w:vMerge/>
            <w:tcBorders>
              <w:top w:val="nil"/>
              <w:left w:val="single" w:sz="4" w:space="0" w:color="auto"/>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2258" w:type="dxa"/>
            <w:gridSpan w:val="3"/>
            <w:tcBorders>
              <w:top w:val="single" w:sz="4" w:space="0" w:color="auto"/>
              <w:left w:val="nil"/>
              <w:bottom w:val="single" w:sz="4" w:space="0" w:color="auto"/>
              <w:right w:val="single" w:sz="4" w:space="0" w:color="auto"/>
            </w:tcBorders>
            <w:vAlign w:val="center"/>
          </w:tcPr>
          <w:p w:rsidR="00CC2981" w:rsidRDefault="0078011E">
            <w:pPr>
              <w:widowControl/>
              <w:spacing w:line="240" w:lineRule="exact"/>
              <w:jc w:val="left"/>
              <w:rPr>
                <w:rFonts w:ascii="宋体" w:eastAsia="宋体" w:hAnsi="宋体" w:cs="宋体"/>
                <w:color w:val="000000"/>
                <w:kern w:val="0"/>
                <w:sz w:val="18"/>
                <w:szCs w:val="18"/>
              </w:rPr>
            </w:pPr>
            <w:r>
              <w:rPr>
                <w:rFonts w:ascii="宋体" w:eastAsia="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r w:rsidR="00CC2981">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CC2981" w:rsidRDefault="0078011E">
            <w:pPr>
              <w:widowControl/>
              <w:spacing w:line="240" w:lineRule="exact"/>
              <w:jc w:val="center"/>
              <w:rPr>
                <w:rFonts w:ascii="宋体" w:eastAsia="宋体" w:hAnsi="宋体" w:cs="宋体"/>
                <w:color w:val="000000"/>
                <w:kern w:val="0"/>
                <w:sz w:val="18"/>
                <w:szCs w:val="18"/>
              </w:rPr>
            </w:pPr>
            <w:r>
              <w:rPr>
                <w:rFonts w:ascii="宋体" w:eastAsia="宋体" w:hAnsi="宋体" w:cs="宋体" w:hint="eastAsia"/>
                <w:color w:val="000000"/>
                <w:kern w:val="0"/>
                <w:sz w:val="18"/>
                <w:szCs w:val="18"/>
              </w:rPr>
              <w:t>94</w:t>
            </w:r>
          </w:p>
        </w:tc>
        <w:tc>
          <w:tcPr>
            <w:tcW w:w="1417" w:type="dxa"/>
            <w:gridSpan w:val="2"/>
            <w:tcBorders>
              <w:top w:val="single" w:sz="4" w:space="0" w:color="auto"/>
              <w:left w:val="nil"/>
              <w:bottom w:val="single" w:sz="4" w:space="0" w:color="auto"/>
              <w:right w:val="single" w:sz="4" w:space="0" w:color="auto"/>
            </w:tcBorders>
            <w:vAlign w:val="center"/>
          </w:tcPr>
          <w:p w:rsidR="00CC2981" w:rsidRDefault="00CC2981">
            <w:pPr>
              <w:widowControl/>
              <w:spacing w:line="240" w:lineRule="exact"/>
              <w:jc w:val="center"/>
              <w:rPr>
                <w:rFonts w:ascii="宋体" w:eastAsia="宋体" w:hAnsi="宋体" w:cs="宋体"/>
                <w:kern w:val="0"/>
                <w:sz w:val="18"/>
                <w:szCs w:val="18"/>
              </w:rPr>
            </w:pPr>
          </w:p>
        </w:tc>
      </w:tr>
    </w:tbl>
    <w:p w:rsidR="00CC2981" w:rsidRDefault="00CC2981">
      <w:pPr>
        <w:adjustRightInd w:val="0"/>
        <w:snapToGrid w:val="0"/>
        <w:spacing w:line="580" w:lineRule="exact"/>
        <w:rPr>
          <w:rFonts w:ascii="仿宋_GB2312" w:eastAsia="仿宋_GB2312" w:hAnsi="仿宋_GB2312" w:cs="仿宋_GB2312"/>
          <w:sz w:val="32"/>
          <w:szCs w:val="32"/>
        </w:rPr>
      </w:pPr>
    </w:p>
    <w:p w:rsidR="00CC2981" w:rsidRDefault="0078011E">
      <w:pPr>
        <w:keepNext/>
        <w:keepLines/>
        <w:numPr>
          <w:ilvl w:val="0"/>
          <w:numId w:val="5"/>
        </w:numPr>
        <w:snapToGrid w:val="0"/>
        <w:spacing w:line="580" w:lineRule="exact"/>
        <w:ind w:firstLineChars="200" w:firstLine="643"/>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财政评价项目绩效评价结果。</w:t>
      </w:r>
    </w:p>
    <w:p w:rsidR="00CC2981" w:rsidRDefault="0078011E">
      <w:pPr>
        <w:keepNext/>
        <w:keepLines/>
        <w:snapToGrid w:val="0"/>
        <w:spacing w:line="580" w:lineRule="exact"/>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     </w:t>
      </w:r>
      <w:r>
        <w:rPr>
          <w:rFonts w:ascii="仿宋_GB2312" w:eastAsia="仿宋_GB2312" w:hAnsi="仿宋_GB2312" w:cs="仿宋_GB2312" w:hint="eastAsia"/>
          <w:b/>
          <w:bCs/>
          <w:sz w:val="32"/>
          <w:szCs w:val="32"/>
        </w:rPr>
        <w:t>无</w:t>
      </w:r>
    </w:p>
    <w:p w:rsidR="00CC2981" w:rsidRDefault="0078011E">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CC2981" w:rsidRDefault="0078011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229.92</w:t>
      </w:r>
      <w:r>
        <w:rPr>
          <w:rFonts w:ascii="仿宋_GB2312" w:eastAsia="仿宋_GB2312" w:hAnsi="Times New Roman" w:cs="DengXian-Regular" w:hint="eastAsia"/>
          <w:sz w:val="32"/>
          <w:szCs w:val="32"/>
        </w:rPr>
        <w:t>万元，比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54.11</w:t>
      </w:r>
      <w:r>
        <w:rPr>
          <w:rFonts w:ascii="仿宋_GB2312" w:eastAsia="仿宋_GB2312" w:hAnsi="Times New Roman" w:cs="DengXian-Regular" w:hint="eastAsia"/>
          <w:sz w:val="32"/>
          <w:szCs w:val="32"/>
        </w:rPr>
        <w:t>万元，</w:t>
      </w:r>
      <w:r w:rsidR="006627B3">
        <w:rPr>
          <w:rFonts w:ascii="仿宋_GB2312" w:eastAsia="仿宋_GB2312" w:hAnsi="Times New Roman" w:cs="DengXian-Regular" w:hint="eastAsia"/>
          <w:sz w:val="32"/>
          <w:szCs w:val="32"/>
        </w:rPr>
        <w:t>增长</w:t>
      </w:r>
      <w:r>
        <w:rPr>
          <w:rFonts w:ascii="仿宋_GB2312" w:eastAsia="仿宋_GB2312" w:hAnsi="Times New Roman" w:cs="DengXian-Regular" w:hint="eastAsia"/>
          <w:sz w:val="32"/>
          <w:szCs w:val="32"/>
        </w:rPr>
        <w:t>30.78%</w:t>
      </w:r>
      <w:r>
        <w:rPr>
          <w:rFonts w:ascii="仿宋_GB2312" w:eastAsia="仿宋_GB2312" w:hAnsi="Times New Roman" w:cs="DengXian-Regular" w:hint="eastAsia"/>
          <w:sz w:val="32"/>
          <w:szCs w:val="32"/>
        </w:rPr>
        <w:t>。主要原因是委托业务增加。</w:t>
      </w:r>
    </w:p>
    <w:p w:rsidR="00CC2981" w:rsidRDefault="0078011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CC2981" w:rsidRDefault="0078011E">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年度政府采购支出总额</w:t>
      </w:r>
      <w:r>
        <w:rPr>
          <w:rFonts w:ascii="仿宋_GB2312" w:eastAsia="仿宋_GB2312" w:hAnsi="Times New Roman" w:cs="DengXian-Regular" w:hint="eastAsia"/>
          <w:sz w:val="32"/>
          <w:szCs w:val="32"/>
        </w:rPr>
        <w:t>145.03</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145.03</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r>
        <w:rPr>
          <w:rFonts w:ascii="仿宋_GB2312" w:eastAsia="仿宋_GB2312" w:hAnsi="仿宋_GB2312" w:cs="仿宋_GB2312"/>
          <w:color w:val="000000"/>
          <w:kern w:val="0"/>
          <w:sz w:val="32"/>
          <w:szCs w:val="32"/>
        </w:rPr>
        <w:t>。</w:t>
      </w:r>
    </w:p>
    <w:p w:rsidR="00CC2981" w:rsidRDefault="0078011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辆，比上年持平。其中，副部（省）级及以上领导用车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辆，应急保障用车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辆，执法执勤用车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辆，特种专业技术用车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辆，离退休干部用车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p>
    <w:p w:rsidR="00CC2981" w:rsidRDefault="0078011E">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台（套），比上年持平，主要是没有购车计划</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台（套）比上年持平。</w:t>
      </w:r>
    </w:p>
    <w:p w:rsidR="00CC2981" w:rsidRDefault="0078011E">
      <w:pPr>
        <w:keepNext/>
        <w:keepLines/>
        <w:numPr>
          <w:ilvl w:val="0"/>
          <w:numId w:val="6"/>
        </w:numPr>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其他需要</w:t>
      </w:r>
      <w:r>
        <w:rPr>
          <w:rFonts w:ascii="楷体_GB2312" w:eastAsia="楷体_GB2312" w:hAnsi="Times New Roman" w:cs="DengXian-Bold" w:hint="eastAsia"/>
          <w:b/>
          <w:bCs/>
          <w:sz w:val="32"/>
          <w:szCs w:val="32"/>
        </w:rPr>
        <w:t>说明的情况</w:t>
      </w: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w:t>
      </w:r>
      <w:r>
        <w:rPr>
          <w:rFonts w:ascii="仿宋_GB2312" w:eastAsia="仿宋_GB2312" w:hAnsi="Times New Roman" w:cs="DengXian-Regular" w:hint="eastAsia"/>
          <w:sz w:val="32"/>
          <w:szCs w:val="32"/>
        </w:rPr>
        <w:t>政府性基金和国有资本经营</w:t>
      </w:r>
      <w:r>
        <w:rPr>
          <w:rFonts w:ascii="仿宋_GB2312" w:eastAsia="仿宋_GB2312" w:hAnsi="Times New Roman" w:cs="DengXian-Regular" w:hint="eastAsia"/>
          <w:sz w:val="32"/>
          <w:szCs w:val="32"/>
        </w:rPr>
        <w:t>无收支及结转结余情况，故政府性基金预算财政拨款收入支出决算表</w:t>
      </w:r>
      <w:r>
        <w:rPr>
          <w:rFonts w:ascii="仿宋_GB2312" w:eastAsia="仿宋_GB2312" w:hAnsi="Times New Roman" w:cs="DengXian-Regular" w:hint="eastAsia"/>
          <w:sz w:val="32"/>
          <w:szCs w:val="32"/>
        </w:rPr>
        <w:t>（公开</w:t>
      </w:r>
      <w:r>
        <w:rPr>
          <w:rFonts w:ascii="仿宋_GB2312" w:eastAsia="仿宋_GB2312" w:hAnsi="Times New Roman" w:cs="DengXian-Regular" w:hint="eastAsia"/>
          <w:sz w:val="32"/>
          <w:szCs w:val="32"/>
        </w:rPr>
        <w:t>08</w:t>
      </w:r>
      <w:r>
        <w:rPr>
          <w:rFonts w:ascii="仿宋_GB2312" w:eastAsia="仿宋_GB2312" w:hAnsi="Times New Roman" w:cs="DengXian-Regular" w:hint="eastAsia"/>
          <w:sz w:val="32"/>
          <w:szCs w:val="32"/>
        </w:rPr>
        <w:t>表）和国有资本经营预算财政拨款支出决算表（公开</w:t>
      </w:r>
      <w:r>
        <w:rPr>
          <w:rFonts w:ascii="仿宋_GB2312" w:eastAsia="仿宋_GB2312" w:hAnsi="Times New Roman" w:cs="DengXian-Regular" w:hint="eastAsia"/>
          <w:sz w:val="32"/>
          <w:szCs w:val="32"/>
        </w:rPr>
        <w:t>09</w:t>
      </w:r>
      <w:r>
        <w:rPr>
          <w:rFonts w:ascii="仿宋_GB2312" w:eastAsia="仿宋_GB2312" w:hAnsi="Times New Roman" w:cs="DengXian-Regular" w:hint="eastAsia"/>
          <w:sz w:val="32"/>
          <w:szCs w:val="32"/>
        </w:rPr>
        <w:t>表）</w:t>
      </w:r>
      <w:r>
        <w:rPr>
          <w:rFonts w:ascii="仿宋_GB2312" w:eastAsia="仿宋_GB2312" w:hAnsi="Times New Roman" w:cs="DengXian-Regular" w:hint="eastAsia"/>
          <w:sz w:val="32"/>
          <w:szCs w:val="32"/>
        </w:rPr>
        <w:t>以空表列示。</w:t>
      </w:r>
    </w:p>
    <w:p w:rsidR="00CC2981" w:rsidRDefault="00CC2981">
      <w:pPr>
        <w:keepNext/>
        <w:keepLines/>
        <w:snapToGrid w:val="0"/>
        <w:spacing w:line="580" w:lineRule="exact"/>
        <w:outlineLvl w:val="2"/>
        <w:rPr>
          <w:rFonts w:ascii="楷体_GB2312" w:eastAsia="楷体_GB2312" w:hAnsi="Times New Roman" w:cs="DengXian-Bold"/>
          <w:b/>
          <w:bCs/>
          <w:sz w:val="32"/>
          <w:szCs w:val="32"/>
        </w:rPr>
      </w:pPr>
    </w:p>
    <w:p w:rsidR="00CC2981" w:rsidRDefault="0078011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CC2981" w:rsidRDefault="00CC2981">
      <w:pPr>
        <w:widowControl/>
        <w:spacing w:line="580" w:lineRule="exact"/>
        <w:ind w:firstLineChars="200" w:firstLine="883"/>
        <w:jc w:val="left"/>
        <w:rPr>
          <w:rFonts w:ascii="宋体" w:eastAsia="宋体" w:hAnsi="宋体" w:cs="MS-UIGothic,Bold"/>
          <w:b/>
          <w:bCs/>
          <w:kern w:val="0"/>
          <w:sz w:val="44"/>
          <w:szCs w:val="44"/>
        </w:rPr>
        <w:sectPr w:rsidR="00CC2981">
          <w:type w:val="continuous"/>
          <w:pgSz w:w="11906" w:h="16838"/>
          <w:pgMar w:top="2098" w:right="1474" w:bottom="1984" w:left="1588" w:header="851" w:footer="992" w:gutter="0"/>
          <w:pgNumType w:fmt="numberInDash"/>
          <w:cols w:space="0"/>
          <w:docGrid w:type="lines" w:linePitch="312"/>
        </w:sect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sectPr w:rsidR="00CC2981">
          <w:type w:val="continuous"/>
          <w:pgSz w:w="11906" w:h="16838"/>
          <w:pgMar w:top="2041" w:right="1531" w:bottom="2041" w:left="1531" w:header="851" w:footer="992" w:gutter="0"/>
          <w:pgNumType w:fmt="numberInDash"/>
          <w:cols w:space="0"/>
          <w:titlePg/>
          <w:docGrid w:type="lines" w:linePitch="312"/>
        </w:sectPr>
      </w:pPr>
    </w:p>
    <w:p w:rsidR="00CC2981" w:rsidRDefault="0078011E">
      <w:pPr>
        <w:rPr>
          <w:rFonts w:ascii="黑体" w:eastAsia="黑体" w:hAnsi="黑体" w:cs="黑体"/>
          <w:sz w:val="56"/>
          <w:szCs w:val="72"/>
        </w:rPr>
        <w:sectPr w:rsidR="00CC2981">
          <w:headerReference w:type="default" r:id="rId32"/>
          <w:footerReference w:type="default" r:id="rId33"/>
          <w:headerReference w:type="first" r:id="rId34"/>
          <w:footerReference w:type="first" r:id="rId35"/>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CC2981" w:rsidRDefault="00CC2981">
      <w:pP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rFonts w:ascii="黑体" w:eastAsia="黑体" w:hAnsi="黑体" w:cs="黑体"/>
          <w:sz w:val="56"/>
          <w:szCs w:val="72"/>
        </w:rPr>
      </w:pPr>
    </w:p>
    <w:p w:rsidR="00CC2981" w:rsidRDefault="00CC2981">
      <w:pPr>
        <w:jc w:val="center"/>
        <w:rPr>
          <w:sz w:val="72"/>
        </w:rPr>
      </w:pPr>
      <w:r>
        <w:rPr>
          <w:sz w:val="72"/>
        </w:rPr>
        <w:pict>
          <v:shape id="_x0000_s1029" type="#_x0000_t202" style="position:absolute;left:0;text-align:left;margin-left:-80.45pt;margin-top:34.8pt;width:613.65pt;height:263.1pt;z-index:251688960;v-text-anchor:middle"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fillcolor="#ffd966" strokecolor="#ffd966" strokeweight=".5pt">
            <v:fill type="pattern"/>
            <v:stroke joinstyle="round"/>
            <v:textbox>
              <w:txbxContent>
                <w:p w:rsidR="00CC2981" w:rsidRDefault="0078011E">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CC2981" w:rsidRDefault="00CC2981"/>
    <w:p w:rsidR="00CC2981" w:rsidRDefault="00CC2981"/>
    <w:p w:rsidR="00CC2981" w:rsidRDefault="00CC2981"/>
    <w:p w:rsidR="00CC2981" w:rsidRDefault="00CC2981"/>
    <w:p w:rsidR="00CC2981" w:rsidRDefault="00CC2981"/>
    <w:p w:rsidR="00CC2981" w:rsidRDefault="00CC2981"/>
    <w:p w:rsidR="00CC2981" w:rsidRDefault="00CC2981"/>
    <w:p w:rsidR="00CC2981" w:rsidRDefault="00CC2981"/>
    <w:p w:rsidR="00CC2981" w:rsidRDefault="00CC2981"/>
    <w:p w:rsidR="00CC2981" w:rsidRDefault="00CC2981"/>
    <w:p w:rsidR="00CC2981" w:rsidRDefault="00CC2981"/>
    <w:p w:rsidR="00CC2981" w:rsidRDefault="00CC2981">
      <w:pPr>
        <w:tabs>
          <w:tab w:val="left" w:pos="886"/>
        </w:tabs>
        <w:jc w:val="left"/>
        <w:sectPr w:rsidR="00CC2981">
          <w:headerReference w:type="first" r:id="rId36"/>
          <w:pgSz w:w="11906" w:h="16838"/>
          <w:pgMar w:top="2041" w:right="1531" w:bottom="2041" w:left="1531" w:header="851" w:footer="992" w:gutter="0"/>
          <w:pgNumType w:fmt="numberInDash"/>
          <w:cols w:space="0"/>
          <w:titlePg/>
          <w:docGrid w:type="lines" w:linePitch="312"/>
        </w:sectPr>
      </w:pP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w:t>
      </w:r>
      <w:r>
        <w:rPr>
          <w:rFonts w:ascii="仿宋_GB2312" w:eastAsia="仿宋_GB2312" w:hAnsi="宋体" w:cs="Times New Roman" w:hint="eastAsia"/>
          <w:color w:val="000000"/>
          <w:kern w:val="0"/>
          <w:sz w:val="32"/>
          <w:szCs w:val="32"/>
        </w:rPr>
        <w:t>生的结余资金。</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w:t>
      </w:r>
      <w:r>
        <w:rPr>
          <w:rFonts w:ascii="仿宋_GB2312" w:eastAsia="仿宋_GB2312" w:hAnsi="宋体" w:cs="Times New Roman" w:hint="eastAsia"/>
          <w:color w:val="000000"/>
          <w:kern w:val="0"/>
          <w:sz w:val="32"/>
          <w:szCs w:val="32"/>
        </w:rPr>
        <w:t>购建基础设施、大型修缮所发生的一般公共预算财政拨款支出，不包括政府性基金、财政专户管理资金以及各类拼盘自筹资金等。</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CC2981" w:rsidRDefault="0078011E">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w:t>
      </w:r>
      <w:r>
        <w:rPr>
          <w:rFonts w:ascii="仿宋_GB2312" w:eastAsia="仿宋_GB2312" w:hAnsi="宋体" w:cs="Times New Roman" w:hint="eastAsia"/>
          <w:color w:val="000000"/>
          <w:kern w:val="0"/>
          <w:sz w:val="32"/>
          <w:szCs w:val="32"/>
        </w:rPr>
        <w:t>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CC2981" w:rsidRDefault="0078011E">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w:t>
      </w:r>
      <w:r>
        <w:rPr>
          <w:rFonts w:ascii="仿宋_GB2312" w:eastAsia="仿宋_GB2312" w:hAnsi="宋体" w:cs="Times New Roman" w:hint="eastAsia"/>
          <w:color w:val="000000"/>
          <w:kern w:val="0"/>
          <w:sz w:val="32"/>
          <w:szCs w:val="32"/>
        </w:rPr>
        <w:t>支出（含车辆购置税、牌照费）。</w:t>
      </w:r>
    </w:p>
    <w:p w:rsidR="00CC2981" w:rsidRDefault="0078011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CC2981" w:rsidRDefault="0078011E">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CC2981" w:rsidRDefault="00CC2981"/>
    <w:p w:rsidR="00CC2981" w:rsidRDefault="00CC2981"/>
    <w:p w:rsidR="00CC2981" w:rsidRDefault="00CC2981"/>
    <w:p w:rsidR="00CC2981" w:rsidRDefault="00CC2981"/>
    <w:p w:rsidR="00CC2981" w:rsidRDefault="00CC2981">
      <w:pPr>
        <w:tabs>
          <w:tab w:val="left" w:pos="235"/>
        </w:tabs>
        <w:jc w:val="left"/>
      </w:pPr>
    </w:p>
    <w:p w:rsidR="00CC2981" w:rsidRDefault="00CC2981">
      <w:pPr>
        <w:tabs>
          <w:tab w:val="left" w:pos="235"/>
        </w:tabs>
        <w:jc w:val="left"/>
      </w:pPr>
    </w:p>
    <w:p w:rsidR="00CC2981" w:rsidRDefault="00CC2981">
      <w:pPr>
        <w:tabs>
          <w:tab w:val="left" w:pos="235"/>
        </w:tabs>
        <w:jc w:val="left"/>
      </w:pPr>
    </w:p>
    <w:p w:rsidR="00CC2981" w:rsidRDefault="00CC2981">
      <w:pPr>
        <w:tabs>
          <w:tab w:val="left" w:pos="235"/>
        </w:tabs>
        <w:jc w:val="left"/>
      </w:pPr>
    </w:p>
    <w:p w:rsidR="00CC2981" w:rsidRDefault="00CC2981">
      <w:pPr>
        <w:tabs>
          <w:tab w:val="left" w:pos="235"/>
        </w:tabs>
        <w:jc w:val="left"/>
      </w:pPr>
    </w:p>
    <w:p w:rsidR="00CC2981" w:rsidRDefault="00CC2981">
      <w:pPr>
        <w:tabs>
          <w:tab w:val="left" w:pos="235"/>
        </w:tabs>
        <w:jc w:val="left"/>
        <w:sectPr w:rsidR="00CC2981">
          <w:headerReference w:type="default" r:id="rId37"/>
          <w:pgSz w:w="11906" w:h="16838"/>
          <w:pgMar w:top="2098" w:right="1474" w:bottom="1985" w:left="1588" w:header="851" w:footer="992" w:gutter="0"/>
          <w:pgNumType w:fmt="numberInDash"/>
          <w:cols w:space="425"/>
          <w:docGrid w:type="lines" w:linePitch="312"/>
        </w:sectPr>
      </w:pPr>
    </w:p>
    <w:p w:rsidR="00CC2981" w:rsidRDefault="00CC2981"/>
    <w:p w:rsidR="00CC2981" w:rsidRDefault="00CC2981">
      <w:pPr>
        <w:tabs>
          <w:tab w:val="left" w:pos="235"/>
        </w:tabs>
        <w:jc w:val="left"/>
        <w:sectPr w:rsidR="00CC2981">
          <w:headerReference w:type="default" r:id="rId38"/>
          <w:pgSz w:w="11906" w:h="16838"/>
          <w:pgMar w:top="2098" w:right="1474" w:bottom="1985" w:left="1588" w:header="851" w:footer="992" w:gutter="0"/>
          <w:pgNumType w:fmt="numberInDash"/>
          <w:cols w:space="425"/>
          <w:docGrid w:type="lines" w:linePitch="312"/>
        </w:sectPr>
      </w:pPr>
      <w:r w:rsidRPr="00CC2981">
        <w:rPr>
          <w:sz w:val="72"/>
        </w:rPr>
        <w:pict>
          <v:shape id="_x0000_s1028" type="#_x0000_t202" style="position:absolute;margin-left:-82.05pt;margin-top:111.85pt;width:613.65pt;height:263.1pt;z-index:251689984;v-text-anchor:middle"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fillcolor="#ffd966" strokecolor="#ffd966" strokeweight=".5pt">
            <v:fill type="pattern"/>
            <v:stroke joinstyle="round"/>
            <v:textbox>
              <w:txbxContent>
                <w:p w:rsidR="00CC2981" w:rsidRDefault="0078011E">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CC2981" w:rsidRDefault="0078011E">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p w:rsidR="00CC2981" w:rsidRDefault="00CC2981">
      <w:pPr>
        <w:tabs>
          <w:tab w:val="left" w:pos="886"/>
        </w:tabs>
        <w:jc w:val="left"/>
      </w:pPr>
    </w:p>
    <w:p w:rsidR="00CC2981" w:rsidRDefault="00CC2981">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827"/>
        <w:gridCol w:w="3338"/>
        <w:gridCol w:w="541"/>
        <w:gridCol w:w="844"/>
      </w:tblGrid>
      <w:tr w:rsidR="00CC2981">
        <w:trPr>
          <w:trHeight w:val="489"/>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rsidR="00CC2981" w:rsidRDefault="0078011E">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CC2981">
        <w:trPr>
          <w:trHeight w:val="205"/>
          <w:jc w:val="center"/>
        </w:trPr>
        <w:tc>
          <w:tcPr>
            <w:tcW w:w="3236"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827"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4723" w:type="dxa"/>
            <w:gridSpan w:val="3"/>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01</w:t>
            </w:r>
            <w:r>
              <w:rPr>
                <w:rFonts w:ascii="宋体" w:eastAsia="宋体" w:hAnsi="宋体" w:cs="宋体" w:hint="eastAsia"/>
                <w:color w:val="000000"/>
                <w:kern w:val="0"/>
                <w:sz w:val="20"/>
                <w:szCs w:val="20"/>
              </w:rPr>
              <w:t>表</w:t>
            </w:r>
          </w:p>
        </w:tc>
      </w:tr>
      <w:tr w:rsidR="00CC2981">
        <w:trPr>
          <w:trHeight w:val="421"/>
          <w:jc w:val="center"/>
        </w:trPr>
        <w:tc>
          <w:tcPr>
            <w:tcW w:w="3236"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3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827"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4723" w:type="dxa"/>
            <w:gridSpan w:val="3"/>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C2981">
        <w:trPr>
          <w:trHeight w:val="284"/>
          <w:jc w:val="center"/>
        </w:trPr>
        <w:tc>
          <w:tcPr>
            <w:tcW w:w="4794"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723"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CC2981">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1652.84</w:t>
            </w: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1443.42</w:t>
            </w: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161.84</w:t>
            </w: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33.58</w:t>
            </w: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w:t>
            </w: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1652.84</w:t>
            </w: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1648.84</w:t>
            </w: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w:t>
            </w: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C298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293B5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1652.84</w:t>
            </w:r>
            <w:r w:rsidR="0078011E">
              <w:rPr>
                <w:rFonts w:ascii="宋体" w:eastAsia="宋体" w:hAnsi="宋体" w:cs="宋体" w:hint="eastAsia"/>
                <w:color w:val="000000"/>
                <w:kern w:val="0"/>
                <w:sz w:val="22"/>
              </w:rPr>
              <w:t xml:space="preserve">　</w:t>
            </w:r>
          </w:p>
        </w:tc>
        <w:tc>
          <w:tcPr>
            <w:tcW w:w="33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1652.84</w:t>
            </w:r>
            <w:r>
              <w:rPr>
                <w:rFonts w:ascii="宋体" w:eastAsia="宋体" w:hAnsi="宋体" w:cs="宋体" w:hint="eastAsia"/>
                <w:color w:val="000000"/>
                <w:kern w:val="0"/>
                <w:sz w:val="22"/>
              </w:rPr>
              <w:t xml:space="preserve">　</w:t>
            </w:r>
          </w:p>
        </w:tc>
      </w:tr>
      <w:tr w:rsidR="00CC2981">
        <w:trPr>
          <w:trHeight w:val="213"/>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CC2981" w:rsidRDefault="00CC2981">
            <w:pPr>
              <w:widowControl/>
              <w:jc w:val="left"/>
              <w:textAlignment w:val="center"/>
              <w:rPr>
                <w:rFonts w:ascii="宋体" w:eastAsia="宋体" w:hAnsi="宋体" w:cs="宋体"/>
                <w:color w:val="000000"/>
                <w:kern w:val="0"/>
                <w:sz w:val="22"/>
              </w:rPr>
            </w:pPr>
          </w:p>
          <w:p w:rsidR="00CC2981" w:rsidRDefault="00CC2981">
            <w:pPr>
              <w:widowControl/>
              <w:jc w:val="left"/>
              <w:textAlignment w:val="center"/>
              <w:rPr>
                <w:rFonts w:ascii="宋体" w:eastAsia="宋体" w:hAnsi="宋体" w:cs="宋体"/>
                <w:color w:val="000000"/>
                <w:kern w:val="0"/>
                <w:sz w:val="22"/>
              </w:rPr>
            </w:pPr>
          </w:p>
        </w:tc>
      </w:tr>
    </w:tbl>
    <w:tbl>
      <w:tblPr>
        <w:tblW w:w="9580" w:type="dxa"/>
        <w:jc w:val="center"/>
        <w:tblLayout w:type="fixed"/>
        <w:tblCellMar>
          <w:left w:w="0" w:type="dxa"/>
          <w:right w:w="0" w:type="dxa"/>
        </w:tblCellMar>
        <w:tblLook w:val="04A0"/>
      </w:tblPr>
      <w:tblGrid>
        <w:gridCol w:w="1008"/>
        <w:gridCol w:w="58"/>
        <w:gridCol w:w="58"/>
        <w:gridCol w:w="1455"/>
        <w:gridCol w:w="1000"/>
        <w:gridCol w:w="1000"/>
        <w:gridCol w:w="1000"/>
        <w:gridCol w:w="1000"/>
        <w:gridCol w:w="1000"/>
        <w:gridCol w:w="1000"/>
        <w:gridCol w:w="1001"/>
      </w:tblGrid>
      <w:tr w:rsidR="00CC2981">
        <w:trPr>
          <w:trHeight w:val="670"/>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rsidR="00CC2981" w:rsidRDefault="00CC2981">
            <w:pPr>
              <w:widowControl/>
              <w:jc w:val="center"/>
              <w:textAlignment w:val="bottom"/>
              <w:rPr>
                <w:rFonts w:ascii="黑体" w:eastAsia="黑体" w:hAnsi="宋体" w:cs="黑体"/>
                <w:color w:val="000000"/>
                <w:kern w:val="0"/>
                <w:sz w:val="32"/>
                <w:szCs w:val="32"/>
              </w:rPr>
            </w:pPr>
          </w:p>
          <w:p w:rsidR="00CC2981" w:rsidRDefault="0078011E">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CC2981">
        <w:trPr>
          <w:trHeight w:val="357"/>
          <w:jc w:val="center"/>
        </w:trPr>
        <w:tc>
          <w:tcPr>
            <w:tcW w:w="100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02</w:t>
            </w:r>
            <w:r>
              <w:rPr>
                <w:rFonts w:ascii="宋体" w:eastAsia="宋体" w:hAnsi="宋体" w:cs="宋体" w:hint="eastAsia"/>
                <w:color w:val="000000"/>
                <w:kern w:val="0"/>
                <w:sz w:val="20"/>
                <w:szCs w:val="20"/>
              </w:rPr>
              <w:t>表</w:t>
            </w:r>
          </w:p>
        </w:tc>
      </w:tr>
      <w:tr w:rsidR="00CC2981">
        <w:trPr>
          <w:trHeight w:val="357"/>
          <w:jc w:val="center"/>
        </w:trPr>
        <w:tc>
          <w:tcPr>
            <w:tcW w:w="1008"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C2981">
        <w:trPr>
          <w:trHeight w:val="385"/>
          <w:jc w:val="center"/>
        </w:trPr>
        <w:tc>
          <w:tcPr>
            <w:tcW w:w="2579"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100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CC2981">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85"/>
          <w:jc w:val="center"/>
        </w:trPr>
        <w:tc>
          <w:tcPr>
            <w:tcW w:w="257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CC2981">
        <w:trPr>
          <w:trHeight w:val="385"/>
          <w:jc w:val="center"/>
        </w:trPr>
        <w:tc>
          <w:tcPr>
            <w:tcW w:w="257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b/>
                <w:color w:val="000000"/>
                <w:sz w:val="22"/>
              </w:rPr>
            </w:pPr>
            <w:r>
              <w:rPr>
                <w:rFonts w:ascii="宋体" w:eastAsia="宋体" w:hAnsi="宋体" w:cs="宋体" w:hint="eastAsia"/>
                <w:b/>
                <w:color w:val="000000"/>
                <w:sz w:val="22"/>
              </w:rPr>
              <w:t>1652.84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b/>
                <w:color w:val="000000"/>
                <w:sz w:val="22"/>
              </w:rPr>
            </w:pPr>
            <w:r>
              <w:rPr>
                <w:rFonts w:ascii="宋体" w:eastAsia="宋体" w:hAnsi="宋体" w:cs="宋体" w:hint="eastAsia"/>
                <w:b/>
                <w:color w:val="000000"/>
                <w:sz w:val="22"/>
              </w:rPr>
              <w:t>1652.84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1443.42</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1443.42</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财政事务</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1443.42</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1443.42</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2010604</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预算改革</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2010607</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信息化建设</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139.37</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139.37</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2010608</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财政委托业务支出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65.66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65.66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2010699</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其他财政事务支出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80.35</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80.35</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161.84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161.84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20805</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138.85</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138.85</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2080501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55.13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55.13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2080505</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83.71</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83.71</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20809</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退役安置</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2080901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退役士兵安置</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20827</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3.03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3.03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2082702</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2</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2</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lastRenderedPageBreak/>
              <w:t>2082703</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210</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21011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2101101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农林水支出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农业</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2130199</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其他农业支出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21307</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农村综合改革</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2130706</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对村集体经济组织的不出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85"/>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CC2981" w:rsidRDefault="00CC2981">
      <w:pPr>
        <w:jc w:val="left"/>
      </w:pPr>
    </w:p>
    <w:p w:rsidR="00CC2981" w:rsidRDefault="0078011E">
      <w:r>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CC2981">
        <w:trPr>
          <w:trHeight w:val="612"/>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CC2981">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03</w:t>
            </w:r>
            <w:r>
              <w:rPr>
                <w:rFonts w:ascii="宋体" w:eastAsia="宋体" w:hAnsi="宋体" w:cs="宋体" w:hint="eastAsia"/>
                <w:color w:val="000000"/>
                <w:kern w:val="0"/>
                <w:sz w:val="20"/>
                <w:szCs w:val="20"/>
              </w:rPr>
              <w:t>表</w:t>
            </w:r>
          </w:p>
        </w:tc>
      </w:tr>
      <w:tr w:rsidR="00CC2981">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C2981">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CC2981">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5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CC2981">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b/>
                <w:color w:val="000000"/>
                <w:sz w:val="22"/>
              </w:rPr>
            </w:pPr>
            <w:r>
              <w:rPr>
                <w:rFonts w:ascii="宋体" w:eastAsia="宋体" w:hAnsi="宋体" w:cs="宋体" w:hint="eastAsia"/>
                <w:b/>
                <w:color w:val="000000"/>
                <w:sz w:val="22"/>
              </w:rPr>
              <w:t>1648.84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b/>
                <w:color w:val="000000"/>
                <w:sz w:val="22"/>
              </w:rPr>
            </w:pPr>
            <w:r>
              <w:rPr>
                <w:rFonts w:ascii="宋体" w:eastAsia="宋体" w:hAnsi="宋体" w:cs="宋体" w:hint="eastAsia"/>
                <w:b/>
                <w:color w:val="000000"/>
                <w:sz w:val="22"/>
              </w:rPr>
              <w:t>1303.46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b/>
                <w:color w:val="000000"/>
                <w:sz w:val="22"/>
              </w:rPr>
            </w:pPr>
            <w:r>
              <w:rPr>
                <w:rFonts w:ascii="宋体" w:eastAsia="宋体" w:hAnsi="宋体" w:cs="宋体" w:hint="eastAsia"/>
                <w:b/>
                <w:color w:val="000000"/>
                <w:sz w:val="22"/>
              </w:rPr>
              <w:t>345.38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1443.42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财政事务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1443.42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2010604</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预算改革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2010607</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信息化建设</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139.37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139.37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2010608</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财政委托业务支出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65.66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65.66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2010699</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其他财政事务支出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80.35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80.35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161.84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161.84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138.85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138.85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2080501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55.13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55.13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2080505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83.71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83.71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20809</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退役安置</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2080901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退役士兵安置</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20827</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3.03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3.03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2082702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2082703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210</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21011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2101101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lastRenderedPageBreak/>
              <w:t>213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农林水支出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21307</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农村综合改革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2130706</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对村集体经济组织的不出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23"/>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CC2981" w:rsidRDefault="0078011E">
      <w:r>
        <w:br w:type="page"/>
      </w:r>
    </w:p>
    <w:tbl>
      <w:tblPr>
        <w:tblW w:w="9520" w:type="dxa"/>
        <w:jc w:val="center"/>
        <w:tblLayout w:type="fixed"/>
        <w:tblCellMar>
          <w:left w:w="0" w:type="dxa"/>
          <w:right w:w="0" w:type="dxa"/>
        </w:tblCellMar>
        <w:tblLook w:val="04A0"/>
      </w:tblPr>
      <w:tblGrid>
        <w:gridCol w:w="2922"/>
        <w:gridCol w:w="425"/>
        <w:gridCol w:w="662"/>
        <w:gridCol w:w="2946"/>
        <w:gridCol w:w="507"/>
        <w:gridCol w:w="763"/>
        <w:gridCol w:w="759"/>
        <w:gridCol w:w="536"/>
      </w:tblGrid>
      <w:tr w:rsidR="00CC2981">
        <w:trPr>
          <w:trHeight w:val="406"/>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rsidR="00CC2981" w:rsidRDefault="0078011E">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CC2981">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04</w:t>
            </w:r>
            <w:r>
              <w:rPr>
                <w:rFonts w:ascii="宋体" w:eastAsia="宋体" w:hAnsi="宋体" w:cs="宋体" w:hint="eastAsia"/>
                <w:color w:val="000000"/>
                <w:kern w:val="0"/>
                <w:sz w:val="20"/>
                <w:szCs w:val="20"/>
              </w:rPr>
              <w:t>表</w:t>
            </w:r>
          </w:p>
        </w:tc>
      </w:tr>
      <w:tr w:rsidR="00CC2981">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C2981">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w:t>
            </w:r>
            <w:r>
              <w:rPr>
                <w:rFonts w:ascii="宋体" w:eastAsia="宋体" w:hAnsi="宋体" w:cs="宋体" w:hint="eastAsia"/>
                <w:color w:val="000000"/>
                <w:kern w:val="0"/>
                <w:sz w:val="22"/>
              </w:rPr>
              <w:t xml:space="preserve">     </w:t>
            </w:r>
            <w:r>
              <w:rPr>
                <w:rFonts w:ascii="宋体" w:eastAsia="宋体" w:hAnsi="宋体" w:cs="宋体" w:hint="eastAsia"/>
                <w:color w:val="000000"/>
                <w:kern w:val="0"/>
                <w:sz w:val="22"/>
              </w:rPr>
              <w:t>入</w:t>
            </w:r>
          </w:p>
        </w:tc>
        <w:tc>
          <w:tcPr>
            <w:tcW w:w="5511"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w:t>
            </w:r>
            <w:r>
              <w:rPr>
                <w:rFonts w:ascii="宋体" w:eastAsia="宋体" w:hAnsi="宋体" w:cs="宋体" w:hint="eastAsia"/>
                <w:color w:val="000000"/>
                <w:kern w:val="0"/>
                <w:sz w:val="22"/>
              </w:rPr>
              <w:t xml:space="preserve">     </w:t>
            </w:r>
            <w:r>
              <w:rPr>
                <w:rFonts w:ascii="宋体" w:eastAsia="宋体" w:hAnsi="宋体" w:cs="宋体" w:hint="eastAsia"/>
                <w:color w:val="000000"/>
                <w:kern w:val="0"/>
                <w:sz w:val="22"/>
              </w:rPr>
              <w:t>出</w:t>
            </w:r>
          </w:p>
        </w:tc>
      </w:tr>
      <w:tr w:rsidR="00CC2981">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75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53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13"/>
                <w:szCs w:val="13"/>
              </w:rPr>
            </w:pPr>
            <w:r>
              <w:rPr>
                <w:rFonts w:ascii="宋体" w:eastAsia="宋体" w:hAnsi="宋体" w:cs="宋体" w:hint="eastAsia"/>
                <w:color w:val="000000"/>
                <w:kern w:val="0"/>
                <w:sz w:val="13"/>
                <w:szCs w:val="13"/>
              </w:rPr>
              <w:t>政府性基金预算财政拨款</w:t>
            </w:r>
          </w:p>
        </w:tc>
      </w:tr>
      <w:tr w:rsidR="00CC2981">
        <w:trPr>
          <w:trHeight w:val="1151"/>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6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7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53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1652.84</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tabs>
                <w:tab w:val="left" w:pos="229"/>
              </w:tabs>
              <w:jc w:val="left"/>
              <w:rPr>
                <w:rFonts w:ascii="宋体" w:eastAsia="宋体" w:hAnsi="宋体" w:cs="宋体"/>
                <w:color w:val="000000"/>
                <w:sz w:val="13"/>
                <w:szCs w:val="13"/>
              </w:rPr>
            </w:pPr>
            <w:r>
              <w:rPr>
                <w:rFonts w:ascii="宋体" w:eastAsia="宋体" w:hAnsi="宋体" w:cs="宋体" w:hint="eastAsia"/>
                <w:color w:val="000000"/>
                <w:sz w:val="13"/>
                <w:szCs w:val="13"/>
              </w:rPr>
              <w:tab/>
              <w:t>1443.42</w:t>
            </w: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1443.42</w:t>
            </w: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161.84</w:t>
            </w: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161.84</w:t>
            </w: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33.58</w:t>
            </w: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33.58</w:t>
            </w: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10</w:t>
            </w: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10</w:t>
            </w: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13"/>
                <w:szCs w:val="13"/>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1652.84</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1648.84</w:t>
            </w: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1648.84</w:t>
            </w: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4</w:t>
            </w: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4</w:t>
            </w: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199"/>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1652.84</w:t>
            </w:r>
          </w:p>
        </w:tc>
        <w:tc>
          <w:tcPr>
            <w:tcW w:w="7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13"/>
                <w:szCs w:val="13"/>
              </w:rPr>
            </w:pPr>
            <w:r>
              <w:rPr>
                <w:rFonts w:ascii="宋体" w:eastAsia="宋体" w:hAnsi="宋体" w:cs="宋体" w:hint="eastAsia"/>
                <w:color w:val="000000"/>
                <w:sz w:val="13"/>
                <w:szCs w:val="13"/>
              </w:rPr>
              <w:t>1652.84</w:t>
            </w:r>
          </w:p>
        </w:tc>
        <w:tc>
          <w:tcPr>
            <w:tcW w:w="5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90"/>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CC2981" w:rsidRDefault="00CC2981"/>
    <w:tbl>
      <w:tblPr>
        <w:tblW w:w="8670" w:type="dxa"/>
        <w:jc w:val="center"/>
        <w:tblLayout w:type="fixed"/>
        <w:tblCellMar>
          <w:left w:w="0" w:type="dxa"/>
          <w:right w:w="0" w:type="dxa"/>
        </w:tblCellMar>
        <w:tblLook w:val="04A0"/>
      </w:tblPr>
      <w:tblGrid>
        <w:gridCol w:w="1174"/>
        <w:gridCol w:w="67"/>
        <w:gridCol w:w="67"/>
        <w:gridCol w:w="1695"/>
        <w:gridCol w:w="1563"/>
        <w:gridCol w:w="766"/>
        <w:gridCol w:w="1315"/>
        <w:gridCol w:w="2023"/>
      </w:tblGrid>
      <w:tr w:rsidR="00CC2981">
        <w:trPr>
          <w:trHeight w:val="600"/>
          <w:jc w:val="center"/>
        </w:trPr>
        <w:tc>
          <w:tcPr>
            <w:tcW w:w="8670" w:type="dxa"/>
            <w:gridSpan w:val="8"/>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一般公共预算财政拨款支出决算表</w:t>
            </w:r>
          </w:p>
        </w:tc>
      </w:tr>
      <w:tr w:rsidR="00CC2981">
        <w:trPr>
          <w:trHeight w:val="255"/>
          <w:jc w:val="center"/>
        </w:trPr>
        <w:tc>
          <w:tcPr>
            <w:tcW w:w="117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329" w:type="dxa"/>
            <w:gridSpan w:val="2"/>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3338" w:type="dxa"/>
            <w:gridSpan w:val="2"/>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05</w:t>
            </w:r>
            <w:r>
              <w:rPr>
                <w:rFonts w:ascii="宋体" w:eastAsia="宋体" w:hAnsi="宋体" w:cs="宋体" w:hint="eastAsia"/>
                <w:color w:val="000000"/>
                <w:kern w:val="0"/>
                <w:sz w:val="20"/>
                <w:szCs w:val="20"/>
              </w:rPr>
              <w:t>表</w:t>
            </w:r>
          </w:p>
        </w:tc>
      </w:tr>
      <w:tr w:rsidR="00CC2981">
        <w:trPr>
          <w:trHeight w:val="255"/>
          <w:jc w:val="center"/>
        </w:trPr>
        <w:tc>
          <w:tcPr>
            <w:tcW w:w="1174"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7"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329" w:type="dxa"/>
            <w:gridSpan w:val="2"/>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3338" w:type="dxa"/>
            <w:gridSpan w:val="2"/>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C2981">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667" w:type="dxa"/>
            <w:gridSpan w:val="4"/>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CC2981">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69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5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081"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02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CC2981">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5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2081"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202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5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2081"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202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CC2981">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b/>
                <w:color w:val="000000"/>
                <w:sz w:val="22"/>
              </w:rPr>
            </w:pPr>
            <w:r>
              <w:rPr>
                <w:rFonts w:ascii="宋体" w:eastAsia="宋体" w:hAnsi="宋体" w:cs="宋体" w:hint="eastAsia"/>
                <w:b/>
                <w:color w:val="000000"/>
                <w:sz w:val="22"/>
              </w:rPr>
              <w:t>1648.84</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b/>
                <w:color w:val="000000"/>
                <w:sz w:val="22"/>
              </w:rPr>
            </w:pPr>
            <w:r>
              <w:rPr>
                <w:rFonts w:ascii="宋体" w:eastAsia="宋体" w:hAnsi="宋体" w:cs="宋体" w:hint="eastAsia"/>
                <w:b/>
                <w:color w:val="000000"/>
                <w:sz w:val="22"/>
              </w:rPr>
              <w:t>1303.46</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b/>
                <w:color w:val="000000"/>
                <w:sz w:val="22"/>
              </w:rPr>
            </w:pPr>
            <w:r>
              <w:rPr>
                <w:rFonts w:ascii="宋体" w:eastAsia="宋体" w:hAnsi="宋体" w:cs="宋体" w:hint="eastAsia"/>
                <w:b/>
                <w:color w:val="000000"/>
                <w:sz w:val="22"/>
              </w:rPr>
              <w:t>345.38</w:t>
            </w: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1443.42</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335.38</w:t>
            </w: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财政事务</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1443.42</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335.38</w:t>
            </w: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1108.04</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2010604</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预算改革</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50</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50</w:t>
            </w: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2010607</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信息化建设</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139.37</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139.37</w:t>
            </w: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2010608</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财政委托业务支出</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65.66</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65.66</w:t>
            </w: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2010699</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其他财政事务支出</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80.35</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80.35</w:t>
            </w: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161.84</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161.84</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138.85</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138.85</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2080501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55.13</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55.13</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2080505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83.71</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83.71</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20809</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退役安置</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2080901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退役士兵安置</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19.96</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20827</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3.03</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3.03</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2082702</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2</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2</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2082703</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1.04</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1.04</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210</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21011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lastRenderedPageBreak/>
              <w:t>2101101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33.58</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农林水支出</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21307</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农村综合改革</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2130706</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left"/>
              <w:rPr>
                <w:rFonts w:ascii="宋体" w:eastAsia="宋体" w:hAnsi="宋体" w:cs="宋体"/>
                <w:color w:val="000000"/>
                <w:sz w:val="22"/>
              </w:rPr>
            </w:pPr>
            <w:r>
              <w:rPr>
                <w:rFonts w:ascii="宋体" w:eastAsia="宋体" w:hAnsi="宋体" w:cs="宋体" w:hint="eastAsia"/>
                <w:color w:val="000000"/>
                <w:sz w:val="22"/>
              </w:rPr>
              <w:t>对村集体经济组织的不出</w:t>
            </w:r>
          </w:p>
        </w:tc>
        <w:tc>
          <w:tcPr>
            <w:tcW w:w="15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208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10</w:t>
            </w:r>
          </w:p>
        </w:tc>
        <w:tc>
          <w:tcPr>
            <w:tcW w:w="202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bl>
    <w:p w:rsidR="00CC2981" w:rsidRDefault="0078011E">
      <w:r>
        <w:br w:type="page"/>
      </w:r>
    </w:p>
    <w:tbl>
      <w:tblPr>
        <w:tblW w:w="10001" w:type="dxa"/>
        <w:jc w:val="center"/>
        <w:tblLayout w:type="fixed"/>
        <w:tblCellMar>
          <w:left w:w="0" w:type="dxa"/>
          <w:right w:w="0" w:type="dxa"/>
        </w:tblCellMar>
        <w:tblLook w:val="04A0"/>
      </w:tblPr>
      <w:tblGrid>
        <w:gridCol w:w="490"/>
        <w:gridCol w:w="404"/>
        <w:gridCol w:w="522"/>
        <w:gridCol w:w="965"/>
        <w:gridCol w:w="445"/>
        <w:gridCol w:w="499"/>
        <w:gridCol w:w="944"/>
        <w:gridCol w:w="1374"/>
        <w:gridCol w:w="224"/>
        <w:gridCol w:w="768"/>
        <w:gridCol w:w="744"/>
        <w:gridCol w:w="264"/>
        <w:gridCol w:w="1498"/>
        <w:gridCol w:w="860"/>
      </w:tblGrid>
      <w:tr w:rsidR="00CC2981">
        <w:trPr>
          <w:trHeight w:val="662"/>
          <w:jc w:val="center"/>
        </w:trPr>
        <w:tc>
          <w:tcPr>
            <w:tcW w:w="10000" w:type="dxa"/>
            <w:gridSpan w:val="14"/>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CC2981">
        <w:trPr>
          <w:trHeight w:val="339"/>
          <w:jc w:val="center"/>
        </w:trPr>
        <w:tc>
          <w:tcPr>
            <w:tcW w:w="894" w:type="dxa"/>
            <w:gridSpan w:val="2"/>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932" w:type="dxa"/>
            <w:gridSpan w:val="3"/>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49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94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98" w:type="dxa"/>
            <w:gridSpan w:val="2"/>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622" w:type="dxa"/>
            <w:gridSpan w:val="3"/>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w:t>
            </w:r>
            <w:r>
              <w:rPr>
                <w:rFonts w:ascii="宋体" w:eastAsia="宋体" w:hAnsi="宋体" w:cs="宋体" w:hint="eastAsia"/>
                <w:color w:val="000000"/>
                <w:kern w:val="0"/>
                <w:sz w:val="18"/>
                <w:szCs w:val="18"/>
              </w:rPr>
              <w:t>06</w:t>
            </w:r>
            <w:r>
              <w:rPr>
                <w:rFonts w:ascii="宋体" w:eastAsia="宋体" w:hAnsi="宋体" w:cs="宋体" w:hint="eastAsia"/>
                <w:color w:val="000000"/>
                <w:kern w:val="0"/>
                <w:sz w:val="18"/>
                <w:szCs w:val="18"/>
              </w:rPr>
              <w:t>表</w:t>
            </w:r>
          </w:p>
        </w:tc>
      </w:tr>
      <w:tr w:rsidR="00CC2981">
        <w:trPr>
          <w:trHeight w:val="339"/>
          <w:jc w:val="center"/>
        </w:trPr>
        <w:tc>
          <w:tcPr>
            <w:tcW w:w="894" w:type="dxa"/>
            <w:gridSpan w:val="2"/>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gridSpan w:val="3"/>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49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94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98" w:type="dxa"/>
            <w:gridSpan w:val="2"/>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622" w:type="dxa"/>
            <w:gridSpan w:val="3"/>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CC2981">
        <w:trPr>
          <w:trHeight w:val="362"/>
          <w:jc w:val="center"/>
        </w:trPr>
        <w:tc>
          <w:tcPr>
            <w:tcW w:w="3324"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676" w:type="dxa"/>
            <w:gridSpan w:val="8"/>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CC2981">
        <w:trPr>
          <w:trHeight w:val="362"/>
          <w:jc w:val="center"/>
        </w:trPr>
        <w:tc>
          <w:tcPr>
            <w:tcW w:w="894" w:type="dxa"/>
            <w:gridSpan w:val="2"/>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486"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44"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9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37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92"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1008"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49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8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CC2981">
        <w:trPr>
          <w:trHeight w:val="349"/>
          <w:jc w:val="center"/>
        </w:trPr>
        <w:tc>
          <w:tcPr>
            <w:tcW w:w="894" w:type="dxa"/>
            <w:gridSpan w:val="2"/>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486"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944"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9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3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992"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008"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49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8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279"/>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1018.4</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228.84</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基本工资</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304.33</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办公费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43.10</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国内债务付息</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津贴补贴</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204.33</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印刷费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4.49</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国外债务付息</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奖金</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105.72</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咨询费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0.82</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1.08</w:t>
            </w: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伙食补助费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手续费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0.15</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房屋建筑物购建</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绩效工资</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57.64</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水费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2.22</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办公设备购置</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1.08</w:t>
            </w:r>
          </w:p>
        </w:tc>
      </w:tr>
      <w:tr w:rsidR="00CC2981">
        <w:trPr>
          <w:trHeight w:val="4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机关事业单位基本养老保险缴费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188.12</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电费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19.19</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专用设备购置</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职业年金缴费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48.74</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邮电费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10.09</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基础设施建设</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4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职工基本医疗保险缴费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59.76</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取暖费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7.97</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大型修缮</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4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公务员医疗补助缴费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物业管理费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信息网络及软件购置更新</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其他社会保障缴费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4.53</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差旅费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16.63</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物资储备</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4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住房公积金</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25.42</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因公出国（境）费用</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土地补偿</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医疗费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5.44</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维修（护）费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14.81</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安置补助</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4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其他工资福利支出</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14.68</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租赁费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地上附着物和青苗补偿</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55.13</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会议费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1.89</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拆迁补偿</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离休费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培训费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公务用车购置</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退休费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55.13</w:t>
            </w: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公务接待费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其他交通工具购置</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退职（役）费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专用材料费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文物和陈列品购置</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抚恤金</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被装购置费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无形资产购置</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生活补助</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专用燃料费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其他资本性支出</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救济费</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劳务费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32.00</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医疗费补助</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委托业务费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赠与</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2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助学金</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工会经费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5.37</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国家赔偿费用支出</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4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奖励金</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福利费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w:t>
            </w:r>
            <w:r>
              <w:rPr>
                <w:rFonts w:ascii="宋体" w:eastAsia="宋体" w:hAnsi="宋体" w:cs="宋体" w:hint="eastAsia"/>
                <w:color w:val="000000"/>
                <w:kern w:val="0"/>
                <w:sz w:val="18"/>
                <w:szCs w:val="18"/>
              </w:rPr>
              <w:t>对民间非营利组织和群众性自治组织补贴</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4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个人农业生产补贴</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公务用车运行维护费</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1.45</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其他支出</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trHeight w:val="482"/>
          <w:jc w:val="center"/>
        </w:trPr>
        <w:tc>
          <w:tcPr>
            <w:tcW w:w="894"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48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其他对个人和家庭的补助</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其他交通费用</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25.65</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gridBefore w:val="1"/>
          <w:wBefore w:w="490" w:type="dxa"/>
          <w:trHeight w:val="482"/>
          <w:jc w:val="center"/>
        </w:trPr>
        <w:tc>
          <w:tcPr>
            <w:tcW w:w="92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9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税金及附加费用</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gridBefore w:val="1"/>
          <w:wBefore w:w="490" w:type="dxa"/>
          <w:trHeight w:val="482"/>
          <w:jc w:val="center"/>
        </w:trPr>
        <w:tc>
          <w:tcPr>
            <w:tcW w:w="926"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9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right"/>
              <w:rPr>
                <w:rFonts w:ascii="宋体" w:eastAsia="宋体" w:hAnsi="宋体" w:cs="宋体"/>
                <w:color w:val="000000"/>
                <w:sz w:val="20"/>
                <w:szCs w:val="20"/>
              </w:rPr>
            </w:pPr>
          </w:p>
        </w:tc>
        <w:tc>
          <w:tcPr>
            <w:tcW w:w="9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其他商品和服务支出</w:t>
            </w:r>
          </w:p>
        </w:tc>
        <w:tc>
          <w:tcPr>
            <w:tcW w:w="99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43.03</w:t>
            </w:r>
          </w:p>
        </w:tc>
        <w:tc>
          <w:tcPr>
            <w:tcW w:w="100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14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220" w:lineRule="exact"/>
              <w:jc w:val="left"/>
              <w:rPr>
                <w:rFonts w:ascii="宋体" w:eastAsia="宋体" w:hAnsi="宋体" w:cs="宋体"/>
                <w:color w:val="000000"/>
                <w:sz w:val="20"/>
                <w:szCs w:val="20"/>
              </w:rPr>
            </w:pP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spacing w:line="180" w:lineRule="exact"/>
              <w:jc w:val="right"/>
              <w:rPr>
                <w:rFonts w:ascii="宋体" w:eastAsia="宋体" w:hAnsi="宋体" w:cs="宋体"/>
                <w:color w:val="000000"/>
                <w:sz w:val="20"/>
                <w:szCs w:val="20"/>
              </w:rPr>
            </w:pPr>
          </w:p>
        </w:tc>
      </w:tr>
      <w:tr w:rsidR="00CC2981">
        <w:trPr>
          <w:gridBefore w:val="1"/>
          <w:wBefore w:w="490" w:type="dxa"/>
          <w:trHeight w:val="317"/>
          <w:jc w:val="center"/>
        </w:trPr>
        <w:tc>
          <w:tcPr>
            <w:tcW w:w="1891"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94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1073.54</w:t>
            </w:r>
          </w:p>
        </w:tc>
        <w:tc>
          <w:tcPr>
            <w:tcW w:w="5816"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229.92</w:t>
            </w:r>
          </w:p>
        </w:tc>
      </w:tr>
    </w:tbl>
    <w:p w:rsidR="00CC2981" w:rsidRDefault="0078011E">
      <w:r>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CC2981">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CC2981">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07</w:t>
            </w:r>
            <w:r>
              <w:rPr>
                <w:rFonts w:ascii="宋体" w:eastAsia="宋体" w:hAnsi="宋体" w:cs="宋体" w:hint="eastAsia"/>
                <w:color w:val="000000"/>
                <w:kern w:val="0"/>
                <w:sz w:val="20"/>
                <w:szCs w:val="20"/>
              </w:rPr>
              <w:t>表</w:t>
            </w:r>
          </w:p>
        </w:tc>
      </w:tr>
      <w:tr w:rsidR="00CC2981">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C2981">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CC2981">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CC2981">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CC2981">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C2981" w:rsidRDefault="00293B57">
            <w:pPr>
              <w:jc w:val="right"/>
              <w:rPr>
                <w:rFonts w:ascii="宋体" w:eastAsia="宋体" w:hAnsi="宋体" w:cs="宋体"/>
                <w:color w:val="000000"/>
                <w:sz w:val="22"/>
              </w:rPr>
            </w:pPr>
            <w:r>
              <w:rPr>
                <w:rFonts w:ascii="宋体" w:eastAsia="宋体" w:hAnsi="宋体" w:cs="宋体" w:hint="eastAsia"/>
                <w:color w:val="000000"/>
                <w:sz w:val="22"/>
              </w:rPr>
              <w:t>3.02</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3</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0.2</w:t>
            </w:r>
          </w:p>
        </w:tc>
      </w:tr>
      <w:tr w:rsidR="00CC2981">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CC2981">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CC2981">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CC2981">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CC2981" w:rsidRDefault="00293B57">
            <w:pPr>
              <w:jc w:val="right"/>
              <w:rPr>
                <w:rFonts w:ascii="宋体" w:eastAsia="宋体" w:hAnsi="宋体" w:cs="宋体"/>
                <w:color w:val="000000"/>
                <w:sz w:val="22"/>
              </w:rPr>
            </w:pPr>
            <w:r>
              <w:rPr>
                <w:rFonts w:ascii="宋体" w:eastAsia="宋体" w:hAnsi="宋体" w:cs="宋体" w:hint="eastAsia"/>
                <w:color w:val="000000"/>
                <w:sz w:val="22"/>
              </w:rPr>
              <w:t>1.44</w:t>
            </w: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1.44</w:t>
            </w: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CC2981" w:rsidRDefault="0078011E">
            <w:pPr>
              <w:jc w:val="right"/>
              <w:rPr>
                <w:rFonts w:ascii="宋体" w:eastAsia="宋体" w:hAnsi="宋体" w:cs="宋体"/>
                <w:color w:val="000000"/>
                <w:sz w:val="22"/>
              </w:rPr>
            </w:pPr>
            <w:r>
              <w:rPr>
                <w:rFonts w:ascii="宋体" w:eastAsia="宋体" w:hAnsi="宋体" w:cs="宋体" w:hint="eastAsia"/>
                <w:color w:val="000000"/>
                <w:sz w:val="22"/>
              </w:rPr>
              <w:t>0</w:t>
            </w:r>
          </w:p>
        </w:tc>
      </w:tr>
    </w:tbl>
    <w:p w:rsidR="00CC2981" w:rsidRDefault="0078011E">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20"/>
        <w:gridCol w:w="58"/>
        <w:gridCol w:w="58"/>
        <w:gridCol w:w="1474"/>
        <w:gridCol w:w="1150"/>
        <w:gridCol w:w="1150"/>
        <w:gridCol w:w="1150"/>
        <w:gridCol w:w="1150"/>
        <w:gridCol w:w="1150"/>
        <w:gridCol w:w="1150"/>
      </w:tblGrid>
      <w:tr w:rsidR="00CC2981">
        <w:trPr>
          <w:trHeight w:val="780"/>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CC2981">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08</w:t>
            </w:r>
            <w:r>
              <w:rPr>
                <w:rFonts w:ascii="宋体" w:eastAsia="宋体" w:hAnsi="宋体" w:cs="宋体" w:hint="eastAsia"/>
                <w:color w:val="000000"/>
                <w:kern w:val="0"/>
                <w:sz w:val="20"/>
                <w:szCs w:val="20"/>
              </w:rPr>
              <w:t>表</w:t>
            </w:r>
          </w:p>
        </w:tc>
      </w:tr>
      <w:tr w:rsidR="00CC2981">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C2981">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CC2981">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7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center"/>
              <w:rPr>
                <w:rFonts w:ascii="宋体" w:eastAsia="宋体" w:hAnsi="宋体" w:cs="宋体"/>
                <w:color w:val="000000"/>
                <w:sz w:val="22"/>
              </w:rPr>
            </w:pPr>
          </w:p>
        </w:tc>
      </w:tr>
      <w:tr w:rsidR="00CC2981">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CC2981">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r>
      <w:tr w:rsidR="00CC298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bl>
    <w:p w:rsidR="00CC2981" w:rsidRDefault="0078011E">
      <w:r>
        <w:rPr>
          <w:rFonts w:hint="eastAsia"/>
        </w:rPr>
        <w:t>注：本单位</w:t>
      </w:r>
      <w:r w:rsidR="00ED7D4D">
        <w:rPr>
          <w:rFonts w:hint="eastAsia"/>
        </w:rPr>
        <w:t>本年度无政府性基金预算收入、支出、结余情况</w:t>
      </w:r>
      <w:r>
        <w:rPr>
          <w:rFonts w:hint="eastAsia"/>
        </w:rPr>
        <w:t>，</w:t>
      </w:r>
      <w:r w:rsidR="00ED7D4D">
        <w:rPr>
          <w:rFonts w:hint="eastAsia"/>
        </w:rPr>
        <w:t>按要求</w:t>
      </w:r>
      <w:r>
        <w:rPr>
          <w:rFonts w:hint="eastAsia"/>
        </w:rPr>
        <w:t>空表列示。</w:t>
      </w:r>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CC2981">
        <w:trPr>
          <w:trHeight w:val="840"/>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rsidR="00CC2981" w:rsidRDefault="0078011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CC2981">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09</w:t>
            </w:r>
            <w:r>
              <w:rPr>
                <w:rFonts w:ascii="宋体" w:eastAsia="宋体" w:hAnsi="宋体" w:cs="宋体" w:hint="eastAsia"/>
                <w:color w:val="000000"/>
                <w:kern w:val="0"/>
                <w:sz w:val="20"/>
                <w:szCs w:val="20"/>
              </w:rPr>
              <w:t>表</w:t>
            </w:r>
          </w:p>
        </w:tc>
      </w:tr>
      <w:tr w:rsidR="00CC2981">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CC2981" w:rsidRDefault="00CC2981">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CC2981" w:rsidRDefault="0078011E">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C2981">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8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CC2981">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CC2981">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CC2981">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78011E">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b/>
                <w:color w:val="000000"/>
                <w:sz w:val="22"/>
              </w:rPr>
            </w:pPr>
          </w:p>
        </w:tc>
      </w:tr>
      <w:tr w:rsidR="00CC298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r w:rsidR="00CC298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C2981" w:rsidRDefault="00CC2981">
            <w:pPr>
              <w:jc w:val="right"/>
              <w:rPr>
                <w:rFonts w:ascii="宋体" w:eastAsia="宋体" w:hAnsi="宋体" w:cs="宋体"/>
                <w:color w:val="000000"/>
                <w:sz w:val="22"/>
              </w:rPr>
            </w:pPr>
          </w:p>
        </w:tc>
      </w:tr>
    </w:tbl>
    <w:p w:rsidR="00CC2981" w:rsidRDefault="0078011E">
      <w:r>
        <w:rPr>
          <w:rFonts w:hint="eastAsia"/>
        </w:rPr>
        <w:t>注：本单位</w:t>
      </w:r>
      <w:r w:rsidR="00D23BCE">
        <w:rPr>
          <w:rFonts w:hint="eastAsia"/>
        </w:rPr>
        <w:t>本年国庆节无国有资本经营预算</w:t>
      </w:r>
      <w:r>
        <w:rPr>
          <w:rFonts w:hint="eastAsia"/>
        </w:rPr>
        <w:t>支出，</w:t>
      </w:r>
      <w:r w:rsidR="00D23BCE">
        <w:rPr>
          <w:rFonts w:hint="eastAsia"/>
        </w:rPr>
        <w:t>按要求</w:t>
      </w:r>
      <w:r>
        <w:rPr>
          <w:rFonts w:hint="eastAsia"/>
        </w:rPr>
        <w:t>空表列示。</w:t>
      </w:r>
      <w:r>
        <w:br w:type="page"/>
      </w:r>
    </w:p>
    <w:p w:rsidR="00CC2981" w:rsidRDefault="00CC2981">
      <w:r>
        <w:lastRenderedPageBreak/>
        <w:pict>
          <v:rect id="_x0000_s1027" style="position:absolute;left:0;text-align:left;margin-left:-70.5pt;margin-top:-85.25pt;width:595.1pt;height:841.15pt;z-index:251691008;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CC2981" w:rsidSect="00CC2981">
      <w:headerReference w:type="default" r:id="rId39"/>
      <w:footerReference w:type="default" r:id="rId40"/>
      <w:headerReference w:type="first" r:id="rId41"/>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011E" w:rsidRDefault="0078011E" w:rsidP="00CC2981">
      <w:r>
        <w:separator/>
      </w:r>
    </w:p>
  </w:endnote>
  <w:endnote w:type="continuationSeparator" w:id="1">
    <w:p w:rsidR="0078011E" w:rsidRDefault="0078011E" w:rsidP="00CC29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思源黑体 HW Bold">
    <w:altName w:val="黑体"/>
    <w:charset w:val="86"/>
    <w:family w:val="swiss"/>
    <w:pitch w:val="default"/>
    <w:sig w:usb0="00000000" w:usb1="00000000" w:usb2="00000016" w:usb3="00000000" w:csb0="002E0107" w:csb1="00000000"/>
  </w:font>
  <w:font w:name="Yu Gothic UI Semibold">
    <w:altName w:val="Arial Unicode MS"/>
    <w:charset w:val="80"/>
    <w:family w:val="swiss"/>
    <w:pitch w:val="default"/>
    <w:sig w:usb0="00000000" w:usb1="2AC7FDFF" w:usb2="00000016" w:usb3="00000000" w:csb0="200200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仿宋">
    <w:panose1 w:val="02010609060101010101"/>
    <w:charset w:val="86"/>
    <w:family w:val="modern"/>
    <w:pitch w:val="fixed"/>
    <w:sig w:usb0="800002BF" w:usb1="38CF7CFA" w:usb2="00000016"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679744;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filled="f" stroked="f" strokeweight=".5pt">
          <v:textbox inset="0,0,0,0">
            <w:txbxContent>
              <w:p w:rsidR="00CC2981" w:rsidRDefault="00CC2981">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78011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D23BCE">
                  <w:rPr>
                    <w:rFonts w:ascii="Times New Roman" w:hAnsi="Times New Roman" w:cs="Times New Roman"/>
                    <w:noProof/>
                    <w:sz w:val="24"/>
                    <w:szCs w:val="24"/>
                  </w:rPr>
                  <w:t>- 19 -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1682816;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filled="f" stroked="f" strokeweight=".5pt">
          <v:textbox inset="0,0,0,0">
            <w:txbxContent>
              <w:p w:rsidR="00CC2981" w:rsidRDefault="00CC2981">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78011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93B57">
                  <w:rPr>
                    <w:rFonts w:ascii="Times New Roman" w:hAnsi="Times New Roman" w:cs="Times New Roman"/>
                    <w:noProof/>
                    <w:sz w:val="24"/>
                    <w:szCs w:val="24"/>
                  </w:rPr>
                  <w:t>- 28 -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r>
      <w:pict>
        <v:shapetype id="_x0000_t202" coordsize="21600,21600" o:spt="202" path="m,l,21600r21600,l21600,xe">
          <v:stroke joinstyle="miter"/>
          <v:path gradientshapeok="t" o:connecttype="rect"/>
        </v:shapetype>
        <v:shape id="_x0000_s2092" type="#_x0000_t202" style="position:absolute;margin-left:209.65pt;margin-top:-12.95pt;width:30.6pt;height:14.3pt;z-index:251676672;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filled="f" stroked="f" strokeweight=".5pt">
          <v:textbox inset="0,0,0,0">
            <w:txbxContent>
              <w:p w:rsidR="00CC2981" w:rsidRDefault="00CC2981">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78011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D23BCE">
                  <w:rPr>
                    <w:rFonts w:ascii="Times New Roman" w:hAnsi="Times New Roman" w:cs="Times New Roman"/>
                    <w:noProof/>
                    <w:sz w:val="24"/>
                    <w:szCs w:val="24"/>
                  </w:rPr>
                  <w:t>- 18 -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r>
      <w:pict>
        <v:shapetype id="_x0000_t202" coordsize="21600,21600" o:spt="202" path="m,l,21600r21600,l21600,xe">
          <v:stroke joinstyle="miter"/>
          <v:path gradientshapeok="t" o:connecttype="rect"/>
        </v:shapetype>
        <v:shape id="_x0000_s2100" type="#_x0000_t202" style="position:absolute;margin-left:206.55pt;margin-top:-22.45pt;width:34pt;height:35.15pt;z-index:251677696;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filled="f" stroked="f" strokeweight=".5pt">
          <v:textbox inset="0,0,0,0">
            <w:txbxContent>
              <w:p w:rsidR="00CC2981" w:rsidRDefault="00CC2981">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78011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EB31E7">
                  <w:rPr>
                    <w:rFonts w:ascii="Times New Roman" w:hAnsi="Times New Roman" w:cs="Times New Roman"/>
                    <w:noProof/>
                    <w:sz w:val="24"/>
                    <w:szCs w:val="24"/>
                  </w:rPr>
                  <w:t>- 6 -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5"/>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67872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filled="f" stroked="f" strokeweight=".5pt">
          <v:textbox inset="0,0,0,0">
            <w:txbxContent>
              <w:p w:rsidR="00CC2981" w:rsidRDefault="00CC2981">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78011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93B57">
                  <w:rPr>
                    <w:rFonts w:ascii="Times New Roman" w:hAnsi="Times New Roman" w:cs="Times New Roman"/>
                    <w:noProof/>
                    <w:sz w:val="24"/>
                    <w:szCs w:val="24"/>
                  </w:rPr>
                  <w:t>- 24 -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011E" w:rsidRDefault="0078011E" w:rsidP="00CC2981">
      <w:r>
        <w:separator/>
      </w:r>
    </w:p>
  </w:footnote>
  <w:footnote w:type="continuationSeparator" w:id="1">
    <w:p w:rsidR="0078011E" w:rsidRDefault="0078011E" w:rsidP="00CC29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r>
      <w:pict>
        <v:group id="_x0000_s2089" style="position:absolute;left:0;text-align:left;margin-left:2.25pt;margin-top:45.75pt;width:239.85pt;height:32.05pt;z-index:251668480;mso-position-horizontal-relative:page;mso-position-vertical-relative:page" coordorigin="13,8" coordsize="32,6412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_x0000_s2091" type="#_x0000_t202" style="position:absolute;left:14;top:8;width:31;height:6"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CC2981" w:rsidRDefault="0078011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090" style="position:absolute;left:13;top:10;width:1;height:3;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stroked="f" strokeweight="1pt"/>
          <w10:wrap anchorx="page" anchory="page"/>
        </v:group>
      </w:pict>
    </w:r>
    <w:r>
      <w:pict>
        <v:group id="_x0000_s2085" style="position:absolute;left:0;text-align:left;margin-left:2.75pt;margin-top:46.95pt;width:596.85pt;height:32.8pt;z-index:251667456;mso-position-horizontal-relative:page;mso-position-vertical-relative:page" coordorigin="8,5" coordsize="119,11792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8" style="position:absolute;left:8;top:15;width:120;height:1;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stroked="f" strokeweight="1pt"/>
          <v:shape id="任意多边形 3" o:spid="_x0000_s2087" style="position:absolute;left:101;top:6;width:26;height:9;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stroked="f" strokeweight="1pt">
            <v:stroke joinstyle="miter"/>
            <v:formulas/>
            <v:path o:connecttype="segments" o:connectlocs="595,1;2619,0;2619,862;0,862;595,1" o:connectangles="0,0,0,0,0"/>
          </v:shape>
          <v:shape id="任意多边形 4" o:spid="_x0000_s2086" style="position:absolute;left:104;top:5;width:24;height:11;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stroked="f" strokeweight="1pt">
            <v:stroke joinstyle="miter"/>
            <v:formulas/>
            <v:path o:connecttype="segments" o:connectlocs="608,0;2385,8;2385,1107;0,1107;608,0" o:connectangles="0,0,0,0,0"/>
          </v:shape>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r>
      <w:pict>
        <v:group id="_x0000_s2073" style="position:absolute;left:0;text-align:left;margin-left:0;margin-top:0;width:594.8pt;height:37.85pt;z-index:251669504;mso-position-horizontal-relative:page;mso-position-vertical-relative:page" coordorigin="8,5" coordsize="119,11792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76" style="position:absolute;left:8;top:15;width:120;height:1;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stroked="f" strokeweight="1pt"/>
          <v:shape id="任意多边形 3" o:spid="_x0000_s2075" style="position:absolute;left:101;top:6;width:26;height:9;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stroked="f" strokeweight="1pt">
            <v:stroke joinstyle="miter"/>
            <v:formulas/>
            <v:path o:connecttype="segments" o:connectlocs="595,1;2619,0;2619,862;0,862;595,1" o:connectangles="0,0,0,0,0"/>
          </v:shape>
          <v:shape id="任意多边形 4" o:spid="_x0000_s2074" style="position:absolute;left:104;top:5;width:24;height:11;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670528;mso-position-horizontal-relative:page;mso-position-vertical-relative:page" coordorigin="13,8" coordsize="31,6402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_x0000_s2072" type="#_x0000_t202" style="position:absolute;left:14;top:8;width:30;height:7"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CC2981" w:rsidRDefault="0078011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71" style="position:absolute;left:13;top:10;width:1;height:3;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stroked="f" strokeweight="1pt"/>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r>
      <w:pict>
        <v:group id="_x0000_s2082" style="position:absolute;left:0;text-align:left;margin-left:0;margin-top:29.75pt;width:157.5pt;height:32pt;z-index:251672576;mso-position-horizontal:left;mso-position-horizontal-relative:page;mso-position-vertical-relative:page" coordorigin="13,8" coordsize="31,6402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v:shapetype id="_x0000_t202" coordsize="21600,21600" o:spt="202" path="m,l,21600r21600,l21600,xe">
            <v:stroke joinstyle="miter"/>
            <v:path gradientshapeok="t" o:connecttype="rect"/>
          </v:shapetype>
          <v:shape id="_x0000_s2084" type="#_x0000_t202" style="position:absolute;left:14;top:8;width:30;height:7"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CC2981" w:rsidRDefault="0078011E">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83" style="position:absolute;left:13;top:10;width:1;height:3;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stroked="f" strokeweight="1pt"/>
          <w10:wrap anchorx="page" anchory="page"/>
        </v:group>
      </w:pict>
    </w:r>
    <w:r>
      <w:pict>
        <v:group id="_x0000_s2078" style="position:absolute;left:0;text-align:left;margin-left:0;margin-top:0;width:596.5pt;height:58.95pt;z-index:251671552;mso-width-percent:1000;mso-position-horizontal-relative:page;mso-position-vertical-relative:page;mso-width-percent:1000" coordorigin="8,5" coordsize="119,11792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81" style="position:absolute;left:8;top:15;width:120;height:1;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stroked="f" strokeweight="1pt"/>
          <v:shape id="任意多边形 3" o:spid="_x0000_s2080" style="position:absolute;left:101;top:6;width:26;height:9;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stroked="f" strokeweight="1pt">
            <v:stroke joinstyle="miter"/>
            <v:formulas/>
            <v:path o:connecttype="segments" o:connectlocs="595,1;2619,0;2619,862;0,862;595,1" o:connectangles="0,0,0,0,0"/>
          </v:shape>
          <v:shape id="任意多边形 4" o:spid="_x0000_s2079" style="position:absolute;left:104;top:5;width:24;height:11;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r>
      <w:pict>
        <v:group id="_x0000_s2065" style="position:absolute;left:0;text-align:left;margin-left:-2.15pt;margin-top:59pt;width:596.85pt;height:32.8pt;z-index:251685888;mso-position-horizontal-relative:page;mso-position-vertical-relative:page" coordorigin="8,5" coordsize="119,11792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v:rect id="矩形 2" o:spid="_x0000_s2068" style="position:absolute;left:8;top:15;width:120;height:1;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stroked="f" strokeweight="1pt"/>
          <v:shape id="任意多边形 3" o:spid="_x0000_s2067" style="position:absolute;left:101;top:6;width:26;height:9;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66" style="position:absolute;left:104;top:5;width:24;height:11;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_x0000_s2064" type="#_x0000_t202" style="position:absolute;left:0;text-align:left;margin-left:-84.1pt;margin-top:17.55pt;width:231pt;height:32.05pt;z-index:251686912"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filled="f" stroked="f" strokeweight=".5pt">
          <v:textbox>
            <w:txbxContent>
              <w:p w:rsidR="00CC2981" w:rsidRDefault="0078011E">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CC2981" w:rsidRDefault="00CC2981">
                <w:pPr>
                  <w:rPr>
                    <w:rFonts w:ascii="微软雅黑" w:eastAsia="微软雅黑" w:hAnsi="微软雅黑" w:cs="微软雅黑"/>
                    <w:b/>
                    <w:bCs/>
                    <w:sz w:val="32"/>
                    <w:szCs w:val="40"/>
                  </w:rPr>
                </w:pPr>
              </w:p>
            </w:txbxContent>
          </v:textbox>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r>
      <w:pict>
        <v:group id="_x0000_s2053" style="position:absolute;left:0;text-align:left;margin-left:2.5pt;margin-top:28.75pt;width:594.8pt;height:35.25pt;z-index:251683840;mso-position-horizontal-relative:page;mso-position-vertical-relative:page" coordorigin="8,5" coordsize="119,11792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56" style="position:absolute;left:8;top:15;width:120;height:1;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stroked="f" strokeweight="1pt"/>
          <v:shape id="任意多边形 3" o:spid="_x0000_s2055" style="position:absolute;left:101;top:6;width:26;height:9;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54" style="position:absolute;left:104;top:5;width:24;height:11;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1684864;mso-position-horizontal-relative:page;mso-position-vertical-relative:page" coordorigin="13,8" coordsize="31,6402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_x0000_s2052" type="#_x0000_t202" style="position:absolute;left:14;top:8;width:30;height:7"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CC2981" w:rsidRDefault="0078011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CC2981" w:rsidRDefault="00CC2981"/>
              </w:txbxContent>
            </v:textbox>
          </v:shape>
          <v:rect id="矩形 7" o:spid="_x0000_s2051" style="position:absolute;left:13;top:10;width:1;height:3;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r>
      <w:pict>
        <v:group id="_x0000_s2060" style="position:absolute;left:0;text-align:left;margin-left:0;margin-top:0;width:596.5pt;height:38.05pt;z-index:251680768;mso-width-percent:1000;mso-position-horizontal-relative:page;mso-position-vertical-relative:page;mso-width-percent:1000" coordorigin="8,5" coordsize="119,11792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63" style="position:absolute;left:8;top:15;width:120;height:1;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stroked="f" strokeweight="1pt"/>
          <v:shape id="任意多边形 3" o:spid="_x0000_s2062" style="position:absolute;left:101;top:6;width:26;height:9;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61" style="position:absolute;left:104;top:5;width:24;height:11;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681792;mso-position-horizontal:left;mso-position-horizontal-relative:page;mso-position-vertical-relative:page" coordorigin="13,8" coordsize="31,6402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_x0000_s2059" type="#_x0000_t202" style="position:absolute;left:14;top:8;width:30;height:7"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CC2981" w:rsidRDefault="0078011E">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top:10;width:1;height:3;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r>
      <w:pict>
        <v:group id="_x0000_s2105" style="position:absolute;left:0;text-align:left;margin-left:0;margin-top:29.75pt;width:157.5pt;height:32pt;z-index:251660288;mso-position-horizontal:left;mso-position-horizontal-relative:page;mso-position-vertical-relative:page" coordorigin="13,8" coordsize="31,6402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_x0000_s2107" type="#_x0000_t202" style="position:absolute;left:14;top:8;width:30;height:7"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CC2981" w:rsidRDefault="0078011E">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106" style="position:absolute;left:13;top:10;width:1;height:3;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stroked="f" strokeweight="1pt"/>
          <w10:wrap anchorx="page" anchory="page"/>
        </v:group>
      </w:pict>
    </w:r>
    <w:r>
      <w:pict>
        <v:group id="_x0000_s2101" style="position:absolute;left:0;text-align:left;margin-left:0;margin-top:0;width:596.5pt;height:58.95pt;z-index:251659264;mso-width-percent:1000;mso-position-horizontal-relative:page;mso-position-vertical-relative:page;mso-width-percent:1000" coordorigin="8,5" coordsize="119,11792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104" style="position:absolute;left:8;top:15;width:120;height:1;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stroked="f" strokeweight="1pt"/>
          <v:shape id="任意多边形 3" o:spid="_x0000_s2103" style="position:absolute;left:101;top:6;width:26;height:9;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102" style="position:absolute;left:104;top:5;width:24;height:11;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r>
      <w:pict>
        <v:group id="_x0000_s2096" style="position:absolute;left:0;text-align:left;margin-left:0;margin-top:53.75pt;width:594.8pt;height:31.5pt;z-index:251674624;mso-position-horizontal-relative:page;mso-position-vertical-relative:page" coordorigin="8,5" coordsize="119,11792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099" style="position:absolute;left:8;top:15;width:120;height:1;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stroked="f" strokeweight="1pt"/>
          <v:shape id="任意多边形 3" o:spid="_x0000_s2098" style="position:absolute;left:101;top:6;width:26;height:9;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97" style="position:absolute;left:104;top:5;width:24;height:11;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93" style="position:absolute;left:0;text-align:left;margin-left:-2.15pt;margin-top:47.15pt;width:235.7pt;height:32pt;z-index:251675648;mso-position-horizontal-relative:page;mso-position-vertical-relative:page" coordorigin="13,8" coordsize="31,6402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v:shapetype id="_x0000_t202" coordsize="21600,21600" o:spt="202" path="m,l,21600r21600,l21600,xe">
            <v:stroke joinstyle="miter"/>
            <v:path gradientshapeok="t" o:connecttype="rect"/>
          </v:shapetype>
          <v:shape id="_x0000_s2095" type="#_x0000_t202" style="position:absolute;left:14;top:8;width:30;height:7"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CC2981" w:rsidRDefault="0078011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shape>
          <v:rect id="矩形 7" o:spid="_x0000_s2094" style="position:absolute;left:13;top:10;width:1;height:3;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2981" w:rsidRDefault="00CC2981">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lvl w:ilvl="0">
      <w:start w:val="5"/>
      <w:numFmt w:val="chineseCounting"/>
      <w:suff w:val="nothing"/>
      <w:lvlText w:val="（%1）"/>
      <w:lvlJc w:val="left"/>
    </w:lvl>
  </w:abstractNum>
  <w:abstractNum w:abstractNumId="1">
    <w:nsid w:val="00000009"/>
    <w:multiLevelType w:val="singleLevel"/>
    <w:tmpl w:val="00000009"/>
    <w:lvl w:ilvl="0">
      <w:start w:val="7"/>
      <w:numFmt w:val="chineseCounting"/>
      <w:suff w:val="nothing"/>
      <w:lvlText w:val="（%1）"/>
      <w:lvlJc w:val="left"/>
    </w:lvl>
  </w:abstractNum>
  <w:abstractNum w:abstractNumId="2">
    <w:nsid w:val="45DB9A87"/>
    <w:multiLevelType w:val="singleLevel"/>
    <w:tmpl w:val="45DB9A87"/>
    <w:lvl w:ilvl="0">
      <w:start w:val="3"/>
      <w:numFmt w:val="chineseCounting"/>
      <w:suff w:val="nothing"/>
      <w:lvlText w:val="（%1）"/>
      <w:lvlJc w:val="left"/>
      <w:rPr>
        <w:rFonts w:hint="eastAsia"/>
      </w:rPr>
    </w:lvl>
  </w:abstractNum>
  <w:abstractNum w:abstractNumId="3">
    <w:nsid w:val="59950409"/>
    <w:multiLevelType w:val="singleLevel"/>
    <w:tmpl w:val="59950409"/>
    <w:lvl w:ilvl="0">
      <w:start w:val="1"/>
      <w:numFmt w:val="decimal"/>
      <w:suff w:val="space"/>
      <w:lvlText w:val="%1."/>
      <w:lvlJc w:val="left"/>
    </w:lvl>
  </w:abstractNum>
  <w:abstractNum w:abstractNumId="4">
    <w:nsid w:val="5F222FFA"/>
    <w:multiLevelType w:val="singleLevel"/>
    <w:tmpl w:val="5F222FFA"/>
    <w:lvl w:ilvl="0">
      <w:start w:val="1"/>
      <w:numFmt w:val="decimal"/>
      <w:suff w:val="nothing"/>
      <w:lvlText w:val="（%1）"/>
      <w:lvlJc w:val="left"/>
    </w:lvl>
  </w:abstractNum>
  <w:abstractNum w:abstractNumId="5">
    <w:nsid w:val="60A754FD"/>
    <w:multiLevelType w:val="singleLevel"/>
    <w:tmpl w:val="60A754FD"/>
    <w:lvl w:ilvl="0">
      <w:start w:val="4"/>
      <w:numFmt w:val="chineseCounting"/>
      <w:suff w:val="nothing"/>
      <w:lvlText w:val="（%1）"/>
      <w:lvlJc w:val="left"/>
    </w:lvl>
  </w:abstractNum>
  <w:num w:numId="1">
    <w:abstractNumId w:val="0"/>
  </w:num>
  <w:num w:numId="2">
    <w:abstractNumId w:val="1"/>
  </w:num>
  <w:num w:numId="3">
    <w:abstractNumId w:val="2"/>
  </w:num>
  <w:num w:numId="4">
    <w:abstractNumId w:val="4"/>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attachedTemplate r:id="rId1"/>
  <w:defaultTabStop w:val="420"/>
  <w:drawingGridVerticalSpacing w:val="156"/>
  <w:noPunctuationKerning/>
  <w:characterSpacingControl w:val="compressPunctuation"/>
  <w:hdrShapeDefaults>
    <o:shapedefaults v:ext="edit" spidmax="4098"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117746"/>
    <w:rsid w:val="00163F95"/>
    <w:rsid w:val="00180A9A"/>
    <w:rsid w:val="001829C0"/>
    <w:rsid w:val="00184809"/>
    <w:rsid w:val="001909DD"/>
    <w:rsid w:val="00192112"/>
    <w:rsid w:val="001B0127"/>
    <w:rsid w:val="001C12D5"/>
    <w:rsid w:val="001C69F7"/>
    <w:rsid w:val="001D5E7D"/>
    <w:rsid w:val="001D6F97"/>
    <w:rsid w:val="002650EC"/>
    <w:rsid w:val="00293B57"/>
    <w:rsid w:val="002A6C46"/>
    <w:rsid w:val="002C19B5"/>
    <w:rsid w:val="003A4EE8"/>
    <w:rsid w:val="003D1AE5"/>
    <w:rsid w:val="00415F66"/>
    <w:rsid w:val="00442CC2"/>
    <w:rsid w:val="00446244"/>
    <w:rsid w:val="00473C20"/>
    <w:rsid w:val="004960E4"/>
    <w:rsid w:val="004D61CB"/>
    <w:rsid w:val="005011D6"/>
    <w:rsid w:val="00503F2E"/>
    <w:rsid w:val="00552226"/>
    <w:rsid w:val="00566120"/>
    <w:rsid w:val="00582E6D"/>
    <w:rsid w:val="005954D5"/>
    <w:rsid w:val="005A53FA"/>
    <w:rsid w:val="005D1293"/>
    <w:rsid w:val="00644D5F"/>
    <w:rsid w:val="00657F86"/>
    <w:rsid w:val="006627B3"/>
    <w:rsid w:val="006727AD"/>
    <w:rsid w:val="00691425"/>
    <w:rsid w:val="006A516E"/>
    <w:rsid w:val="006B0830"/>
    <w:rsid w:val="006D26FE"/>
    <w:rsid w:val="00716E2B"/>
    <w:rsid w:val="00770F18"/>
    <w:rsid w:val="00773B74"/>
    <w:rsid w:val="0078011E"/>
    <w:rsid w:val="0078290C"/>
    <w:rsid w:val="007C06CA"/>
    <w:rsid w:val="008163FB"/>
    <w:rsid w:val="0082605B"/>
    <w:rsid w:val="00855C36"/>
    <w:rsid w:val="00857DBE"/>
    <w:rsid w:val="00863EB6"/>
    <w:rsid w:val="008701BC"/>
    <w:rsid w:val="00883D92"/>
    <w:rsid w:val="008A5362"/>
    <w:rsid w:val="008F21F1"/>
    <w:rsid w:val="008F221B"/>
    <w:rsid w:val="008F5A2D"/>
    <w:rsid w:val="00921602"/>
    <w:rsid w:val="00957EA1"/>
    <w:rsid w:val="00966E5B"/>
    <w:rsid w:val="009B4EF0"/>
    <w:rsid w:val="009D271F"/>
    <w:rsid w:val="00A57593"/>
    <w:rsid w:val="00A66D8E"/>
    <w:rsid w:val="00A929C2"/>
    <w:rsid w:val="00AD097F"/>
    <w:rsid w:val="00B20355"/>
    <w:rsid w:val="00B844F4"/>
    <w:rsid w:val="00BA06A1"/>
    <w:rsid w:val="00BA770A"/>
    <w:rsid w:val="00C054DE"/>
    <w:rsid w:val="00C679A9"/>
    <w:rsid w:val="00C7541C"/>
    <w:rsid w:val="00CC0FAA"/>
    <w:rsid w:val="00CC2981"/>
    <w:rsid w:val="00CD0736"/>
    <w:rsid w:val="00D1570F"/>
    <w:rsid w:val="00D23BCE"/>
    <w:rsid w:val="00D32830"/>
    <w:rsid w:val="00DB7153"/>
    <w:rsid w:val="00DB7F05"/>
    <w:rsid w:val="00DE2332"/>
    <w:rsid w:val="00E028C3"/>
    <w:rsid w:val="00E14F77"/>
    <w:rsid w:val="00E3076B"/>
    <w:rsid w:val="00E36978"/>
    <w:rsid w:val="00E72FF7"/>
    <w:rsid w:val="00E82A1E"/>
    <w:rsid w:val="00EA05EC"/>
    <w:rsid w:val="00EB31E7"/>
    <w:rsid w:val="00EC06F4"/>
    <w:rsid w:val="00ED225E"/>
    <w:rsid w:val="00ED7D4D"/>
    <w:rsid w:val="00EE4E36"/>
    <w:rsid w:val="00F665F4"/>
    <w:rsid w:val="00FD225F"/>
    <w:rsid w:val="01DC7CA6"/>
    <w:rsid w:val="05B00A30"/>
    <w:rsid w:val="07ED6C9C"/>
    <w:rsid w:val="0B011416"/>
    <w:rsid w:val="0EB15736"/>
    <w:rsid w:val="125933D7"/>
    <w:rsid w:val="2EF36F04"/>
    <w:rsid w:val="2FE15C2D"/>
    <w:rsid w:val="31C2036A"/>
    <w:rsid w:val="31C73F4A"/>
    <w:rsid w:val="320D02A5"/>
    <w:rsid w:val="348E566F"/>
    <w:rsid w:val="392042F1"/>
    <w:rsid w:val="3A226944"/>
    <w:rsid w:val="3AEE6A48"/>
    <w:rsid w:val="3C1620AA"/>
    <w:rsid w:val="3D8F080F"/>
    <w:rsid w:val="44CE1FA4"/>
    <w:rsid w:val="44E41FC3"/>
    <w:rsid w:val="487F73ED"/>
    <w:rsid w:val="4A347EAE"/>
    <w:rsid w:val="52600405"/>
    <w:rsid w:val="529B4319"/>
    <w:rsid w:val="53C83296"/>
    <w:rsid w:val="57773DD6"/>
    <w:rsid w:val="578B79AB"/>
    <w:rsid w:val="5B6C74FA"/>
    <w:rsid w:val="5CCD3FD5"/>
    <w:rsid w:val="5E0913FF"/>
    <w:rsid w:val="61FA5F9D"/>
    <w:rsid w:val="64CD6910"/>
    <w:rsid w:val="6789158D"/>
    <w:rsid w:val="67D81BA4"/>
    <w:rsid w:val="69E43B7B"/>
    <w:rsid w:val="6AAF1C96"/>
    <w:rsid w:val="75681757"/>
    <w:rsid w:val="75A346A8"/>
    <w:rsid w:val="79B9382C"/>
    <w:rsid w:val="7A992F2E"/>
    <w:rsid w:val="7B043B76"/>
    <w:rsid w:val="7C041A6A"/>
    <w:rsid w:val="7D6E16FE"/>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Balloon Text" w:semiHidden="0"/>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2981"/>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CC298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CC2981"/>
    <w:rPr>
      <w:rFonts w:ascii="仿宋_GB2312" w:eastAsia="仿宋_GB2312" w:hAnsi="仿宋_GB2312" w:cs="仿宋_GB2312"/>
      <w:sz w:val="32"/>
      <w:szCs w:val="32"/>
      <w:lang w:val="zh-CN" w:bidi="zh-CN"/>
    </w:rPr>
  </w:style>
  <w:style w:type="paragraph" w:styleId="a4">
    <w:name w:val="Balloon Text"/>
    <w:basedOn w:val="a"/>
    <w:link w:val="Char"/>
    <w:uiPriority w:val="99"/>
    <w:unhideWhenUsed/>
    <w:rsid w:val="00CC2981"/>
    <w:rPr>
      <w:sz w:val="18"/>
      <w:szCs w:val="18"/>
    </w:rPr>
  </w:style>
  <w:style w:type="paragraph" w:styleId="a5">
    <w:name w:val="footer"/>
    <w:basedOn w:val="a"/>
    <w:link w:val="Char0"/>
    <w:uiPriority w:val="99"/>
    <w:unhideWhenUsed/>
    <w:qFormat/>
    <w:rsid w:val="00CC2981"/>
    <w:pPr>
      <w:tabs>
        <w:tab w:val="center" w:pos="4153"/>
        <w:tab w:val="right" w:pos="8306"/>
      </w:tabs>
      <w:snapToGrid w:val="0"/>
      <w:jc w:val="left"/>
    </w:pPr>
    <w:rPr>
      <w:sz w:val="18"/>
      <w:szCs w:val="18"/>
    </w:rPr>
  </w:style>
  <w:style w:type="paragraph" w:styleId="a6">
    <w:name w:val="header"/>
    <w:basedOn w:val="a"/>
    <w:link w:val="Char1"/>
    <w:uiPriority w:val="99"/>
    <w:unhideWhenUsed/>
    <w:qFormat/>
    <w:rsid w:val="00CC2981"/>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7">
    <w:name w:val="Table Grid"/>
    <w:uiPriority w:val="1"/>
    <w:qFormat/>
    <w:rsid w:val="00CC2981"/>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1">
    <w:name w:val="页眉 Char"/>
    <w:basedOn w:val="a0"/>
    <w:link w:val="a6"/>
    <w:uiPriority w:val="99"/>
    <w:qFormat/>
    <w:rsid w:val="00CC2981"/>
    <w:rPr>
      <w:rFonts w:asciiTheme="minorHAnsi" w:eastAsiaTheme="minorEastAsia" w:hAnsiTheme="minorHAnsi"/>
      <w:sz w:val="18"/>
      <w:szCs w:val="18"/>
    </w:rPr>
  </w:style>
  <w:style w:type="character" w:customStyle="1" w:styleId="Char0">
    <w:name w:val="页脚 Char"/>
    <w:basedOn w:val="a0"/>
    <w:link w:val="a5"/>
    <w:uiPriority w:val="99"/>
    <w:qFormat/>
    <w:rsid w:val="00CC2981"/>
    <w:rPr>
      <w:sz w:val="18"/>
      <w:szCs w:val="18"/>
    </w:rPr>
  </w:style>
  <w:style w:type="paragraph" w:customStyle="1" w:styleId="10">
    <w:name w:val="列出段落1"/>
    <w:basedOn w:val="a"/>
    <w:uiPriority w:val="1"/>
    <w:qFormat/>
    <w:rsid w:val="00CC2981"/>
    <w:pPr>
      <w:spacing w:before="2"/>
      <w:ind w:left="119" w:right="434" w:firstLine="643"/>
    </w:pPr>
    <w:rPr>
      <w:rFonts w:ascii="仿宋_GB2312" w:eastAsia="仿宋_GB2312" w:hAnsi="仿宋_GB2312" w:cs="仿宋_GB2312"/>
      <w:lang w:val="zh-CN" w:bidi="zh-CN"/>
    </w:rPr>
  </w:style>
  <w:style w:type="character" w:customStyle="1" w:styleId="Char">
    <w:name w:val="批注框文本 Char"/>
    <w:basedOn w:val="a0"/>
    <w:link w:val="a4"/>
    <w:uiPriority w:val="99"/>
    <w:semiHidden/>
    <w:qFormat/>
    <w:rsid w:val="00CC2981"/>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10.xml"/><Relationship Id="rId39" Type="http://schemas.openxmlformats.org/officeDocument/2006/relationships/header" Target="header16.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2.xm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9.xml"/><Relationship Id="rId38" Type="http://schemas.openxmlformats.org/officeDocument/2006/relationships/header" Target="header15.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3.xml"/><Relationship Id="rId41"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9.xml"/><Relationship Id="rId32" Type="http://schemas.openxmlformats.org/officeDocument/2006/relationships/header" Target="header11.xml"/><Relationship Id="rId37" Type="http://schemas.openxmlformats.org/officeDocument/2006/relationships/header" Target="header14.xml"/><Relationship Id="rId40" Type="http://schemas.openxmlformats.org/officeDocument/2006/relationships/footer" Target="footer1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footer" Target="footer7.xml"/><Relationship Id="rId28" Type="http://schemas.openxmlformats.org/officeDocument/2006/relationships/chart" Target="charts/chart2.xml"/><Relationship Id="rId36" Type="http://schemas.openxmlformats.org/officeDocument/2006/relationships/header" Target="header13.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chart" Target="charts/chart5.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footer" Target="footer10.xml"/><Relationship Id="rId43" Type="http://schemas.openxmlformats.org/officeDocument/2006/relationships/theme" Target="theme/theme1.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G:\&#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37096;&#38376;&#20915;&#31639;&#20844;&#24320;&#21046;&#22270;&#27169;&#2649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806E-2"/>
          <c:w val="0.81137023815623899"/>
          <c:h val="0.76554785129470826"/>
        </c:manualLayout>
      </c:layout>
      <c:pieChart>
        <c:varyColors val="1"/>
        <c:ser>
          <c:idx val="0"/>
          <c:order val="0"/>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[部门决算公开制图模板.xlsx]收入情况说明!$C$9:$C$12</c:f>
              <c:strCache>
                <c:ptCount val="4"/>
                <c:pt idx="0">
                  <c:v>财政拨款收入</c:v>
                </c:pt>
                <c:pt idx="1">
                  <c:v>事业收入</c:v>
                </c:pt>
                <c:pt idx="2">
                  <c:v>经营收入</c:v>
                </c:pt>
                <c:pt idx="3">
                  <c:v>其他收入</c:v>
                </c:pt>
              </c:strCache>
            </c:strRef>
          </c:cat>
          <c:val>
            <c:numRef>
              <c:f>[部门决算公开制图模板.xlsx]收入情况说明!$D$9:$D$12</c:f>
              <c:numCache>
                <c:formatCode>General</c:formatCode>
                <c:ptCount val="4"/>
                <c:pt idx="0">
                  <c:v>476.90999999999991</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style val="8"/>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000" b="0" i="0" baseline="0"/>
              <a:t>支出构成情况</a:t>
            </a:r>
          </a:p>
        </c:rich>
      </c:tx>
      <c:layout>
        <c:manualLayout>
          <c:xMode val="edge"/>
          <c:yMode val="edge"/>
          <c:x val="0.36383107088989414"/>
          <c:y val="0.84633569739952741"/>
        </c:manualLayout>
      </c:layout>
    </c:title>
    <c:plotArea>
      <c:layout>
        <c:manualLayout>
          <c:layoutTarget val="inner"/>
          <c:xMode val="edge"/>
          <c:yMode val="edge"/>
          <c:x val="0.13188156910250495"/>
          <c:y val="0.15883546471584706"/>
          <c:w val="0.71512072303179319"/>
          <c:h val="0.56128888144301103"/>
        </c:manualLayout>
      </c:layout>
      <c:pieChart>
        <c:varyColors val="1"/>
        <c:ser>
          <c:idx val="0"/>
          <c:order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[部门决算公开制图模板.xlsx]支出情况说明!$A$5:$A$7</c:f>
              <c:strCache>
                <c:ptCount val="3"/>
                <c:pt idx="0">
                  <c:v>基本支出</c:v>
                </c:pt>
                <c:pt idx="1">
                  <c:v>项目支出</c:v>
                </c:pt>
                <c:pt idx="2">
                  <c:v>经营支出</c:v>
                </c:pt>
              </c:strCache>
            </c:strRef>
          </c:cat>
          <c:val>
            <c:numRef>
              <c:f>[部门决算公开制图模板.xlsx]支出情况说明!$B$5:$B$7</c:f>
              <c:numCache>
                <c:formatCode>General</c:formatCode>
                <c:ptCount val="3"/>
                <c:pt idx="0">
                  <c:v>1303.46</c:v>
                </c:pt>
                <c:pt idx="1">
                  <c:v>345.38</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204"/>
          <c:y val="0.86474973375931941"/>
        </c:manualLayout>
      </c:layout>
    </c:title>
    <c:plotArea>
      <c:layout>
        <c:manualLayout>
          <c:layoutTarget val="inner"/>
          <c:xMode val="edge"/>
          <c:yMode val="edge"/>
          <c:x val="0.10015507436570402"/>
          <c:y val="7.0298273418698126E-2"/>
          <c:w val="0.86928937007874019"/>
          <c:h val="0.60199340897084419"/>
        </c:manualLayout>
      </c:layout>
      <c:barChart>
        <c:barDir val="col"/>
        <c:grouping val="clustered"/>
        <c:ser>
          <c:idx val="0"/>
          <c:order val="0"/>
          <c:tx>
            <c:strRef>
              <c:f>[部门决算公开制图模板.xlsx]收支与决算对比!$A$5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[部门决算公开制图模板.xlsx]收支与决算对比!$B$4:$C$4</c:f>
              <c:strCache>
                <c:ptCount val="2"/>
                <c:pt idx="0">
                  <c:v>财政拨款收入</c:v>
                </c:pt>
                <c:pt idx="1">
                  <c:v>财政拨款支出</c:v>
                </c:pt>
              </c:strCache>
            </c:strRef>
          </c:cat>
          <c:val>
            <c:numRef>
              <c:f>[部门决算公开制图模板.xlsx]收支与决算对比!$B$5:$C$5</c:f>
              <c:numCache>
                <c:formatCode>General</c:formatCode>
                <c:ptCount val="2"/>
                <c:pt idx="0">
                  <c:v>1652.84</c:v>
                </c:pt>
                <c:pt idx="1">
                  <c:v>1648.84</c:v>
                </c:pt>
              </c:numCache>
            </c:numRef>
          </c:val>
        </c:ser>
        <c:ser>
          <c:idx val="1"/>
          <c:order val="1"/>
          <c:tx>
            <c:strRef>
              <c:f>[部门决算公开制图模板.xlsx]收支与决算对比!$A$6</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[部门决算公开制图模板.xlsx]收支与决算对比!$B$4:$C$4</c:f>
              <c:strCache>
                <c:ptCount val="2"/>
                <c:pt idx="0">
                  <c:v>财政拨款收入</c:v>
                </c:pt>
                <c:pt idx="1">
                  <c:v>财政拨款支出</c:v>
                </c:pt>
              </c:strCache>
            </c:strRef>
          </c:cat>
          <c:val>
            <c:numRef>
              <c:f>[部门决算公开制图模板.xlsx]收支与决算对比!$B$6:$C$6</c:f>
              <c:numCache>
                <c:formatCode>General</c:formatCode>
                <c:ptCount val="2"/>
                <c:pt idx="0">
                  <c:v>1176.27</c:v>
                </c:pt>
                <c:pt idx="1">
                  <c:v>1172.27</c:v>
                </c:pt>
              </c:numCache>
            </c:numRef>
          </c:val>
        </c:ser>
        <c:dLbls>
          <c:showVal val="1"/>
        </c:dLbls>
        <c:gapWidth val="75"/>
        <c:axId val="224806016"/>
        <c:axId val="224808320"/>
      </c:barChart>
      <c:catAx>
        <c:axId val="224806016"/>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4808320"/>
        <c:crosses val="autoZero"/>
        <c:auto val="1"/>
        <c:lblAlgn val="ctr"/>
        <c:lblOffset val="100"/>
      </c:catAx>
      <c:valAx>
        <c:axId val="224808320"/>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4806016"/>
        <c:crosses val="autoZero"/>
        <c:crossBetween val="between"/>
      </c:valAx>
    </c:plotArea>
    <c:legend>
      <c:legendPos val="b"/>
      <c:layout>
        <c:manualLayout>
          <c:xMode val="edge"/>
          <c:yMode val="edge"/>
          <c:x val="0.42634055118110209"/>
          <c:y val="0.75683529974088726"/>
          <c:w val="0.20842979002624706"/>
          <c:h val="7.7030514955598636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416"/>
          <c:y val="0.9216757741347914"/>
        </c:manualLayout>
      </c:layout>
    </c:title>
    <c:plotArea>
      <c:layout>
        <c:manualLayout>
          <c:layoutTarget val="inner"/>
          <c:xMode val="edge"/>
          <c:yMode val="edge"/>
          <c:x val="0.10251618547681506"/>
          <c:y val="2.311560486757341E-2"/>
          <c:w val="0.86928937007874019"/>
          <c:h val="0.76881800286327939"/>
        </c:manualLayout>
      </c:layout>
      <c:barChart>
        <c:barDir val="col"/>
        <c:grouping val="clustered"/>
        <c:ser>
          <c:idx val="0"/>
          <c:order val="0"/>
          <c:tx>
            <c:strRef>
              <c:f>[部门决算公开制图模板.xlsx]收支与预算对比!$A$5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[部门决算公开制图模板.xlsx]收支与预算对比!$B$4:$C$4</c:f>
              <c:strCache>
                <c:ptCount val="2"/>
                <c:pt idx="0">
                  <c:v>财政拨款收入</c:v>
                </c:pt>
                <c:pt idx="1">
                  <c:v>财政拨款支出</c:v>
                </c:pt>
              </c:strCache>
            </c:strRef>
          </c:cat>
          <c:val>
            <c:numRef>
              <c:f>[部门决算公开制图模板.xlsx]收支与预算对比!$B$5:$C$5</c:f>
              <c:numCache>
                <c:formatCode>General</c:formatCode>
                <c:ptCount val="2"/>
                <c:pt idx="0">
                  <c:v>1305.3499999999999</c:v>
                </c:pt>
                <c:pt idx="1">
                  <c:v>1305.3499999999999</c:v>
                </c:pt>
              </c:numCache>
            </c:numRef>
          </c:val>
        </c:ser>
        <c:ser>
          <c:idx val="1"/>
          <c:order val="1"/>
          <c:tx>
            <c:strRef>
              <c:f>[部门决算公开制图模板.xlsx]收支与预算对比!$A$6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[部门决算公开制图模板.xlsx]收支与预算对比!$B$4:$C$4</c:f>
              <c:strCache>
                <c:ptCount val="2"/>
                <c:pt idx="0">
                  <c:v>财政拨款收入</c:v>
                </c:pt>
                <c:pt idx="1">
                  <c:v>财政拨款支出</c:v>
                </c:pt>
              </c:strCache>
            </c:strRef>
          </c:cat>
          <c:val>
            <c:numRef>
              <c:f>[部门决算公开制图模板.xlsx]收支与预算对比!$B$6:$C$6</c:f>
              <c:numCache>
                <c:formatCode>General</c:formatCode>
                <c:ptCount val="2"/>
                <c:pt idx="0">
                  <c:v>1652.84</c:v>
                </c:pt>
                <c:pt idx="1">
                  <c:v>1648.84</c:v>
                </c:pt>
              </c:numCache>
            </c:numRef>
          </c:val>
        </c:ser>
        <c:dLbls>
          <c:showVal val="1"/>
        </c:dLbls>
        <c:gapWidth val="75"/>
        <c:axId val="224062080"/>
        <c:axId val="225026432"/>
      </c:barChart>
      <c:catAx>
        <c:axId val="224062080"/>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5026432"/>
        <c:crosses val="autoZero"/>
        <c:auto val="1"/>
        <c:lblAlgn val="ctr"/>
        <c:lblOffset val="100"/>
      </c:catAx>
      <c:valAx>
        <c:axId val="225026432"/>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4062080"/>
        <c:crosses val="autoZero"/>
        <c:crossBetween val="between"/>
      </c:valAx>
    </c:plotArea>
    <c:legend>
      <c:legendPos val="b"/>
      <c:layout>
        <c:manualLayout>
          <c:xMode val="edge"/>
          <c:yMode val="edge"/>
          <c:x val="0.34671828521434822"/>
          <c:y val="0.84875034063365018"/>
          <c:w val="0.33989654418197712"/>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200">
                <a:latin typeface="仿宋" panose="02010609060101010101" pitchFamily="3" charset="-122"/>
                <a:ea typeface="仿宋" panose="02010609060101010101" pitchFamily="3" charset="-122"/>
              </a:rPr>
              <a:t>图</a:t>
            </a:r>
            <a:r>
              <a:rPr lang="en-US" altLang="zh-CN" sz="1200">
                <a:latin typeface="仿宋" panose="02010609060101010101" pitchFamily="3" charset="-122"/>
                <a:ea typeface="仿宋" panose="02010609060101010101" pitchFamily="3" charset="-122"/>
              </a:rPr>
              <a:t>5</a:t>
            </a:r>
            <a:r>
              <a:rPr lang="zh-CN" altLang="en-US" sz="1200">
                <a:latin typeface="仿宋" panose="02010609060101010101" pitchFamily="3" charset="-122"/>
                <a:ea typeface="仿宋" panose="02010609060101010101" pitchFamily="3" charset="-122"/>
              </a:rPr>
              <a:t>：财政拨款支出结构</a:t>
            </a:r>
          </a:p>
        </c:rich>
      </c:tx>
      <c:layout>
        <c:manualLayout>
          <c:xMode val="edge"/>
          <c:yMode val="edge"/>
          <c:x val="0.26905555555555599"/>
          <c:y val="0.85185185185185219"/>
        </c:manualLayout>
      </c:layout>
    </c:title>
    <c:plotArea>
      <c:layout>
        <c:manualLayout>
          <c:layoutTarget val="inner"/>
          <c:xMode val="edge"/>
          <c:yMode val="edge"/>
          <c:x val="0.10416666666666703"/>
          <c:y val="8.7384076990376203E-2"/>
          <c:w val="0.86944444444444424"/>
          <c:h val="0.68356517935258099"/>
        </c:manualLayout>
      </c:layout>
      <c:pieChart>
        <c:varyColors val="1"/>
        <c:ser>
          <c:idx val="0"/>
          <c:order val="0"/>
          <c:dLbls>
            <c:dLbl>
              <c:idx val="0"/>
              <c:layout>
                <c:manualLayout>
                  <c:x val="-0.24025948128966207"/>
                  <c:y val="-0.31359907395159409"/>
                </c:manualLayout>
              </c:layout>
              <c:dLblPos val="bestFit"/>
              <c:showCatName val="1"/>
              <c:showPercent val="1"/>
              <c:separator>
</c:separator>
              <c:extLst>
                <c:ext xmlns:c15="http://schemas.microsoft.com/office/drawing/2012/chart" uri="{CE6537A1-D6FC-4f65-9D91-7224C49458BB}">
                  <c15:layout/>
                </c:ext>
              </c:extLst>
            </c:dLbl>
            <c:dLbl>
              <c:idx val="1"/>
              <c:delete val="1"/>
            </c:dLbl>
            <c:dLbl>
              <c:idx val="2"/>
              <c:delete val="1"/>
            </c:dLbl>
            <c:dLbl>
              <c:idx val="3"/>
              <c:delete val="1"/>
            </c:dLbl>
            <c:dLbl>
              <c:idx val="4"/>
              <c:delete val="1"/>
            </c:dLbl>
            <c:dLbl>
              <c:idx val="5"/>
              <c:layout>
                <c:manualLayout>
                  <c:x val="-0.134387542198179"/>
                  <c:y val="0.161837940853052"/>
                </c:manualLayout>
              </c:layout>
              <c:dLblPos val="bestFit"/>
              <c:showCatName val="1"/>
              <c:showPercent val="1"/>
              <c:separator>
</c:separator>
              <c:extLst>
                <c:ext xmlns:c15="http://schemas.microsoft.com/office/drawing/2012/chart" uri="{CE6537A1-D6FC-4f65-9D91-7224C49458BB}">
                  <c15:layout/>
                </c:ext>
              </c:extLst>
            </c:dLbl>
            <c:dLbl>
              <c:idx val="6"/>
              <c:layout>
                <c:manualLayout>
                  <c:x val="-8.7303629178768813E-2"/>
                  <c:y val="0.10314486291623204"/>
                </c:manualLayout>
              </c:layout>
              <c:dLblPos val="bestFit"/>
              <c:showCatName val="1"/>
              <c:showPercent val="1"/>
              <c:separator>
</c:separator>
              <c:extLst>
                <c:ext xmlns:c15="http://schemas.microsoft.com/office/drawing/2012/chart" uri="{CE6537A1-D6FC-4f65-9D91-7224C49458BB}">
                  <c15:layout/>
                </c:ext>
              </c:extLst>
            </c:dLbl>
            <c:dLbl>
              <c:idx val="7"/>
              <c:delete val="1"/>
            </c:dLbl>
            <c:dLbl>
              <c:idx val="8"/>
              <c:delete val="1"/>
            </c:dLbl>
            <c:dLbl>
              <c:idx val="9"/>
              <c:layout>
                <c:manualLayout>
                  <c:x val="0.118985391236076"/>
                  <c:y val="2.0180722891566295E-2"/>
                </c:manualLayout>
              </c:layout>
              <c:dLblPos val="bestFit"/>
              <c:showCatName val="1"/>
              <c:showPercent val="1"/>
              <c:separator>
</c:separator>
              <c:extLst>
                <c:ext xmlns:c15="http://schemas.microsoft.com/office/drawing/2012/chart" uri="{CE6537A1-D6FC-4f65-9D91-7224C49458BB}">
                  <c15:layout/>
                </c:ext>
              </c:extLst>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[部门决算公开制图模板.xlsx]支出决算结构!$B$5:$B$23</c:f>
              <c:numCache>
                <c:formatCode>General</c:formatCode>
                <c:ptCount val="19"/>
                <c:pt idx="0">
                  <c:v>1443.42</c:v>
                </c:pt>
                <c:pt idx="5">
                  <c:v>161.84</c:v>
                </c:pt>
                <c:pt idx="6">
                  <c:v>33.58</c:v>
                </c:pt>
                <c:pt idx="9">
                  <c:v>10</c:v>
                </c:pt>
              </c:numCache>
            </c:numRef>
          </c:val>
        </c:ser>
        <c:dLbls>
          <c:showCatName val="1"/>
        </c:dLbls>
        <c:firstSliceAng val="0"/>
      </c:pieChart>
      <c:spPr>
        <a:noFill/>
        <a:ln>
          <a:noFill/>
        </a:ln>
        <a:effectLst/>
      </c:spPr>
    </c:plotArea>
    <c:plotVisOnly val="1"/>
    <c:dispBlanksAs val="zero"/>
  </c:chart>
  <c:spPr>
    <a:ln w="9525" cap="flat" cmpd="sng" algn="ctr">
      <a:noFill/>
      <a:prstDash val="solid"/>
      <a:round/>
    </a:ln>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44"/>
    <customShpInfo spid="_x0000_s1026"/>
    <customShpInfo spid="_x0000_s1042"/>
    <customShpInfo spid="_x0000_s1039"/>
    <customShpInfo spid="_x0000_s1038"/>
    <customShpInfo spid="_x0000_s1037"/>
    <customShpInfo spid="_x0000_s1033"/>
    <customShpInfo spid="_x0000_s1045"/>
    <customShpInfo spid="_x0000_s1041"/>
    <customShpInfo spid="_x0000_s1040"/>
    <customShpInfo spid="_x0000_s1032"/>
    <customShpInfo spid="_x0000_s1031"/>
    <customShpInfo spid="_x0000_s1030"/>
    <customShpInfo spid="_x0000_s1029"/>
    <customShpInfo spid="_x0000_s1028"/>
    <customShpInfo spid="_x0000_s1027"/>
  </customShpExts>
</s:customData>
</file>

<file path=customXml/itemProps1.xml><?xml version="1.0" encoding="utf-8"?>
<ds:datastoreItem xmlns:ds="http://schemas.openxmlformats.org/officeDocument/2006/customXml" ds:itemID="{F2414983-2537-415F-B74F-AB9C04CED273}">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10</TotalTime>
  <Pages>40</Pages>
  <Words>2185</Words>
  <Characters>12456</Characters>
  <Application>Microsoft Office Word</Application>
  <DocSecurity>0</DocSecurity>
  <Lines>103</Lines>
  <Paragraphs>29</Paragraphs>
  <ScaleCrop>false</ScaleCrop>
  <Company>Microsoft</Company>
  <LinksUpToDate>false</LinksUpToDate>
  <CharactersWithSpaces>14612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19</cp:revision>
  <cp:lastPrinted>2020-07-30T02:37:00Z</cp:lastPrinted>
  <dcterms:created xsi:type="dcterms:W3CDTF">2020-07-29T09:42:00Z</dcterms:created>
  <dcterms:modified xsi:type="dcterms:W3CDTF">2021-05-22T03:17:00Z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D4118D7D8AB045DEAE2EEF46D381FEF4</vt:lpwstr>
  </property>
</Properties>
</file>