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0D1" w:rsidRDefault="00F500D1">
      <w:pPr>
        <w:sectPr w:rsidR="00F500D1">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F500D1" w:rsidRDefault="00D15AE0">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F500D1" w:rsidRDefault="00F500D1">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F500D1" w:rsidRDefault="00D15AE0">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F500D1" w:rsidRDefault="00F500D1">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4902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F500D1" w:rsidRDefault="00D15AE0">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F500D1" w:rsidRDefault="00F500D1"/>
              </w:txbxContent>
            </v:textbox>
          </v:rect>
        </w:pict>
      </w:r>
    </w:p>
    <w:p w:rsidR="00F500D1" w:rsidRDefault="00F500D1"/>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D15AE0">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F500D1" w:rsidRDefault="00D15AE0">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F500D1" w:rsidRDefault="00F500D1">
      <w:pPr>
        <w:rPr>
          <w:rFonts w:ascii="黑体" w:eastAsia="黑体" w:hAnsi="黑体" w:cs="黑体"/>
          <w:sz w:val="56"/>
          <w:szCs w:val="72"/>
        </w:rPr>
      </w:pPr>
    </w:p>
    <w:p w:rsidR="00F500D1" w:rsidRDefault="00D15AE0">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F500D1" w:rsidRDefault="00F500D1">
      <w:pPr>
        <w:spacing w:line="360" w:lineRule="auto"/>
        <w:jc w:val="center"/>
        <w:rPr>
          <w:rFonts w:ascii="黑体" w:eastAsia="黑体" w:hAnsi="黑体" w:cs="黑体"/>
          <w:sz w:val="56"/>
          <w:szCs w:val="72"/>
        </w:rPr>
      </w:pPr>
    </w:p>
    <w:p w:rsidR="00F500D1" w:rsidRDefault="00F500D1">
      <w:pPr>
        <w:spacing w:line="600" w:lineRule="auto"/>
        <w:jc w:val="center"/>
        <w:rPr>
          <w:rFonts w:ascii="黑体" w:eastAsia="黑体" w:hAnsi="黑体" w:cs="黑体"/>
          <w:sz w:val="56"/>
          <w:szCs w:val="72"/>
        </w:rPr>
      </w:pPr>
    </w:p>
    <w:p w:rsidR="00F500D1" w:rsidRDefault="00F500D1">
      <w:pPr>
        <w:spacing w:line="600" w:lineRule="auto"/>
        <w:jc w:val="center"/>
        <w:rPr>
          <w:rFonts w:ascii="黑体" w:eastAsia="黑体" w:hAnsi="黑体" w:cs="黑体"/>
          <w:sz w:val="56"/>
          <w:szCs w:val="72"/>
        </w:rPr>
      </w:pPr>
    </w:p>
    <w:p w:rsidR="00F500D1" w:rsidRDefault="00F500D1">
      <w:pPr>
        <w:spacing w:line="600" w:lineRule="auto"/>
        <w:jc w:val="center"/>
        <w:rPr>
          <w:rFonts w:ascii="黑体" w:eastAsia="黑体" w:hAnsi="黑体" w:cs="黑体"/>
          <w:sz w:val="56"/>
          <w:szCs w:val="72"/>
        </w:rPr>
      </w:pPr>
    </w:p>
    <w:p w:rsidR="00F500D1" w:rsidRDefault="00F500D1">
      <w:pPr>
        <w:spacing w:line="600" w:lineRule="auto"/>
        <w:jc w:val="center"/>
        <w:rPr>
          <w:rFonts w:ascii="黑体" w:eastAsia="黑体" w:hAnsi="黑体" w:cs="黑体"/>
          <w:sz w:val="56"/>
          <w:szCs w:val="72"/>
        </w:rPr>
      </w:pPr>
    </w:p>
    <w:p w:rsidR="00F500D1" w:rsidRDefault="00F500D1">
      <w:pPr>
        <w:spacing w:line="480" w:lineRule="auto"/>
        <w:jc w:val="center"/>
        <w:rPr>
          <w:rFonts w:ascii="黑体" w:eastAsia="黑体" w:hAnsi="黑体" w:cs="黑体"/>
          <w:sz w:val="56"/>
          <w:szCs w:val="72"/>
        </w:rPr>
      </w:pPr>
    </w:p>
    <w:p w:rsidR="00F500D1" w:rsidRDefault="00F500D1">
      <w:pPr>
        <w:spacing w:line="480" w:lineRule="auto"/>
        <w:jc w:val="center"/>
        <w:rPr>
          <w:rFonts w:ascii="黑体" w:eastAsia="黑体" w:hAnsi="黑体" w:cs="黑体"/>
          <w:sz w:val="56"/>
          <w:szCs w:val="72"/>
        </w:rPr>
      </w:pPr>
    </w:p>
    <w:p w:rsidR="00F500D1" w:rsidRDefault="00F500D1">
      <w:pPr>
        <w:spacing w:line="480" w:lineRule="auto"/>
        <w:jc w:val="center"/>
        <w:rPr>
          <w:rFonts w:ascii="黑体" w:eastAsia="黑体" w:hAnsi="黑体" w:cs="黑体"/>
          <w:sz w:val="56"/>
          <w:szCs w:val="72"/>
        </w:rPr>
      </w:pPr>
    </w:p>
    <w:p w:rsidR="00F500D1" w:rsidRDefault="00F500D1">
      <w:pPr>
        <w:snapToGrid w:val="0"/>
        <w:spacing w:line="480" w:lineRule="auto"/>
        <w:jc w:val="center"/>
        <w:rPr>
          <w:rFonts w:ascii="黑体" w:eastAsia="黑体" w:hAnsi="黑体" w:cs="黑体"/>
          <w:sz w:val="56"/>
          <w:szCs w:val="72"/>
        </w:rPr>
      </w:pPr>
    </w:p>
    <w:p w:rsidR="00F500D1" w:rsidRDefault="00D15AE0">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中国共产主义青年团无极县委员会</w:t>
      </w:r>
    </w:p>
    <w:p w:rsidR="00F500D1" w:rsidRDefault="00D15AE0">
      <w:pPr>
        <w:snapToGrid w:val="0"/>
        <w:jc w:val="center"/>
        <w:rPr>
          <w:rFonts w:ascii="黑体" w:eastAsia="黑体" w:hAnsi="Times New Roman" w:cs="Times New Roman"/>
          <w:sz w:val="48"/>
          <w:szCs w:val="48"/>
        </w:rPr>
      </w:pPr>
      <w:r>
        <w:rPr>
          <w:rFonts w:ascii="楷体_GB2312" w:eastAsia="楷体_GB2312" w:hAnsi="楷体_GB2312" w:cs="楷体_GB2312" w:hint="eastAsia"/>
          <w:color w:val="000000" w:themeColor="text1"/>
          <w:kern w:val="0"/>
          <w:sz w:val="44"/>
          <w:szCs w:val="44"/>
        </w:rPr>
        <w:t>二〇二〇年八月</w:t>
      </w:r>
    </w:p>
    <w:p w:rsidR="00F500D1" w:rsidRDefault="00D15AE0">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F500D1" w:rsidRDefault="00F500D1">
      <w:pPr>
        <w:widowControl/>
        <w:spacing w:after="160" w:line="580" w:lineRule="exact"/>
        <w:ind w:firstLineChars="200" w:firstLine="640"/>
        <w:rPr>
          <w:rFonts w:ascii="Times New Roman" w:eastAsia="黑体" w:hAnsi="Times New Roman" w:cs="Times New Roman"/>
          <w:sz w:val="32"/>
          <w:szCs w:val="32"/>
        </w:rPr>
      </w:pPr>
    </w:p>
    <w:p w:rsidR="00F500D1" w:rsidRDefault="00D15AE0">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F500D1" w:rsidRDefault="00D15AE0" w:rsidP="00844618">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F500D1" w:rsidRDefault="00D15AE0" w:rsidP="00844618">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F500D1" w:rsidRDefault="00D15AE0">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F500D1" w:rsidRDefault="00D15AE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F500D1" w:rsidRDefault="00D15AE0">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F500D1" w:rsidRDefault="00D15AE0">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F500D1" w:rsidRDefault="00F500D1">
      <w:pPr>
        <w:widowControl/>
        <w:spacing w:after="160" w:line="580" w:lineRule="exact"/>
        <w:ind w:firstLineChars="200" w:firstLine="640"/>
        <w:rPr>
          <w:rFonts w:ascii="Times New Roman" w:eastAsia="黑体" w:hAnsi="Times New Roman" w:cs="Times New Roman"/>
          <w:sz w:val="32"/>
          <w:szCs w:val="32"/>
        </w:rPr>
      </w:pPr>
    </w:p>
    <w:p w:rsidR="00F500D1" w:rsidRDefault="00F500D1">
      <w:pPr>
        <w:widowControl/>
        <w:spacing w:after="160" w:line="580" w:lineRule="exact"/>
        <w:ind w:firstLineChars="200" w:firstLine="640"/>
        <w:rPr>
          <w:rFonts w:ascii="Times New Roman" w:eastAsia="黑体" w:hAnsi="Times New Roman" w:cs="Times New Roman"/>
          <w:sz w:val="32"/>
          <w:szCs w:val="32"/>
        </w:rPr>
        <w:sectPr w:rsidR="00F500D1">
          <w:headerReference w:type="default" r:id="rId15"/>
          <w:foot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p>
    <w:p w:rsidR="00F500D1" w:rsidRDefault="00F500D1">
      <w:pPr>
        <w:widowControl/>
        <w:spacing w:line="580" w:lineRule="exact"/>
        <w:ind w:firstLineChars="200" w:firstLine="640"/>
        <w:rPr>
          <w:rFonts w:eastAsia="黑体"/>
          <w:sz w:val="32"/>
          <w:szCs w:val="32"/>
        </w:rPr>
      </w:pPr>
    </w:p>
    <w:p w:rsidR="00F500D1" w:rsidRDefault="00F500D1">
      <w:pPr>
        <w:widowControl/>
        <w:spacing w:line="580" w:lineRule="exact"/>
        <w:ind w:firstLineChars="200" w:firstLine="640"/>
        <w:rPr>
          <w:rFonts w:eastAsia="黑体"/>
          <w:sz w:val="32"/>
          <w:szCs w:val="32"/>
        </w:rPr>
      </w:pPr>
    </w:p>
    <w:p w:rsidR="00F500D1" w:rsidRDefault="00F500D1">
      <w:pPr>
        <w:widowControl/>
        <w:spacing w:line="580" w:lineRule="exact"/>
        <w:ind w:firstLineChars="200" w:firstLine="640"/>
        <w:rPr>
          <w:rFonts w:eastAsia="黑体"/>
          <w:sz w:val="32"/>
          <w:szCs w:val="32"/>
        </w:rPr>
      </w:pPr>
    </w:p>
    <w:p w:rsidR="00F500D1" w:rsidRDefault="00F500D1">
      <w:r w:rsidRPr="00F500D1">
        <w:rPr>
          <w:sz w:val="72"/>
        </w:rPr>
        <w:pict>
          <v:shape id="_x0000_s1032" type="#_x0000_t202" style="position:absolute;left:0;text-align:left;margin-left:-85.7pt;margin-top:80.7pt;width:613.65pt;height:263.1pt;z-index:251670528;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19" o:title="5%" color2="white [3212]" type="pattern"/>
            <v:stroke joinstyle="round"/>
            <v:textbox>
              <w:txbxContent>
                <w:p w:rsidR="00F500D1" w:rsidRDefault="00D15AE0">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D15AE0">
        <w:br w:type="page"/>
      </w:r>
    </w:p>
    <w:p w:rsidR="00F500D1" w:rsidRDefault="00D15AE0">
      <w:pPr>
        <w:pStyle w:val="1"/>
        <w:numPr>
          <w:ilvl w:val="0"/>
          <w:numId w:val="1"/>
        </w:numPr>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部门职责</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、行使共青团无极县委赋予的领导无极县共青团工作，指导全县少先队工作的职权。</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、参与制定全县的青少年事业发展规划和青少年工作方针、政策。对青少年活动阵地和青少年服务机构的建设等事务进行规划和管理。</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、参与全县有关青少年事务的法律、地方性法规的制定和实施，协助县委和县政府处理、协调与青少年利益相关的事务。</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、调查青少年思想动态和青少年工作状况，研究青少年工作理论和思想教育问题，提出相应对策，开展各种活动。</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协助县政府教育部门做好中，小学学生的教育管理工作，维护学校稳定和社会安定团结。</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、在国家建设中，组织和带领青年发挥生力军和突击队作用。</w:t>
      </w:r>
    </w:p>
    <w:p w:rsidR="00F500D1" w:rsidRDefault="00D15AE0">
      <w:pPr>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、参与制定有关全县的青年统战工作的政</w:t>
      </w:r>
      <w:r>
        <w:rPr>
          <w:rFonts w:ascii="仿宋_GB2312" w:eastAsia="仿宋_GB2312" w:hAnsi="仿宋_GB2312" w:cs="仿宋_GB2312" w:hint="eastAsia"/>
          <w:sz w:val="32"/>
          <w:szCs w:val="32"/>
        </w:rPr>
        <w:t>策，做好青年统战对象的团结教育工作，维护和促进祖国统一和民族团结。</w:t>
      </w:r>
    </w:p>
    <w:p w:rsidR="00F500D1" w:rsidRDefault="00D15AE0">
      <w:pPr>
        <w:ind w:firstLine="640"/>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、承担县委、县政府和团市委交办的有关事项。</w:t>
      </w:r>
    </w:p>
    <w:p w:rsidR="00F500D1" w:rsidRDefault="00D15AE0">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F500D1" w:rsidRDefault="00D15AE0">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F500D1">
        <w:trPr>
          <w:trHeight w:val="811"/>
          <w:jc w:val="center"/>
        </w:trPr>
        <w:tc>
          <w:tcPr>
            <w:tcW w:w="985" w:type="dxa"/>
            <w:vAlign w:val="center"/>
          </w:tcPr>
          <w:p w:rsidR="00F500D1" w:rsidRDefault="00D15AE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lastRenderedPageBreak/>
              <w:t>序号</w:t>
            </w:r>
          </w:p>
        </w:tc>
        <w:tc>
          <w:tcPr>
            <w:tcW w:w="3485" w:type="dxa"/>
            <w:vAlign w:val="center"/>
          </w:tcPr>
          <w:p w:rsidR="00F500D1" w:rsidRDefault="00D15AE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F500D1" w:rsidRDefault="00D15AE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F500D1" w:rsidRDefault="00D15AE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500D1">
        <w:trPr>
          <w:trHeight w:val="596"/>
          <w:jc w:val="center"/>
        </w:trPr>
        <w:tc>
          <w:tcPr>
            <w:tcW w:w="985" w:type="dxa"/>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F500D1" w:rsidRDefault="00D15AE0">
            <w:pPr>
              <w:spacing w:line="560" w:lineRule="exact"/>
              <w:rPr>
                <w:rFonts w:ascii="仿宋_GB2312" w:eastAsia="仿宋_GB2312" w:hAnsi="Calibri" w:cs="ArialUnicodeMS"/>
                <w:kern w:val="0"/>
                <w:sz w:val="28"/>
                <w:szCs w:val="28"/>
              </w:rPr>
            </w:pPr>
            <w:r>
              <w:rPr>
                <w:rFonts w:ascii="仿宋_GB2312" w:eastAsia="仿宋_GB2312" w:cs="ArialUnicodeMS" w:hint="eastAsia"/>
                <w:kern w:val="0"/>
                <w:sz w:val="28"/>
                <w:szCs w:val="28"/>
              </w:rPr>
              <w:t>中国共产主义青年团无极县委员会</w:t>
            </w:r>
          </w:p>
        </w:tc>
        <w:tc>
          <w:tcPr>
            <w:tcW w:w="2445" w:type="dxa"/>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cs="ArialUnicodeMS" w:hint="eastAsia"/>
                <w:kern w:val="0"/>
                <w:sz w:val="28"/>
                <w:szCs w:val="28"/>
              </w:rPr>
              <w:t>行政单位</w:t>
            </w:r>
          </w:p>
        </w:tc>
        <w:tc>
          <w:tcPr>
            <w:tcW w:w="2665" w:type="dxa"/>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cs="ArialUnicodeMS" w:hint="eastAsia"/>
                <w:kern w:val="0"/>
                <w:sz w:val="28"/>
                <w:szCs w:val="28"/>
              </w:rPr>
              <w:t>财政拨款</w:t>
            </w:r>
          </w:p>
        </w:tc>
      </w:tr>
      <w:tr w:rsidR="00F500D1">
        <w:trPr>
          <w:trHeight w:val="596"/>
          <w:jc w:val="center"/>
        </w:trPr>
        <w:tc>
          <w:tcPr>
            <w:tcW w:w="985" w:type="dxa"/>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F500D1" w:rsidRDefault="00F500D1">
            <w:pPr>
              <w:spacing w:line="560" w:lineRule="exact"/>
              <w:rPr>
                <w:rFonts w:ascii="仿宋_GB2312" w:eastAsia="仿宋_GB2312" w:hAnsi="Calibri" w:cs="ArialUnicodeMS"/>
                <w:kern w:val="0"/>
                <w:sz w:val="28"/>
                <w:szCs w:val="28"/>
              </w:rPr>
            </w:pPr>
          </w:p>
        </w:tc>
        <w:tc>
          <w:tcPr>
            <w:tcW w:w="2445" w:type="dxa"/>
          </w:tcPr>
          <w:p w:rsidR="00F500D1" w:rsidRDefault="00F500D1">
            <w:pPr>
              <w:spacing w:line="560" w:lineRule="exact"/>
              <w:jc w:val="center"/>
              <w:rPr>
                <w:rFonts w:ascii="仿宋_GB2312" w:eastAsia="仿宋_GB2312" w:hAnsi="Calibri" w:cs="ArialUnicodeMS"/>
                <w:kern w:val="0"/>
                <w:sz w:val="28"/>
                <w:szCs w:val="28"/>
              </w:rPr>
            </w:pPr>
          </w:p>
        </w:tc>
        <w:tc>
          <w:tcPr>
            <w:tcW w:w="2665" w:type="dxa"/>
          </w:tcPr>
          <w:p w:rsidR="00F500D1" w:rsidRDefault="00F500D1">
            <w:pPr>
              <w:spacing w:line="560" w:lineRule="exact"/>
              <w:jc w:val="center"/>
              <w:rPr>
                <w:rFonts w:ascii="仿宋_GB2312" w:eastAsia="仿宋_GB2312" w:hAnsi="Calibri" w:cs="ArialUnicodeMS"/>
                <w:kern w:val="0"/>
                <w:sz w:val="28"/>
                <w:szCs w:val="28"/>
              </w:rPr>
            </w:pPr>
          </w:p>
        </w:tc>
      </w:tr>
      <w:tr w:rsidR="00F500D1">
        <w:trPr>
          <w:trHeight w:val="596"/>
          <w:jc w:val="center"/>
        </w:trPr>
        <w:tc>
          <w:tcPr>
            <w:tcW w:w="985" w:type="dxa"/>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F500D1" w:rsidRDefault="00F500D1">
            <w:pPr>
              <w:spacing w:line="560" w:lineRule="exact"/>
              <w:rPr>
                <w:rFonts w:ascii="仿宋_GB2312" w:eastAsia="仿宋_GB2312" w:hAnsi="Calibri" w:cs="ArialUnicodeMS"/>
                <w:kern w:val="0"/>
                <w:sz w:val="28"/>
                <w:szCs w:val="28"/>
              </w:rPr>
            </w:pPr>
          </w:p>
        </w:tc>
        <w:tc>
          <w:tcPr>
            <w:tcW w:w="2445" w:type="dxa"/>
          </w:tcPr>
          <w:p w:rsidR="00F500D1" w:rsidRDefault="00F500D1">
            <w:pPr>
              <w:spacing w:line="560" w:lineRule="exact"/>
              <w:jc w:val="center"/>
              <w:rPr>
                <w:rFonts w:ascii="仿宋_GB2312" w:eastAsia="仿宋_GB2312" w:hAnsi="Calibri" w:cs="ArialUnicodeMS"/>
                <w:kern w:val="0"/>
                <w:sz w:val="28"/>
                <w:szCs w:val="28"/>
              </w:rPr>
            </w:pPr>
          </w:p>
        </w:tc>
        <w:tc>
          <w:tcPr>
            <w:tcW w:w="2665" w:type="dxa"/>
          </w:tcPr>
          <w:p w:rsidR="00F500D1" w:rsidRDefault="00F500D1">
            <w:pPr>
              <w:spacing w:line="560" w:lineRule="exact"/>
              <w:jc w:val="center"/>
              <w:rPr>
                <w:rFonts w:ascii="仿宋_GB2312" w:eastAsia="仿宋_GB2312" w:hAnsi="Calibri" w:cs="ArialUnicodeMS"/>
                <w:kern w:val="0"/>
                <w:sz w:val="28"/>
                <w:szCs w:val="28"/>
              </w:rPr>
            </w:pPr>
          </w:p>
        </w:tc>
      </w:tr>
      <w:tr w:rsidR="00F500D1">
        <w:trPr>
          <w:trHeight w:val="606"/>
          <w:jc w:val="center"/>
        </w:trPr>
        <w:tc>
          <w:tcPr>
            <w:tcW w:w="985" w:type="dxa"/>
            <w:tcBorders>
              <w:bottom w:val="single" w:sz="4" w:space="0" w:color="auto"/>
            </w:tcBorders>
          </w:tcPr>
          <w:p w:rsidR="00F500D1" w:rsidRDefault="00D15AE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F500D1" w:rsidRDefault="00D15AE0">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F500D1" w:rsidRDefault="00F500D1">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F500D1" w:rsidRDefault="00F500D1">
            <w:pPr>
              <w:spacing w:line="560" w:lineRule="exact"/>
              <w:jc w:val="center"/>
              <w:rPr>
                <w:rFonts w:ascii="仿宋_GB2312" w:eastAsia="仿宋_GB2312" w:hAnsi="Calibri" w:cs="ArialUnicodeMS"/>
                <w:kern w:val="0"/>
                <w:sz w:val="28"/>
                <w:szCs w:val="28"/>
              </w:rPr>
            </w:pPr>
          </w:p>
        </w:tc>
      </w:tr>
      <w:tr w:rsidR="00F500D1">
        <w:trPr>
          <w:trHeight w:val="606"/>
          <w:jc w:val="center"/>
        </w:trPr>
        <w:tc>
          <w:tcPr>
            <w:tcW w:w="9580" w:type="dxa"/>
            <w:gridSpan w:val="4"/>
            <w:tcBorders>
              <w:top w:val="single" w:sz="4" w:space="0" w:color="auto"/>
              <w:left w:val="nil"/>
              <w:bottom w:val="nil"/>
              <w:right w:val="nil"/>
            </w:tcBorders>
          </w:tcPr>
          <w:p w:rsidR="00F500D1" w:rsidRDefault="00F500D1">
            <w:pPr>
              <w:spacing w:line="560" w:lineRule="exact"/>
              <w:ind w:firstLineChars="200" w:firstLine="560"/>
              <w:jc w:val="left"/>
              <w:rPr>
                <w:rFonts w:ascii="仿宋_GB2312" w:eastAsia="仿宋_GB2312" w:hAnsi="Calibri" w:cs="ArialUnicodeMS"/>
                <w:kern w:val="0"/>
                <w:sz w:val="28"/>
                <w:szCs w:val="28"/>
              </w:rPr>
            </w:pPr>
          </w:p>
        </w:tc>
      </w:tr>
    </w:tbl>
    <w:p w:rsidR="00F500D1" w:rsidRDefault="00F500D1">
      <w:pPr>
        <w:widowControl/>
        <w:spacing w:after="160" w:line="580" w:lineRule="exact"/>
        <w:ind w:firstLineChars="200" w:firstLine="640"/>
        <w:rPr>
          <w:rFonts w:ascii="Times New Roman" w:eastAsia="黑体" w:hAnsi="Times New Roman" w:cs="Times New Roman"/>
          <w:sz w:val="32"/>
          <w:szCs w:val="32"/>
        </w:rPr>
      </w:pPr>
    </w:p>
    <w:p w:rsidR="00F500D1" w:rsidRDefault="00F500D1">
      <w:pPr>
        <w:widowControl/>
        <w:spacing w:after="160" w:line="580" w:lineRule="exact"/>
        <w:ind w:firstLineChars="200" w:firstLine="640"/>
        <w:rPr>
          <w:rFonts w:ascii="Times New Roman" w:eastAsia="黑体" w:hAnsi="Times New Roman" w:cs="Times New Roman"/>
          <w:sz w:val="32"/>
          <w:szCs w:val="32"/>
        </w:rPr>
      </w:pPr>
    </w:p>
    <w:p w:rsidR="00F500D1" w:rsidRDefault="00F500D1">
      <w:pPr>
        <w:widowControl/>
        <w:spacing w:after="160" w:line="580" w:lineRule="exact"/>
        <w:ind w:firstLineChars="200" w:firstLine="640"/>
        <w:rPr>
          <w:rFonts w:ascii="Times New Roman" w:eastAsia="黑体" w:hAnsi="Times New Roman" w:cs="Times New Roman"/>
          <w:sz w:val="32"/>
          <w:szCs w:val="32"/>
        </w:rPr>
      </w:pPr>
    </w:p>
    <w:p w:rsidR="00F500D1" w:rsidRDefault="00F500D1">
      <w:pPr>
        <w:widowControl/>
        <w:spacing w:after="160" w:line="580" w:lineRule="exact"/>
        <w:ind w:firstLineChars="200" w:firstLine="640"/>
        <w:rPr>
          <w:rFonts w:ascii="Times New Roman" w:eastAsia="黑体" w:hAnsi="Times New Roman" w:cs="Times New Roman"/>
          <w:sz w:val="32"/>
          <w:szCs w:val="32"/>
        </w:rPr>
        <w:sectPr w:rsidR="00F500D1">
          <w:headerReference w:type="default" r:id="rId20"/>
          <w:footerReference w:type="default" r:id="rId21"/>
          <w:footerReference w:type="first" r:id="rId22"/>
          <w:pgSz w:w="11906" w:h="16838"/>
          <w:pgMar w:top="2041" w:right="1531" w:bottom="2041" w:left="1531" w:header="851" w:footer="992" w:gutter="0"/>
          <w:pgNumType w:fmt="numberInDash" w:start="1"/>
          <w:cols w:space="0"/>
          <w:titlePg/>
          <w:docGrid w:type="lines" w:linePitch="312"/>
        </w:sectPr>
      </w:pPr>
    </w:p>
    <w:p w:rsidR="00F500D1" w:rsidRDefault="00F500D1">
      <w:pPr>
        <w:widowControl/>
        <w:spacing w:after="160" w:line="580" w:lineRule="exact"/>
        <w:ind w:firstLineChars="200" w:firstLine="640"/>
        <w:rPr>
          <w:rFonts w:ascii="Times New Roman" w:eastAsia="黑体" w:hAnsi="Times New Roman" w:cs="Times New Roman"/>
          <w:sz w:val="32"/>
          <w:szCs w:val="32"/>
        </w:rPr>
        <w:sectPr w:rsidR="00F500D1">
          <w:headerReference w:type="default" r:id="rId23"/>
          <w:type w:val="continuous"/>
          <w:pgSz w:w="11906" w:h="16838"/>
          <w:pgMar w:top="2041" w:right="1531" w:bottom="2041" w:left="1531" w:header="851" w:footer="992" w:gutter="0"/>
          <w:pgNumType w:fmt="numberInDash"/>
          <w:cols w:space="0"/>
          <w:titlePg/>
          <w:docGrid w:type="lines" w:linePitch="312"/>
        </w:sectPr>
      </w:pPr>
    </w:p>
    <w:p w:rsidR="00F500D1" w:rsidRDefault="00F500D1">
      <w:pPr>
        <w:widowControl/>
        <w:spacing w:after="160" w:line="580" w:lineRule="exact"/>
        <w:ind w:firstLineChars="200" w:firstLine="1440"/>
        <w:rPr>
          <w:rFonts w:ascii="Times New Roman" w:eastAsia="黑体" w:hAnsi="Times New Roman" w:cs="Times New Roman"/>
          <w:sz w:val="32"/>
          <w:szCs w:val="32"/>
        </w:rPr>
        <w:sectPr w:rsidR="00F500D1">
          <w:pgSz w:w="11906" w:h="16838"/>
          <w:pgMar w:top="2041" w:right="1531" w:bottom="2041" w:left="1531" w:header="851" w:footer="992" w:gutter="0"/>
          <w:pgNumType w:fmt="numberInDash"/>
          <w:cols w:space="0"/>
          <w:titlePg/>
          <w:docGrid w:type="lines" w:linePitch="312"/>
        </w:sectPr>
      </w:pPr>
      <w:r w:rsidRPr="00F500D1">
        <w:rPr>
          <w:sz w:val="72"/>
        </w:rPr>
        <w:lastRenderedPageBreak/>
        <w:pict>
          <v:shape id="_x0000_s1031"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F500D1" w:rsidRDefault="00F500D1">
                  <w:pPr>
                    <w:widowControl/>
                    <w:jc w:val="center"/>
                    <w:rPr>
                      <w:rFonts w:ascii="黑体" w:eastAsia="黑体" w:hAnsi="黑体" w:cs="黑体"/>
                      <w:color w:val="000000" w:themeColor="text1"/>
                      <w:sz w:val="96"/>
                      <w:szCs w:val="96"/>
                    </w:rPr>
                  </w:pPr>
                </w:p>
                <w:p w:rsidR="00F500D1" w:rsidRDefault="00F500D1">
                  <w:pPr>
                    <w:widowControl/>
                    <w:jc w:val="center"/>
                    <w:rPr>
                      <w:rFonts w:ascii="黑体" w:eastAsia="黑体" w:hAnsi="黑体" w:cs="黑体"/>
                      <w:color w:val="000000" w:themeColor="text1"/>
                      <w:sz w:val="96"/>
                      <w:szCs w:val="96"/>
                    </w:rPr>
                  </w:pPr>
                </w:p>
              </w:txbxContent>
            </v:textbox>
          </v:shape>
        </w:pict>
      </w:r>
    </w:p>
    <w:p w:rsidR="00F500D1" w:rsidRDefault="00F500D1">
      <w:pPr>
        <w:widowControl/>
        <w:spacing w:line="580" w:lineRule="exact"/>
        <w:ind w:firstLineChars="200" w:firstLine="640"/>
        <w:rPr>
          <w:rFonts w:eastAsia="黑体"/>
          <w:sz w:val="32"/>
          <w:szCs w:val="3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r w:rsidRPr="00F500D1">
        <w:rPr>
          <w:sz w:val="72"/>
        </w:rPr>
        <w:pict>
          <v:shape id="_x0000_s1030" type="#_x0000_t202" style="position:absolute;left:0;text-align:left;margin-left:-90.8pt;margin-top:4.35pt;width:613.65pt;height:263.1pt;z-index:251688960;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19" o:title="5%" color2="white [3212]" type="pattern"/>
            <v:stroke joinstyle="round"/>
            <v:textbox>
              <w:txbxContent>
                <w:p w:rsidR="00F500D1" w:rsidRDefault="00D15AE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F500D1" w:rsidRDefault="00D15AE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F500D1" w:rsidRDefault="00F500D1"/>
              </w:txbxContent>
            </v:textbox>
          </v:shape>
        </w:pict>
      </w: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91.48</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11.71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34.41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cs="DengXian-Regular" w:hint="eastAsia"/>
          <w:sz w:val="32"/>
          <w:szCs w:val="32"/>
        </w:rPr>
        <w:t>人员增加</w:t>
      </w:r>
      <w:r>
        <w:rPr>
          <w:rFonts w:ascii="仿宋_GB2312" w:eastAsia="仿宋_GB2312" w:hAnsi="Times New Roman" w:cs="DengXian-Regular" w:hint="eastAsia"/>
          <w:sz w:val="32"/>
          <w:szCs w:val="32"/>
        </w:rPr>
        <w:t>。</w:t>
      </w:r>
    </w:p>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F500D1" w:rsidRDefault="00D15AE0">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3056" behindDoc="0" locked="0" layoutInCell="1" allowOverlap="1">
            <wp:simplePos x="0" y="0"/>
            <wp:positionH relativeFrom="column">
              <wp:posOffset>258445</wp:posOffset>
            </wp:positionH>
            <wp:positionV relativeFrom="paragraph">
              <wp:posOffset>234950</wp:posOffset>
            </wp:positionV>
            <wp:extent cx="4391025" cy="2724150"/>
            <wp:effectExtent l="47625" t="4445" r="57150" b="109855"/>
            <wp:wrapSquare wrapText="bothSides"/>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6"/>
          <w:szCs w:val="36"/>
        </w:rPr>
        <w:t>45.74</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；经营支出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4080" behindDoc="0" locked="0" layoutInCell="1" allowOverlap="1">
            <wp:simplePos x="0" y="0"/>
            <wp:positionH relativeFrom="column">
              <wp:posOffset>801370</wp:posOffset>
            </wp:positionH>
            <wp:positionV relativeFrom="paragraph">
              <wp:posOffset>75565</wp:posOffset>
            </wp:positionV>
            <wp:extent cx="4219575" cy="2686050"/>
            <wp:effectExtent l="47625" t="4445" r="57150" b="109855"/>
            <wp:wrapSquare wrapText="bothSides"/>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F500D1" w:rsidRDefault="00D15AE0">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F500D1" w:rsidRDefault="00D15AE0">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5104" behindDoc="0" locked="0" layoutInCell="1" allowOverlap="1">
            <wp:simplePos x="0" y="0"/>
            <wp:positionH relativeFrom="column">
              <wp:posOffset>438150</wp:posOffset>
            </wp:positionH>
            <wp:positionV relativeFrom="page">
              <wp:posOffset>6929120</wp:posOffset>
            </wp:positionV>
            <wp:extent cx="4572000" cy="2286635"/>
            <wp:effectExtent l="47625" t="4445" r="47625" b="109220"/>
            <wp:wrapTopAndBottom/>
            <wp:docPr id="3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11.71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34.41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人员增加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11.71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34.41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cs="DengXian-Regular" w:hint="eastAsia"/>
          <w:sz w:val="32"/>
          <w:szCs w:val="32"/>
        </w:rPr>
        <w:t>人员增加</w:t>
      </w:r>
      <w:r>
        <w:rPr>
          <w:rFonts w:ascii="仿宋_GB2312" w:eastAsia="仿宋_GB2312" w:hAnsi="Times New Roman" w:cs="DengXian-Regular" w:hint="eastAsia"/>
          <w:sz w:val="32"/>
          <w:szCs w:val="32"/>
        </w:rPr>
        <w:t>。</w:t>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F500D1" w:rsidRDefault="00D15AE0">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6128" behindDoc="0" locked="0" layoutInCell="1" allowOverlap="1">
            <wp:simplePos x="0" y="0"/>
            <wp:positionH relativeFrom="column">
              <wp:posOffset>466725</wp:posOffset>
            </wp:positionH>
            <wp:positionV relativeFrom="page">
              <wp:posOffset>4361815</wp:posOffset>
            </wp:positionV>
            <wp:extent cx="4572000" cy="3486150"/>
            <wp:effectExtent l="47625" t="4445" r="47625" b="109855"/>
            <wp:wrapTopAndBottom/>
            <wp:docPr id="3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sidR="00844618">
        <w:rPr>
          <w:rFonts w:ascii="仿宋_GB2312" w:eastAsia="仿宋_GB2312" w:hAnsi="Times New Roman" w:cs="DengXian-Regular" w:hint="eastAsia"/>
          <w:sz w:val="32"/>
          <w:szCs w:val="32"/>
        </w:rPr>
        <w:t>均为</w:t>
      </w:r>
      <w:r>
        <w:rPr>
          <w:rFonts w:ascii="仿宋_GB2312" w:eastAsia="仿宋_GB2312" w:hAnsi="Times New Roman" w:cs="DengXian-Regular" w:hint="eastAsia"/>
          <w:sz w:val="32"/>
          <w:szCs w:val="32"/>
        </w:rPr>
        <w:t>一般公共预算财政拨款</w:t>
      </w:r>
      <w:r>
        <w:rPr>
          <w:rFonts w:ascii="仿宋_GB2312" w:eastAsia="仿宋_GB2312" w:hAnsi="Times New Roman" w:cs="DengXian-Regular" w:hint="eastAsia"/>
          <w:sz w:val="32"/>
          <w:szCs w:val="32"/>
        </w:rPr>
        <w:t>收入</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114.52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5.8</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人员增加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114.52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5.8</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人员增加</w:t>
      </w:r>
      <w:r>
        <w:rPr>
          <w:rFonts w:ascii="仿宋_GB2312" w:eastAsia="仿宋_GB2312" w:hAnsi="Times New Roman" w:cs="DengXian-Regular" w:hint="eastAsia"/>
          <w:sz w:val="32"/>
          <w:szCs w:val="32"/>
        </w:rPr>
        <w:t>。</w:t>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numPr>
          <w:ilvl w:val="0"/>
          <w:numId w:val="2"/>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万元，主要用于一般公共服务（类）支出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F500D1" w:rsidRDefault="00F500D1">
      <w:pPr>
        <w:adjustRightInd w:val="0"/>
        <w:snapToGrid w:val="0"/>
        <w:spacing w:line="580" w:lineRule="exact"/>
        <w:ind w:firstLineChars="200" w:firstLine="640"/>
        <w:rPr>
          <w:rFonts w:ascii="仿宋_GB2312" w:eastAsia="仿宋_GB2312" w:hAnsi="Times New Roman" w:cs="DengXian-Regular"/>
          <w:sz w:val="32"/>
          <w:szCs w:val="32"/>
        </w:rPr>
      </w:pPr>
    </w:p>
    <w:p w:rsidR="00F500D1" w:rsidRDefault="00D15AE0">
      <w:pPr>
        <w:adjustRightInd w:val="0"/>
        <w:snapToGrid w:val="0"/>
        <w:spacing w:line="580" w:lineRule="exact"/>
        <w:ind w:firstLineChars="200" w:firstLine="420"/>
        <w:rPr>
          <w:rFonts w:ascii="仿宋_GB2312" w:eastAsia="仿宋_GB2312" w:hAnsi="Times New Roman" w:cs="DengXian-Regular"/>
          <w:sz w:val="32"/>
          <w:szCs w:val="32"/>
        </w:rPr>
      </w:pPr>
      <w:r>
        <w:rPr>
          <w:noProof/>
        </w:rPr>
        <w:lastRenderedPageBreak/>
        <w:drawing>
          <wp:anchor distT="0" distB="0" distL="114300" distR="114300" simplePos="0" relativeHeight="251697152" behindDoc="0" locked="0" layoutInCell="1" allowOverlap="1">
            <wp:simplePos x="0" y="0"/>
            <wp:positionH relativeFrom="column">
              <wp:posOffset>1066800</wp:posOffset>
            </wp:positionH>
            <wp:positionV relativeFrom="page">
              <wp:posOffset>2024380</wp:posOffset>
            </wp:positionV>
            <wp:extent cx="3181350" cy="2609850"/>
            <wp:effectExtent l="47625" t="5080" r="47625" b="109220"/>
            <wp:wrapTopAndBottom/>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F500D1" w:rsidRDefault="00D15AE0">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45.74</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35.28</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10.47</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w:t>
      </w:r>
      <w:r>
        <w:rPr>
          <w:rFonts w:ascii="仿宋_GB2312" w:eastAsia="仿宋_GB2312" w:hAnsi="Times New Roman" w:cs="DengXian-Regular" w:hint="eastAsia"/>
          <w:sz w:val="32"/>
          <w:szCs w:val="32"/>
        </w:rPr>
        <w:t>利费、公务用车运行维护费、其他交通费用、税金及附</w:t>
      </w:r>
      <w:r>
        <w:rPr>
          <w:rFonts w:ascii="仿宋_GB2312" w:eastAsia="仿宋_GB2312" w:hAnsi="Times New Roman" w:cs="DengXian-Regular" w:hint="eastAsia"/>
          <w:sz w:val="32"/>
          <w:szCs w:val="32"/>
        </w:rPr>
        <w:lastRenderedPageBreak/>
        <w:t>加费用、其他商品和服务支出、办公设备购置、专用设备购置、信息网络及软件购置更新、公务用车购置、其他资本性支出。</w:t>
      </w:r>
    </w:p>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1715EF">
        <w:rPr>
          <w:rFonts w:ascii="仿宋_GB2312" w:eastAsia="仿宋_GB2312" w:cs="DengXian-Regular" w:hint="eastAsia"/>
          <w:b/>
          <w:bCs/>
          <w:sz w:val="32"/>
          <w:szCs w:val="32"/>
        </w:rPr>
        <w:t>较全年</w:t>
      </w:r>
      <w:r>
        <w:rPr>
          <w:rFonts w:ascii="仿宋_GB2312" w:eastAsia="仿宋_GB2312" w:cs="DengXian-Regular" w:hint="eastAsia"/>
          <w:b/>
          <w:bCs/>
          <w:sz w:val="32"/>
          <w:szCs w:val="32"/>
        </w:rPr>
        <w:t>预算持平无增减变化</w:t>
      </w:r>
      <w:r>
        <w:rPr>
          <w:rFonts w:ascii="仿宋_GB2312" w:eastAsia="仿宋_GB2312" w:cs="DengXian-Regular" w:hint="eastAsia"/>
          <w:b/>
          <w:bCs/>
          <w:sz w:val="32"/>
          <w:szCs w:val="32"/>
        </w:rPr>
        <w:t>,</w:t>
      </w:r>
      <w:r>
        <w:rPr>
          <w:rFonts w:ascii="仿宋_GB2312" w:eastAsia="仿宋_GB2312" w:cs="DengXian-Regular" w:hint="eastAsia"/>
          <w:b/>
          <w:bCs/>
          <w:sz w:val="32"/>
          <w:szCs w:val="32"/>
        </w:rPr>
        <w:t>较</w:t>
      </w:r>
      <w:r>
        <w:rPr>
          <w:rFonts w:ascii="仿宋_GB2312" w:eastAsia="仿宋_GB2312" w:cs="DengXian-Regular" w:hint="eastAsia"/>
          <w:b/>
          <w:bCs/>
          <w:sz w:val="32"/>
          <w:szCs w:val="32"/>
        </w:rPr>
        <w:t>2018</w:t>
      </w:r>
      <w:r>
        <w:rPr>
          <w:rFonts w:ascii="仿宋_GB2312" w:eastAsia="仿宋_GB2312" w:cs="DengXian-Regular" w:hint="eastAsia"/>
          <w:b/>
          <w:bCs/>
          <w:sz w:val="32"/>
          <w:szCs w:val="32"/>
        </w:rPr>
        <w:t>年度决算无增减变化。</w:t>
      </w:r>
      <w:r>
        <w:rPr>
          <w:rFonts w:ascii="仿宋_GB2312" w:eastAsia="仿宋_GB2312" w:hAnsi="Times New Roman" w:cs="DengXian-Regular" w:hint="eastAsia"/>
          <w:sz w:val="32"/>
          <w:szCs w:val="32"/>
        </w:rPr>
        <w:t>具体情况如下：</w:t>
      </w:r>
    </w:p>
    <w:p w:rsidR="00F500D1" w:rsidRDefault="00D15AE0">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w:t>
      </w:r>
      <w:r w:rsidR="001715EF">
        <w:rPr>
          <w:rFonts w:ascii="仿宋_GB2312" w:eastAsia="仿宋_GB2312" w:cs="DengXian-Regular" w:hint="eastAsia"/>
          <w:sz w:val="32"/>
          <w:szCs w:val="32"/>
        </w:rPr>
        <w:t>因公出国（境）费支出较</w:t>
      </w:r>
      <w:r>
        <w:rPr>
          <w:rFonts w:ascii="仿宋_GB2312" w:eastAsia="仿宋_GB2312" w:cs="DengXian-Regular" w:hint="eastAsia"/>
          <w:sz w:val="32"/>
          <w:szCs w:val="32"/>
        </w:rPr>
        <w:t>预算持平无增减变化。</w:t>
      </w:r>
      <w:r w:rsidR="001715EF">
        <w:rPr>
          <w:rFonts w:ascii="仿宋_GB2312" w:eastAsia="仿宋_GB2312" w:cs="DengXian-Regular" w:hint="eastAsia"/>
          <w:sz w:val="32"/>
          <w:szCs w:val="32"/>
        </w:rPr>
        <w:t>与2018年决算持平，无增减变化。</w:t>
      </w:r>
    </w:p>
    <w:p w:rsidR="001715EF" w:rsidRDefault="00D15AE0" w:rsidP="001715EF">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w:t>
      </w:r>
      <w:r>
        <w:rPr>
          <w:rFonts w:ascii="仿宋_GB2312" w:eastAsia="仿宋_GB2312" w:cs="DengXian-Regular" w:hint="eastAsia"/>
          <w:sz w:val="32"/>
          <w:szCs w:val="32"/>
        </w:rPr>
        <w:t>9</w:t>
      </w:r>
      <w:r w:rsidR="001715EF">
        <w:rPr>
          <w:rFonts w:ascii="仿宋_GB2312" w:eastAsia="仿宋_GB2312" w:cs="DengXian-Regular" w:hint="eastAsia"/>
          <w:sz w:val="32"/>
          <w:szCs w:val="32"/>
        </w:rPr>
        <w:t>年度公务用车购置及运行维护费较</w:t>
      </w:r>
      <w:r>
        <w:rPr>
          <w:rFonts w:ascii="仿宋_GB2312" w:eastAsia="仿宋_GB2312" w:cs="DengXian-Regular" w:hint="eastAsia"/>
          <w:sz w:val="32"/>
          <w:szCs w:val="32"/>
        </w:rPr>
        <w:t>预算持平无增减变化。</w:t>
      </w:r>
      <w:r w:rsidR="001715EF">
        <w:rPr>
          <w:rFonts w:ascii="仿宋_GB2312" w:eastAsia="仿宋_GB2312" w:cs="DengXian-Regular" w:hint="eastAsia"/>
          <w:sz w:val="32"/>
          <w:szCs w:val="32"/>
        </w:rPr>
        <w:t>与2018年决算持平，无增减变化。</w:t>
      </w:r>
    </w:p>
    <w:p w:rsidR="00F500D1" w:rsidRDefault="00D15AE0">
      <w:pPr>
        <w:adjustRightInd w:val="0"/>
        <w:snapToGrid w:val="0"/>
        <w:spacing w:line="580" w:lineRule="exact"/>
        <w:ind w:firstLineChars="200" w:firstLine="643"/>
        <w:rPr>
          <w:rFonts w:ascii="仿宋_GB2312" w:eastAsia="仿宋_GB2312" w:cs="DengXian-Bold"/>
          <w:b/>
          <w:bCs/>
          <w:sz w:val="32"/>
          <w:szCs w:val="32"/>
        </w:rPr>
      </w:pPr>
      <w:r>
        <w:rPr>
          <w:rFonts w:ascii="仿宋_GB2312" w:eastAsia="仿宋_GB2312" w:cs="DengXian-Bold" w:hint="eastAsia"/>
          <w:b/>
          <w:bCs/>
          <w:sz w:val="32"/>
          <w:szCs w:val="32"/>
        </w:rPr>
        <w:t>其中：</w:t>
      </w:r>
    </w:p>
    <w:p w:rsidR="00F500D1" w:rsidRPr="001715EF" w:rsidRDefault="00D15AE0" w:rsidP="001715EF">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1715EF">
        <w:rPr>
          <w:rFonts w:ascii="仿宋_GB2312" w:eastAsia="仿宋_GB2312" w:cs="DengXian-Regular" w:hint="eastAsia"/>
          <w:sz w:val="32"/>
          <w:szCs w:val="32"/>
        </w:rPr>
        <w:t>公务用车购置费支出较</w:t>
      </w:r>
      <w:r>
        <w:rPr>
          <w:rFonts w:ascii="仿宋_GB2312" w:eastAsia="仿宋_GB2312" w:cs="DengXian-Regular" w:hint="eastAsia"/>
          <w:sz w:val="32"/>
          <w:szCs w:val="32"/>
        </w:rPr>
        <w:t>预算持平无增减变化。</w:t>
      </w:r>
      <w:r w:rsidR="001715EF">
        <w:rPr>
          <w:rFonts w:ascii="仿宋_GB2312" w:eastAsia="仿宋_GB2312" w:cs="DengXian-Regular" w:hint="eastAsia"/>
          <w:sz w:val="32"/>
          <w:szCs w:val="32"/>
        </w:rPr>
        <w:t>与2018年决算持平，无增减变化。</w:t>
      </w:r>
    </w:p>
    <w:p w:rsidR="001715EF" w:rsidRDefault="00D15AE0" w:rsidP="001715EF">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r w:rsidR="001715EF">
        <w:rPr>
          <w:rFonts w:ascii="仿宋_GB2312" w:eastAsia="仿宋_GB2312" w:cs="DengXian-Regular" w:hint="eastAsia"/>
          <w:sz w:val="32"/>
          <w:szCs w:val="32"/>
        </w:rPr>
        <w:t>公车运行维护费支出较</w:t>
      </w:r>
      <w:r>
        <w:rPr>
          <w:rFonts w:ascii="仿宋_GB2312" w:eastAsia="仿宋_GB2312" w:cs="DengXian-Regular" w:hint="eastAsia"/>
          <w:sz w:val="32"/>
          <w:szCs w:val="32"/>
        </w:rPr>
        <w:t>预算持平无增减变化。</w:t>
      </w:r>
      <w:r w:rsidR="001715EF">
        <w:rPr>
          <w:rFonts w:ascii="仿宋_GB2312" w:eastAsia="仿宋_GB2312" w:cs="DengXian-Regular" w:hint="eastAsia"/>
          <w:sz w:val="32"/>
          <w:szCs w:val="32"/>
        </w:rPr>
        <w:t>与2018年决算持平，无增减变化。</w:t>
      </w:r>
    </w:p>
    <w:p w:rsidR="00F500D1" w:rsidRPr="001715EF" w:rsidRDefault="00F500D1" w:rsidP="001715EF">
      <w:pPr>
        <w:adjustRightInd w:val="0"/>
        <w:snapToGrid w:val="0"/>
        <w:spacing w:line="580" w:lineRule="exact"/>
        <w:ind w:firstLineChars="200" w:firstLine="640"/>
        <w:rPr>
          <w:rFonts w:ascii="仿宋_GB2312" w:eastAsia="仿宋_GB2312" w:hAnsi="Times New Roman" w:cs="DengXian-Regular"/>
          <w:sz w:val="32"/>
          <w:szCs w:val="32"/>
        </w:rPr>
      </w:pPr>
    </w:p>
    <w:p w:rsidR="00F500D1" w:rsidRPr="001715EF" w:rsidRDefault="00D15AE0" w:rsidP="001715EF">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w:t>
      </w:r>
      <w:r w:rsidR="001715EF">
        <w:rPr>
          <w:rFonts w:ascii="仿宋_GB2312" w:eastAsia="仿宋_GB2312" w:cs="DengXian-Regular" w:hint="eastAsia"/>
          <w:sz w:val="32"/>
          <w:szCs w:val="32"/>
        </w:rPr>
        <w:t>公务接待费支出较</w:t>
      </w:r>
      <w:r>
        <w:rPr>
          <w:rFonts w:ascii="仿宋_GB2312" w:eastAsia="仿宋_GB2312" w:cs="DengXian-Regular" w:hint="eastAsia"/>
          <w:sz w:val="32"/>
          <w:szCs w:val="32"/>
        </w:rPr>
        <w:t>预算无增减变化。</w:t>
      </w:r>
      <w:r w:rsidR="001715EF">
        <w:rPr>
          <w:rFonts w:ascii="仿宋_GB2312" w:eastAsia="仿宋_GB2312" w:cs="DengXian-Regular" w:hint="eastAsia"/>
          <w:sz w:val="32"/>
          <w:szCs w:val="32"/>
        </w:rPr>
        <w:t>与2018年决算持平，无增减变化。</w:t>
      </w:r>
    </w:p>
    <w:p w:rsidR="00F500D1" w:rsidRDefault="00D15AE0">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F500D1" w:rsidRDefault="00D15AE0">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F500D1" w:rsidRDefault="00D15AE0">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w:t>
      </w:r>
      <w:r w:rsidR="004E64C0">
        <w:rPr>
          <w:rFonts w:ascii="仿宋_GB2312" w:eastAsia="仿宋_GB2312" w:hAnsi="仿宋_GB2312" w:cs="仿宋_GB2312" w:hint="eastAsia"/>
          <w:sz w:val="32"/>
          <w:szCs w:val="32"/>
        </w:rPr>
        <w:t>本年单位2019年度无项目。</w:t>
      </w:r>
    </w:p>
    <w:p w:rsidR="00F500D1" w:rsidRPr="0075378A" w:rsidRDefault="00D15AE0">
      <w:pPr>
        <w:adjustRightInd w:val="0"/>
        <w:snapToGrid w:val="0"/>
        <w:spacing w:line="580" w:lineRule="exact"/>
        <w:ind w:leftChars="200" w:left="420" w:firstLineChars="100" w:firstLine="321"/>
        <w:rPr>
          <w:rFonts w:ascii="仿宋_GB2312" w:eastAsia="仿宋_GB2312" w:hAnsi="仿宋_GB2312" w:cs="仿宋_GB2312"/>
          <w:b/>
          <w:bCs/>
          <w:sz w:val="32"/>
          <w:szCs w:val="32"/>
        </w:rPr>
      </w:pPr>
      <w:bookmarkStart w:id="0" w:name="_GoBack"/>
      <w:r w:rsidRPr="0075378A">
        <w:rPr>
          <w:rFonts w:ascii="仿宋_GB2312" w:eastAsia="仿宋_GB2312" w:hAnsi="仿宋_GB2312" w:cs="仿宋_GB2312" w:hint="eastAsia"/>
          <w:b/>
          <w:bCs/>
          <w:sz w:val="32"/>
          <w:szCs w:val="32"/>
        </w:rPr>
        <w:t xml:space="preserve">2. </w:t>
      </w:r>
      <w:r w:rsidRPr="0075378A">
        <w:rPr>
          <w:rFonts w:ascii="仿宋_GB2312" w:eastAsia="仿宋_GB2312" w:hAnsi="仿宋_GB2312" w:cs="仿宋_GB2312" w:hint="eastAsia"/>
          <w:b/>
          <w:bCs/>
          <w:sz w:val="32"/>
          <w:szCs w:val="32"/>
        </w:rPr>
        <w:t>部门决算中项目绩效自评结果</w:t>
      </w:r>
    </w:p>
    <w:p w:rsidR="00F500D1" w:rsidRPr="0075378A" w:rsidRDefault="0075378A">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本单位无项目</w:t>
      </w:r>
    </w:p>
    <w:p w:rsidR="00F500D1" w:rsidRPr="0075378A" w:rsidRDefault="00D15AE0" w:rsidP="00844618">
      <w:pPr>
        <w:adjustRightInd w:val="0"/>
        <w:snapToGrid w:val="0"/>
        <w:spacing w:line="580" w:lineRule="exact"/>
        <w:ind w:firstLineChars="200" w:firstLine="643"/>
        <w:rPr>
          <w:rFonts w:ascii="仿宋_GB2312" w:eastAsia="仿宋_GB2312" w:cs="DengXian-Regular"/>
          <w:b/>
          <w:bCs/>
          <w:sz w:val="32"/>
          <w:szCs w:val="32"/>
        </w:rPr>
      </w:pPr>
      <w:r w:rsidRPr="0075378A">
        <w:rPr>
          <w:rFonts w:ascii="仿宋_GB2312" w:eastAsia="仿宋_GB2312" w:cs="DengXian-Regular" w:hint="eastAsia"/>
          <w:b/>
          <w:bCs/>
          <w:sz w:val="32"/>
          <w:szCs w:val="32"/>
        </w:rPr>
        <w:t>3.</w:t>
      </w:r>
      <w:r w:rsidRPr="0075378A">
        <w:rPr>
          <w:rFonts w:ascii="仿宋_GB2312" w:eastAsia="仿宋_GB2312" w:cs="DengXian-Regular" w:hint="eastAsia"/>
          <w:b/>
          <w:bCs/>
          <w:sz w:val="32"/>
          <w:szCs w:val="32"/>
        </w:rPr>
        <w:t>财政评价项目绩效评价结果</w:t>
      </w:r>
    </w:p>
    <w:p w:rsidR="00F500D1" w:rsidRPr="0075378A" w:rsidRDefault="00D15AE0">
      <w:pPr>
        <w:adjustRightInd w:val="0"/>
        <w:snapToGrid w:val="0"/>
        <w:spacing w:line="580" w:lineRule="exact"/>
        <w:ind w:firstLineChars="200" w:firstLine="640"/>
        <w:rPr>
          <w:rFonts w:ascii="仿宋_GB2312" w:eastAsia="仿宋_GB2312" w:cs="DengXian-Regular"/>
          <w:sz w:val="32"/>
          <w:szCs w:val="32"/>
        </w:rPr>
      </w:pPr>
      <w:r w:rsidRPr="0075378A">
        <w:rPr>
          <w:rFonts w:ascii="仿宋_GB2312" w:eastAsia="仿宋_GB2312" w:cs="DengXian-Regular" w:hint="eastAsia"/>
          <w:sz w:val="32"/>
          <w:szCs w:val="32"/>
        </w:rPr>
        <w:t xml:space="preserve"> </w:t>
      </w:r>
      <w:r w:rsidRPr="0075378A">
        <w:rPr>
          <w:rFonts w:ascii="仿宋_GB2312" w:eastAsia="仿宋_GB2312" w:cs="DengXian-Regular" w:hint="eastAsia"/>
          <w:sz w:val="32"/>
          <w:szCs w:val="32"/>
        </w:rPr>
        <w:t>无</w:t>
      </w:r>
    </w:p>
    <w:bookmarkEnd w:id="0"/>
    <w:p w:rsidR="00F500D1" w:rsidRDefault="00D15AE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F500D1" w:rsidRDefault="00D15AE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10.47</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年度减少</w:t>
      </w:r>
      <w:r>
        <w:rPr>
          <w:rFonts w:ascii="仿宋_GB2312" w:eastAsia="仿宋_GB2312" w:hAnsi="Times New Roman" w:cs="DengXian-Regular" w:hint="eastAsia"/>
          <w:sz w:val="32"/>
          <w:szCs w:val="32"/>
        </w:rPr>
        <w:t>1.92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15.50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办公经费支出减少</w:t>
      </w:r>
      <w:r>
        <w:rPr>
          <w:rFonts w:ascii="仿宋_GB2312" w:eastAsia="仿宋_GB2312" w:hAnsi="Times New Roman" w:cs="DengXian-Regular" w:hint="eastAsia"/>
          <w:sz w:val="32"/>
          <w:szCs w:val="32"/>
        </w:rPr>
        <w:t>。</w:t>
      </w:r>
    </w:p>
    <w:p w:rsidR="00F500D1" w:rsidRDefault="00D15AE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F500D1" w:rsidRDefault="00D15AE0">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w:t>
      </w:r>
      <w:r>
        <w:rPr>
          <w:rFonts w:ascii="仿宋_GB2312" w:eastAsia="仿宋_GB2312" w:hAnsi="仿宋_GB2312" w:cs="仿宋_GB2312" w:hint="eastAsia"/>
          <w:color w:val="000000"/>
          <w:kern w:val="0"/>
          <w:sz w:val="32"/>
          <w:szCs w:val="32"/>
          <w:lang/>
        </w:rPr>
        <w:t>。</w:t>
      </w:r>
    </w:p>
    <w:p w:rsidR="00F500D1" w:rsidRDefault="00D15AE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（三）国有资产占用情况</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辆，比上年</w:t>
      </w:r>
      <w:r>
        <w:rPr>
          <w:rFonts w:ascii="仿宋_GB2312" w:eastAsia="仿宋_GB2312" w:hAnsi="Times New Roman" w:cs="DengXian-Regular" w:hint="eastAsia"/>
          <w:sz w:val="32"/>
          <w:szCs w:val="32"/>
        </w:rPr>
        <w:t>持平无增减变化</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p>
    <w:p w:rsidR="00F500D1" w:rsidRDefault="00D15AE0">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w:t>
      </w:r>
      <w:r>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w:t>
      </w:r>
      <w:r>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w:t>
      </w:r>
    </w:p>
    <w:p w:rsidR="00F500D1" w:rsidRDefault="00D15AE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F500D1" w:rsidRDefault="00D15AE0">
      <w:pPr>
        <w:spacing w:line="580" w:lineRule="exact"/>
        <w:ind w:firstLine="66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cs="DengXian-Regular" w:hint="eastAsia"/>
          <w:sz w:val="32"/>
          <w:szCs w:val="32"/>
        </w:rPr>
        <w:t>本部门</w:t>
      </w:r>
      <w:r>
        <w:rPr>
          <w:rFonts w:ascii="仿宋_GB2312" w:eastAsia="仿宋_GB2312" w:cs="DengXian-Regular" w:hint="eastAsia"/>
          <w:sz w:val="32"/>
          <w:szCs w:val="32"/>
        </w:rPr>
        <w:t>201</w:t>
      </w:r>
      <w:r>
        <w:rPr>
          <w:rFonts w:ascii="仿宋_GB2312" w:eastAsia="仿宋_GB2312" w:cs="DengXian-Regular" w:hint="eastAsia"/>
          <w:sz w:val="32"/>
          <w:szCs w:val="32"/>
        </w:rPr>
        <w:t>9</w:t>
      </w:r>
      <w:r w:rsidR="004E64C0">
        <w:rPr>
          <w:rFonts w:ascii="仿宋_GB2312" w:eastAsia="仿宋_GB2312" w:cs="DengXian-Regular" w:hint="eastAsia"/>
          <w:sz w:val="32"/>
          <w:szCs w:val="32"/>
        </w:rPr>
        <w:t>年度政府性基金、国有资本经营、三公经费</w:t>
      </w:r>
      <w:r>
        <w:rPr>
          <w:rFonts w:ascii="仿宋_GB2312" w:eastAsia="仿宋_GB2312" w:cs="DengXian-Regular" w:hint="eastAsia"/>
          <w:sz w:val="32"/>
          <w:szCs w:val="32"/>
        </w:rPr>
        <w:t>无收支及结转结余情况，故政府性基金预算财政拨款收入支出决算表为空、国有资本经</w:t>
      </w:r>
      <w:r w:rsidR="004E64C0">
        <w:rPr>
          <w:rFonts w:ascii="仿宋_GB2312" w:eastAsia="仿宋_GB2312" w:cs="DengXian-Regular" w:hint="eastAsia"/>
          <w:sz w:val="32"/>
          <w:szCs w:val="32"/>
        </w:rPr>
        <w:t>营预算财政拨款收入支出决算表为空、三公经费及相关信息统计表为空</w:t>
      </w:r>
      <w:r>
        <w:rPr>
          <w:rFonts w:ascii="仿宋_GB2312" w:eastAsia="仿宋_GB2312" w:cs="DengXian-Regular" w:hint="eastAsia"/>
          <w:sz w:val="32"/>
          <w:szCs w:val="32"/>
        </w:rPr>
        <w:t>为空列示。</w:t>
      </w:r>
    </w:p>
    <w:p w:rsidR="00F500D1" w:rsidRDefault="00D15AE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F500D1" w:rsidRDefault="00F500D1">
      <w:pPr>
        <w:widowControl/>
        <w:spacing w:line="580" w:lineRule="exact"/>
        <w:ind w:firstLineChars="200" w:firstLine="883"/>
        <w:jc w:val="left"/>
        <w:rPr>
          <w:rFonts w:ascii="宋体" w:eastAsia="宋体" w:hAnsi="宋体" w:cs="MS-UIGothic,Bold"/>
          <w:b/>
          <w:bCs/>
          <w:kern w:val="0"/>
          <w:sz w:val="44"/>
          <w:szCs w:val="44"/>
        </w:rPr>
        <w:sectPr w:rsidR="00F500D1">
          <w:type w:val="continuous"/>
          <w:pgSz w:w="11906" w:h="16838"/>
          <w:pgMar w:top="2098" w:right="1474" w:bottom="1984" w:left="1588" w:header="851" w:footer="992" w:gutter="0"/>
          <w:pgNumType w:fmt="numberInDash"/>
          <w:cols w:space="0"/>
          <w:docGrid w:type="lines" w:linePitch="312"/>
        </w:sect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sectPr w:rsidR="00F500D1">
          <w:type w:val="continuous"/>
          <w:pgSz w:w="11906" w:h="16838"/>
          <w:pgMar w:top="2041" w:right="1531" w:bottom="2041" w:left="1531" w:header="851" w:footer="992" w:gutter="0"/>
          <w:pgNumType w:fmt="numberInDash"/>
          <w:cols w:space="0"/>
          <w:titlePg/>
          <w:docGrid w:type="lines" w:linePitch="312"/>
        </w:sectPr>
      </w:pPr>
    </w:p>
    <w:p w:rsidR="00F500D1" w:rsidRDefault="00D15AE0">
      <w:pPr>
        <w:rPr>
          <w:rFonts w:ascii="黑体" w:eastAsia="黑体" w:hAnsi="黑体" w:cs="黑体"/>
          <w:sz w:val="56"/>
          <w:szCs w:val="72"/>
        </w:rPr>
        <w:sectPr w:rsidR="00F500D1">
          <w:headerReference w:type="default" r:id="rId29"/>
          <w:footerReference w:type="default" r:id="rId30"/>
          <w:headerReference w:type="first" r:id="rId31"/>
          <w:footerReference w:type="first" r:id="rId32"/>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F500D1" w:rsidRDefault="00F500D1">
      <w:pP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rFonts w:ascii="黑体" w:eastAsia="黑体" w:hAnsi="黑体" w:cs="黑体"/>
          <w:sz w:val="56"/>
          <w:szCs w:val="72"/>
        </w:rPr>
      </w:pPr>
    </w:p>
    <w:p w:rsidR="00F500D1" w:rsidRDefault="00F500D1">
      <w:pPr>
        <w:jc w:val="center"/>
        <w:rPr>
          <w:sz w:val="72"/>
        </w:rPr>
      </w:pPr>
      <w:r>
        <w:rPr>
          <w:sz w:val="72"/>
        </w:rPr>
        <w:pict>
          <v:shape id="_x0000_s1029" type="#_x0000_t202" style="position:absolute;left:0;text-align:left;margin-left:-80.45pt;margin-top:34.8pt;width:613.65pt;height:263.1pt;z-index:251689984;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19" o:title="5%" color2="white [3212]" type="pattern"/>
            <v:stroke joinstyle="round"/>
            <v:textbox>
              <w:txbxContent>
                <w:p w:rsidR="00F500D1" w:rsidRDefault="00D15AE0">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 w:rsidR="00F500D1" w:rsidRDefault="00F500D1">
      <w:pPr>
        <w:tabs>
          <w:tab w:val="left" w:pos="886"/>
        </w:tabs>
        <w:jc w:val="left"/>
        <w:sectPr w:rsidR="00F500D1">
          <w:headerReference w:type="first" r:id="rId33"/>
          <w:pgSz w:w="11906" w:h="16838"/>
          <w:pgMar w:top="2041" w:right="1531" w:bottom="2041" w:left="1531" w:header="851" w:footer="992" w:gutter="0"/>
          <w:pgNumType w:fmt="numberInDash"/>
          <w:cols w:space="0"/>
          <w:titlePg/>
          <w:docGrid w:type="lines" w:linePitch="312"/>
        </w:sectPr>
      </w:pP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w:t>
      </w:r>
      <w:r>
        <w:rPr>
          <w:rFonts w:ascii="仿宋_GB2312" w:eastAsia="仿宋_GB2312" w:hAnsi="宋体" w:cs="Times New Roman" w:hint="eastAsia"/>
          <w:color w:val="000000"/>
          <w:kern w:val="0"/>
          <w:sz w:val="32"/>
          <w:szCs w:val="32"/>
        </w:rPr>
        <w:t>到下年或以后年度继续使用的资金，或项目已完成等产生的结余资金。</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Pr>
          <w:rFonts w:ascii="仿宋_GB2312" w:eastAsia="仿宋_GB2312" w:hAnsi="宋体" w:cs="Times New Roman" w:hint="eastAsia"/>
          <w:color w:val="000000"/>
          <w:kern w:val="0"/>
          <w:sz w:val="32"/>
          <w:szCs w:val="32"/>
        </w:rPr>
        <w:t>部门集中安排的用于购置固定资产、战备性和应急性储备、土地和无形资产，以及购建基础设施、大型修缮和财政支持企业更新改造所发生的支出。</w:t>
      </w:r>
    </w:p>
    <w:p w:rsidR="00F500D1" w:rsidRDefault="00D15AE0">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w:t>
      </w:r>
      <w:r>
        <w:rPr>
          <w:rFonts w:ascii="仿宋_GB2312" w:eastAsia="仿宋_GB2312" w:hAnsi="宋体" w:cs="Times New Roman" w:hint="eastAsia"/>
          <w:color w:val="000000"/>
          <w:kern w:val="0"/>
          <w:sz w:val="32"/>
          <w:szCs w:val="32"/>
        </w:rPr>
        <w:t>支的各类公务接待（含外宾接待）支出。</w:t>
      </w:r>
    </w:p>
    <w:p w:rsidR="00F500D1" w:rsidRDefault="00D15AE0">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F500D1" w:rsidRDefault="00D15AE0">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w:t>
      </w:r>
      <w:r>
        <w:rPr>
          <w:rFonts w:ascii="仿宋_GB2312" w:eastAsia="仿宋_GB2312" w:hAnsi="宋体" w:cs="Times New Roman" w:hint="eastAsia"/>
          <w:color w:val="000000"/>
          <w:kern w:val="0"/>
          <w:sz w:val="32"/>
          <w:szCs w:val="32"/>
        </w:rPr>
        <w:t>、差旅费、会议费、福利费、日常维修费、专用材料以及一般设备购置费、办公用房水电费、办公用房取暖费、办公用房物业管理费、公务用车运行维护费以及其他费用。</w:t>
      </w:r>
    </w:p>
    <w:p w:rsidR="00F500D1" w:rsidRDefault="00D15AE0">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F500D1" w:rsidRDefault="00F500D1"/>
    <w:p w:rsidR="00F500D1" w:rsidRDefault="00F500D1"/>
    <w:p w:rsidR="00F500D1" w:rsidRDefault="00F500D1"/>
    <w:p w:rsidR="00F500D1" w:rsidRDefault="00F500D1"/>
    <w:p w:rsidR="00F500D1" w:rsidRDefault="00F500D1">
      <w:pPr>
        <w:tabs>
          <w:tab w:val="left" w:pos="235"/>
        </w:tabs>
        <w:jc w:val="left"/>
      </w:pPr>
    </w:p>
    <w:p w:rsidR="00F500D1" w:rsidRDefault="00F500D1">
      <w:pPr>
        <w:tabs>
          <w:tab w:val="left" w:pos="235"/>
        </w:tabs>
        <w:jc w:val="left"/>
      </w:pPr>
    </w:p>
    <w:p w:rsidR="00F500D1" w:rsidRDefault="00F500D1">
      <w:pPr>
        <w:tabs>
          <w:tab w:val="left" w:pos="235"/>
        </w:tabs>
        <w:jc w:val="left"/>
      </w:pPr>
    </w:p>
    <w:p w:rsidR="00F500D1" w:rsidRDefault="00F500D1">
      <w:pPr>
        <w:tabs>
          <w:tab w:val="left" w:pos="235"/>
        </w:tabs>
        <w:jc w:val="left"/>
      </w:pPr>
    </w:p>
    <w:p w:rsidR="00F500D1" w:rsidRDefault="00F500D1">
      <w:pPr>
        <w:tabs>
          <w:tab w:val="left" w:pos="235"/>
        </w:tabs>
        <w:jc w:val="left"/>
      </w:pPr>
    </w:p>
    <w:p w:rsidR="00F500D1" w:rsidRDefault="00F500D1">
      <w:pPr>
        <w:tabs>
          <w:tab w:val="left" w:pos="235"/>
        </w:tabs>
        <w:jc w:val="left"/>
        <w:sectPr w:rsidR="00F500D1">
          <w:headerReference w:type="default" r:id="rId34"/>
          <w:pgSz w:w="11906" w:h="16838"/>
          <w:pgMar w:top="2098" w:right="1474" w:bottom="1985" w:left="1588" w:header="851" w:footer="992" w:gutter="0"/>
          <w:pgNumType w:fmt="numberInDash"/>
          <w:cols w:space="425"/>
          <w:docGrid w:type="lines" w:linePitch="312"/>
        </w:sectPr>
      </w:pPr>
    </w:p>
    <w:p w:rsidR="00F500D1" w:rsidRDefault="00F500D1"/>
    <w:p w:rsidR="00F500D1" w:rsidRDefault="00F500D1">
      <w:pPr>
        <w:tabs>
          <w:tab w:val="left" w:pos="235"/>
        </w:tabs>
        <w:jc w:val="left"/>
        <w:sectPr w:rsidR="00F500D1">
          <w:headerReference w:type="default" r:id="rId35"/>
          <w:pgSz w:w="11906" w:h="16838"/>
          <w:pgMar w:top="2098" w:right="1474" w:bottom="1985" w:left="1588" w:header="851" w:footer="992" w:gutter="0"/>
          <w:pgNumType w:fmt="numberInDash"/>
          <w:cols w:space="425"/>
          <w:docGrid w:type="lines" w:linePitch="312"/>
        </w:sectPr>
      </w:pPr>
      <w:r w:rsidRPr="00F500D1">
        <w:rPr>
          <w:sz w:val="72"/>
        </w:rPr>
        <w:pict>
          <v:shape id="_x0000_s1028" type="#_x0000_t202" style="position:absolute;margin-left:-82.05pt;margin-top:111.85pt;width:613.65pt;height:263.1pt;z-index:251691008;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19" o:title="5%" color2="white [3212]" type="pattern"/>
            <v:stroke joinstyle="round"/>
            <v:textbox>
              <w:txbxContent>
                <w:p w:rsidR="00F500D1" w:rsidRDefault="00D15AE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F500D1" w:rsidRDefault="00D15AE0">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F500D1" w:rsidRDefault="00F500D1">
      <w:pPr>
        <w:tabs>
          <w:tab w:val="left" w:pos="886"/>
        </w:tabs>
        <w:jc w:val="left"/>
      </w:pPr>
    </w:p>
    <w:p w:rsidR="00F500D1" w:rsidRDefault="00F500D1">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F500D1">
        <w:trPr>
          <w:trHeight w:val="489"/>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rsidR="00F500D1" w:rsidRDefault="00D15AE0">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F500D1">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F500D1">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F500D1">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45.74</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tabs>
                <w:tab w:val="left" w:pos="271"/>
                <w:tab w:val="right" w:pos="1154"/>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39.46</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tabs>
                <w:tab w:val="center" w:pos="407"/>
                <w:tab w:val="right" w:pos="1154"/>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4.60</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1.68</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sz w:val="22"/>
              </w:rPr>
              <w:t>45.74</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tabs>
                <w:tab w:val="left" w:pos="361"/>
                <w:tab w:val="right" w:pos="1154"/>
              </w:tabs>
              <w:jc w:val="right"/>
              <w:textAlignment w:val="center"/>
              <w:rPr>
                <w:rFonts w:ascii="宋体" w:eastAsia="宋体" w:hAnsi="宋体" w:cs="宋体"/>
                <w:color w:val="000000"/>
                <w:sz w:val="22"/>
              </w:rPr>
            </w:pPr>
            <w:r>
              <w:rPr>
                <w:rFonts w:ascii="宋体" w:eastAsia="宋体" w:hAnsi="宋体" w:cs="宋体" w:hint="eastAsia"/>
                <w:color w:val="000000"/>
                <w:sz w:val="22"/>
              </w:rPr>
              <w:t>45.74</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F500D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tabs>
                <w:tab w:val="left" w:pos="372"/>
                <w:tab w:val="right" w:pos="1001"/>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45.74</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tabs>
                <w:tab w:val="left" w:pos="406"/>
                <w:tab w:val="right" w:pos="1154"/>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45.74</w:t>
            </w:r>
          </w:p>
        </w:tc>
      </w:tr>
      <w:tr w:rsidR="00F500D1">
        <w:trPr>
          <w:trHeight w:val="213"/>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注：本表反映部门本年度的总收支和年末结转结余情况。</w:t>
            </w:r>
          </w:p>
          <w:p w:rsidR="00F500D1" w:rsidRDefault="00F500D1">
            <w:pPr>
              <w:widowControl/>
              <w:jc w:val="left"/>
              <w:textAlignment w:val="center"/>
              <w:rPr>
                <w:rFonts w:ascii="宋体" w:eastAsia="宋体" w:hAnsi="宋体" w:cs="宋体"/>
                <w:color w:val="000000"/>
                <w:kern w:val="0"/>
                <w:sz w:val="22"/>
                <w:lang/>
              </w:rPr>
            </w:pPr>
          </w:p>
          <w:p w:rsidR="00F500D1" w:rsidRDefault="00F500D1">
            <w:pPr>
              <w:widowControl/>
              <w:jc w:val="left"/>
              <w:textAlignment w:val="center"/>
              <w:rPr>
                <w:rFonts w:ascii="宋体" w:eastAsia="宋体" w:hAnsi="宋体" w:cs="宋体"/>
                <w:color w:val="000000"/>
                <w:kern w:val="0"/>
                <w:sz w:val="22"/>
                <w:lang/>
              </w:rPr>
            </w:pPr>
          </w:p>
        </w:tc>
      </w:tr>
    </w:tbl>
    <w:tbl>
      <w:tblPr>
        <w:tblW w:w="9580" w:type="dxa"/>
        <w:jc w:val="center"/>
        <w:tblLayout w:type="fixed"/>
        <w:tblCellMar>
          <w:left w:w="0" w:type="dxa"/>
          <w:right w:w="0" w:type="dxa"/>
        </w:tblCellMar>
        <w:tblLook w:val="04A0"/>
      </w:tblPr>
      <w:tblGrid>
        <w:gridCol w:w="1008"/>
        <w:gridCol w:w="58"/>
        <w:gridCol w:w="58"/>
        <w:gridCol w:w="1455"/>
        <w:gridCol w:w="1000"/>
        <w:gridCol w:w="1000"/>
        <w:gridCol w:w="1000"/>
        <w:gridCol w:w="1000"/>
        <w:gridCol w:w="1000"/>
        <w:gridCol w:w="1000"/>
        <w:gridCol w:w="1001"/>
      </w:tblGrid>
      <w:tr w:rsidR="00F500D1">
        <w:trPr>
          <w:trHeight w:val="670"/>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rsidR="00F500D1" w:rsidRDefault="00F500D1">
            <w:pPr>
              <w:widowControl/>
              <w:jc w:val="center"/>
              <w:textAlignment w:val="bottom"/>
              <w:rPr>
                <w:rFonts w:ascii="黑体" w:eastAsia="黑体" w:hAnsi="宋体" w:cs="黑体"/>
                <w:color w:val="000000"/>
                <w:kern w:val="0"/>
                <w:sz w:val="32"/>
                <w:szCs w:val="32"/>
                <w:lang/>
              </w:rPr>
            </w:pPr>
          </w:p>
          <w:p w:rsidR="00F500D1" w:rsidRDefault="00D15AE0">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t>收入决算表</w:t>
            </w:r>
          </w:p>
        </w:tc>
      </w:tr>
      <w:tr w:rsidR="00F500D1">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F500D1">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100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F500D1">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F500D1">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b/>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w:t>
            </w:r>
            <w:r>
              <w:rPr>
                <w:rFonts w:ascii="宋体" w:eastAsia="宋体" w:hAnsi="宋体" w:cs="宋体" w:hint="eastAsia"/>
                <w:color w:val="000000"/>
                <w:sz w:val="22"/>
              </w:rPr>
              <w:tab/>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群众团体事务</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2012901</w:t>
            </w:r>
            <w:r>
              <w:rPr>
                <w:rFonts w:ascii="宋体" w:eastAsia="宋体" w:hAnsi="宋体" w:cs="宋体" w:hint="eastAsia"/>
                <w:color w:val="000000"/>
                <w:sz w:val="22"/>
              </w:rPr>
              <w:tab/>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w:t>
            </w:r>
            <w:r>
              <w:rPr>
                <w:rFonts w:ascii="宋体" w:eastAsia="宋体" w:hAnsi="宋体" w:cs="宋体" w:hint="eastAsia"/>
                <w:color w:val="000000"/>
                <w:sz w:val="22"/>
              </w:rPr>
              <w:tab/>
            </w:r>
            <w:r>
              <w:rPr>
                <w:rFonts w:ascii="宋体" w:eastAsia="宋体" w:hAnsi="宋体" w:cs="宋体" w:hint="eastAsia"/>
                <w:color w:val="000000"/>
                <w:sz w:val="22"/>
              </w:rPr>
              <w:tab/>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w:t>
            </w:r>
            <w:r>
              <w:rPr>
                <w:rFonts w:ascii="宋体" w:eastAsia="宋体" w:hAnsi="宋体" w:cs="宋体" w:hint="eastAsia"/>
                <w:color w:val="000000"/>
                <w:sz w:val="22"/>
              </w:rPr>
              <w:tab/>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85"/>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F500D1" w:rsidRDefault="00F500D1">
      <w:pPr>
        <w:jc w:val="left"/>
      </w:pPr>
    </w:p>
    <w:p w:rsidR="00F500D1" w:rsidRDefault="00D15AE0">
      <w:r>
        <w:lastRenderedPageBreak/>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F500D1">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F500D1">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F500D1">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F500D1">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3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F500D1">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w:t>
            </w:r>
            <w:r>
              <w:rPr>
                <w:rFonts w:ascii="宋体" w:eastAsia="宋体" w:hAnsi="宋体" w:cs="宋体" w:hint="eastAsia"/>
                <w:color w:val="000000"/>
                <w:sz w:val="22"/>
              </w:rPr>
              <w:tab/>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群众团体事务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2012901</w:t>
            </w:r>
            <w:r>
              <w:rPr>
                <w:rFonts w:ascii="宋体" w:eastAsia="宋体" w:hAnsi="宋体" w:cs="宋体" w:hint="eastAsia"/>
                <w:color w:val="000000"/>
                <w:sz w:val="22"/>
              </w:rPr>
              <w:tab/>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w:t>
            </w:r>
            <w:r>
              <w:rPr>
                <w:rFonts w:ascii="宋体" w:eastAsia="宋体" w:hAnsi="宋体" w:cs="宋体" w:hint="eastAsia"/>
                <w:color w:val="000000"/>
                <w:sz w:val="22"/>
              </w:rPr>
              <w:tab/>
            </w:r>
            <w:r>
              <w:rPr>
                <w:rFonts w:ascii="宋体" w:eastAsia="宋体" w:hAnsi="宋体" w:cs="宋体" w:hint="eastAsia"/>
                <w:color w:val="000000"/>
                <w:sz w:val="22"/>
              </w:rPr>
              <w:tab/>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w:t>
            </w:r>
            <w:r>
              <w:rPr>
                <w:rFonts w:ascii="宋体" w:eastAsia="宋体" w:hAnsi="宋体" w:cs="宋体" w:hint="eastAsia"/>
                <w:color w:val="000000"/>
                <w:sz w:val="22"/>
              </w:rPr>
              <w:tab/>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F500D1" w:rsidRDefault="00D15AE0">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613"/>
        <w:gridCol w:w="656"/>
        <w:gridCol w:w="789"/>
      </w:tblGrid>
      <w:tr w:rsidR="00F500D1">
        <w:trPr>
          <w:trHeight w:val="406"/>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rsidR="00F500D1" w:rsidRDefault="00D15AE0">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F500D1">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F500D1">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511"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F500D1">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1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65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F500D1">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1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5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十八、自然资源海洋气象等支出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二十一、灾害防治及应急管理支出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6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6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45.74</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90"/>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F500D1" w:rsidRDefault="00D15AE0">
      <w:r>
        <w:lastRenderedPageBreak/>
        <w:br w:type="page"/>
      </w:r>
    </w:p>
    <w:tbl>
      <w:tblPr>
        <w:tblW w:w="9990" w:type="dxa"/>
        <w:jc w:val="center"/>
        <w:tblLayout w:type="fixed"/>
        <w:tblCellMar>
          <w:left w:w="0" w:type="dxa"/>
          <w:right w:w="0" w:type="dxa"/>
        </w:tblCellMar>
        <w:tblLook w:val="04A0"/>
      </w:tblPr>
      <w:tblGrid>
        <w:gridCol w:w="1174"/>
        <w:gridCol w:w="67"/>
        <w:gridCol w:w="67"/>
        <w:gridCol w:w="1695"/>
        <w:gridCol w:w="2329"/>
        <w:gridCol w:w="2329"/>
        <w:gridCol w:w="2329"/>
      </w:tblGrid>
      <w:tr w:rsidR="00F500D1">
        <w:trPr>
          <w:trHeight w:val="600"/>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F500D1">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F500D1">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98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F500D1">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6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F500D1">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F500D1">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b/>
                <w:color w:val="000000"/>
                <w:sz w:val="22"/>
              </w:rPr>
            </w:pPr>
            <w:r>
              <w:rPr>
                <w:rFonts w:ascii="宋体" w:eastAsia="宋体" w:hAnsi="宋体" w:cs="宋体" w:hint="eastAsia"/>
                <w:b/>
                <w:color w:val="000000"/>
                <w:sz w:val="22"/>
              </w:rPr>
              <w:t>45.74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w:t>
            </w:r>
            <w:r>
              <w:rPr>
                <w:rFonts w:ascii="宋体" w:eastAsia="宋体" w:hAnsi="宋体" w:cs="宋体" w:hint="eastAsia"/>
                <w:color w:val="000000"/>
                <w:sz w:val="22"/>
              </w:rPr>
              <w:tab/>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群众团体事务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2012901</w:t>
            </w:r>
            <w:r>
              <w:rPr>
                <w:rFonts w:ascii="宋体" w:eastAsia="宋体" w:hAnsi="宋体" w:cs="宋体" w:hint="eastAsia"/>
                <w:color w:val="000000"/>
                <w:sz w:val="22"/>
              </w:rPr>
              <w:tab/>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行政运行</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39.46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w:t>
            </w:r>
            <w:r>
              <w:rPr>
                <w:rFonts w:ascii="宋体" w:eastAsia="宋体" w:hAnsi="宋体" w:cs="宋体" w:hint="eastAsia"/>
                <w:color w:val="000000"/>
                <w:sz w:val="22"/>
              </w:rPr>
              <w:tab/>
            </w:r>
            <w:r>
              <w:rPr>
                <w:rFonts w:ascii="宋体" w:eastAsia="宋体" w:hAnsi="宋体" w:cs="宋体" w:hint="eastAsia"/>
                <w:color w:val="000000"/>
                <w:sz w:val="22"/>
              </w:rPr>
              <w:tab/>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4.60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w:t>
            </w:r>
            <w:r>
              <w:rPr>
                <w:rFonts w:ascii="宋体" w:eastAsia="宋体" w:hAnsi="宋体" w:cs="宋体" w:hint="eastAsia"/>
                <w:color w:val="000000"/>
                <w:sz w:val="22"/>
              </w:rPr>
              <w:tab/>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2080505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4.43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0.10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2082703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0.06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2101101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jc w:val="right"/>
              <w:rPr>
                <w:rFonts w:ascii="宋体" w:eastAsia="宋体" w:hAnsi="宋体" w:cs="宋体"/>
                <w:color w:val="000000"/>
                <w:sz w:val="22"/>
              </w:rPr>
            </w:pPr>
            <w:r>
              <w:rPr>
                <w:rFonts w:ascii="宋体" w:eastAsia="宋体" w:hAnsi="宋体" w:cs="宋体" w:hint="eastAsia"/>
                <w:color w:val="000000"/>
                <w:sz w:val="22"/>
              </w:rPr>
              <w:t>1.68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bl>
    <w:p w:rsidR="00F500D1" w:rsidRDefault="00D15AE0">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F500D1">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F500D1">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F500D1">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F500D1">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F500D1">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F500D1">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35.28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10.47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15.23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5.76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12.06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0.86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0.85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0.13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spacing w:line="180" w:lineRule="exact"/>
              <w:jc w:val="right"/>
              <w:rPr>
                <w:rFonts w:ascii="宋体" w:eastAsia="宋体" w:hAnsi="宋体" w:cs="宋体"/>
                <w:color w:val="000000"/>
                <w:sz w:val="20"/>
                <w:szCs w:val="20"/>
              </w:rPr>
            </w:pPr>
          </w:p>
        </w:tc>
      </w:tr>
      <w:tr w:rsidR="00F500D1">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35.28</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10.47</w:t>
            </w:r>
          </w:p>
        </w:tc>
      </w:tr>
    </w:tbl>
    <w:p w:rsidR="00F500D1" w:rsidRDefault="00D15AE0">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F500D1">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F500D1">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F500D1">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F500D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F500D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F500D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F500D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F500D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F500D1">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bl>
    <w:p w:rsidR="00F500D1" w:rsidRDefault="00D15AE0">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rsidR="00B83592">
        <w:rPr>
          <w:rFonts w:hint="eastAsia"/>
        </w:rPr>
        <w:t>本单位本人年度无三公经费支出情况，按要求空表列示。</w:t>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F500D1">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F500D1">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F500D1">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F500D1">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center"/>
              <w:rPr>
                <w:rFonts w:ascii="宋体" w:eastAsia="宋体" w:hAnsi="宋体" w:cs="宋体"/>
                <w:color w:val="000000"/>
                <w:sz w:val="22"/>
              </w:rPr>
            </w:pPr>
          </w:p>
        </w:tc>
      </w:tr>
      <w:tr w:rsidR="00F500D1">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F500D1">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r>
      <w:tr w:rsidR="00F500D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bl>
    <w:p w:rsidR="00F500D1" w:rsidRDefault="00D15AE0">
      <w:r>
        <w:rPr>
          <w:rFonts w:ascii="宋体" w:eastAsia="宋体" w:hAnsi="宋体" w:cs="宋体" w:hint="eastAsia"/>
        </w:rPr>
        <w:t>注：本部门无政府性基金预算财政拨款收入支出</w:t>
      </w:r>
      <w:r w:rsidR="004E64C0">
        <w:rPr>
          <w:rFonts w:ascii="宋体" w:eastAsia="宋体" w:hAnsi="宋体" w:cs="宋体" w:hint="eastAsia"/>
        </w:rPr>
        <w:t>结余</w:t>
      </w:r>
      <w:r>
        <w:rPr>
          <w:rFonts w:ascii="宋体" w:eastAsia="宋体" w:hAnsi="宋体" w:cs="宋体" w:hint="eastAsia"/>
        </w:rPr>
        <w:t>，</w:t>
      </w:r>
      <w:r w:rsidR="004E64C0">
        <w:rPr>
          <w:rFonts w:ascii="宋体" w:eastAsia="宋体" w:hAnsi="宋体" w:cs="宋体" w:hint="eastAsia"/>
        </w:rPr>
        <w:t>按要求空表列示。</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F500D1">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F500D1" w:rsidRDefault="00D15AE0">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F500D1">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F500D1">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F500D1" w:rsidRDefault="00F500D1">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F500D1" w:rsidRDefault="00D15AE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F500D1">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F500D1">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F500D1">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F500D1">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D15AE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b/>
                <w:color w:val="000000"/>
                <w:sz w:val="22"/>
              </w:rPr>
            </w:pPr>
          </w:p>
        </w:tc>
      </w:tr>
      <w:tr w:rsidR="00F500D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r w:rsidR="00F500D1">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500D1" w:rsidRDefault="00F500D1">
            <w:pPr>
              <w:jc w:val="right"/>
              <w:rPr>
                <w:rFonts w:ascii="宋体" w:eastAsia="宋体" w:hAnsi="宋体" w:cs="宋体"/>
                <w:color w:val="000000"/>
                <w:sz w:val="22"/>
              </w:rPr>
            </w:pPr>
          </w:p>
        </w:tc>
      </w:tr>
    </w:tbl>
    <w:p w:rsidR="00F500D1" w:rsidRDefault="00D15AE0">
      <w:r>
        <w:rPr>
          <w:rFonts w:ascii="宋体" w:eastAsia="宋体" w:hAnsi="宋体" w:cs="宋体" w:hint="eastAsia"/>
        </w:rPr>
        <w:t>注：本部门无国有资本经营预算财政拨款支出决算表，</w:t>
      </w:r>
      <w:r w:rsidR="004E64C0">
        <w:rPr>
          <w:rFonts w:ascii="宋体" w:eastAsia="宋体" w:hAnsi="宋体" w:cs="宋体" w:hint="eastAsia"/>
        </w:rPr>
        <w:t>按要求空表列示</w:t>
      </w:r>
      <w:r>
        <w:rPr>
          <w:rFonts w:ascii="宋体" w:eastAsia="宋体" w:hAnsi="宋体" w:cs="宋体" w:hint="eastAsia"/>
        </w:rPr>
        <w:t>。</w:t>
      </w:r>
      <w:r>
        <w:br w:type="page"/>
      </w:r>
    </w:p>
    <w:p w:rsidR="00F500D1" w:rsidRDefault="00F500D1">
      <w:r>
        <w:lastRenderedPageBreak/>
        <w:pict>
          <v:rect id="_x0000_s1027" style="position:absolute;left:0;text-align:left;margin-left:-70.5pt;margin-top:-85.25pt;width:595.1pt;height:841.15pt;z-index:251692032;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F500D1" w:rsidSect="00F500D1">
      <w:headerReference w:type="default" r:id="rId36"/>
      <w:footerReference w:type="default" r:id="rId37"/>
      <w:headerReference w:type="first" r:id="rId38"/>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5AE0" w:rsidRDefault="00D15AE0" w:rsidP="00F500D1">
      <w:r>
        <w:separator/>
      </w:r>
    </w:p>
  </w:endnote>
  <w:endnote w:type="continuationSeparator" w:id="1">
    <w:p w:rsidR="00D15AE0" w:rsidRDefault="00D15AE0" w:rsidP="00F50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楷体"/>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384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F500D1" w:rsidRDefault="00F500D1">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D15AE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B83592">
                  <w:rPr>
                    <w:rFonts w:ascii="Times New Roman" w:hAnsi="Times New Roman" w:cs="Times New Roman"/>
                    <w:noProof/>
                    <w:sz w:val="24"/>
                    <w:szCs w:val="24"/>
                  </w:rPr>
                  <w:t>- 26 -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618" w:rsidRDefault="00844618">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618" w:rsidRDefault="00844618">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67769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F500D1" w:rsidRDefault="00F500D1">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D15AE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E64C0">
                  <w:rPr>
                    <w:rFonts w:ascii="Times New Roman" w:hAnsi="Times New Roman" w:cs="Times New Roman"/>
                    <w:noProof/>
                    <w:sz w:val="24"/>
                    <w:szCs w:val="24"/>
                  </w:rPr>
                  <w:t>- 11 -</w:t>
                </w:r>
                <w:r>
                  <w:rPr>
                    <w:rFonts w:ascii="Times New Roman" w:hAnsi="Times New Roman" w:cs="Times New Roman"/>
                    <w:sz w:val="24"/>
                    <w:szCs w:val="24"/>
                  </w:rPr>
                  <w:fldChar w:fldCharType="end"/>
                </w:r>
              </w:p>
            </w:txbxContent>
          </v:textbox>
          <w10:wrap anchorx="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67872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F500D1" w:rsidRDefault="00F500D1">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D15AE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844618">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7974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F500D1" w:rsidRDefault="00F500D1">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D15AE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E64C0">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8076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F500D1" w:rsidRDefault="00F500D1">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D15AE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4E64C0">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5AE0" w:rsidRDefault="00D15AE0" w:rsidP="00F500D1">
      <w:r>
        <w:separator/>
      </w:r>
    </w:p>
  </w:footnote>
  <w:footnote w:type="continuationSeparator" w:id="1">
    <w:p w:rsidR="00D15AE0" w:rsidRDefault="00D15AE0" w:rsidP="00F50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65" style="position:absolute;left:0;text-align:left;margin-left:-2.15pt;margin-top:59pt;width:596.85pt;height:32.8pt;z-index:251686912;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1687936"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filled="f" stroked="f" strokeweight=".5pt">
          <v:textbox>
            <w:txbxContent>
              <w:p w:rsidR="00F500D1" w:rsidRDefault="00D15AE0">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F500D1" w:rsidRDefault="00F500D1">
                <w:pPr>
                  <w:rPr>
                    <w:rFonts w:ascii="微软雅黑" w:eastAsia="微软雅黑" w:hAnsi="微软雅黑" w:cs="微软雅黑"/>
                    <w:b/>
                    <w:bCs/>
                    <w:sz w:val="32"/>
                    <w:szCs w:val="40"/>
                  </w:rPr>
                </w:pPr>
              </w:p>
            </w:txbxContent>
          </v:textbox>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53" style="position:absolute;left:0;text-align:left;margin-left:2.5pt;margin-top:28.75pt;width:594.8pt;height:35.25pt;z-index:25168486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588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F500D1" w:rsidRDefault="00D15AE0">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F500D1" w:rsidRDefault="00F500D1"/>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60" style="position:absolute;left:0;text-align:left;margin-left:0;margin-top:0;width:596.5pt;height:38.05pt;z-index:25168179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281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F500D1" w:rsidRDefault="00D15AE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105"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F500D1" w:rsidRDefault="00D15AE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618" w:rsidRDefault="00844618">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96" style="position:absolute;left:0;text-align:left;margin-left:0;margin-top:53.75pt;width:594.8pt;height:31.5pt;z-index:25167564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67667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F500D1" w:rsidRDefault="00D15AE0">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89" style="position:absolute;left:0;text-align:left;margin-left:2.25pt;margin-top:45.75pt;width:239.85pt;height:32.05pt;z-index:251669504;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F500D1" w:rsidRDefault="00D15AE0">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668480;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73" style="position:absolute;left:0;text-align:left;margin-left:0;margin-top:0;width:594.8pt;height:37.85pt;z-index:251670528;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7155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F500D1" w:rsidRDefault="00D15AE0">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00D1" w:rsidRDefault="00F500D1">
    <w:pPr>
      <w:pStyle w:val="a5"/>
    </w:pPr>
    <w:r>
      <w:pict>
        <v:group id="_x0000_s2082" style="position:absolute;left:0;text-align:left;margin-left:0;margin-top:29.75pt;width:157.5pt;height:32pt;z-index:251673600;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F500D1" w:rsidRDefault="00D15AE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672576;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F5195B1"/>
    <w:multiLevelType w:val="singleLevel"/>
    <w:tmpl w:val="5F5195B1"/>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715EF"/>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4E64C0"/>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5378A"/>
    <w:rsid w:val="00770F18"/>
    <w:rsid w:val="00773B74"/>
    <w:rsid w:val="0078290C"/>
    <w:rsid w:val="007C06CA"/>
    <w:rsid w:val="008163FB"/>
    <w:rsid w:val="0082605B"/>
    <w:rsid w:val="00844618"/>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3592"/>
    <w:rsid w:val="00B844F4"/>
    <w:rsid w:val="00BA06A1"/>
    <w:rsid w:val="00BA770A"/>
    <w:rsid w:val="00C054DE"/>
    <w:rsid w:val="00C679A9"/>
    <w:rsid w:val="00C7541C"/>
    <w:rsid w:val="00CC0FAA"/>
    <w:rsid w:val="00CD0736"/>
    <w:rsid w:val="00D1570F"/>
    <w:rsid w:val="00D15AE0"/>
    <w:rsid w:val="00D32830"/>
    <w:rsid w:val="00DB7153"/>
    <w:rsid w:val="00DB7F05"/>
    <w:rsid w:val="00DE2332"/>
    <w:rsid w:val="00E028C3"/>
    <w:rsid w:val="00E14F77"/>
    <w:rsid w:val="00E3076B"/>
    <w:rsid w:val="00E36978"/>
    <w:rsid w:val="00E82A1E"/>
    <w:rsid w:val="00EA05EC"/>
    <w:rsid w:val="00EC06F4"/>
    <w:rsid w:val="00EE4E36"/>
    <w:rsid w:val="00F500D1"/>
    <w:rsid w:val="00F665F4"/>
    <w:rsid w:val="00FD225F"/>
    <w:rsid w:val="03D337B0"/>
    <w:rsid w:val="04D24BF0"/>
    <w:rsid w:val="05B00A30"/>
    <w:rsid w:val="05FB06DC"/>
    <w:rsid w:val="0B011416"/>
    <w:rsid w:val="0B046E2E"/>
    <w:rsid w:val="0D9F3E81"/>
    <w:rsid w:val="16FF1FC2"/>
    <w:rsid w:val="1B7148F6"/>
    <w:rsid w:val="1B764C6D"/>
    <w:rsid w:val="23E37D09"/>
    <w:rsid w:val="260D3756"/>
    <w:rsid w:val="28635AA2"/>
    <w:rsid w:val="2B4E09A2"/>
    <w:rsid w:val="2C0F67BF"/>
    <w:rsid w:val="31C2036A"/>
    <w:rsid w:val="320D02A5"/>
    <w:rsid w:val="3341567E"/>
    <w:rsid w:val="348E566F"/>
    <w:rsid w:val="35C424CB"/>
    <w:rsid w:val="3809091D"/>
    <w:rsid w:val="39DC2723"/>
    <w:rsid w:val="3A226944"/>
    <w:rsid w:val="3AEE6A48"/>
    <w:rsid w:val="3C1620AA"/>
    <w:rsid w:val="3D8F080F"/>
    <w:rsid w:val="447B58FA"/>
    <w:rsid w:val="44AC6E12"/>
    <w:rsid w:val="44CE1FA4"/>
    <w:rsid w:val="45153C96"/>
    <w:rsid w:val="461635D7"/>
    <w:rsid w:val="487F73ED"/>
    <w:rsid w:val="4A347EAE"/>
    <w:rsid w:val="4AE60FD4"/>
    <w:rsid w:val="4BE917A4"/>
    <w:rsid w:val="52600405"/>
    <w:rsid w:val="529B4319"/>
    <w:rsid w:val="5588562D"/>
    <w:rsid w:val="57773DD6"/>
    <w:rsid w:val="578B79AB"/>
    <w:rsid w:val="5CCD3FD5"/>
    <w:rsid w:val="5EEC2653"/>
    <w:rsid w:val="61FA5F9D"/>
    <w:rsid w:val="6260766F"/>
    <w:rsid w:val="626C40A8"/>
    <w:rsid w:val="64902156"/>
    <w:rsid w:val="64CD6910"/>
    <w:rsid w:val="653E55EC"/>
    <w:rsid w:val="6789158D"/>
    <w:rsid w:val="67D81BA4"/>
    <w:rsid w:val="67D8283A"/>
    <w:rsid w:val="6AAF1C96"/>
    <w:rsid w:val="6CEF25C0"/>
    <w:rsid w:val="700239B5"/>
    <w:rsid w:val="729A7A2A"/>
    <w:rsid w:val="738A41BF"/>
    <w:rsid w:val="7447797B"/>
    <w:rsid w:val="75681757"/>
    <w:rsid w:val="75A346A8"/>
    <w:rsid w:val="79B9382C"/>
    <w:rsid w:val="7B043B76"/>
    <w:rsid w:val="7C041A6A"/>
    <w:rsid w:val="7C7F635E"/>
    <w:rsid w:val="7E232213"/>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0D1"/>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F500D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F500D1"/>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F500D1"/>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F500D1"/>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F500D1"/>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F500D1"/>
    <w:rPr>
      <w:rFonts w:asciiTheme="minorHAnsi" w:eastAsiaTheme="minorEastAsia" w:hAnsiTheme="minorHAnsi"/>
      <w:sz w:val="18"/>
      <w:szCs w:val="18"/>
    </w:rPr>
  </w:style>
  <w:style w:type="character" w:customStyle="1" w:styleId="Char">
    <w:name w:val="页脚 Char"/>
    <w:basedOn w:val="a0"/>
    <w:link w:val="a4"/>
    <w:uiPriority w:val="99"/>
    <w:qFormat/>
    <w:rsid w:val="00F500D1"/>
    <w:rPr>
      <w:sz w:val="18"/>
      <w:szCs w:val="18"/>
    </w:rPr>
  </w:style>
  <w:style w:type="paragraph" w:customStyle="1" w:styleId="10">
    <w:name w:val="列出段落1"/>
    <w:basedOn w:val="a"/>
    <w:uiPriority w:val="1"/>
    <w:qFormat/>
    <w:rsid w:val="00F500D1"/>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4E64C0"/>
    <w:rPr>
      <w:sz w:val="18"/>
      <w:szCs w:val="18"/>
    </w:rPr>
  </w:style>
  <w:style w:type="character" w:customStyle="1" w:styleId="Char1">
    <w:name w:val="批注框文本 Char"/>
    <w:basedOn w:val="a0"/>
    <w:link w:val="a7"/>
    <w:uiPriority w:val="99"/>
    <w:semiHidden/>
    <w:rsid w:val="004E64C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chart" Target="charts/chart3.xml"/><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chart" Target="charts/chart2.xml"/><Relationship Id="rId33" Type="http://schemas.openxmlformats.org/officeDocument/2006/relationships/header" Target="header10.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eader" Target="header6.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1.xml"/><Relationship Id="rId32" Type="http://schemas.openxmlformats.org/officeDocument/2006/relationships/footer" Target="footer9.xml"/><Relationship Id="rId37" Type="http://schemas.openxmlformats.org/officeDocument/2006/relationships/footer" Target="footer10.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chart" Target="charts/chart5.xml"/><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image" Target="media/image1.gif"/><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chart" Target="charts/chart4.xml"/><Relationship Id="rId30" Type="http://schemas.openxmlformats.org/officeDocument/2006/relationships/footer" Target="footer8.xml"/><Relationship Id="rId35" Type="http://schemas.openxmlformats.org/officeDocument/2006/relationships/header" Target="header12.xml"/></Relationships>
</file>

<file path=word/_rels/header1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ocuments\WeChat%20Files\m308651132\FileStorage\File\2020-0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ocuments\WeChat%20Files\m308651132\FileStorage\File\2020-0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ocuments\WeChat%20Files\m308651132\FileStorage\File\2020-0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806E-2"/>
          <c:w val="0.81137023815623899"/>
          <c:h val="0.765547851294708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34.03</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276"/>
        </c:manualLayout>
      </c:layout>
    </c:title>
    <c:plotArea>
      <c:layout>
        <c:manualLayout>
          <c:layoutTarget val="inner"/>
          <c:xMode val="edge"/>
          <c:yMode val="edge"/>
          <c:x val="0.101627059597234"/>
          <c:y val="0.10324345820408802"/>
          <c:w val="0.80878500796881225"/>
          <c:h val="0.65515469657202041"/>
        </c:manualLayout>
      </c:layout>
      <c:pieChart>
        <c:varyColors val="1"/>
        <c:ser>
          <c:idx val="0"/>
          <c:order val="0"/>
          <c:dLbls>
            <c:dLbl>
              <c:idx val="1"/>
              <c:delete val="1"/>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34.03</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0.10015507436570402"/>
          <c:y val="7.0298273418698126E-2"/>
          <c:w val="0.86928937007874119"/>
          <c:h val="0.60199340897084419"/>
        </c:manualLayout>
      </c:layout>
      <c:barChart>
        <c:barDir val="col"/>
        <c:grouping val="clustered"/>
        <c:ser>
          <c:idx val="0"/>
          <c:order val="0"/>
          <c:tx>
            <c:strRef>
              <c:f>'[部门决算公开制图模板（修改版）(1).xlsx]收支与决算对比'!$A$5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45.74</c:v>
                </c:pt>
                <c:pt idx="1">
                  <c:v>45.74</c:v>
                </c:pt>
              </c:numCache>
            </c:numRef>
          </c:val>
        </c:ser>
        <c:ser>
          <c:idx val="1"/>
          <c:order val="1"/>
          <c:tx>
            <c:strRef>
              <c:f>'[部门决算公开制图模板（修改版）(1).xlsx]收支与决算对比'!$A$6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34.03</c:v>
                </c:pt>
                <c:pt idx="1">
                  <c:v>34.03</c:v>
                </c:pt>
              </c:numCache>
            </c:numRef>
          </c:val>
        </c:ser>
        <c:dLbls>
          <c:showVal val="1"/>
        </c:dLbls>
        <c:gapWidth val="75"/>
        <c:axId val="248052736"/>
        <c:axId val="248583296"/>
      </c:barChart>
      <c:catAx>
        <c:axId val="24805273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8583296"/>
        <c:crosses val="autoZero"/>
        <c:auto val="1"/>
        <c:lblAlgn val="ctr"/>
        <c:lblOffset val="100"/>
      </c:catAx>
      <c:valAx>
        <c:axId val="24858329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8052736"/>
        <c:crosses val="autoZero"/>
        <c:crossBetween val="between"/>
      </c:valAx>
    </c:plotArea>
    <c:legend>
      <c:legendPos val="b"/>
      <c:layout>
        <c:manualLayout>
          <c:xMode val="edge"/>
          <c:yMode val="edge"/>
          <c:x val="0.42634055118110209"/>
          <c:y val="0.75683529974088826"/>
          <c:w val="0.20842979002624706"/>
          <c:h val="7.703051495559873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16"/>
          <c:y val="0.9216757741347924"/>
        </c:manualLayout>
      </c:layout>
    </c:title>
    <c:plotArea>
      <c:layout>
        <c:manualLayout>
          <c:layoutTarget val="inner"/>
          <c:xMode val="edge"/>
          <c:yMode val="edge"/>
          <c:x val="0.10015507436570402"/>
          <c:y val="2.311560486757341E-2"/>
          <c:w val="0.86928937007874119"/>
          <c:h val="0.76881800286328039"/>
        </c:manualLayout>
      </c:layout>
      <c:barChart>
        <c:barDir val="col"/>
        <c:grouping val="clustered"/>
        <c:ser>
          <c:idx val="0"/>
          <c:order val="0"/>
          <c:tx>
            <c:strRef>
              <c:f>'[部门决算公开制图模板（修改版）(1).xlsx]收支与预算对比'!$A$5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39.94</c:v>
                </c:pt>
                <c:pt idx="1">
                  <c:v>39.94</c:v>
                </c:pt>
              </c:numCache>
            </c:numRef>
          </c:val>
        </c:ser>
        <c:ser>
          <c:idx val="1"/>
          <c:order val="1"/>
          <c:tx>
            <c:strRef>
              <c:f>'[部门决算公开制图模板（修改版）(1).xlsx]收支与预算对比'!$A$6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45.74</c:v>
                </c:pt>
                <c:pt idx="1">
                  <c:v>45.74</c:v>
                </c:pt>
              </c:numCache>
            </c:numRef>
          </c:val>
        </c:ser>
        <c:dLbls>
          <c:showVal val="1"/>
        </c:dLbls>
        <c:gapWidth val="75"/>
        <c:axId val="250728448"/>
        <c:axId val="250776192"/>
      </c:barChart>
      <c:catAx>
        <c:axId val="250728448"/>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50776192"/>
        <c:crosses val="autoZero"/>
        <c:auto val="1"/>
        <c:lblAlgn val="ctr"/>
        <c:lblOffset val="100"/>
      </c:catAx>
      <c:valAx>
        <c:axId val="25077619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50728448"/>
        <c:crosses val="autoZero"/>
        <c:crossBetween val="between"/>
      </c:valAx>
    </c:plotArea>
    <c:legend>
      <c:legendPos val="b"/>
      <c:layout>
        <c:manualLayout>
          <c:xMode val="edge"/>
          <c:yMode val="edge"/>
          <c:x val="0.34671828521434922"/>
          <c:y val="0.84875034063365118"/>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1557177615571819"/>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5"/>
              <c:layout>
                <c:manualLayout>
                  <c:x val="-8.3232301234775333E-2"/>
                  <c:y val="0.16503699277103007"/>
                </c:manualLayout>
              </c:layout>
              <c:dLblPos val="bestFit"/>
              <c:showCatName val="1"/>
              <c:showPercent val="1"/>
              <c:separator>
</c:separator>
              <c:extLst>
                <c:ext xmlns:c15="http://schemas.microsoft.com/office/drawing/2012/chart" uri="{CE6537A1-D6FC-4f65-9D91-7224C49458BB}">
                  <c15:layout/>
                </c:ext>
              </c:extLst>
            </c:dLbl>
            <c:dLbl>
              <c:idx val="9"/>
              <c:layout>
                <c:manualLayout>
                  <c:x val="0.10122052129840403"/>
                  <c:y val="0.17538676622311794"/>
                </c:manualLayout>
              </c:layout>
              <c:dLblPos val="bestFit"/>
              <c:showCatName val="1"/>
              <c:showPercent val="1"/>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农林水支出</c:v>
                </c:pt>
                <c:pt idx="7">
                  <c:v>节能环保支出</c:v>
                </c:pt>
                <c:pt idx="8">
                  <c:v>城乡社区支出</c:v>
                </c:pt>
                <c:pt idx="9">
                  <c:v>医疗卫生与计划生育支出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45.75</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7</TotalTime>
  <Pages>32</Pages>
  <Words>1498</Words>
  <Characters>8539</Characters>
  <Application>Microsoft Office Word</Application>
  <DocSecurity>0</DocSecurity>
  <Lines>71</Lines>
  <Paragraphs>20</Paragraphs>
  <ScaleCrop>false</ScaleCrop>
  <Company>Microsoft</Company>
  <LinksUpToDate>false</LinksUpToDate>
  <CharactersWithSpaces>10017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9</cp:revision>
  <cp:lastPrinted>2020-07-30T02:37:00Z</cp:lastPrinted>
  <dcterms:created xsi:type="dcterms:W3CDTF">2020-07-29T09:42:00Z</dcterms:created>
  <dcterms:modified xsi:type="dcterms:W3CDTF">2021-05-22T05:21:00Z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045305CA52DC42A395A2A69E9FFC385A</vt:lpwstr>
  </property>
</Properties>
</file>