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A04" w:rsidRDefault="00ED6A04">
      <w:pPr>
        <w:sectPr w:rsidR="00ED6A04">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720"/>
          <w:titlePg/>
          <w:docGrid w:type="lines" w:linePitch="312"/>
        </w:sectPr>
      </w:pPr>
      <w:r>
        <w:pict>
          <v:rect id="文本框 10" o:spid="_x0000_s1029" style="position:absolute;left:0;text-align:left;margin-left:106.25pt;margin-top:693.55pt;width:404.15pt;height:79.95pt;z-index:5" o:preferrelative="t" filled="f" stroked="f">
            <v:textbox style="mso-fit-shape-to-text:t">
              <w:txbxContent>
                <w:p w:rsidR="00ED6A04" w:rsidRDefault="002216D2">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rect>
        </w:pict>
      </w:r>
      <w:r>
        <w:pict>
          <v:oval id="椭圆 8" o:spid="_x0000_s1026" style="position:absolute;left:0;text-align:left;margin-left:53.5pt;margin-top:232.45pt;width:121.95pt;height:121.95pt;z-index:2" o:preferrelative="t" stroked="f">
            <v:textbox>
              <w:txbxContent>
                <w:p w:rsidR="00ED6A04" w:rsidRDefault="00ED6A04">
                  <w:pPr>
                    <w:jc w:val="center"/>
                  </w:pPr>
                </w:p>
              </w:txbxContent>
            </v:textbox>
          </v:oval>
        </w:pict>
      </w:r>
      <w:r>
        <w:pict>
          <v:rect id="矩形 14" o:spid="_x0000_s1031" style="position:absolute;left:0;text-align:left;margin-left:33.6pt;margin-top:256.75pt;width:160.65pt;height:69.6pt;z-index:7" o:preferrelative="t" filled="f" stroked="f">
            <v:textbox style="mso-fit-shape-to-text:t">
              <w:txbxContent>
                <w:p w:rsidR="00ED6A04" w:rsidRDefault="002216D2">
                  <w:pPr>
                    <w:spacing w:line="360" w:lineRule="auto"/>
                    <w:jc w:val="center"/>
                    <w:rPr>
                      <w:kern w:val="0"/>
                      <w:sz w:val="28"/>
                      <w:szCs w:val="28"/>
                    </w:rPr>
                  </w:pPr>
                  <w:r>
                    <w:rPr>
                      <w:rFonts w:ascii="Yu Gothic UI Semibold" w:eastAsia="宋体" w:hAnsi="Yu Gothic UI Semibold" w:hint="eastAsia"/>
                      <w:color w:val="FFFFFF"/>
                      <w:kern w:val="24"/>
                      <w:sz w:val="72"/>
                      <w:szCs w:val="72"/>
                    </w:rPr>
                    <w:t>2019</w:t>
                  </w:r>
                </w:p>
              </w:txbxContent>
            </v:textbox>
          </v:rect>
        </w:pict>
      </w:r>
      <w:r>
        <w:pict>
          <v:oval id="椭圆 9" o:spid="_x0000_s1030" style="position:absolute;left:0;text-align:left;margin-left:62.2pt;margin-top:242.75pt;width:103.45pt;height:103.45pt;z-index:6" o:preferrelative="t" fillcolor="#1f2959" stroked="f">
            <v:textbox>
              <w:txbxContent>
                <w:p w:rsidR="00ED6A04" w:rsidRDefault="00ED6A04">
                  <w:pPr>
                    <w:jc w:val="center"/>
                  </w:pPr>
                </w:p>
              </w:txbxContent>
            </v:textbox>
          </v:oval>
        </w:pict>
      </w:r>
      <w:r>
        <w:pict>
          <v:group id="组合 1036" o:spid="_x0000_s1027" style="position:absolute;left:0;text-align:left;margin-left:1.25pt;margin-top:821.7pt;width:595.25pt;height:21.45pt;z-index:3" coordorigin="1483,16692" coordsize="11905,429">
            <v:rect id="矩形 1037" o:spid="_x0000_s1097" style="position:absolute;left:1483;top:16692;width:1125;height:428" o:preferrelative="t" fillcolor="#fdbc11" stroked="f"/>
            <v:rect id="矩形 1038" o:spid="_x0000_s1098" style="position:absolute;left:2608;top:16693;width:10780;height:428" o:preferrelative="t" fillcolor="#1f2959" stroked="f"/>
          </v:group>
        </w:pict>
      </w:r>
      <w:r>
        <w:pict>
          <v:group id="组合 1039" o:spid="_x0000_s1112" style="position:absolute;left:0;text-align:left;margin-left:-2.25pt;margin-top:0;width:600.25pt;height:308.5pt;z-index:-17" coordorigin="13622,283" coordsize="12005,6170">
            <v:rect id="矩形 1040" o:spid="_x0000_s1099" style="position:absolute;left:13622;top:283;width:12005;height:6170" o:preferrelative="t" fillcolor="#fdbc11" stroked="f"/>
            <v:rect id="矩形 1041" o:spid="_x0000_s1100" style="position:absolute;left:17229;top:5021;width:8083;height:1392" o:preferrelative="t" filled="f" stroked="f">
              <v:textbox style="mso-fit-shape-to-text:t">
                <w:txbxContent>
                  <w:p w:rsidR="00ED6A04" w:rsidRDefault="002216D2">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rect>
          </v:group>
        </w:pict>
      </w:r>
      <w:r>
        <w:pict>
          <v:rect id="矩形 11" o:spid="_x0000_s1028" style="position:absolute;left:0;text-align:left;margin-left:184.75pt;margin-top:286.6pt;width:339.65pt;height:31.25pt;z-index:4;mso-wrap-style:none" o:preferrelative="t" filled="f" stroked="f">
            <v:textbox style="mso-fit-shape-to-text:t">
              <w:txbxContent>
                <w:p w:rsidR="00ED6A04" w:rsidRDefault="00ED6A04"/>
              </w:txbxContent>
            </v:textbox>
          </v:rect>
        </w:pict>
      </w:r>
    </w:p>
    <w:p w:rsidR="00ED6A04" w:rsidRDefault="00ED6A04"/>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2216D2">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ED6A04" w:rsidRDefault="002216D2">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tab/>
      </w:r>
    </w:p>
    <w:p w:rsidR="00ED6A04" w:rsidRDefault="00ED6A04">
      <w:pPr>
        <w:rPr>
          <w:rFonts w:ascii="黑体" w:eastAsia="黑体" w:hAnsi="黑体"/>
          <w:sz w:val="56"/>
          <w:szCs w:val="72"/>
        </w:rPr>
      </w:pPr>
    </w:p>
    <w:p w:rsidR="00ED6A04" w:rsidRDefault="002216D2">
      <w:pPr>
        <w:rPr>
          <w:rFonts w:ascii="黑体" w:eastAsia="黑体" w:hAnsi="黑体"/>
          <w:b/>
          <w:bCs/>
          <w:sz w:val="72"/>
          <w:szCs w:val="96"/>
        </w:rPr>
      </w:pPr>
      <w:r>
        <w:rPr>
          <w:rFonts w:ascii="黑体" w:eastAsia="黑体" w:hAnsi="黑体" w:hint="eastAsia"/>
          <w:b/>
          <w:bCs/>
          <w:sz w:val="72"/>
          <w:szCs w:val="96"/>
        </w:rPr>
        <w:t>2019</w:t>
      </w:r>
      <w:r>
        <w:rPr>
          <w:rFonts w:ascii="黑体" w:eastAsia="黑体" w:hAnsi="黑体" w:hint="eastAsia"/>
          <w:b/>
          <w:bCs/>
          <w:sz w:val="72"/>
          <w:szCs w:val="96"/>
        </w:rPr>
        <w:t>年度部门决算公开文本</w:t>
      </w: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2216D2">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无极县人民政府办公室</w:t>
      </w:r>
    </w:p>
    <w:p w:rsidR="00ED6A04" w:rsidRDefault="002216D2">
      <w:pPr>
        <w:snapToGrid w:val="0"/>
        <w:jc w:val="center"/>
        <w:sectPr w:rsidR="00ED6A04">
          <w:headerReference w:type="default" r:id="rId14"/>
          <w:headerReference w:type="first" r:id="rId15"/>
          <w:footerReference w:type="first" r:id="rId16"/>
          <w:type w:val="continuous"/>
          <w:pgSz w:w="11906" w:h="16838"/>
          <w:pgMar w:top="2041" w:right="1531" w:bottom="2041" w:left="1531" w:header="851" w:footer="992" w:gutter="0"/>
          <w:cols w:space="720"/>
          <w:titlePg/>
          <w:docGrid w:type="lines" w:linePitch="312"/>
        </w:sectPr>
      </w:pPr>
      <w:r>
        <w:rPr>
          <w:rFonts w:ascii="楷体_GB2312" w:eastAsia="楷体_GB2312" w:hAnsi="楷体_GB2312" w:cs="楷体_GB2312" w:hint="eastAsia"/>
          <w:color w:val="000000"/>
          <w:kern w:val="0"/>
          <w:sz w:val="44"/>
          <w:szCs w:val="44"/>
        </w:rPr>
        <w:t>二〇二〇年八月</w:t>
      </w:r>
    </w:p>
    <w:p w:rsidR="00ED6A04" w:rsidRDefault="00ED6A04">
      <w:pPr>
        <w:widowControl/>
        <w:jc w:val="left"/>
        <w:rPr>
          <w:rFonts w:ascii="黑体" w:eastAsia="黑体" w:hAnsi="黑体"/>
          <w:bCs/>
          <w:sz w:val="32"/>
          <w:szCs w:val="32"/>
          <w:highlight w:val="yellow"/>
        </w:rPr>
      </w:pPr>
    </w:p>
    <w:p w:rsidR="00ED6A04" w:rsidRDefault="00ED6A04">
      <w:pPr>
        <w:rPr>
          <w:rFonts w:ascii="黑体" w:eastAsia="黑体" w:hAnsi="Times New Roman" w:cs="Times New Roman"/>
          <w:sz w:val="48"/>
          <w:szCs w:val="48"/>
        </w:rPr>
      </w:pPr>
    </w:p>
    <w:p w:rsidR="00ED6A04" w:rsidRDefault="00ED6A04">
      <w:pPr>
        <w:tabs>
          <w:tab w:val="left" w:pos="2728"/>
        </w:tabs>
        <w:jc w:val="center"/>
        <w:rPr>
          <w:rFonts w:ascii="黑体" w:eastAsia="黑体" w:hAnsi="Times New Roman" w:cs="Times New Roman"/>
          <w:sz w:val="48"/>
          <w:szCs w:val="48"/>
        </w:rPr>
      </w:pPr>
    </w:p>
    <w:p w:rsidR="00ED6A04" w:rsidRDefault="002216D2">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ED6A04" w:rsidRDefault="00ED6A04">
      <w:pPr>
        <w:widowControl/>
        <w:spacing w:after="160"/>
        <w:ind w:firstLineChars="200" w:firstLine="640"/>
        <w:rPr>
          <w:rFonts w:ascii="Times New Roman" w:eastAsia="黑体" w:hAnsi="Times New Roman" w:cs="Times New Roman"/>
          <w:sz w:val="32"/>
          <w:szCs w:val="32"/>
        </w:rPr>
      </w:pPr>
    </w:p>
    <w:p w:rsidR="00ED6A04" w:rsidRDefault="002216D2">
      <w:pPr>
        <w:widowControl/>
        <w:spacing w:after="160"/>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ED6A04" w:rsidRDefault="002216D2">
      <w:pPr>
        <w:widowControl/>
        <w:spacing w:after="160"/>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ED6A04" w:rsidRDefault="002216D2">
      <w:pPr>
        <w:widowControl/>
        <w:spacing w:after="160"/>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ED6A04" w:rsidRDefault="002216D2">
      <w:pPr>
        <w:widowControl/>
        <w:spacing w:after="160"/>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ED6A04" w:rsidRDefault="002216D2">
      <w:pPr>
        <w:widowControl/>
        <w:spacing w:after="160"/>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ED6A04" w:rsidRDefault="002216D2">
      <w:pPr>
        <w:widowControl/>
        <w:spacing w:after="160"/>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ED6A04" w:rsidRDefault="002216D2">
      <w:pPr>
        <w:widowControl/>
        <w:spacing w:after="160"/>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lastRenderedPageBreak/>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ED6A04" w:rsidRDefault="00ED6A04">
      <w:pPr>
        <w:widowControl/>
        <w:spacing w:after="160"/>
        <w:ind w:firstLineChars="200" w:firstLine="640"/>
        <w:rPr>
          <w:rFonts w:ascii="Times New Roman" w:eastAsia="黑体" w:hAnsi="Times New Roman" w:cs="Times New Roman"/>
          <w:sz w:val="32"/>
          <w:szCs w:val="32"/>
        </w:rPr>
      </w:pPr>
    </w:p>
    <w:p w:rsidR="00ED6A04" w:rsidRDefault="00ED6A04">
      <w:pPr>
        <w:widowControl/>
        <w:ind w:firstLineChars="200" w:firstLine="640"/>
        <w:rPr>
          <w:rFonts w:eastAsia="黑体"/>
          <w:sz w:val="32"/>
          <w:szCs w:val="32"/>
        </w:rPr>
      </w:pPr>
    </w:p>
    <w:p w:rsidR="00ED6A04" w:rsidRDefault="00ED6A04">
      <w:pPr>
        <w:widowControl/>
        <w:ind w:firstLineChars="200" w:firstLine="640"/>
        <w:rPr>
          <w:rFonts w:eastAsia="黑体"/>
          <w:sz w:val="32"/>
          <w:szCs w:val="32"/>
        </w:rPr>
      </w:pPr>
    </w:p>
    <w:p w:rsidR="00ED6A04" w:rsidRDefault="00ED6A04">
      <w:pPr>
        <w:widowControl/>
        <w:ind w:firstLineChars="200" w:firstLine="640"/>
        <w:rPr>
          <w:rFonts w:eastAsia="黑体"/>
          <w:sz w:val="32"/>
          <w:szCs w:val="32"/>
        </w:rPr>
      </w:pPr>
    </w:p>
    <w:p w:rsidR="00ED6A04" w:rsidRDefault="00ED6A04">
      <w:r w:rsidRPr="00ED6A04">
        <w:rPr>
          <w:sz w:val="72"/>
        </w:rPr>
        <w:pict>
          <v:rect id="文本框 143" o:spid="_x0000_s1032" style="position:absolute;left:0;text-align:left;margin-left:-85.45pt;margin-top:80.7pt;width:613.65pt;height:263.1pt;z-index:8" o:preferrelative="t" fillcolor="#ffd966" strokecolor="#ffd966">
            <v:fill r:id="rId17" o:title="image2" type="pattern"/>
            <v:stroke miterlimit="2"/>
            <v:textbox>
              <w:txbxContent>
                <w:p w:rsidR="00ED6A04" w:rsidRDefault="002216D2">
                  <w:pPr>
                    <w:widowControl/>
                    <w:jc w:val="center"/>
                    <w:rPr>
                      <w:rFonts w:ascii="黑体" w:eastAsia="黑体" w:hAnsi="黑体"/>
                      <w:color w:val="000000"/>
                      <w:sz w:val="96"/>
                      <w:szCs w:val="96"/>
                    </w:rPr>
                  </w:pPr>
                  <w:r>
                    <w:rPr>
                      <w:rFonts w:ascii="黑体" w:eastAsia="黑体" w:hAnsi="黑体" w:hint="eastAsia"/>
                      <w:color w:val="000000"/>
                      <w:sz w:val="96"/>
                      <w:szCs w:val="96"/>
                    </w:rPr>
                    <w:t>第一部分</w:t>
                  </w:r>
                  <w:r>
                    <w:rPr>
                      <w:rFonts w:ascii="黑体" w:eastAsia="黑体" w:hAnsi="黑体" w:hint="eastAsia"/>
                      <w:color w:val="000000"/>
                      <w:sz w:val="96"/>
                      <w:szCs w:val="96"/>
                    </w:rPr>
                    <w:t xml:space="preserve">  </w:t>
                  </w:r>
                  <w:r>
                    <w:rPr>
                      <w:rFonts w:ascii="黑体" w:eastAsia="黑体" w:hAnsi="黑体" w:hint="eastAsia"/>
                      <w:color w:val="000000"/>
                      <w:sz w:val="96"/>
                      <w:szCs w:val="96"/>
                    </w:rPr>
                    <w:t>部门概况</w:t>
                  </w:r>
                </w:p>
              </w:txbxContent>
            </v:textbox>
          </v:rect>
        </w:pict>
      </w:r>
      <w:r w:rsidR="002216D2">
        <w:br w:type="page"/>
      </w:r>
    </w:p>
    <w:p w:rsidR="00ED6A04" w:rsidRDefault="002216D2">
      <w:pPr>
        <w:pStyle w:val="1"/>
        <w:spacing w:before="0" w:after="0" w:line="240" w:lineRule="auto"/>
        <w:ind w:firstLineChars="200" w:firstLine="640"/>
        <w:jc w:val="left"/>
        <w:rPr>
          <w:rFonts w:ascii="黑体" w:eastAsia="黑体"/>
          <w:b w:val="0"/>
          <w:bCs w:val="0"/>
          <w:kern w:val="0"/>
          <w:sz w:val="32"/>
          <w:szCs w:val="32"/>
        </w:rPr>
      </w:pPr>
      <w:r>
        <w:rPr>
          <w:rFonts w:ascii="黑体" w:eastAsia="黑体" w:hint="eastAsia"/>
          <w:b w:val="0"/>
          <w:bCs w:val="0"/>
          <w:kern w:val="0"/>
          <w:sz w:val="32"/>
          <w:szCs w:val="32"/>
        </w:rPr>
        <w:t>一、部门职责</w:t>
      </w:r>
    </w:p>
    <w:p w:rsidR="00ED6A04" w:rsidRDefault="002216D2">
      <w:pPr>
        <w:ind w:firstLine="645"/>
        <w:rPr>
          <w:rFonts w:ascii="仿宋_GB2312" w:eastAsia="仿宋_GB2312"/>
          <w:sz w:val="32"/>
          <w:szCs w:val="32"/>
        </w:rPr>
      </w:pPr>
      <w:r>
        <w:rPr>
          <w:rFonts w:ascii="仿宋_GB2312" w:eastAsia="仿宋_GB2312" w:hint="eastAsia"/>
          <w:sz w:val="32"/>
          <w:szCs w:val="32"/>
        </w:rPr>
        <w:t>（一）协助县政府领导组织起草或审核上报市政府、市政府办公室和致函市政府各部门的公文，以及以县政府、县政府办公室名义发布的公文；</w:t>
      </w:r>
      <w:r>
        <w:rPr>
          <w:rFonts w:ascii="仿宋_GB2312" w:eastAsia="仿宋_GB2312" w:hAnsi="仿宋_GB2312" w:cs="仿宋_GB2312" w:hint="eastAsia"/>
          <w:sz w:val="32"/>
          <w:szCs w:val="32"/>
        </w:rPr>
        <w:t>负责县政府、县政府办公室日常公文办理。</w:t>
      </w:r>
    </w:p>
    <w:p w:rsidR="00ED6A04" w:rsidRDefault="002216D2">
      <w:pPr>
        <w:ind w:firstLine="645"/>
        <w:rPr>
          <w:rFonts w:ascii="仿宋_GB2312" w:eastAsia="仿宋_GB2312"/>
          <w:sz w:val="32"/>
          <w:szCs w:val="32"/>
        </w:rPr>
      </w:pPr>
      <w:r>
        <w:rPr>
          <w:rFonts w:ascii="仿宋_GB2312" w:eastAsia="仿宋_GB2312" w:hint="eastAsia"/>
          <w:sz w:val="32"/>
          <w:szCs w:val="32"/>
        </w:rPr>
        <w:t>（二）负责县政府领导活动的组织和协调工作；负责县政府会议的准备和服务工作，协助县政府领导组织落实会议决定事项。</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（三）负责县政府机关国内政务接待工作；保障县政府领导外出考察参观工作。</w:t>
      </w:r>
    </w:p>
    <w:p w:rsidR="00ED6A04" w:rsidRDefault="002216D2">
      <w:pPr>
        <w:ind w:firstLine="645"/>
        <w:rPr>
          <w:rFonts w:ascii="仿宋_GB2312" w:eastAsia="仿宋_GB2312"/>
          <w:sz w:val="32"/>
          <w:szCs w:val="32"/>
        </w:rPr>
      </w:pPr>
      <w:r>
        <w:rPr>
          <w:rFonts w:ascii="仿宋_GB2312" w:eastAsia="仿宋_GB2312" w:hint="eastAsia"/>
          <w:sz w:val="32"/>
          <w:szCs w:val="32"/>
        </w:rPr>
        <w:t>（四）研究县政府各部门和各乡（镇）政府请示县政府的事项，提出审核意见，报县政府领导审批。</w:t>
      </w:r>
    </w:p>
    <w:p w:rsidR="00ED6A04" w:rsidRDefault="002216D2">
      <w:pPr>
        <w:ind w:firstLine="645"/>
        <w:rPr>
          <w:rFonts w:ascii="仿宋_GB2312" w:eastAsia="仿宋_GB2312"/>
          <w:sz w:val="32"/>
          <w:szCs w:val="32"/>
        </w:rPr>
      </w:pPr>
      <w:r>
        <w:rPr>
          <w:rFonts w:ascii="仿宋_GB2312" w:eastAsia="仿宋_GB2312" w:hint="eastAsia"/>
          <w:sz w:val="32"/>
          <w:szCs w:val="32"/>
        </w:rPr>
        <w:t>（五）组织起草县政府领导重要讲话及其他重要文稿。</w:t>
      </w:r>
    </w:p>
    <w:p w:rsidR="00ED6A04" w:rsidRDefault="002216D2">
      <w:pPr>
        <w:ind w:firstLine="645"/>
        <w:rPr>
          <w:rFonts w:ascii="仿宋_GB2312" w:eastAsia="仿宋_GB2312"/>
          <w:sz w:val="32"/>
          <w:szCs w:val="32"/>
        </w:rPr>
      </w:pPr>
      <w:r>
        <w:rPr>
          <w:rFonts w:ascii="仿宋_GB2312" w:eastAsia="仿宋_GB2312" w:hint="eastAsia"/>
          <w:sz w:val="32"/>
          <w:szCs w:val="32"/>
        </w:rPr>
        <w:t>（六）组织承办人大代表</w:t>
      </w:r>
      <w:r>
        <w:rPr>
          <w:rFonts w:ascii="仿宋_GB2312" w:eastAsia="仿宋_GB2312" w:hint="eastAsia"/>
          <w:sz w:val="32"/>
          <w:szCs w:val="32"/>
        </w:rPr>
        <w:t>建议和政协委员提案工作。</w:t>
      </w:r>
    </w:p>
    <w:p w:rsidR="00ED6A04" w:rsidRDefault="002216D2">
      <w:pPr>
        <w:ind w:firstLine="645"/>
        <w:rPr>
          <w:rFonts w:ascii="仿宋_GB2312" w:eastAsia="仿宋_GB2312"/>
          <w:sz w:val="32"/>
          <w:szCs w:val="32"/>
        </w:rPr>
      </w:pPr>
      <w:r>
        <w:rPr>
          <w:rFonts w:ascii="仿宋_GB2312" w:eastAsia="仿宋_GB2312" w:hAnsi="仿宋_GB2312" w:cs="仿宋_GB2312" w:hint="eastAsia"/>
          <w:sz w:val="32"/>
          <w:szCs w:val="32"/>
        </w:rPr>
        <w:t>（七）负责承办县政府提请县人大常委会任免议案和提请县政府任命工作人员的行政任免有关手续；负责承办县政府任命工作人员的宪法宣誓工作。</w:t>
      </w:r>
    </w:p>
    <w:p w:rsidR="00ED6A04" w:rsidRDefault="002216D2">
      <w:pPr>
        <w:ind w:firstLine="645"/>
        <w:rPr>
          <w:rFonts w:ascii="仿宋_GB2312" w:eastAsia="仿宋_GB2312" w:hAnsi="仿宋_GB2312" w:cs="仿宋_GB2312"/>
          <w:sz w:val="32"/>
          <w:szCs w:val="32"/>
        </w:rPr>
      </w:pPr>
      <w:r>
        <w:rPr>
          <w:rFonts w:ascii="仿宋_GB2312" w:eastAsia="仿宋_GB2312" w:hint="eastAsia"/>
          <w:sz w:val="32"/>
          <w:szCs w:val="32"/>
        </w:rPr>
        <w:t>（八）</w:t>
      </w:r>
      <w:r>
        <w:rPr>
          <w:rFonts w:ascii="仿宋_GB2312" w:eastAsia="仿宋_GB2312" w:hAnsi="仿宋_GB2312" w:cs="仿宋_GB2312" w:hint="eastAsia"/>
          <w:sz w:val="32"/>
          <w:szCs w:val="32"/>
        </w:rPr>
        <w:t>负责县政府值班工作，及时报告重要情况，传达和督促落实县政府领导工作要求。</w:t>
      </w:r>
    </w:p>
    <w:p w:rsidR="00ED6A04" w:rsidRDefault="002216D2">
      <w:pPr>
        <w:ind w:firstLine="645"/>
        <w:rPr>
          <w:rFonts w:ascii="仿宋_GB2312" w:eastAsia="仿宋_GB2312"/>
          <w:sz w:val="32"/>
          <w:szCs w:val="32"/>
        </w:rPr>
      </w:pPr>
      <w:r>
        <w:rPr>
          <w:rFonts w:ascii="仿宋_GB2312" w:eastAsia="仿宋_GB2312" w:hint="eastAsia"/>
          <w:sz w:val="32"/>
          <w:szCs w:val="32"/>
        </w:rPr>
        <w:t>（九）根据县政府工作部署和县政府领导要求，组织专题调研，及时反映情况，提出建议。</w:t>
      </w:r>
    </w:p>
    <w:p w:rsidR="00ED6A04" w:rsidRDefault="002216D2">
      <w:pPr>
        <w:ind w:firstLine="645"/>
        <w:rPr>
          <w:rFonts w:ascii="仿宋_GB2312" w:eastAsia="仿宋_GB2312"/>
          <w:sz w:val="32"/>
          <w:szCs w:val="32"/>
        </w:rPr>
      </w:pPr>
      <w:r>
        <w:rPr>
          <w:rFonts w:ascii="仿宋_GB2312" w:eastAsia="仿宋_GB2312" w:hint="eastAsia"/>
          <w:sz w:val="32"/>
          <w:szCs w:val="32"/>
        </w:rPr>
        <w:lastRenderedPageBreak/>
        <w:t>（十）</w:t>
      </w:r>
      <w:r>
        <w:rPr>
          <w:rFonts w:ascii="仿宋_GB2312" w:eastAsia="仿宋_GB2312" w:hAnsi="仿宋_GB2312" w:cs="仿宋_GB2312" w:hint="eastAsia"/>
          <w:sz w:val="32"/>
          <w:szCs w:val="32"/>
        </w:rPr>
        <w:t>负责推进、指导、协调、监督、考核评估全县政务公开和政府信息公开工作。</w:t>
      </w:r>
    </w:p>
    <w:p w:rsidR="00ED6A04" w:rsidRDefault="002216D2">
      <w:pPr>
        <w:shd w:val="clear" w:color="auto" w:fill="FFFFFF"/>
        <w:ind w:firstLineChars="200" w:firstLine="640"/>
        <w:rPr>
          <w:rFonts w:eastAsia="仿宋_GB2312"/>
          <w:kern w:val="0"/>
          <w:sz w:val="32"/>
          <w:szCs w:val="32"/>
        </w:rPr>
      </w:pPr>
      <w:r>
        <w:rPr>
          <w:rFonts w:ascii="仿宋_GB2312" w:eastAsia="仿宋_GB2312" w:hint="eastAsia"/>
          <w:sz w:val="32"/>
          <w:szCs w:val="32"/>
        </w:rPr>
        <w:t>（十一）</w:t>
      </w:r>
      <w:r>
        <w:rPr>
          <w:rFonts w:eastAsia="仿宋_GB2312"/>
          <w:kern w:val="0"/>
          <w:sz w:val="32"/>
          <w:szCs w:val="32"/>
        </w:rPr>
        <w:t>负责</w:t>
      </w:r>
      <w:r>
        <w:rPr>
          <w:rFonts w:eastAsia="仿宋_GB2312" w:hint="eastAsia"/>
          <w:kern w:val="0"/>
          <w:sz w:val="32"/>
          <w:szCs w:val="32"/>
        </w:rPr>
        <w:t>政务信息服务工作</w:t>
      </w:r>
      <w:r>
        <w:rPr>
          <w:rFonts w:eastAsia="仿宋_GB2312"/>
          <w:kern w:val="0"/>
          <w:sz w:val="32"/>
          <w:szCs w:val="32"/>
        </w:rPr>
        <w:t>。</w:t>
      </w:r>
    </w:p>
    <w:p w:rsidR="00ED6A04" w:rsidRDefault="002216D2">
      <w:pPr>
        <w:ind w:firstLine="645"/>
        <w:rPr>
          <w:rFonts w:ascii="仿宋_GB2312" w:eastAsia="仿宋_GB2312"/>
          <w:sz w:val="32"/>
          <w:szCs w:val="32"/>
        </w:rPr>
      </w:pPr>
      <w:r>
        <w:rPr>
          <w:rFonts w:ascii="仿宋_GB2312" w:eastAsia="仿宋_GB2312" w:hint="eastAsia"/>
          <w:sz w:val="32"/>
          <w:szCs w:val="32"/>
        </w:rPr>
        <w:t>（十二）协同有关部门统筹协调县政府新闻宣传、舆情回应等工作。</w:t>
      </w:r>
    </w:p>
    <w:p w:rsidR="00ED6A04" w:rsidRDefault="002216D2">
      <w:pPr>
        <w:ind w:firstLine="645"/>
        <w:rPr>
          <w:rFonts w:eastAsia="仿宋_GB2312"/>
          <w:sz w:val="32"/>
          <w:szCs w:val="32"/>
        </w:rPr>
      </w:pPr>
      <w:r>
        <w:rPr>
          <w:rFonts w:eastAsia="仿宋_GB2312"/>
          <w:sz w:val="32"/>
          <w:szCs w:val="32"/>
        </w:rPr>
        <w:t>（十</w:t>
      </w:r>
      <w:r>
        <w:rPr>
          <w:rFonts w:eastAsia="仿宋_GB2312" w:hint="eastAsia"/>
          <w:sz w:val="32"/>
          <w:szCs w:val="32"/>
        </w:rPr>
        <w:t>三</w:t>
      </w:r>
      <w:r>
        <w:rPr>
          <w:rFonts w:eastAsia="仿宋_GB2312"/>
          <w:sz w:val="32"/>
          <w:szCs w:val="32"/>
        </w:rPr>
        <w:t>）贯彻落实党中央</w:t>
      </w:r>
      <w:r>
        <w:rPr>
          <w:rFonts w:eastAsia="仿宋_GB2312"/>
          <w:sz w:val="32"/>
          <w:szCs w:val="32"/>
        </w:rPr>
        <w:t>和省市、县关于地方金融监管工作的方针政策和决策部署，坚持和加强党对地方金融监管工作的集中统一领导。</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（十四）研究分析全县金融形势和金融业发展重大问题</w:t>
      </w:r>
      <w:r>
        <w:rPr>
          <w:rFonts w:eastAsia="仿宋_GB2312" w:hint="eastAsia"/>
          <w:kern w:val="0"/>
          <w:sz w:val="32"/>
          <w:szCs w:val="32"/>
        </w:rPr>
        <w:t>,</w:t>
      </w:r>
      <w:r>
        <w:rPr>
          <w:rFonts w:eastAsia="仿宋_GB2312" w:hint="eastAsia"/>
          <w:kern w:val="0"/>
          <w:sz w:val="32"/>
          <w:szCs w:val="32"/>
        </w:rPr>
        <w:t>研究拟订全县金融业发展规划，提出促进和加强金融业发展的建议；组织开展政府与金融机构合作、金融机构和企业对接</w:t>
      </w:r>
      <w:r>
        <w:rPr>
          <w:rFonts w:eastAsia="仿宋_GB2312" w:hint="eastAsia"/>
          <w:kern w:val="0"/>
          <w:sz w:val="32"/>
          <w:szCs w:val="32"/>
        </w:rPr>
        <w:t>,</w:t>
      </w:r>
      <w:r>
        <w:rPr>
          <w:rFonts w:eastAsia="仿宋_GB2312" w:hint="eastAsia"/>
          <w:kern w:val="0"/>
          <w:sz w:val="32"/>
          <w:szCs w:val="32"/>
        </w:rPr>
        <w:t>协调金融业与全县经济社会发展的衔接，支持服务实体经济发展。</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（十五）负责联系中央金融驻无极监管部门和驻无极金融机构，协调做好金融运行中涉及地方政府配合的相关工作。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（十六）协调引进金融机构，统筹协调全县金融功能区规划、建设和发展；协调推进金融服务民生、金融人才队伍、金融生态环境、金融信用体系建设。</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（十七）拟订地方金融机构改革发展意见并组织实施；组织协调新设立的地方法人金融机构的谋划、筹建、申报等前期工作，推进全县农村信用社改革工作。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lastRenderedPageBreak/>
        <w:t>（十八）负责促进全县资本市场的改革、培育和发展</w:t>
      </w:r>
      <w:r>
        <w:rPr>
          <w:rFonts w:eastAsia="仿宋_GB2312" w:hint="eastAsia"/>
          <w:kern w:val="0"/>
          <w:sz w:val="32"/>
          <w:szCs w:val="32"/>
        </w:rPr>
        <w:t>,</w:t>
      </w:r>
      <w:r>
        <w:rPr>
          <w:rFonts w:eastAsia="仿宋_GB2312" w:hint="eastAsia"/>
          <w:kern w:val="0"/>
          <w:sz w:val="32"/>
          <w:szCs w:val="32"/>
        </w:rPr>
        <w:t>制定推进多层次资本市场建设的政策措施；协调推动、培育推荐企业挂牌上市，联系和服务资本市场中介机构，协调推动上市公司重组、兼并和再融资；牵头全县直接融资工作。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（十九）负责全县地方金融组织监</w:t>
      </w:r>
      <w:r>
        <w:rPr>
          <w:rFonts w:eastAsia="仿宋_GB2312" w:hint="eastAsia"/>
          <w:kern w:val="0"/>
          <w:sz w:val="32"/>
          <w:szCs w:val="32"/>
        </w:rPr>
        <w:t>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（二十）依照权限做好地方金融组织的设立、合并、分立以及各类重大事项变更的审核和备案工作。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（二十一</w:t>
      </w:r>
      <w:r>
        <w:rPr>
          <w:rFonts w:eastAsia="仿宋_GB2312" w:hint="eastAsia"/>
          <w:kern w:val="0"/>
          <w:sz w:val="32"/>
          <w:szCs w:val="32"/>
        </w:rPr>
        <w:t>）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（二十二）协调有关部门依法做好防范和处置非法集资以及社会稳定工作。负责做好地方金融消费者权益保护工作。</w:t>
      </w:r>
    </w:p>
    <w:p w:rsidR="00ED6A04" w:rsidRDefault="002216D2">
      <w:pPr>
        <w:shd w:val="clear" w:color="auto" w:fill="FFFFFF"/>
        <w:ind w:firstLineChars="200" w:firstLine="640"/>
        <w:rPr>
          <w:rFonts w:eastAsia="仿宋_GB2312"/>
          <w:kern w:val="0"/>
          <w:sz w:val="32"/>
          <w:szCs w:val="32"/>
        </w:rPr>
      </w:pPr>
      <w:r>
        <w:rPr>
          <w:rFonts w:eastAsia="仿宋_GB2312"/>
          <w:kern w:val="0"/>
          <w:sz w:val="32"/>
          <w:szCs w:val="32"/>
        </w:rPr>
        <w:lastRenderedPageBreak/>
        <w:t>（</w:t>
      </w:r>
      <w:r>
        <w:rPr>
          <w:rFonts w:eastAsia="仿宋_GB2312" w:hint="eastAsia"/>
          <w:kern w:val="0"/>
          <w:sz w:val="32"/>
          <w:szCs w:val="32"/>
        </w:rPr>
        <w:t>二十三</w:t>
      </w:r>
      <w:r>
        <w:rPr>
          <w:rFonts w:eastAsia="仿宋_GB2312"/>
          <w:kern w:val="0"/>
          <w:sz w:val="32"/>
          <w:szCs w:val="32"/>
        </w:rPr>
        <w:t>）贯彻落实党中央和省市、县关于人防工作的方针政策和决策部署，坚持和加强党对人防工作的集中统一领导。</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（二十四）贯彻党和国家人民防空方针政策，落实人民防空法律法规和规章。拟定人民防空政府规章草案。</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（二十六）按照国家人民防空城市等级划分标准，落实防护建设要求；负责人民防空工程建设技术、质量管理，负责人民防空工程维护与使用管理，落实城市地</w:t>
      </w:r>
      <w:r>
        <w:rPr>
          <w:rFonts w:eastAsia="仿宋_GB2312" w:hint="eastAsia"/>
          <w:kern w:val="0"/>
          <w:sz w:val="32"/>
          <w:szCs w:val="32"/>
        </w:rPr>
        <w:t>下空间开发利用兼顾人民防空要求；负责组织县直机关战时人口疏散地域（基地）建设，指导重要经济目标单位落实防护建设要求。</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（二十七）负责制定县人民防空指挥部服务保障计划并组织实施，负责县级指挥场所和设施设备建设、使用和管理，拟订县级防空计划方案；指导群众防空组织建设。</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（二十八）组织开展全县人民防空信息化建设，组织开展人民防空警报体系建设和警报试鸣工作，协调利用军队和地方通信网保障人民防空通信警报工作。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lastRenderedPageBreak/>
        <w:t>（二十九）制订人民防空训练演练计划，组织训练演练和考核。会同有关部门和单位开展防空防灾宣传教育，普及防空防灾</w:t>
      </w:r>
      <w:r>
        <w:rPr>
          <w:rFonts w:eastAsia="仿宋_GB2312" w:hint="eastAsia"/>
          <w:kern w:val="0"/>
          <w:sz w:val="32"/>
          <w:szCs w:val="32"/>
        </w:rPr>
        <w:t>知识，提高群众防护技能。</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（三十）负责编制本级人民防空预、决算，组织开展本级人民防空建设项目内部审计，负责本级人民防空国有资产管理。</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（三十一）组织开展人民防空机关“准军事化”建设。</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（三十三）指导各乡（镇）编制人民防空建设规划、人口疏散地域（基地）建设规划、制定人民防空指挥体系建设和防空计划方案，利用</w:t>
      </w:r>
      <w:r>
        <w:rPr>
          <w:rFonts w:eastAsia="仿宋_GB2312" w:hint="eastAsia"/>
          <w:kern w:val="0"/>
          <w:sz w:val="32"/>
          <w:szCs w:val="32"/>
        </w:rPr>
        <w:t>人民防空工程和人口疏散地域（基地）建设防空防灾应急避难场所，做好人民防空信息系统建设、使用、维护和管理等工作。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（三十四）贯彻执行党和国家对外方针政策、涉港澳方针政策和法律法规。贯彻执行县委县政府外事、港澳工作的决策部署</w:t>
      </w:r>
      <w:r>
        <w:rPr>
          <w:rFonts w:eastAsia="仿宋_GB2312" w:hint="eastAsia"/>
          <w:kern w:val="0"/>
          <w:sz w:val="32"/>
          <w:szCs w:val="32"/>
        </w:rPr>
        <w:t>,</w:t>
      </w:r>
      <w:r>
        <w:rPr>
          <w:rFonts w:eastAsia="仿宋_GB2312" w:hint="eastAsia"/>
          <w:kern w:val="0"/>
          <w:sz w:val="32"/>
          <w:szCs w:val="32"/>
        </w:rPr>
        <w:t>拟定全县外事、港澳工作规定。</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（三十五）贯彻执行和协调推进全县对外交流合作规划和部署，对全县外事工作履行综合归口管理职能。</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lastRenderedPageBreak/>
        <w:t>（三十六）承担我县涉港澳事务综合性工作，负责我县与港澳的交往。</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（三十七）承办县领导对外交往事宜，会同有关部门推动全县各领域对外交往。</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（三十八）负责指导和管理全县因</w:t>
      </w:r>
      <w:r>
        <w:rPr>
          <w:rFonts w:eastAsia="仿宋_GB2312" w:hint="eastAsia"/>
          <w:kern w:val="0"/>
          <w:sz w:val="32"/>
          <w:szCs w:val="32"/>
        </w:rPr>
        <w:t>公出国、赴港澳工作。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（三十九）负责重要外宾邀请、报批工作，组织接待来访的党宾、国宾、政要等重要外宾及外国驻华外交人员。</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（四十）负责我县境外机构和公民领事保护协调工作，统筹管理我县邀请外国人来华签证工作，会同或配合有关部门处理我县的涉外事务。</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（四十一）办理来我县采访的外国记者相关事务，会同有关部门办理港澳记者来我县采访的有关事宜，会同有关部门开展对外宣传工作。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（四十二）统筹协调全县友好城市工作，指导无极县人民对外友好协会的工作。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（四十三）根据县政府工作部署，承担或参与县政府重要政策的调查研究工作。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（四十四）根据县政府工作部署，单独或组织、协同有关方面起草、修改县政府有关重要文件、报告、讲话。负责《县政府工作报告》的起草与组织协调工作。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lastRenderedPageBreak/>
        <w:t>（四十五）组织协调县政府参事选聘工作，为参事履行职责提供保障和服务，组织县政府参事开展调查研究、参政议政。负责县政府决策咨询顾问的服务、协调、保障等日常工作。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（四十六）对我县改革开放和经济社会发展中重大问题进行调查研究，提出政策性建议。</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（四十七）组织各乡（镇）和县政府各部门围绕县委县政府确定的重要课题协作攻关。</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（四十八）对经济形势跟踪研究，收集、分析、整理、研判</w:t>
      </w:r>
      <w:r>
        <w:rPr>
          <w:rFonts w:eastAsia="仿宋_GB2312" w:hint="eastAsia"/>
          <w:kern w:val="0"/>
          <w:sz w:val="32"/>
          <w:szCs w:val="32"/>
        </w:rPr>
        <w:t>和报送经济社会发展中重要信息、动态，为县政府决策提供建议和咨询。</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（四十九）负责县委、县政府系统机关事务的管理、保障、服务工作。研究拟订县委、县政府系统机关事务管理制度并组织实施，推动县委、县政府机关后勤服务的改革与发展。</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（五十）负责研究县委、县政府系统机关事务工作中带有普遍性的问题，对县委、县政府系统机关后勤工作进行业务指导。</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w:t>
      </w:r>
      <w:r>
        <w:rPr>
          <w:rFonts w:eastAsia="仿宋_GB2312" w:hint="eastAsia"/>
          <w:kern w:val="0"/>
          <w:sz w:val="32"/>
          <w:szCs w:val="32"/>
        </w:rPr>
        <w:lastRenderedPageBreak/>
        <w:t>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w:t>
      </w:r>
      <w:r>
        <w:rPr>
          <w:rFonts w:eastAsia="仿宋_GB2312" w:hint="eastAsia"/>
          <w:kern w:val="0"/>
          <w:sz w:val="32"/>
          <w:szCs w:val="32"/>
        </w:rPr>
        <w:t>物业等管理工作。监督指导县直党政群机关（与党政群机关一起办公且无独立房产的事业单位）、参照公务员法管理的事业单位办公用房管理工作。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（五十二）负责县委、县政府机关安全保卫工作，制定机关的安全防范措施。做好机关的警戒和消防管理工作；负责县委、县政府机关通信管理和保障工作。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（五十四）负责推进、指</w:t>
      </w:r>
      <w:r>
        <w:rPr>
          <w:rFonts w:eastAsia="仿宋_GB2312" w:hint="eastAsia"/>
          <w:kern w:val="0"/>
          <w:sz w:val="32"/>
          <w:szCs w:val="32"/>
        </w:rPr>
        <w:t>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rsidR="00ED6A04" w:rsidRDefault="002216D2">
      <w:pPr>
        <w:shd w:val="clear" w:color="auto" w:fill="FFFFFF"/>
        <w:ind w:firstLineChars="200" w:firstLine="640"/>
        <w:rPr>
          <w:rFonts w:eastAsia="仿宋_GB2312"/>
          <w:kern w:val="0"/>
          <w:sz w:val="32"/>
          <w:szCs w:val="32"/>
        </w:rPr>
      </w:pPr>
      <w:r>
        <w:rPr>
          <w:rFonts w:eastAsia="仿宋_GB2312" w:hint="eastAsia"/>
          <w:kern w:val="0"/>
          <w:sz w:val="32"/>
          <w:szCs w:val="32"/>
        </w:rPr>
        <w:t>（五十五）指导和协调机关绿化、爱国卫生、交通安全、环</w:t>
      </w:r>
      <w:r>
        <w:rPr>
          <w:rFonts w:eastAsia="仿宋_GB2312" w:hint="eastAsia"/>
          <w:kern w:val="0"/>
          <w:sz w:val="32"/>
          <w:szCs w:val="32"/>
        </w:rPr>
        <w:lastRenderedPageBreak/>
        <w:t>境综合整治等社会事务工作；指导并组织实施县直机关事务工作人员岗位培训工作；负责</w:t>
      </w:r>
      <w:r>
        <w:rPr>
          <w:rFonts w:eastAsia="仿宋_GB2312"/>
          <w:kern w:val="0"/>
          <w:sz w:val="32"/>
          <w:szCs w:val="32"/>
        </w:rPr>
        <w:t>县政府办公室</w:t>
      </w:r>
      <w:r>
        <w:rPr>
          <w:rFonts w:eastAsia="仿宋_GB2312" w:hint="eastAsia"/>
          <w:kern w:val="0"/>
          <w:sz w:val="32"/>
          <w:szCs w:val="32"/>
        </w:rPr>
        <w:t>机关和所属事业单位专业技术职务评聘、工人技术等级的考评等工作；负责管理县直机关幼教工作。</w:t>
      </w:r>
    </w:p>
    <w:p w:rsidR="00ED6A04" w:rsidRDefault="002216D2">
      <w:pPr>
        <w:shd w:val="clear" w:color="auto" w:fill="FFFFFF"/>
        <w:ind w:firstLineChars="200" w:firstLine="640"/>
        <w:rPr>
          <w:rFonts w:eastAsia="仿宋_GB2312"/>
          <w:kern w:val="0"/>
          <w:sz w:val="32"/>
          <w:szCs w:val="32"/>
        </w:rPr>
      </w:pPr>
      <w:r>
        <w:rPr>
          <w:rFonts w:eastAsia="仿宋_GB2312"/>
          <w:kern w:val="0"/>
          <w:sz w:val="32"/>
          <w:szCs w:val="32"/>
        </w:rPr>
        <w:t>（</w:t>
      </w:r>
      <w:r>
        <w:rPr>
          <w:rFonts w:eastAsia="仿宋_GB2312" w:hint="eastAsia"/>
          <w:kern w:val="0"/>
          <w:sz w:val="32"/>
          <w:szCs w:val="32"/>
        </w:rPr>
        <w:t>五十六</w:t>
      </w:r>
      <w:r>
        <w:rPr>
          <w:rFonts w:eastAsia="仿宋_GB2312"/>
          <w:kern w:val="0"/>
          <w:sz w:val="32"/>
          <w:szCs w:val="32"/>
        </w:rPr>
        <w:t>）完成县委</w:t>
      </w:r>
      <w:r>
        <w:rPr>
          <w:rFonts w:eastAsia="仿宋_GB2312" w:hint="eastAsia"/>
          <w:kern w:val="0"/>
          <w:sz w:val="32"/>
          <w:szCs w:val="32"/>
        </w:rPr>
        <w:t>、</w:t>
      </w:r>
      <w:r>
        <w:rPr>
          <w:rFonts w:eastAsia="仿宋_GB2312"/>
          <w:kern w:val="0"/>
          <w:sz w:val="32"/>
          <w:szCs w:val="32"/>
        </w:rPr>
        <w:t>县政府及上级部门交办的其他任务。</w:t>
      </w:r>
    </w:p>
    <w:p w:rsidR="00ED6A04" w:rsidRDefault="002216D2">
      <w:pPr>
        <w:keepNext/>
        <w:keepLines/>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ED6A04" w:rsidRDefault="002216D2">
      <w:pPr>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ED6A04">
        <w:tblPrEx>
          <w:tblCellMar>
            <w:top w:w="0" w:type="dxa"/>
            <w:bottom w:w="0" w:type="dxa"/>
          </w:tblCellMar>
        </w:tblPrEx>
        <w:trPr>
          <w:trHeight w:val="811"/>
          <w:jc w:val="center"/>
        </w:trPr>
        <w:tc>
          <w:tcPr>
            <w:tcW w:w="985" w:type="dxa"/>
            <w:vAlign w:val="center"/>
          </w:tcPr>
          <w:p w:rsidR="00ED6A04" w:rsidRDefault="002216D2">
            <w:pPr>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ED6A04" w:rsidRDefault="002216D2">
            <w:pPr>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ED6A04" w:rsidRDefault="002216D2">
            <w:pPr>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ED6A04" w:rsidRDefault="002216D2">
            <w:pPr>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ED6A04">
        <w:tblPrEx>
          <w:tblCellMar>
            <w:top w:w="0" w:type="dxa"/>
            <w:bottom w:w="0" w:type="dxa"/>
          </w:tblCellMar>
        </w:tblPrEx>
        <w:trPr>
          <w:trHeight w:val="596"/>
          <w:jc w:val="center"/>
        </w:trPr>
        <w:tc>
          <w:tcPr>
            <w:tcW w:w="985" w:type="dxa"/>
          </w:tcPr>
          <w:p w:rsidR="00ED6A04" w:rsidRDefault="002216D2">
            <w:pPr>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ED6A04" w:rsidRDefault="002216D2">
            <w:pP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无极县人民政府办公室</w:t>
            </w:r>
            <w:r>
              <w:rPr>
                <w:rFonts w:ascii="仿宋_GB2312" w:eastAsia="仿宋_GB2312" w:hAnsi="Calibri" w:cs="ArialUnicodeMS" w:hint="eastAsia"/>
                <w:kern w:val="0"/>
                <w:sz w:val="28"/>
                <w:szCs w:val="28"/>
              </w:rPr>
              <w:t>(</w:t>
            </w:r>
            <w:r>
              <w:rPr>
                <w:rFonts w:ascii="仿宋_GB2312" w:eastAsia="仿宋_GB2312" w:hAnsi="Calibri" w:cs="ArialUnicodeMS" w:hint="eastAsia"/>
                <w:kern w:val="0"/>
                <w:sz w:val="28"/>
                <w:szCs w:val="28"/>
              </w:rPr>
              <w:t>本级</w:t>
            </w:r>
            <w:r>
              <w:rPr>
                <w:rFonts w:ascii="仿宋_GB2312" w:eastAsia="仿宋_GB2312" w:hAnsi="Calibri" w:cs="ArialUnicodeMS" w:hint="eastAsia"/>
                <w:kern w:val="0"/>
                <w:sz w:val="28"/>
                <w:szCs w:val="28"/>
              </w:rPr>
              <w:t>)</w:t>
            </w:r>
          </w:p>
        </w:tc>
        <w:tc>
          <w:tcPr>
            <w:tcW w:w="2445" w:type="dxa"/>
          </w:tcPr>
          <w:p w:rsidR="00ED6A04" w:rsidRDefault="002216D2">
            <w:pPr>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ED6A04" w:rsidRDefault="002216D2">
            <w:pPr>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ED6A04">
        <w:tblPrEx>
          <w:tblCellMar>
            <w:top w:w="0" w:type="dxa"/>
            <w:bottom w:w="0" w:type="dxa"/>
          </w:tblCellMar>
        </w:tblPrEx>
        <w:trPr>
          <w:trHeight w:val="606"/>
          <w:jc w:val="center"/>
        </w:trPr>
        <w:tc>
          <w:tcPr>
            <w:tcW w:w="9580" w:type="dxa"/>
            <w:gridSpan w:val="4"/>
            <w:tcBorders>
              <w:top w:val="single" w:sz="4" w:space="0" w:color="auto"/>
              <w:left w:val="nil"/>
              <w:bottom w:val="nil"/>
              <w:right w:val="nil"/>
            </w:tcBorders>
          </w:tcPr>
          <w:p w:rsidR="00ED6A04" w:rsidRDefault="00ED6A04">
            <w:pPr>
              <w:ind w:firstLineChars="200" w:firstLine="560"/>
              <w:jc w:val="left"/>
              <w:rPr>
                <w:rFonts w:ascii="仿宋_GB2312" w:eastAsia="仿宋_GB2312" w:hAnsi="Calibri" w:cs="ArialUnicodeMS"/>
                <w:kern w:val="0"/>
                <w:sz w:val="28"/>
                <w:szCs w:val="28"/>
              </w:rPr>
            </w:pPr>
          </w:p>
        </w:tc>
      </w:tr>
    </w:tbl>
    <w:p w:rsidR="00ED6A04" w:rsidRDefault="00ED6A04">
      <w:pPr>
        <w:widowControl/>
        <w:spacing w:after="160"/>
        <w:ind w:firstLineChars="200" w:firstLine="640"/>
        <w:rPr>
          <w:rFonts w:ascii="Times New Roman" w:eastAsia="黑体" w:hAnsi="Times New Roman" w:cs="Times New Roman"/>
          <w:sz w:val="32"/>
          <w:szCs w:val="32"/>
        </w:rPr>
      </w:pPr>
    </w:p>
    <w:p w:rsidR="00ED6A04" w:rsidRDefault="00ED6A04">
      <w:pPr>
        <w:widowControl/>
        <w:spacing w:after="160"/>
        <w:ind w:firstLineChars="200" w:firstLine="640"/>
        <w:rPr>
          <w:rFonts w:ascii="Times New Roman" w:eastAsia="黑体" w:hAnsi="Times New Roman" w:cs="Times New Roman"/>
          <w:sz w:val="32"/>
          <w:szCs w:val="32"/>
        </w:rPr>
      </w:pPr>
    </w:p>
    <w:p w:rsidR="00ED6A04" w:rsidRDefault="00ED6A04">
      <w:pPr>
        <w:widowControl/>
        <w:spacing w:after="160"/>
        <w:ind w:firstLineChars="200" w:firstLine="640"/>
        <w:rPr>
          <w:rFonts w:ascii="Times New Roman" w:eastAsia="黑体" w:hAnsi="Times New Roman" w:cs="Times New Roman"/>
          <w:sz w:val="32"/>
          <w:szCs w:val="32"/>
        </w:rPr>
      </w:pPr>
    </w:p>
    <w:p w:rsidR="00ED6A04" w:rsidRDefault="00ED6A04">
      <w:pPr>
        <w:widowControl/>
        <w:spacing w:after="160"/>
        <w:ind w:firstLineChars="200" w:firstLine="420"/>
        <w:sectPr w:rsidR="00ED6A04">
          <w:headerReference w:type="default" r:id="rId18"/>
          <w:footerReference w:type="default" r:id="rId19"/>
          <w:headerReference w:type="first" r:id="rId20"/>
          <w:footerReference w:type="first" r:id="rId21"/>
          <w:pgSz w:w="11906" w:h="16838"/>
          <w:pgMar w:top="2041" w:right="1531" w:bottom="2041" w:left="1531" w:header="851" w:footer="992" w:gutter="0"/>
          <w:pgNumType w:fmt="numberInDash" w:start="1"/>
          <w:cols w:space="720"/>
          <w:titlePg/>
          <w:docGrid w:type="lines" w:linePitch="312"/>
        </w:sectPr>
      </w:pPr>
    </w:p>
    <w:p w:rsidR="00ED6A04" w:rsidRDefault="00ED6A04">
      <w:pPr>
        <w:widowControl/>
        <w:spacing w:after="160"/>
        <w:ind w:firstLineChars="200" w:firstLine="420"/>
        <w:sectPr w:rsidR="00ED6A04">
          <w:headerReference w:type="default" r:id="rId22"/>
          <w:type w:val="continuous"/>
          <w:pgSz w:w="11906" w:h="16838"/>
          <w:pgMar w:top="2041" w:right="1531" w:bottom="2041" w:left="1531" w:header="851" w:footer="992" w:gutter="0"/>
          <w:pgNumType w:fmt="numberInDash"/>
          <w:cols w:space="720"/>
          <w:titlePg/>
          <w:docGrid w:type="lines" w:linePitch="312"/>
        </w:sectPr>
      </w:pPr>
    </w:p>
    <w:p w:rsidR="00ED6A04" w:rsidRDefault="00ED6A04">
      <w:pPr>
        <w:widowControl/>
        <w:spacing w:after="160"/>
        <w:ind w:firstLineChars="200" w:firstLine="1440"/>
        <w:sectPr w:rsidR="00ED6A04">
          <w:pgSz w:w="11906" w:h="16838"/>
          <w:pgMar w:top="2041" w:right="1531" w:bottom="2041" w:left="1531" w:header="851" w:footer="992" w:gutter="0"/>
          <w:pgNumType w:fmt="numberInDash"/>
          <w:cols w:space="720"/>
          <w:titlePg/>
          <w:docGrid w:type="lines" w:linePitch="312"/>
        </w:sectPr>
      </w:pPr>
      <w:r w:rsidRPr="00ED6A04">
        <w:rPr>
          <w:sz w:val="72"/>
        </w:rPr>
        <w:lastRenderedPageBreak/>
        <w:pict>
          <v:rect id="文本框 151" o:spid="_x0000_s1033" style="position:absolute;left:0;text-align:left;margin-left:-85.45pt;margin-top:238.15pt;width:613.65pt;height:173.25pt;z-index:9" o:preferrelative="t" filled="f" stroked="f">
            <v:textbox>
              <w:txbxContent>
                <w:p w:rsidR="00ED6A04" w:rsidRDefault="00ED6A04">
                  <w:pPr>
                    <w:widowControl/>
                    <w:jc w:val="center"/>
                    <w:rPr>
                      <w:rFonts w:ascii="黑体" w:eastAsia="黑体" w:hAnsi="黑体"/>
                      <w:color w:val="000000"/>
                      <w:sz w:val="96"/>
                      <w:szCs w:val="96"/>
                    </w:rPr>
                  </w:pPr>
                </w:p>
                <w:p w:rsidR="00ED6A04" w:rsidRDefault="00ED6A04">
                  <w:pPr>
                    <w:widowControl/>
                    <w:jc w:val="center"/>
                    <w:rPr>
                      <w:rFonts w:ascii="黑体" w:eastAsia="黑体" w:hAnsi="黑体"/>
                      <w:color w:val="000000"/>
                      <w:sz w:val="96"/>
                      <w:szCs w:val="96"/>
                    </w:rPr>
                  </w:pPr>
                </w:p>
              </w:txbxContent>
            </v:textbox>
          </v:rect>
        </w:pict>
      </w:r>
    </w:p>
    <w:p w:rsidR="00ED6A04" w:rsidRDefault="00ED6A04">
      <w:pPr>
        <w:widowControl/>
        <w:ind w:firstLineChars="200" w:firstLine="640"/>
        <w:rPr>
          <w:rFonts w:eastAsia="黑体"/>
          <w:sz w:val="32"/>
          <w:szCs w:val="3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r w:rsidRPr="00ED6A04">
        <w:rPr>
          <w:sz w:val="72"/>
        </w:rPr>
        <w:pict>
          <v:rect id="文本框 187" o:spid="_x0000_s1034" style="position:absolute;left:0;text-align:left;margin-left:-90.55pt;margin-top:4.35pt;width:613.65pt;height:263.1pt;z-index:10" o:preferrelative="t" fillcolor="#ffd966" strokecolor="#ffd966">
            <v:fill r:id="rId17" o:title="image2" type="pattern"/>
            <v:stroke miterlimit="2"/>
            <v:textbox>
              <w:txbxContent>
                <w:p w:rsidR="00ED6A04" w:rsidRDefault="002216D2">
                  <w:pPr>
                    <w:widowControl/>
                    <w:jc w:val="center"/>
                    <w:rPr>
                      <w:rFonts w:ascii="黑体" w:eastAsia="黑体" w:hAnsi="黑体"/>
                      <w:color w:val="000000"/>
                      <w:sz w:val="90"/>
                      <w:szCs w:val="90"/>
                    </w:rPr>
                  </w:pPr>
                  <w:r>
                    <w:rPr>
                      <w:rFonts w:ascii="黑体" w:eastAsia="黑体" w:hAnsi="黑体" w:hint="eastAsia"/>
                      <w:color w:val="000000"/>
                      <w:sz w:val="90"/>
                      <w:szCs w:val="90"/>
                    </w:rPr>
                    <w:t>第二部分</w:t>
                  </w:r>
                  <w:r>
                    <w:rPr>
                      <w:rFonts w:ascii="黑体" w:eastAsia="黑体" w:hAnsi="黑体" w:hint="eastAsia"/>
                      <w:color w:val="000000"/>
                      <w:sz w:val="90"/>
                      <w:szCs w:val="90"/>
                    </w:rPr>
                    <w:t xml:space="preserve"> </w:t>
                  </w:r>
                </w:p>
                <w:p w:rsidR="00ED6A04" w:rsidRDefault="002216D2">
                  <w:pPr>
                    <w:widowControl/>
                    <w:jc w:val="center"/>
                    <w:rPr>
                      <w:rFonts w:ascii="黑体" w:eastAsia="黑体" w:hAnsi="黑体"/>
                      <w:color w:val="000000"/>
                      <w:sz w:val="90"/>
                      <w:szCs w:val="90"/>
                    </w:rPr>
                  </w:pPr>
                  <w:r>
                    <w:rPr>
                      <w:rFonts w:ascii="黑体" w:eastAsia="黑体" w:hAnsi="黑体" w:hint="eastAsia"/>
                      <w:color w:val="000000"/>
                      <w:sz w:val="90"/>
                      <w:szCs w:val="90"/>
                    </w:rPr>
                    <w:t>2019</w:t>
                  </w:r>
                  <w:r>
                    <w:rPr>
                      <w:rFonts w:ascii="黑体" w:eastAsia="黑体" w:hAnsi="黑体" w:hint="eastAsia"/>
                      <w:color w:val="000000"/>
                      <w:sz w:val="90"/>
                      <w:szCs w:val="90"/>
                    </w:rPr>
                    <w:t>年部门决算情况说明</w:t>
                  </w:r>
                </w:p>
                <w:p w:rsidR="00ED6A04" w:rsidRDefault="00ED6A04"/>
              </w:txbxContent>
            </v:textbox>
          </v:rect>
        </w:pict>
      </w: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1244.63</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sidR="00DE5054">
        <w:rPr>
          <w:rFonts w:ascii="仿宋_GB2312" w:eastAsia="仿宋_GB2312" w:hAnsi="Times New Roman" w:cs="DengXian-Regular" w:hint="eastAsia"/>
          <w:sz w:val="32"/>
          <w:szCs w:val="32"/>
        </w:rPr>
        <w:t>年度决算相比，收支各</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430.35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52.85%</w:t>
      </w:r>
      <w:r w:rsidR="00DE5054">
        <w:rPr>
          <w:rFonts w:ascii="仿宋_GB2312" w:eastAsia="仿宋_GB2312" w:hAnsi="Times New Roman" w:cs="DengXian-Regular" w:hint="eastAsia"/>
          <w:sz w:val="32"/>
          <w:szCs w:val="32"/>
        </w:rPr>
        <w:t>，主要原因是本期增加了智慧城市平台项目导致收入增加幅度较大。</w:t>
      </w:r>
      <w:r w:rsidR="00DE5054">
        <w:rPr>
          <w:rFonts w:ascii="仿宋_GB2312" w:eastAsia="仿宋_GB2312" w:hAnsi="Times New Roman" w:cs="DengXian-Regular"/>
          <w:sz w:val="32"/>
          <w:szCs w:val="32"/>
        </w:rPr>
        <w:t xml:space="preserve"> </w:t>
      </w: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1244.63</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1244.63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p>
    <w:p w:rsidR="00ED6A04" w:rsidRDefault="00ED6A04">
      <w:pPr>
        <w:adjustRightInd w:val="0"/>
        <w:snapToGrid w:val="0"/>
        <w:ind w:firstLineChars="200" w:firstLine="420"/>
        <w:rPr>
          <w:rFonts w:ascii="仿宋_GB2312" w:eastAsia="仿宋_GB2312" w:hAnsi="Times New Roman"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3.55pt;height:166.45pt">
            <v:imagedata r:id="rId23" o:title=""/>
            <o:lock v:ext="edit" aspectratio="f"/>
          </v:shape>
        </w:pict>
      </w: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ED6A04" w:rsidRDefault="00ED6A04">
      <w:pPr>
        <w:adjustRightInd w:val="0"/>
        <w:snapToGrid w:val="0"/>
        <w:ind w:firstLineChars="200" w:firstLine="420"/>
        <w:rPr>
          <w:rFonts w:ascii="仿宋_GB2312" w:eastAsia="仿宋_GB2312" w:hAnsi="Times New Roman" w:cs="DengXian-Regular"/>
          <w:sz w:val="32"/>
          <w:szCs w:val="32"/>
        </w:rPr>
      </w:pPr>
      <w:r w:rsidRPr="00ED6A04">
        <w:pict>
          <v:shape id="图片框 1113" o:spid="_x0000_s1038" type="#_x0000_t75" style="position:absolute;left:0;text-align:left;margin-left:77.3pt;margin-top:593.55pt;width:229.15pt;height:136.8pt;z-index:14;mso-position-vertical-relative:page">
            <v:imagedata r:id="rId24" o:title=""/>
            <w10:wrap type="topAndBottom" anchory="page"/>
          </v:shape>
        </w:pict>
      </w:r>
      <w:r w:rsidR="002216D2">
        <w:rPr>
          <w:rFonts w:ascii="仿宋_GB2312" w:eastAsia="仿宋_GB2312" w:hAnsi="Times New Roman" w:cs="DengXian-Regular" w:hint="eastAsia"/>
          <w:sz w:val="32"/>
          <w:szCs w:val="32"/>
        </w:rPr>
        <w:t>本部门</w:t>
      </w:r>
      <w:r w:rsidR="002216D2">
        <w:rPr>
          <w:rFonts w:ascii="仿宋_GB2312" w:eastAsia="仿宋_GB2312" w:hAnsi="Times New Roman" w:cs="DengXian-Regular" w:hint="eastAsia"/>
          <w:sz w:val="32"/>
          <w:szCs w:val="32"/>
        </w:rPr>
        <w:t>2019</w:t>
      </w:r>
      <w:r w:rsidR="002216D2">
        <w:rPr>
          <w:rFonts w:ascii="仿宋_GB2312" w:eastAsia="仿宋_GB2312" w:hAnsi="Times New Roman" w:cs="DengXian-Regular" w:hint="eastAsia"/>
          <w:sz w:val="32"/>
          <w:szCs w:val="32"/>
        </w:rPr>
        <w:t>年度本年支出合计</w:t>
      </w:r>
      <w:r w:rsidR="002216D2">
        <w:rPr>
          <w:rFonts w:ascii="仿宋_GB2312" w:eastAsia="仿宋_GB2312" w:hAnsi="Times New Roman" w:cs="DengXian-Regular" w:hint="eastAsia"/>
          <w:sz w:val="32"/>
          <w:szCs w:val="32"/>
        </w:rPr>
        <w:t>905.43</w:t>
      </w:r>
      <w:r w:rsidR="002216D2">
        <w:rPr>
          <w:rFonts w:ascii="仿宋_GB2312" w:eastAsia="仿宋_GB2312" w:hAnsi="Times New Roman" w:cs="DengXian-Regular" w:hint="eastAsia"/>
          <w:sz w:val="32"/>
          <w:szCs w:val="32"/>
        </w:rPr>
        <w:t>万元，其中：基本支出</w:t>
      </w:r>
      <w:r w:rsidR="002216D2">
        <w:rPr>
          <w:rFonts w:ascii="仿宋_GB2312" w:eastAsia="仿宋_GB2312" w:hAnsi="Times New Roman" w:cs="DengXian-Regular" w:hint="eastAsia"/>
          <w:sz w:val="32"/>
          <w:szCs w:val="32"/>
        </w:rPr>
        <w:t>727.43</w:t>
      </w:r>
      <w:r w:rsidR="002216D2">
        <w:rPr>
          <w:rFonts w:ascii="仿宋_GB2312" w:eastAsia="仿宋_GB2312" w:hAnsi="Times New Roman" w:cs="DengXian-Regular" w:hint="eastAsia"/>
          <w:sz w:val="32"/>
          <w:szCs w:val="32"/>
        </w:rPr>
        <w:t>万元，占</w:t>
      </w:r>
      <w:r w:rsidR="002216D2">
        <w:rPr>
          <w:rFonts w:ascii="仿宋_GB2312" w:eastAsia="仿宋_GB2312" w:hAnsi="Times New Roman" w:cs="DengXian-Regular" w:hint="eastAsia"/>
          <w:sz w:val="32"/>
          <w:szCs w:val="32"/>
        </w:rPr>
        <w:t>80.28%</w:t>
      </w:r>
      <w:r w:rsidR="002216D2">
        <w:rPr>
          <w:rFonts w:ascii="仿宋_GB2312" w:eastAsia="仿宋_GB2312" w:hAnsi="Times New Roman" w:cs="DengXian-Regular" w:hint="eastAsia"/>
          <w:sz w:val="32"/>
          <w:szCs w:val="32"/>
        </w:rPr>
        <w:t>；项目支出</w:t>
      </w:r>
      <w:r w:rsidR="002216D2">
        <w:rPr>
          <w:rFonts w:ascii="仿宋_GB2312" w:eastAsia="仿宋_GB2312" w:hAnsi="Times New Roman" w:cs="DengXian-Regular" w:hint="eastAsia"/>
          <w:sz w:val="32"/>
          <w:szCs w:val="32"/>
        </w:rPr>
        <w:t>178</w:t>
      </w:r>
      <w:r w:rsidR="002216D2">
        <w:rPr>
          <w:rFonts w:ascii="仿宋_GB2312" w:eastAsia="仿宋_GB2312" w:hAnsi="Times New Roman" w:cs="DengXian-Regular" w:hint="eastAsia"/>
          <w:sz w:val="32"/>
          <w:szCs w:val="32"/>
        </w:rPr>
        <w:t>万元，占</w:t>
      </w:r>
      <w:r w:rsidR="002216D2">
        <w:rPr>
          <w:rFonts w:ascii="仿宋_GB2312" w:eastAsia="仿宋_GB2312" w:hAnsi="Times New Roman" w:cs="DengXian-Regular" w:hint="eastAsia"/>
          <w:sz w:val="32"/>
          <w:szCs w:val="32"/>
        </w:rPr>
        <w:t>19.72%</w:t>
      </w:r>
      <w:r w:rsidR="002216D2">
        <w:rPr>
          <w:rFonts w:ascii="仿宋_GB2312" w:eastAsia="仿宋_GB2312" w:hAnsi="Times New Roman" w:cs="DengXian-Regular" w:hint="eastAsia"/>
          <w:sz w:val="32"/>
          <w:szCs w:val="32"/>
        </w:rPr>
        <w:t>。如图所示：</w:t>
      </w:r>
    </w:p>
    <w:p w:rsidR="00ED6A04" w:rsidRDefault="00ED6A04">
      <w:pPr>
        <w:keepNext/>
        <w:keepLines/>
        <w:snapToGrid w:val="0"/>
        <w:ind w:firstLineChars="200" w:firstLine="643"/>
        <w:outlineLvl w:val="1"/>
        <w:rPr>
          <w:rFonts w:ascii="黑体" w:eastAsia="黑体" w:hAnsi="Calibri" w:cs="Times New Roman"/>
          <w:b/>
          <w:bCs/>
          <w:sz w:val="32"/>
          <w:szCs w:val="32"/>
        </w:rPr>
      </w:pPr>
    </w:p>
    <w:p w:rsidR="00ED6A04" w:rsidRDefault="00ED6A04">
      <w:pPr>
        <w:keepNext/>
        <w:keepLines/>
        <w:snapToGrid w:val="0"/>
        <w:outlineLvl w:val="1"/>
        <w:rPr>
          <w:rFonts w:ascii="黑体" w:eastAsia="黑体" w:hAnsi="Calibri" w:cs="Times New Roman"/>
          <w:b/>
          <w:bCs/>
          <w:sz w:val="32"/>
          <w:szCs w:val="32"/>
        </w:rPr>
      </w:pP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hint="eastAsia"/>
          <w:kern w:val="0"/>
          <w:sz w:val="32"/>
          <w:szCs w:val="32"/>
        </w:rPr>
        <w:t>财政</w:t>
      </w:r>
      <w:r>
        <w:rPr>
          <w:rFonts w:ascii="黑体" w:eastAsia="黑体" w:hAnsi="Calibri" w:cs="Times New Roman" w:hint="eastAsia"/>
          <w:sz w:val="32"/>
          <w:szCs w:val="32"/>
        </w:rPr>
        <w:t>拨款收入支出决算总体情况说明</w:t>
      </w:r>
    </w:p>
    <w:p w:rsidR="00ED6A04" w:rsidRDefault="002216D2">
      <w:pPr>
        <w:snapToGrid w:val="0"/>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1244.63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年度增加增长</w:t>
      </w:r>
      <w:r>
        <w:rPr>
          <w:rFonts w:ascii="仿宋_GB2312" w:eastAsia="仿宋_GB2312" w:hAnsi="Times New Roman" w:cs="DengXian-Regular" w:hint="eastAsia"/>
          <w:sz w:val="32"/>
          <w:szCs w:val="32"/>
        </w:rPr>
        <w:t>52.85%</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905.43</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91.15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11.19%</w:t>
      </w:r>
      <w:r>
        <w:rPr>
          <w:rFonts w:ascii="仿宋_GB2312" w:eastAsia="仿宋_GB2312" w:hAnsi="Times New Roman" w:cs="DengXian-Regular" w:hint="eastAsia"/>
          <w:sz w:val="32"/>
          <w:szCs w:val="32"/>
        </w:rPr>
        <w:t>，主要原因是本期增加了智慧城市平台项目导致支出增加幅度较大。</w:t>
      </w:r>
    </w:p>
    <w:p w:rsidR="00ED6A04" w:rsidRDefault="00ED6A04">
      <w:pPr>
        <w:adjustRightInd w:val="0"/>
        <w:snapToGrid w:val="0"/>
        <w:ind w:firstLineChars="200" w:firstLine="640"/>
        <w:rPr>
          <w:rFonts w:ascii="仿宋_GB2312" w:eastAsia="仿宋_GB2312" w:hAnsi="Times New Roman" w:cs="DengXian-Regular"/>
          <w:sz w:val="32"/>
          <w:szCs w:val="32"/>
        </w:rPr>
      </w:pPr>
    </w:p>
    <w:p w:rsidR="00ED6A04" w:rsidRDefault="00ED6A04">
      <w:pPr>
        <w:adjustRightInd w:val="0"/>
        <w:snapToGrid w:val="0"/>
        <w:ind w:firstLineChars="200" w:firstLine="420"/>
        <w:rPr>
          <w:rFonts w:ascii="仿宋_GB2312" w:eastAsia="仿宋_GB2312" w:hAnsi="Times New Roman" w:cs="DengXian-Regular"/>
          <w:sz w:val="32"/>
          <w:szCs w:val="32"/>
          <w:highlight w:val="yellow"/>
        </w:rPr>
      </w:pPr>
      <w:r w:rsidRPr="00ED6A04">
        <w:pict>
          <v:shape id="_x0000_s1110" type="#_x0000_t75" style="position:absolute;left:0;text-align:left;margin-left:67.9pt;margin-top:305.65pt;width:267.45pt;height:174.6pt;z-index:15;mso-position-vertical-relative:page">
            <v:imagedata r:id="rId25" o:title=""/>
            <w10:wrap type="topAndBottom" anchory="page"/>
          </v:shape>
        </w:pict>
      </w:r>
    </w:p>
    <w:p w:rsidR="00ED6A04" w:rsidRDefault="002216D2">
      <w:pPr>
        <w:snapToGrid w:val="0"/>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ED6A04" w:rsidRDefault="002216D2">
      <w:pPr>
        <w:adjustRightInd w:val="0"/>
        <w:snapToGrid w:val="0"/>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1244.63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152.39%</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427.91</w:t>
      </w:r>
      <w:r>
        <w:rPr>
          <w:rFonts w:ascii="仿宋_GB2312" w:eastAsia="仿宋_GB2312" w:hAnsi="Times New Roman" w:cs="DengXian-Regular" w:hint="eastAsia"/>
          <w:sz w:val="32"/>
          <w:szCs w:val="32"/>
        </w:rPr>
        <w:t>万元，决算数大于预算数主要原因是本期增减智慧城市平台项目；本年支出</w:t>
      </w:r>
      <w:r>
        <w:rPr>
          <w:rFonts w:ascii="仿宋_GB2312" w:eastAsia="仿宋_GB2312" w:hAnsi="Times New Roman" w:cs="DengXian-Regular" w:hint="eastAsia"/>
          <w:sz w:val="32"/>
          <w:szCs w:val="32"/>
        </w:rPr>
        <w:t>905.43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110.86%,</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88.71</w:t>
      </w:r>
      <w:r>
        <w:rPr>
          <w:rFonts w:ascii="仿宋_GB2312" w:eastAsia="仿宋_GB2312" w:hAnsi="Times New Roman" w:cs="DengXian-Regular" w:hint="eastAsia"/>
          <w:sz w:val="32"/>
          <w:szCs w:val="32"/>
        </w:rPr>
        <w:t>万元，决算数大于预算数主要原因是主要是本期增加了智慧城市平台项目导致支出增加幅度较大。</w:t>
      </w:r>
    </w:p>
    <w:p w:rsidR="00ED6A04" w:rsidRDefault="00ED6A04">
      <w:pPr>
        <w:adjustRightInd w:val="0"/>
        <w:snapToGrid w:val="0"/>
        <w:rPr>
          <w:rFonts w:ascii="仿宋_GB2312" w:eastAsia="仿宋_GB2312" w:hAnsi="Times New Roman" w:cs="DengXian-Regular"/>
          <w:sz w:val="32"/>
          <w:szCs w:val="32"/>
          <w:highlight w:val="yellow"/>
        </w:rPr>
      </w:pPr>
    </w:p>
    <w:p w:rsidR="00ED6A04" w:rsidRDefault="00ED6A04">
      <w:pPr>
        <w:adjustRightInd w:val="0"/>
        <w:snapToGrid w:val="0"/>
        <w:rPr>
          <w:rFonts w:ascii="仿宋_GB2312" w:eastAsia="仿宋_GB2312" w:hAnsi="Times New Roman" w:cs="DengXian-Regular"/>
          <w:sz w:val="32"/>
          <w:szCs w:val="32"/>
          <w:highlight w:val="yellow"/>
        </w:rPr>
      </w:pPr>
    </w:p>
    <w:p w:rsidR="00ED6A04" w:rsidRDefault="00ED6A04">
      <w:pPr>
        <w:adjustRightInd w:val="0"/>
        <w:snapToGrid w:val="0"/>
        <w:rPr>
          <w:rFonts w:ascii="仿宋_GB2312" w:eastAsia="仿宋_GB2312" w:hAnsi="Times New Roman" w:cs="DengXian-Regular"/>
          <w:sz w:val="32"/>
          <w:szCs w:val="32"/>
          <w:highlight w:val="yellow"/>
        </w:rPr>
      </w:pPr>
      <w:r w:rsidRPr="00ED6A04">
        <w:lastRenderedPageBreak/>
        <w:pict>
          <v:shape id="图片框 1118" o:spid="_x0000_s1040" type="#_x0000_t75" style="position:absolute;left:0;text-align:left;margin-left:79.7pt;margin-top:119.1pt;width:241.05pt;height:183.9pt;z-index:16;mso-position-vertical-relative:page">
            <v:imagedata r:id="rId26" o:title=""/>
            <w10:wrap type="topAndBottom" anchory="page"/>
          </v:shape>
        </w:pict>
      </w:r>
    </w:p>
    <w:p w:rsidR="00ED6A04" w:rsidRDefault="002216D2">
      <w:pPr>
        <w:adjustRightInd w:val="0"/>
        <w:snapToGrid w:val="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（三）财政拨款支出决算结构情况。</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905.43</w:t>
      </w:r>
      <w:r>
        <w:rPr>
          <w:rFonts w:ascii="仿宋_GB2312" w:eastAsia="仿宋_GB2312" w:hAnsi="Times New Roman" w:cs="DengXian-Regular" w:hint="eastAsia"/>
          <w:sz w:val="32"/>
          <w:szCs w:val="32"/>
        </w:rPr>
        <w:t>万元，主要用于以下方面一般公共服务（类</w:t>
      </w:r>
      <w:r>
        <w:rPr>
          <w:rFonts w:ascii="仿宋_GB2312" w:eastAsia="仿宋_GB2312" w:hAnsi="Times New Roman" w:cs="DengXian-Regular" w:hint="eastAsia"/>
          <w:sz w:val="32"/>
          <w:szCs w:val="32"/>
        </w:rPr>
        <w:t>）支出</w:t>
      </w:r>
      <w:r>
        <w:rPr>
          <w:rFonts w:ascii="仿宋_GB2312" w:eastAsia="仿宋_GB2312" w:hAnsi="Times New Roman" w:cs="DengXian-Regular" w:hint="eastAsia"/>
          <w:sz w:val="32"/>
          <w:szCs w:val="32"/>
        </w:rPr>
        <w:t>803.09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88.7%</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 xml:space="preserve"> 74.76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8.26%</w:t>
      </w:r>
      <w:r>
        <w:rPr>
          <w:rFonts w:ascii="仿宋_GB2312" w:eastAsia="仿宋_GB2312" w:hAnsi="Times New Roman" w:cs="DengXian-Regular" w:hint="eastAsia"/>
          <w:sz w:val="32"/>
          <w:szCs w:val="32"/>
        </w:rPr>
        <w:t>；卫生健康（类）支出</w:t>
      </w:r>
      <w:r>
        <w:rPr>
          <w:rFonts w:ascii="仿宋_GB2312" w:eastAsia="仿宋_GB2312" w:hAnsi="Times New Roman" w:cs="DengXian-Regular" w:hint="eastAsia"/>
          <w:sz w:val="32"/>
          <w:szCs w:val="32"/>
        </w:rPr>
        <w:t>21.68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2.39%;</w:t>
      </w:r>
      <w:r>
        <w:rPr>
          <w:rFonts w:ascii="仿宋_GB2312" w:eastAsia="仿宋_GB2312" w:hAnsi="Times New Roman" w:cs="DengXian-Regular" w:hint="eastAsia"/>
          <w:sz w:val="32"/>
          <w:szCs w:val="32"/>
        </w:rPr>
        <w:t>节能环保（类）支出</w:t>
      </w:r>
      <w:r>
        <w:rPr>
          <w:rFonts w:ascii="仿宋_GB2312" w:eastAsia="仿宋_GB2312" w:hAnsi="Times New Roman" w:cs="DengXian-Regular" w:hint="eastAsia"/>
          <w:sz w:val="32"/>
          <w:szCs w:val="32"/>
        </w:rPr>
        <w:t>5.9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0.65%</w:t>
      </w:r>
      <w:r>
        <w:rPr>
          <w:rFonts w:ascii="仿宋_GB2312" w:eastAsia="仿宋_GB2312" w:hAnsi="Times New Roman" w:cs="DengXian-Regular" w:hint="eastAsia"/>
          <w:sz w:val="32"/>
          <w:szCs w:val="32"/>
        </w:rPr>
        <w:t>。</w:t>
      </w:r>
    </w:p>
    <w:p w:rsidR="00ED6A04" w:rsidRDefault="00ED6A04">
      <w:pPr>
        <w:adjustRightInd w:val="0"/>
        <w:snapToGrid w:val="0"/>
        <w:rPr>
          <w:rFonts w:ascii="楷体_GB2312" w:eastAsia="楷体_GB2312" w:hAnsi="Times New Roman" w:cs="DengXian-Bold"/>
          <w:b/>
          <w:bCs/>
          <w:sz w:val="32"/>
          <w:szCs w:val="32"/>
        </w:rPr>
      </w:pPr>
      <w:r w:rsidRPr="00ED6A04">
        <w:pict>
          <v:shape id="图片框 1119" o:spid="_x0000_s1041" type="#_x0000_t75" style="position:absolute;left:0;text-align:left;margin-left:51.55pt;margin-top:436.95pt;width:318.7pt;height:204.7pt;z-index:17;mso-position-vertical-relative:page">
            <v:imagedata r:id="rId27" o:title=""/>
            <w10:wrap type="topAndBottom" anchory="page"/>
          </v:shape>
        </w:pict>
      </w:r>
    </w:p>
    <w:p w:rsidR="00ED6A04" w:rsidRDefault="002216D2">
      <w:pPr>
        <w:adjustRightInd w:val="0"/>
        <w:snapToGrid w:val="0"/>
        <w:ind w:firstLineChars="300" w:firstLine="964"/>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图</w:t>
      </w:r>
      <w:r>
        <w:rPr>
          <w:rFonts w:ascii="楷体_GB2312" w:eastAsia="楷体_GB2312" w:hAnsi="Times New Roman" w:cs="DengXian-Bold" w:hint="eastAsia"/>
          <w:b/>
          <w:bCs/>
          <w:sz w:val="32"/>
          <w:szCs w:val="32"/>
        </w:rPr>
        <w:t>5</w:t>
      </w:r>
      <w:r>
        <w:rPr>
          <w:rFonts w:ascii="楷体_GB2312" w:eastAsia="楷体_GB2312" w:hAnsi="Times New Roman" w:cs="DengXian-Bold" w:hint="eastAsia"/>
          <w:b/>
          <w:bCs/>
          <w:sz w:val="32"/>
          <w:szCs w:val="32"/>
        </w:rPr>
        <w:t>：财政拨款支出决算结构（按功能分类）</w:t>
      </w:r>
    </w:p>
    <w:p w:rsidR="00ED6A04" w:rsidRDefault="00ED6A04">
      <w:pPr>
        <w:adjustRightInd w:val="0"/>
        <w:snapToGrid w:val="0"/>
        <w:rPr>
          <w:rFonts w:ascii="楷体_GB2312" w:eastAsia="楷体_GB2312" w:hAnsi="Times New Roman" w:cs="DengXian-Bold"/>
          <w:b/>
          <w:bCs/>
          <w:sz w:val="32"/>
          <w:szCs w:val="32"/>
        </w:rPr>
      </w:pPr>
    </w:p>
    <w:p w:rsidR="00ED6A04" w:rsidRDefault="00ED6A04">
      <w:pPr>
        <w:adjustRightInd w:val="0"/>
        <w:snapToGrid w:val="0"/>
        <w:rPr>
          <w:rFonts w:ascii="楷体_GB2312" w:eastAsia="楷体_GB2312" w:hAnsi="Times New Roman" w:cs="DengXian-Bold"/>
          <w:b/>
          <w:bCs/>
          <w:sz w:val="32"/>
          <w:szCs w:val="32"/>
        </w:rPr>
      </w:pPr>
    </w:p>
    <w:p w:rsidR="00ED6A04" w:rsidRDefault="002216D2">
      <w:pPr>
        <w:adjustRightInd w:val="0"/>
        <w:snapToGrid w:val="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（四）一般公共预算基本支出决算情况说明</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727.43</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444.42</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 xml:space="preserve"> 283.01</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w:t>
      </w:r>
      <w:r>
        <w:rPr>
          <w:rFonts w:ascii="仿宋_GB2312" w:eastAsia="仿宋_GB2312" w:hAnsi="Times New Roman" w:cs="DengXian-Regular" w:hint="eastAsia"/>
          <w:sz w:val="32"/>
          <w:szCs w:val="32"/>
        </w:rPr>
        <w:t>费、工会经费、福利费、公务用车运行维护费、其他交通费用、税金及附加费用、其他商品和服务支出、办公设备购置、专用设备购置、信息网络及软件购置更新、公务用车购置、其他资本性支出。</w:t>
      </w: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31.62</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75.11%,</w:t>
      </w:r>
      <w:r>
        <w:rPr>
          <w:rFonts w:ascii="仿宋_GB2312" w:eastAsia="仿宋_GB2312" w:hAnsi="Times New Roman" w:cs="DengXian-Regular" w:hint="eastAsia"/>
          <w:sz w:val="32"/>
          <w:szCs w:val="32"/>
        </w:rPr>
        <w:t>主要因为公务用车运行维护费降低；较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年度下降</w:t>
      </w:r>
      <w:r>
        <w:rPr>
          <w:rFonts w:ascii="仿宋_GB2312" w:eastAsia="仿宋_GB2312" w:hAnsi="Times New Roman" w:cs="DengXian-Regular" w:hint="eastAsia"/>
          <w:sz w:val="32"/>
          <w:szCs w:val="32"/>
        </w:rPr>
        <w:t>8.99</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22.14%</w:t>
      </w:r>
      <w:r>
        <w:rPr>
          <w:rFonts w:ascii="仿宋_GB2312" w:eastAsia="仿宋_GB2312" w:hAnsi="Times New Roman" w:cs="DengXian-Regular" w:hint="eastAsia"/>
          <w:sz w:val="32"/>
          <w:szCs w:val="32"/>
        </w:rPr>
        <w:t>，主要是本期公务用车运行维护费有所降低，公务接待费用减少。具体情况如下：</w:t>
      </w:r>
    </w:p>
    <w:p w:rsidR="008E0DB9" w:rsidRDefault="002216D2" w:rsidP="00AD7E8C">
      <w:pPr>
        <w:adjustRightInd w:val="0"/>
        <w:snapToGrid w:val="0"/>
        <w:ind w:firstLineChars="200" w:firstLine="643"/>
        <w:rPr>
          <w:rFonts w:ascii="仿宋_GB2312" w:eastAsia="仿宋_GB2312" w:hAnsi="Times New Roman" w:cs="DengXian-Regular" w:hint="eastAsia"/>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w:t>
      </w:r>
      <w:r>
        <w:rPr>
          <w:rFonts w:ascii="仿宋_GB2312" w:eastAsia="仿宋_GB2312" w:hAnsi="Times New Roman" w:cs="DengXian-Regular" w:hint="eastAsia"/>
          <w:sz w:val="32"/>
          <w:szCs w:val="32"/>
        </w:rPr>
        <w:t>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无本单位组织的出国（境）团组。因公出国（境）费支出较预算持平</w:t>
      </w:r>
      <w:r w:rsidR="00AD7E8C">
        <w:rPr>
          <w:rFonts w:ascii="仿宋_GB2312" w:eastAsia="仿宋_GB2312" w:hAnsi="Times New Roman" w:cs="DengXian-Regular" w:hint="eastAsia"/>
          <w:sz w:val="32"/>
          <w:szCs w:val="32"/>
        </w:rPr>
        <w:t>。</w:t>
      </w:r>
    </w:p>
    <w:p w:rsidR="00ED6A04" w:rsidRDefault="002216D2" w:rsidP="008E0DB9">
      <w:pPr>
        <w:adjustRightInd w:val="0"/>
        <w:snapToGrid w:val="0"/>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31.4</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8.6</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21.5%,</w:t>
      </w:r>
      <w:r>
        <w:rPr>
          <w:rFonts w:ascii="仿宋_GB2312" w:eastAsia="仿宋_GB2312" w:hAnsi="Times New Roman" w:cs="DengXian-Regular" w:hint="eastAsia"/>
          <w:sz w:val="32"/>
          <w:szCs w:val="32"/>
        </w:rPr>
        <w:t>主要是公务用车运行维护费降低；较上年减少</w:t>
      </w:r>
      <w:r>
        <w:rPr>
          <w:rFonts w:ascii="仿宋_GB2312" w:eastAsia="仿宋_GB2312" w:hAnsi="Times New Roman" w:cs="DengXian-Regular" w:hint="eastAsia"/>
          <w:sz w:val="32"/>
          <w:szCs w:val="32"/>
        </w:rPr>
        <w:t>8.49</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21.28%,</w:t>
      </w:r>
      <w:r>
        <w:rPr>
          <w:rFonts w:ascii="仿宋_GB2312" w:eastAsia="仿宋_GB2312" w:hAnsi="Times New Roman" w:cs="DengXian-Regular" w:hint="eastAsia"/>
          <w:sz w:val="32"/>
          <w:szCs w:val="32"/>
        </w:rPr>
        <w:t>主要是本期公务用车运行维护费有所降低。</w:t>
      </w:r>
      <w:r>
        <w:rPr>
          <w:rFonts w:ascii="仿宋_GB2312" w:eastAsia="仿宋_GB2312" w:hAnsi="Times New Roman" w:cs="DengXian-Bold" w:hint="eastAsia"/>
          <w:b/>
          <w:bCs/>
          <w:sz w:val="32"/>
          <w:szCs w:val="32"/>
        </w:rPr>
        <w:t>其中：</w:t>
      </w:r>
    </w:p>
    <w:p w:rsidR="00ED6A04" w:rsidRDefault="002216D2">
      <w:pPr>
        <w:adjustRightInd w:val="0"/>
        <w:snapToGrid w:val="0"/>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元。公务用车购置费支出与年</w:t>
      </w:r>
      <w:r>
        <w:rPr>
          <w:rFonts w:ascii="仿宋_GB2312" w:eastAsia="仿宋_GB2312" w:hAnsi="Times New Roman" w:cs="DengXian-Regular" w:hint="eastAsia"/>
          <w:sz w:val="32"/>
          <w:szCs w:val="32"/>
        </w:rPr>
        <w:lastRenderedPageBreak/>
        <w:t>初</w:t>
      </w:r>
      <w:r>
        <w:rPr>
          <w:rFonts w:ascii="仿宋_GB2312" w:eastAsia="仿宋_GB2312" w:hAnsi="Times New Roman" w:cs="DengXian-Regular" w:hint="eastAsia"/>
          <w:sz w:val="32"/>
          <w:szCs w:val="32"/>
        </w:rPr>
        <w:t>预算持平；与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年度决算支出持平。</w:t>
      </w:r>
    </w:p>
    <w:p w:rsidR="00ED6A04" w:rsidRDefault="002216D2">
      <w:pPr>
        <w:adjustRightInd w:val="0"/>
        <w:snapToGrid w:val="0"/>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辆。公车运行维护费支出较预算减少</w:t>
      </w:r>
      <w:r>
        <w:rPr>
          <w:rFonts w:ascii="仿宋_GB2312" w:eastAsia="仿宋_GB2312" w:hAnsi="Times New Roman" w:cs="DengXian-Regular" w:hint="eastAsia"/>
          <w:sz w:val="32"/>
          <w:szCs w:val="32"/>
        </w:rPr>
        <w:t>8.6</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21.5%,</w:t>
      </w:r>
      <w:r>
        <w:rPr>
          <w:rFonts w:ascii="仿宋_GB2312" w:eastAsia="仿宋_GB2312" w:hAnsi="Times New Roman" w:cs="DengXian-Regular" w:hint="eastAsia"/>
          <w:sz w:val="32"/>
          <w:szCs w:val="32"/>
        </w:rPr>
        <w:t>主要是公务用车运行维护费降低</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较上年减少</w:t>
      </w:r>
      <w:r>
        <w:rPr>
          <w:rFonts w:ascii="仿宋_GB2312" w:eastAsia="仿宋_GB2312" w:hAnsi="Times New Roman" w:cs="DengXian-Regular" w:hint="eastAsia"/>
          <w:sz w:val="32"/>
          <w:szCs w:val="32"/>
        </w:rPr>
        <w:t>8.49</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21.28%</w:t>
      </w:r>
      <w:r>
        <w:rPr>
          <w:rFonts w:ascii="仿宋_GB2312" w:eastAsia="仿宋_GB2312" w:hAnsi="Times New Roman" w:cs="DengXian-Regular" w:hint="eastAsia"/>
          <w:sz w:val="32"/>
          <w:szCs w:val="32"/>
        </w:rPr>
        <w:t>，主要是公务用车运行维护费降低。</w:t>
      </w:r>
    </w:p>
    <w:p w:rsidR="00ED6A04" w:rsidRDefault="002216D2" w:rsidP="00134D35">
      <w:pPr>
        <w:adjustRightInd w:val="0"/>
        <w:snapToGrid w:val="0"/>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0.22</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45</w:t>
      </w:r>
      <w:r>
        <w:rPr>
          <w:rFonts w:ascii="仿宋_GB2312" w:eastAsia="仿宋_GB2312" w:hAnsi="Times New Roman" w:cs="DengXian-Regular" w:hint="eastAsia"/>
          <w:sz w:val="32"/>
          <w:szCs w:val="32"/>
        </w:rPr>
        <w:t>人次。公务接待费支出较预算减少</w:t>
      </w:r>
      <w:r>
        <w:rPr>
          <w:rFonts w:ascii="仿宋_GB2312" w:eastAsia="仿宋_GB2312" w:hAnsi="Times New Roman" w:cs="DengXian-Regular" w:hint="eastAsia"/>
          <w:sz w:val="32"/>
          <w:szCs w:val="32"/>
        </w:rPr>
        <w:t>1.88</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89.52%,</w:t>
      </w:r>
      <w:r>
        <w:rPr>
          <w:rFonts w:ascii="仿宋_GB2312" w:eastAsia="仿宋_GB2312" w:hAnsi="Times New Roman" w:cs="DengXian-Regular" w:hint="eastAsia"/>
          <w:sz w:val="32"/>
          <w:szCs w:val="32"/>
        </w:rPr>
        <w:t>主要是本年度公务接待次数减少；</w:t>
      </w:r>
      <w:r>
        <w:rPr>
          <w:rFonts w:ascii="仿宋_GB2312" w:eastAsia="仿宋_GB2312" w:hAnsi="Times New Roman" w:cs="DengXian-Regular" w:hint="eastAsia"/>
          <w:sz w:val="32"/>
          <w:szCs w:val="32"/>
        </w:rPr>
        <w:t>较上年度减少</w:t>
      </w:r>
      <w:r>
        <w:rPr>
          <w:rFonts w:ascii="仿宋_GB2312" w:eastAsia="仿宋_GB2312" w:hAnsi="Times New Roman" w:cs="DengXian-Regular" w:hint="eastAsia"/>
          <w:sz w:val="32"/>
          <w:szCs w:val="32"/>
        </w:rPr>
        <w:t>0.5</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69.44%,</w:t>
      </w:r>
      <w:r>
        <w:rPr>
          <w:rFonts w:ascii="仿宋_GB2312" w:eastAsia="仿宋_GB2312" w:hAnsi="Times New Roman" w:cs="DengXian-Regular" w:hint="eastAsia"/>
          <w:sz w:val="32"/>
          <w:szCs w:val="32"/>
        </w:rPr>
        <w:t>主要是本年度公务接待次数减少。</w:t>
      </w:r>
    </w:p>
    <w:p w:rsidR="00ED6A04" w:rsidRDefault="002216D2">
      <w:pPr>
        <w:adjustRightInd w:val="0"/>
        <w:snapToGrid w:val="0"/>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ED6A04" w:rsidRDefault="002216D2">
      <w:pPr>
        <w:adjustRightInd w:val="0"/>
        <w:snapToGrid w:val="0"/>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ED6A04" w:rsidRDefault="002216D2">
      <w:p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年度一般公共预算项目支出全面开展绩效自评，其中，一级项目</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178</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。本单位认真开展了预算绩效管理改革开展情况自查，对部门全面规范绩效预算编制、严格执行预算管理、推进绩效评价工作、推进预决算信息公开等方面进行了自评。</w:t>
      </w:r>
    </w:p>
    <w:p w:rsidR="00ED6A04" w:rsidRDefault="002216D2">
      <w:pPr>
        <w:adjustRightInd w:val="0"/>
        <w:snapToGrid w:val="0"/>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ED6A04" w:rsidRDefault="002216D2">
      <w:p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kern w:val="0"/>
          <w:sz w:val="32"/>
          <w:szCs w:val="32"/>
        </w:rPr>
        <w:t>地方志聘用人员工资</w:t>
      </w:r>
      <w:r>
        <w:rPr>
          <w:rFonts w:ascii="仿宋_GB2312" w:eastAsia="仿宋_GB2312" w:hAnsi="仿宋_GB2312" w:cs="仿宋_GB2312" w:hint="eastAsia"/>
          <w:sz w:val="32"/>
          <w:szCs w:val="32"/>
        </w:rPr>
        <w:t>项目、</w:t>
      </w:r>
      <w:r>
        <w:rPr>
          <w:rFonts w:ascii="仿宋_GB2312" w:eastAsia="仿宋_GB2312" w:hAnsi="仿宋_GB2312" w:cs="仿宋_GB2312" w:hint="eastAsia"/>
          <w:kern w:val="0"/>
          <w:sz w:val="32"/>
          <w:szCs w:val="32"/>
        </w:rPr>
        <w:t>无极县人民政府法治建设费</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项目、</w:t>
      </w:r>
      <w:r>
        <w:rPr>
          <w:rFonts w:ascii="仿宋_GB2312" w:eastAsia="仿宋_GB2312" w:hAnsi="仿宋_GB2312" w:cs="仿宋_GB2312" w:hint="eastAsia"/>
          <w:kern w:val="0"/>
          <w:sz w:val="32"/>
          <w:szCs w:val="32"/>
        </w:rPr>
        <w:t>无极县信息中心光纤线路</w:t>
      </w:r>
      <w:r>
        <w:rPr>
          <w:rFonts w:ascii="仿宋_GB2312" w:eastAsia="仿宋_GB2312" w:hAnsi="仿宋_GB2312" w:cs="仿宋_GB2312" w:hint="eastAsia"/>
          <w:kern w:val="0"/>
          <w:sz w:val="32"/>
          <w:szCs w:val="32"/>
        </w:rPr>
        <w:t>使用费及网络维护费项目、关于追加无极县智慧城市信息化平台建设项目项目、无极县大气和水污染防治指挥部办公室办公经费项目</w:t>
      </w:r>
      <w:r>
        <w:rPr>
          <w:rFonts w:ascii="仿宋_GB2312" w:eastAsia="仿宋_GB2312" w:hAnsi="仿宋_GB2312" w:cs="仿宋_GB2312" w:hint="eastAsia"/>
          <w:sz w:val="32"/>
          <w:szCs w:val="32"/>
        </w:rPr>
        <w:t>等</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个项目绩效自评结果。</w:t>
      </w:r>
    </w:p>
    <w:p w:rsidR="00ED6A04" w:rsidRDefault="002216D2">
      <w:pPr>
        <w:numPr>
          <w:ilvl w:val="0"/>
          <w:numId w:val="1"/>
        </w:num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地方志聘用人员工资</w:t>
      </w:r>
      <w:r>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kern w:val="0"/>
          <w:sz w:val="32"/>
          <w:szCs w:val="32"/>
        </w:rPr>
        <w:t>地方志聘用人员工资</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kern w:val="0"/>
          <w:sz w:val="32"/>
          <w:szCs w:val="32"/>
        </w:rPr>
        <w:t>按时完成县志和年鉴的编纂</w:t>
      </w:r>
      <w:r>
        <w:rPr>
          <w:rFonts w:ascii="仿宋_GB2312" w:eastAsia="仿宋_GB2312" w:hAnsi="仿宋_GB2312" w:cs="仿宋_GB2312" w:hint="eastAsia"/>
          <w:sz w:val="32"/>
          <w:szCs w:val="32"/>
        </w:rPr>
        <w:t>；二是</w:t>
      </w:r>
      <w:r>
        <w:rPr>
          <w:rFonts w:ascii="仿宋_GB2312" w:eastAsia="仿宋_GB2312" w:hAnsi="仿宋_GB2312" w:cs="仿宋_GB2312" w:hint="eastAsia"/>
          <w:kern w:val="0"/>
          <w:sz w:val="32"/>
          <w:szCs w:val="32"/>
        </w:rPr>
        <w:t>按质完成县志和年鉴的编纂</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ED6A04">
        <w:tblPrEx>
          <w:tblCellMar>
            <w:top w:w="0" w:type="dxa"/>
            <w:bottom w:w="0" w:type="dxa"/>
          </w:tblCellMar>
        </w:tblPrEx>
        <w:trPr>
          <w:trHeight w:hRule="exact" w:val="454"/>
          <w:jc w:val="center"/>
        </w:trPr>
        <w:tc>
          <w:tcPr>
            <w:tcW w:w="9080" w:type="dxa"/>
            <w:gridSpan w:val="14"/>
            <w:tcBorders>
              <w:top w:val="nil"/>
              <w:left w:val="nil"/>
              <w:bottom w:val="nil"/>
              <w:right w:val="nil"/>
            </w:tcBorders>
            <w:vAlign w:val="center"/>
          </w:tcPr>
          <w:p w:rsidR="00ED6A04" w:rsidRDefault="002216D2">
            <w:pPr>
              <w:widowControl/>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ED6A04">
        <w:tblPrEx>
          <w:tblCellMar>
            <w:top w:w="0" w:type="dxa"/>
            <w:bottom w:w="0" w:type="dxa"/>
          </w:tblCellMar>
        </w:tblPrEx>
        <w:trPr>
          <w:trHeight w:val="201"/>
          <w:jc w:val="center"/>
        </w:trPr>
        <w:tc>
          <w:tcPr>
            <w:tcW w:w="9080" w:type="dxa"/>
            <w:gridSpan w:val="14"/>
            <w:tcBorders>
              <w:top w:val="nil"/>
              <w:left w:val="nil"/>
              <w:bottom w:val="nil"/>
              <w:right w:val="nil"/>
            </w:tcBorders>
          </w:tcPr>
          <w:p w:rsidR="00ED6A04" w:rsidRDefault="002216D2">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w:t>
            </w:r>
            <w:r>
              <w:rPr>
                <w:rFonts w:ascii="宋体" w:eastAsia="宋体" w:hAnsi="宋体" w:cs="宋体" w:hint="eastAsia"/>
                <w:kern w:val="0"/>
                <w:sz w:val="22"/>
              </w:rPr>
              <w:t>年度）</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地方志聘用人员工资</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lastRenderedPageBreak/>
              <w:t>主管部门</w:t>
            </w:r>
          </w:p>
        </w:tc>
        <w:tc>
          <w:tcPr>
            <w:tcW w:w="4110"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无极县人民政府办公室</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地方志</w:t>
            </w:r>
          </w:p>
        </w:tc>
      </w:tr>
      <w:tr w:rsidR="00ED6A04">
        <w:tblPrEx>
          <w:tblCellMar>
            <w:top w:w="0" w:type="dxa"/>
            <w:bottom w:w="0" w:type="dxa"/>
          </w:tblCellMar>
        </w:tblPrEx>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ED6A04">
        <w:tblPrEx>
          <w:tblCellMar>
            <w:top w:w="0" w:type="dxa"/>
            <w:bottom w:w="0" w:type="dxa"/>
          </w:tblCellMar>
        </w:tblPrEx>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按时完成县志和年鉴的编纂</w:t>
            </w:r>
          </w:p>
        </w:tc>
        <w:tc>
          <w:tcPr>
            <w:tcW w:w="340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已达到目标要求</w:t>
            </w:r>
          </w:p>
        </w:tc>
      </w:tr>
      <w:tr w:rsidR="00ED6A04">
        <w:tblPrEx>
          <w:tblCellMar>
            <w:top w:w="0" w:type="dxa"/>
            <w:bottom w:w="0" w:type="dxa"/>
          </w:tblCellMar>
        </w:tblPrEx>
        <w:trPr>
          <w:trHeight w:hRule="exact" w:val="533"/>
          <w:jc w:val="center"/>
        </w:trPr>
        <w:tc>
          <w:tcPr>
            <w:tcW w:w="588"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ED6A04">
        <w:tblPrEx>
          <w:tblCellMar>
            <w:top w:w="0" w:type="dxa"/>
            <w:bottom w:w="0" w:type="dxa"/>
          </w:tblCellMar>
        </w:tblPrEx>
        <w:trPr>
          <w:trHeight w:hRule="exact" w:val="94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内容、字迹无差错</w:t>
            </w:r>
          </w:p>
          <w:p w:rsidR="00ED6A04" w:rsidRDefault="00ED6A04">
            <w:pPr>
              <w:widowControl/>
              <w:jc w:val="left"/>
              <w:rPr>
                <w:rFonts w:ascii="宋体" w:eastAsia="宋体" w:hAnsi="宋体" w:cs="宋体"/>
                <w:kern w:val="0"/>
                <w:sz w:val="18"/>
                <w:szCs w:val="18"/>
              </w:rPr>
            </w:pPr>
          </w:p>
        </w:tc>
        <w:tc>
          <w:tcPr>
            <w:tcW w:w="850" w:type="dxa"/>
            <w:tcBorders>
              <w:top w:val="nil"/>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内容、字迹无差错</w:t>
            </w:r>
          </w:p>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内容、字迹大致无差错</w:t>
            </w:r>
          </w:p>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17</w:t>
            </w:r>
          </w:p>
        </w:tc>
        <w:tc>
          <w:tcPr>
            <w:tcW w:w="1417" w:type="dxa"/>
            <w:gridSpan w:val="2"/>
            <w:tcBorders>
              <w:top w:val="single" w:sz="4" w:space="0" w:color="auto"/>
              <w:left w:val="nil"/>
              <w:bottom w:val="single" w:sz="4" w:space="0" w:color="auto"/>
              <w:right w:val="single" w:sz="4" w:space="0" w:color="auto"/>
            </w:tcBorders>
            <w:vAlign w:val="center"/>
          </w:tcPr>
          <w:p w:rsidR="00ED6A04" w:rsidRDefault="002216D2">
            <w:pPr>
              <w:widowControl/>
              <w:tabs>
                <w:tab w:val="left" w:pos="362"/>
              </w:tabs>
              <w:jc w:val="left"/>
              <w:rPr>
                <w:rFonts w:ascii="宋体" w:eastAsia="宋体" w:hAnsi="宋体" w:cs="宋体"/>
                <w:kern w:val="0"/>
                <w:sz w:val="18"/>
                <w:szCs w:val="18"/>
              </w:rPr>
            </w:pPr>
            <w:r>
              <w:rPr>
                <w:rFonts w:ascii="宋体" w:eastAsia="宋体" w:hAnsi="宋体" w:cs="宋体" w:hint="eastAsia"/>
                <w:kern w:val="0"/>
                <w:sz w:val="18"/>
                <w:szCs w:val="18"/>
              </w:rPr>
              <w:tab/>
            </w: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14</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8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按完成率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按要求完成情况</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7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内容、字迹差错率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19</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总分</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95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bl>
    <w:p w:rsidR="00ED6A04" w:rsidRDefault="002216D2">
      <w:pPr>
        <w:numPr>
          <w:ilvl w:val="0"/>
          <w:numId w:val="1"/>
        </w:num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无极县人民政府法治建设费</w:t>
      </w:r>
      <w:r>
        <w:rPr>
          <w:rFonts w:ascii="仿宋_GB2312" w:eastAsia="仿宋_GB2312" w:hAnsi="仿宋_GB2312" w:cs="仿宋_GB2312" w:hint="eastAsia"/>
          <w:sz w:val="32"/>
          <w:szCs w:val="32"/>
        </w:rPr>
        <w:t>项目绩效自评综述：根据年初设定的绩效目标，</w:t>
      </w:r>
      <w:r>
        <w:rPr>
          <w:rFonts w:ascii="仿宋_GB2312" w:eastAsia="仿宋_GB2312" w:hAnsi="仿宋_GB2312" w:cs="仿宋_GB2312" w:hint="eastAsia"/>
          <w:kern w:val="0"/>
          <w:sz w:val="32"/>
          <w:szCs w:val="32"/>
        </w:rPr>
        <w:t>无极县人民政府法治建设费</w:t>
      </w:r>
      <w:r>
        <w:rPr>
          <w:rFonts w:ascii="仿宋_GB2312" w:eastAsia="仿宋_GB2312" w:hAnsi="仿宋_GB2312" w:cs="仿宋_GB2312" w:hint="eastAsia"/>
          <w:sz w:val="32"/>
          <w:szCs w:val="32"/>
        </w:rPr>
        <w:t>项目绩效自评</w:t>
      </w:r>
      <w:r>
        <w:rPr>
          <w:rFonts w:ascii="仿宋_GB2312" w:eastAsia="仿宋_GB2312" w:hAnsi="仿宋_GB2312" w:cs="仿宋_GB2312" w:hint="eastAsia"/>
          <w:sz w:val="32"/>
          <w:szCs w:val="32"/>
        </w:rPr>
        <w:lastRenderedPageBreak/>
        <w:t>得分为</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kern w:val="0"/>
          <w:sz w:val="32"/>
          <w:szCs w:val="32"/>
        </w:rPr>
        <w:t>法律顾问已覆盖通知、文件、协议、合同等</w:t>
      </w:r>
      <w:r>
        <w:rPr>
          <w:rFonts w:ascii="仿宋_GB2312" w:eastAsia="仿宋_GB2312" w:hAnsi="仿宋_GB2312" w:cs="仿宋_GB2312" w:hint="eastAsia"/>
          <w:sz w:val="32"/>
          <w:szCs w:val="32"/>
        </w:rPr>
        <w:t>；二是减少合同的的法律此漏洞。</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ED6A04">
        <w:tblPrEx>
          <w:tblCellMar>
            <w:top w:w="0" w:type="dxa"/>
            <w:bottom w:w="0" w:type="dxa"/>
          </w:tblCellMar>
        </w:tblPrEx>
        <w:trPr>
          <w:trHeight w:hRule="exact" w:val="454"/>
          <w:jc w:val="center"/>
        </w:trPr>
        <w:tc>
          <w:tcPr>
            <w:tcW w:w="9080" w:type="dxa"/>
            <w:gridSpan w:val="14"/>
            <w:tcBorders>
              <w:top w:val="nil"/>
              <w:left w:val="nil"/>
              <w:bottom w:val="nil"/>
              <w:right w:val="nil"/>
            </w:tcBorders>
            <w:vAlign w:val="center"/>
          </w:tcPr>
          <w:p w:rsidR="00ED6A04" w:rsidRDefault="002216D2">
            <w:pPr>
              <w:widowControl/>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ED6A04">
        <w:tblPrEx>
          <w:tblCellMar>
            <w:top w:w="0" w:type="dxa"/>
            <w:bottom w:w="0" w:type="dxa"/>
          </w:tblCellMar>
        </w:tblPrEx>
        <w:trPr>
          <w:trHeight w:val="201"/>
          <w:jc w:val="center"/>
        </w:trPr>
        <w:tc>
          <w:tcPr>
            <w:tcW w:w="9080" w:type="dxa"/>
            <w:gridSpan w:val="14"/>
            <w:tcBorders>
              <w:top w:val="nil"/>
              <w:left w:val="nil"/>
              <w:bottom w:val="nil"/>
              <w:right w:val="nil"/>
            </w:tcBorders>
          </w:tcPr>
          <w:p w:rsidR="00ED6A04" w:rsidRDefault="002216D2">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w:t>
            </w:r>
            <w:r>
              <w:rPr>
                <w:rFonts w:ascii="宋体" w:eastAsia="宋体" w:hAnsi="宋体" w:cs="宋体" w:hint="eastAsia"/>
                <w:kern w:val="0"/>
                <w:sz w:val="22"/>
              </w:rPr>
              <w:t>年度）</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无极县人民政府法治建设费</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无极县人民政府办公室</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法制办</w:t>
            </w:r>
          </w:p>
        </w:tc>
      </w:tr>
      <w:tr w:rsidR="00ED6A04">
        <w:tblPrEx>
          <w:tblCellMar>
            <w:top w:w="0" w:type="dxa"/>
            <w:bottom w:w="0" w:type="dxa"/>
          </w:tblCellMar>
        </w:tblPrEx>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6</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ED6A04">
        <w:tblPrEx>
          <w:tblCellMar>
            <w:top w:w="0" w:type="dxa"/>
            <w:bottom w:w="0" w:type="dxa"/>
          </w:tblCellMar>
        </w:tblPrEx>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法律顾问覆盖通知、文件、协议、合同等</w:t>
            </w:r>
          </w:p>
        </w:tc>
        <w:tc>
          <w:tcPr>
            <w:tcW w:w="340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已达到目标要求</w:t>
            </w:r>
          </w:p>
        </w:tc>
      </w:tr>
      <w:tr w:rsidR="00ED6A04">
        <w:tblPrEx>
          <w:tblCellMar>
            <w:top w:w="0" w:type="dxa"/>
            <w:bottom w:w="0" w:type="dxa"/>
          </w:tblCellMar>
        </w:tblPrEx>
        <w:trPr>
          <w:trHeight w:hRule="exact" w:val="533"/>
          <w:jc w:val="center"/>
        </w:trPr>
        <w:tc>
          <w:tcPr>
            <w:tcW w:w="588"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ED6A04">
        <w:tblPrEx>
          <w:tblCellMar>
            <w:top w:w="0" w:type="dxa"/>
            <w:bottom w:w="0" w:type="dxa"/>
          </w:tblCellMar>
        </w:tblPrEx>
        <w:trPr>
          <w:trHeight w:hRule="exact" w:val="94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参与政府合同、协议次数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法律法规全覆盖</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ED6A04" w:rsidRDefault="002216D2">
            <w:pPr>
              <w:widowControl/>
              <w:tabs>
                <w:tab w:val="left" w:pos="362"/>
              </w:tabs>
              <w:jc w:val="left"/>
              <w:rPr>
                <w:rFonts w:ascii="宋体" w:eastAsia="宋体" w:hAnsi="宋体" w:cs="宋体"/>
                <w:kern w:val="0"/>
                <w:sz w:val="18"/>
                <w:szCs w:val="18"/>
              </w:rPr>
            </w:pPr>
            <w:r>
              <w:rPr>
                <w:rFonts w:ascii="宋体" w:eastAsia="宋体" w:hAnsi="宋体" w:cs="宋体" w:hint="eastAsia"/>
                <w:kern w:val="0"/>
                <w:sz w:val="18"/>
                <w:szCs w:val="18"/>
              </w:rPr>
              <w:tab/>
            </w: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参加常务会次数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13</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成本节约率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8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审阅合同、协议次数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13</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法律法规全覆盖</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7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实际参加常务会次数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19</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总分</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94</w:t>
            </w:r>
          </w:p>
        </w:tc>
        <w:tc>
          <w:tcPr>
            <w:tcW w:w="141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bl>
    <w:p w:rsidR="00ED6A04" w:rsidRDefault="002216D2">
      <w:pPr>
        <w:numPr>
          <w:ilvl w:val="0"/>
          <w:numId w:val="1"/>
        </w:num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无极县信息中心光纤线路使用费及网络维护费</w:t>
      </w:r>
      <w:r>
        <w:rPr>
          <w:rFonts w:ascii="仿宋_GB2312" w:eastAsia="仿宋_GB2312" w:hAnsi="仿宋_GB2312" w:cs="仿宋_GB2312" w:hint="eastAsia"/>
          <w:sz w:val="32"/>
          <w:szCs w:val="32"/>
        </w:rPr>
        <w:t>项目绩效自评综述：根据年初设定的绩效目标，</w:t>
      </w:r>
      <w:r>
        <w:rPr>
          <w:rFonts w:ascii="仿宋_GB2312" w:eastAsia="仿宋_GB2312" w:hAnsi="仿宋_GB2312" w:cs="仿宋_GB2312" w:hint="eastAsia"/>
          <w:kern w:val="0"/>
          <w:sz w:val="32"/>
          <w:szCs w:val="32"/>
        </w:rPr>
        <w:t>无极县信息中心光纤线路使用费及网络维护费</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kern w:val="0"/>
          <w:sz w:val="32"/>
          <w:szCs w:val="32"/>
        </w:rPr>
        <w:t>政府东西院网络畅通、安全</w:t>
      </w:r>
      <w:r>
        <w:rPr>
          <w:rFonts w:ascii="仿宋_GB2312" w:eastAsia="仿宋_GB2312" w:hAnsi="仿宋_GB2312" w:cs="仿宋_GB2312" w:hint="eastAsia"/>
          <w:sz w:val="32"/>
          <w:szCs w:val="32"/>
        </w:rPr>
        <w:t>；二是</w:t>
      </w:r>
      <w:r>
        <w:rPr>
          <w:rFonts w:ascii="仿宋_GB2312" w:eastAsia="仿宋_GB2312" w:hAnsi="仿宋_GB2312" w:cs="仿宋_GB2312" w:hint="eastAsia"/>
          <w:kern w:val="0"/>
          <w:sz w:val="32"/>
          <w:szCs w:val="32"/>
        </w:rPr>
        <w:t>网络无故障、安全</w:t>
      </w:r>
      <w:r>
        <w:rPr>
          <w:rFonts w:ascii="仿宋_GB2312" w:eastAsia="仿宋_GB2312" w:hAnsi="仿宋_GB2312" w:cs="仿宋_GB2312" w:hint="eastAsia"/>
          <w:sz w:val="32"/>
          <w:szCs w:val="32"/>
        </w:rPr>
        <w:t>。</w:t>
      </w:r>
    </w:p>
    <w:tbl>
      <w:tblPr>
        <w:tblW w:w="9250" w:type="dxa"/>
        <w:jc w:val="center"/>
        <w:tblLayout w:type="fixed"/>
        <w:tblLook w:val="04A0"/>
      </w:tblPr>
      <w:tblGrid>
        <w:gridCol w:w="588"/>
        <w:gridCol w:w="980"/>
        <w:gridCol w:w="1112"/>
        <w:gridCol w:w="730"/>
        <w:gridCol w:w="1134"/>
        <w:gridCol w:w="284"/>
        <w:gridCol w:w="850"/>
        <w:gridCol w:w="851"/>
        <w:gridCol w:w="283"/>
        <w:gridCol w:w="284"/>
        <w:gridCol w:w="425"/>
        <w:gridCol w:w="292"/>
        <w:gridCol w:w="559"/>
        <w:gridCol w:w="878"/>
      </w:tblGrid>
      <w:tr w:rsidR="00ED6A04">
        <w:tblPrEx>
          <w:tblCellMar>
            <w:top w:w="0" w:type="dxa"/>
            <w:bottom w:w="0" w:type="dxa"/>
          </w:tblCellMar>
        </w:tblPrEx>
        <w:trPr>
          <w:trHeight w:hRule="exact" w:val="454"/>
          <w:jc w:val="center"/>
        </w:trPr>
        <w:tc>
          <w:tcPr>
            <w:tcW w:w="9250" w:type="dxa"/>
            <w:gridSpan w:val="14"/>
            <w:tcBorders>
              <w:top w:val="nil"/>
              <w:left w:val="nil"/>
              <w:bottom w:val="nil"/>
              <w:right w:val="nil"/>
            </w:tcBorders>
            <w:vAlign w:val="center"/>
          </w:tcPr>
          <w:p w:rsidR="00ED6A04" w:rsidRDefault="002216D2">
            <w:pPr>
              <w:widowControl/>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ED6A04">
        <w:tblPrEx>
          <w:tblCellMar>
            <w:top w:w="0" w:type="dxa"/>
            <w:bottom w:w="0" w:type="dxa"/>
          </w:tblCellMar>
        </w:tblPrEx>
        <w:trPr>
          <w:trHeight w:val="201"/>
          <w:jc w:val="center"/>
        </w:trPr>
        <w:tc>
          <w:tcPr>
            <w:tcW w:w="9250" w:type="dxa"/>
            <w:gridSpan w:val="14"/>
            <w:tcBorders>
              <w:top w:val="nil"/>
              <w:left w:val="nil"/>
              <w:bottom w:val="nil"/>
              <w:right w:val="nil"/>
            </w:tcBorders>
          </w:tcPr>
          <w:p w:rsidR="00ED6A04" w:rsidRDefault="002216D2">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w:t>
            </w:r>
            <w:r>
              <w:rPr>
                <w:rFonts w:ascii="宋体" w:eastAsia="宋体" w:hAnsi="宋体" w:cs="宋体" w:hint="eastAsia"/>
                <w:kern w:val="0"/>
                <w:sz w:val="22"/>
              </w:rPr>
              <w:t>年度）</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682" w:type="dxa"/>
            <w:gridSpan w:val="1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无极县信息中心光纤线路使用费及网络维护费</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无极县人民政府办公室</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438"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无极县政府信息中心</w:t>
            </w:r>
          </w:p>
        </w:tc>
      </w:tr>
      <w:tr w:rsidR="00ED6A04">
        <w:tblPrEx>
          <w:tblCellMar>
            <w:top w:w="0" w:type="dxa"/>
            <w:bottom w:w="0" w:type="dxa"/>
          </w:tblCellMar>
        </w:tblPrEx>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r>
      <w:tr w:rsidR="00ED6A04">
        <w:tblPrEx>
          <w:tblCellMar>
            <w:top w:w="0" w:type="dxa"/>
            <w:bottom w:w="0" w:type="dxa"/>
          </w:tblCellMar>
        </w:tblPrEx>
        <w:trPr>
          <w:trHeight w:hRule="exact" w:val="305"/>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3.5</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ED6A04">
        <w:tblPrEx>
          <w:tblCellMar>
            <w:top w:w="0" w:type="dxa"/>
            <w:bottom w:w="0" w:type="dxa"/>
          </w:tblCellMar>
        </w:tblPrEx>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政府东西院网络畅通、安全</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已达到目标要求</w:t>
            </w:r>
          </w:p>
        </w:tc>
      </w:tr>
      <w:tr w:rsidR="00ED6A04">
        <w:tblPrEx>
          <w:tblCellMar>
            <w:top w:w="0" w:type="dxa"/>
            <w:bottom w:w="0" w:type="dxa"/>
          </w:tblCellMar>
        </w:tblPrEx>
        <w:trPr>
          <w:trHeight w:hRule="exact" w:val="533"/>
          <w:jc w:val="center"/>
        </w:trPr>
        <w:tc>
          <w:tcPr>
            <w:tcW w:w="588"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71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37"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ED6A04">
        <w:tblPrEx>
          <w:tblCellMar>
            <w:top w:w="0" w:type="dxa"/>
            <w:bottom w:w="0" w:type="dxa"/>
          </w:tblCellMar>
        </w:tblPrEx>
        <w:trPr>
          <w:trHeight w:hRule="exact" w:val="94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东院</w:t>
            </w:r>
            <w:r>
              <w:rPr>
                <w:rFonts w:ascii="宋体" w:eastAsia="宋体" w:hAnsi="宋体" w:cs="宋体" w:hint="eastAsia"/>
                <w:kern w:val="0"/>
                <w:sz w:val="18"/>
                <w:szCs w:val="18"/>
              </w:rPr>
              <w:t>5</w:t>
            </w:r>
            <w:r>
              <w:rPr>
                <w:rFonts w:ascii="宋体" w:eastAsia="宋体" w:hAnsi="宋体" w:cs="宋体" w:hint="eastAsia"/>
                <w:kern w:val="0"/>
                <w:sz w:val="18"/>
                <w:szCs w:val="18"/>
              </w:rPr>
              <w:t>条光纤、西院</w:t>
            </w:r>
            <w:r>
              <w:rPr>
                <w:rFonts w:ascii="宋体" w:eastAsia="宋体" w:hAnsi="宋体" w:cs="宋体" w:hint="eastAsia"/>
                <w:kern w:val="0"/>
                <w:sz w:val="18"/>
                <w:szCs w:val="18"/>
              </w:rPr>
              <w:t>5</w:t>
            </w:r>
            <w:r>
              <w:rPr>
                <w:rFonts w:ascii="宋体" w:eastAsia="宋体" w:hAnsi="宋体" w:cs="宋体" w:hint="eastAsia"/>
                <w:kern w:val="0"/>
                <w:sz w:val="18"/>
                <w:szCs w:val="18"/>
              </w:rPr>
              <w:t>条光纤</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网络无故障、安全</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2216D2">
            <w:pPr>
              <w:widowControl/>
              <w:tabs>
                <w:tab w:val="left" w:pos="362"/>
              </w:tabs>
              <w:jc w:val="left"/>
              <w:rPr>
                <w:rFonts w:ascii="宋体" w:eastAsia="宋体" w:hAnsi="宋体" w:cs="宋体"/>
                <w:kern w:val="0"/>
                <w:sz w:val="18"/>
                <w:szCs w:val="18"/>
              </w:rPr>
            </w:pPr>
            <w:r>
              <w:rPr>
                <w:rFonts w:ascii="宋体" w:eastAsia="宋体" w:hAnsi="宋体" w:cs="宋体" w:hint="eastAsia"/>
                <w:kern w:val="0"/>
                <w:sz w:val="18"/>
                <w:szCs w:val="18"/>
              </w:rPr>
              <w:tab/>
            </w: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14</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成本节约率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14</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8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光带网速</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95%</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8</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网络无故障率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7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网站安全运行天数率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1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1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总分</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71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94</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bl>
    <w:p w:rsidR="00ED6A04" w:rsidRDefault="002216D2">
      <w:pPr>
        <w:numPr>
          <w:ilvl w:val="0"/>
          <w:numId w:val="1"/>
        </w:num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关于追加无极县智慧城市信息化平台建设项目</w:t>
      </w:r>
      <w:r>
        <w:rPr>
          <w:rFonts w:ascii="仿宋_GB2312" w:eastAsia="仿宋_GB2312" w:hAnsi="仿宋_GB2312" w:cs="仿宋_GB2312" w:hint="eastAsia"/>
          <w:sz w:val="32"/>
          <w:szCs w:val="32"/>
        </w:rPr>
        <w:t>项目绩效自评综述：根据年初设定的绩效目标，</w:t>
      </w:r>
      <w:r>
        <w:rPr>
          <w:rFonts w:ascii="仿宋_GB2312" w:eastAsia="仿宋_GB2312" w:hAnsi="仿宋_GB2312" w:cs="仿宋_GB2312" w:hint="eastAsia"/>
          <w:kern w:val="0"/>
          <w:sz w:val="32"/>
          <w:szCs w:val="32"/>
        </w:rPr>
        <w:t>关于追加无极县智慧城市信息化平台建设项目</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160.8</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32.16%</w:t>
      </w:r>
      <w:r>
        <w:rPr>
          <w:rFonts w:ascii="仿宋_GB2312" w:eastAsia="仿宋_GB2312" w:hAnsi="仿宋_GB2312" w:cs="仿宋_GB2312" w:hint="eastAsia"/>
          <w:sz w:val="32"/>
          <w:szCs w:val="32"/>
        </w:rPr>
        <w:t>。项目绩效目标完成情况：一是已</w:t>
      </w:r>
      <w:r>
        <w:rPr>
          <w:rFonts w:ascii="仿宋_GB2312" w:eastAsia="仿宋_GB2312" w:hAnsi="仿宋_GB2312" w:cs="仿宋_GB2312" w:hint="eastAsia"/>
          <w:kern w:val="0"/>
          <w:sz w:val="32"/>
          <w:szCs w:val="32"/>
        </w:rPr>
        <w:t>按要求完成时间节点的工作任务</w:t>
      </w:r>
      <w:r>
        <w:rPr>
          <w:rFonts w:ascii="仿宋_GB2312" w:eastAsia="仿宋_GB2312" w:hAnsi="仿宋_GB2312" w:cs="仿宋_GB2312" w:hint="eastAsia"/>
          <w:sz w:val="32"/>
          <w:szCs w:val="32"/>
        </w:rPr>
        <w:t>；二是提高我县城市信息化水平。</w:t>
      </w:r>
    </w:p>
    <w:tbl>
      <w:tblPr>
        <w:tblW w:w="9250" w:type="dxa"/>
        <w:jc w:val="center"/>
        <w:tblLayout w:type="fixed"/>
        <w:tblLook w:val="04A0"/>
      </w:tblPr>
      <w:tblGrid>
        <w:gridCol w:w="588"/>
        <w:gridCol w:w="980"/>
        <w:gridCol w:w="1112"/>
        <w:gridCol w:w="730"/>
        <w:gridCol w:w="1134"/>
        <w:gridCol w:w="284"/>
        <w:gridCol w:w="850"/>
        <w:gridCol w:w="851"/>
        <w:gridCol w:w="283"/>
        <w:gridCol w:w="284"/>
        <w:gridCol w:w="425"/>
        <w:gridCol w:w="292"/>
        <w:gridCol w:w="559"/>
        <w:gridCol w:w="878"/>
      </w:tblGrid>
      <w:tr w:rsidR="00ED6A04">
        <w:tblPrEx>
          <w:tblCellMar>
            <w:top w:w="0" w:type="dxa"/>
            <w:bottom w:w="0" w:type="dxa"/>
          </w:tblCellMar>
        </w:tblPrEx>
        <w:trPr>
          <w:trHeight w:hRule="exact" w:val="454"/>
          <w:jc w:val="center"/>
        </w:trPr>
        <w:tc>
          <w:tcPr>
            <w:tcW w:w="9250" w:type="dxa"/>
            <w:gridSpan w:val="14"/>
            <w:tcBorders>
              <w:top w:val="nil"/>
              <w:left w:val="nil"/>
              <w:bottom w:val="nil"/>
              <w:right w:val="nil"/>
            </w:tcBorders>
            <w:vAlign w:val="center"/>
          </w:tcPr>
          <w:p w:rsidR="00ED6A04" w:rsidRDefault="002216D2">
            <w:pPr>
              <w:widowControl/>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ED6A04">
        <w:tblPrEx>
          <w:tblCellMar>
            <w:top w:w="0" w:type="dxa"/>
            <w:bottom w:w="0" w:type="dxa"/>
          </w:tblCellMar>
        </w:tblPrEx>
        <w:trPr>
          <w:trHeight w:val="423"/>
          <w:jc w:val="center"/>
        </w:trPr>
        <w:tc>
          <w:tcPr>
            <w:tcW w:w="9250" w:type="dxa"/>
            <w:gridSpan w:val="14"/>
            <w:tcBorders>
              <w:top w:val="nil"/>
              <w:left w:val="nil"/>
              <w:bottom w:val="nil"/>
              <w:right w:val="nil"/>
            </w:tcBorders>
          </w:tcPr>
          <w:p w:rsidR="00ED6A04" w:rsidRDefault="002216D2">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w:t>
            </w:r>
            <w:r>
              <w:rPr>
                <w:rFonts w:ascii="宋体" w:eastAsia="宋体" w:hAnsi="宋体" w:cs="宋体" w:hint="eastAsia"/>
                <w:kern w:val="0"/>
                <w:sz w:val="22"/>
              </w:rPr>
              <w:t>年度）</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682" w:type="dxa"/>
            <w:gridSpan w:val="1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关于追加无极县智慧城市信息化平台建设项目</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无极县人民政府办公室</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438"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无极县政府信息中心</w:t>
            </w:r>
          </w:p>
        </w:tc>
      </w:tr>
      <w:tr w:rsidR="00ED6A04">
        <w:tblPrEx>
          <w:tblCellMar>
            <w:top w:w="0" w:type="dxa"/>
            <w:bottom w:w="0" w:type="dxa"/>
          </w:tblCellMar>
        </w:tblPrEx>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500</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160.8</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r>
      <w:tr w:rsidR="00ED6A04">
        <w:tblPrEx>
          <w:tblCellMar>
            <w:top w:w="0" w:type="dxa"/>
            <w:bottom w:w="0" w:type="dxa"/>
          </w:tblCellMar>
        </w:tblPrEx>
        <w:trPr>
          <w:trHeight w:hRule="exact" w:val="305"/>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160.8</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160.8</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ED6A04">
        <w:tblPrEx>
          <w:tblCellMar>
            <w:top w:w="0" w:type="dxa"/>
            <w:bottom w:w="0" w:type="dxa"/>
          </w:tblCellMar>
        </w:tblPrEx>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按要求完成时间节点的工作任务</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已达到目标要求</w:t>
            </w:r>
          </w:p>
        </w:tc>
      </w:tr>
      <w:tr w:rsidR="00ED6A04">
        <w:tblPrEx>
          <w:tblCellMar>
            <w:top w:w="0" w:type="dxa"/>
            <w:bottom w:w="0" w:type="dxa"/>
          </w:tblCellMar>
        </w:tblPrEx>
        <w:trPr>
          <w:trHeight w:hRule="exact" w:val="533"/>
          <w:jc w:val="center"/>
        </w:trPr>
        <w:tc>
          <w:tcPr>
            <w:tcW w:w="588"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71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37"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ED6A04">
        <w:tblPrEx>
          <w:tblCellMar>
            <w:top w:w="0" w:type="dxa"/>
            <w:bottom w:w="0" w:type="dxa"/>
          </w:tblCellMar>
        </w:tblPrEx>
        <w:trPr>
          <w:trHeight w:hRule="exact" w:val="94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工程完成率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按要求完成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val="3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配套设施完成率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37" w:type="dxa"/>
            <w:gridSpan w:val="2"/>
            <w:vMerge w:val="restart"/>
            <w:tcBorders>
              <w:top w:val="single" w:sz="4" w:space="0" w:color="auto"/>
              <w:left w:val="nil"/>
              <w:right w:val="single" w:sz="4" w:space="0" w:color="auto"/>
            </w:tcBorders>
            <w:vAlign w:val="center"/>
          </w:tcPr>
          <w:p w:rsidR="00ED6A04" w:rsidRDefault="002216D2">
            <w:pPr>
              <w:widowControl/>
              <w:tabs>
                <w:tab w:val="left" w:pos="362"/>
              </w:tabs>
              <w:jc w:val="left"/>
              <w:rPr>
                <w:rFonts w:ascii="宋体" w:eastAsia="宋体" w:hAnsi="宋体" w:cs="宋体"/>
                <w:kern w:val="0"/>
                <w:sz w:val="18"/>
                <w:szCs w:val="18"/>
              </w:rPr>
            </w:pPr>
            <w:r>
              <w:rPr>
                <w:rFonts w:ascii="宋体" w:eastAsia="宋体" w:hAnsi="宋体" w:cs="宋体" w:hint="eastAsia"/>
                <w:kern w:val="0"/>
                <w:sz w:val="18"/>
                <w:szCs w:val="18"/>
              </w:rPr>
              <w:tab/>
            </w:r>
          </w:p>
        </w:tc>
      </w:tr>
      <w:tr w:rsidR="00ED6A04">
        <w:tblPrEx>
          <w:tblCellMar>
            <w:top w:w="0" w:type="dxa"/>
            <w:bottom w:w="0" w:type="dxa"/>
          </w:tblCellMar>
        </w:tblPrEx>
        <w:trPr>
          <w:trHeight w:val="300"/>
          <w:jc w:val="center"/>
        </w:trPr>
        <w:tc>
          <w:tcPr>
            <w:tcW w:w="588" w:type="dxa"/>
            <w:vMerge/>
            <w:tcBorders>
              <w:left w:val="single" w:sz="4" w:space="0" w:color="auto"/>
              <w:right w:val="single" w:sz="4" w:space="0" w:color="auto"/>
            </w:tcBorders>
            <w:vAlign w:val="center"/>
          </w:tcPr>
          <w:p w:rsidR="00ED6A04" w:rsidRDefault="00ED6A04">
            <w:pPr>
              <w:widowControl/>
              <w:jc w:val="cente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pPr>
          </w:p>
        </w:tc>
        <w:tc>
          <w:tcPr>
            <w:tcW w:w="1112" w:type="dxa"/>
            <w:vMerge/>
            <w:tcBorders>
              <w:left w:val="single" w:sz="4" w:space="0" w:color="auto"/>
              <w:right w:val="single" w:sz="4" w:space="0" w:color="auto"/>
            </w:tcBorders>
            <w:vAlign w:val="center"/>
          </w:tcPr>
          <w:p w:rsidR="00ED6A04" w:rsidRDefault="00ED6A04">
            <w:pPr>
              <w:widowControl/>
              <w:jc w:val="center"/>
            </w:pPr>
          </w:p>
        </w:tc>
        <w:tc>
          <w:tcPr>
            <w:tcW w:w="2148" w:type="dxa"/>
            <w:gridSpan w:val="3"/>
            <w:tcBorders>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硬件采购完成率</w:t>
            </w:r>
          </w:p>
        </w:tc>
        <w:tc>
          <w:tcPr>
            <w:tcW w:w="850" w:type="dxa"/>
            <w:tcBorders>
              <w:top w:val="nil"/>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100%</w:t>
            </w:r>
          </w:p>
        </w:tc>
        <w:tc>
          <w:tcPr>
            <w:tcW w:w="851" w:type="dxa"/>
            <w:tcBorders>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100%</w:t>
            </w:r>
          </w:p>
        </w:tc>
        <w:tc>
          <w:tcPr>
            <w:tcW w:w="567" w:type="dxa"/>
            <w:gridSpan w:val="2"/>
            <w:tcBorders>
              <w:left w:val="nil"/>
              <w:right w:val="single" w:sz="4" w:space="0" w:color="auto"/>
            </w:tcBorders>
            <w:vAlign w:val="center"/>
          </w:tcPr>
          <w:p w:rsidR="00ED6A04" w:rsidRDefault="002216D2">
            <w:pPr>
              <w:widowControl/>
              <w:jc w:val="center"/>
              <w:rPr>
                <w:rFonts w:eastAsia="宋体"/>
              </w:rPr>
            </w:pPr>
            <w:r>
              <w:rPr>
                <w:rFonts w:hint="eastAsia"/>
              </w:rPr>
              <w:t>10</w:t>
            </w:r>
          </w:p>
        </w:tc>
        <w:tc>
          <w:tcPr>
            <w:tcW w:w="717" w:type="dxa"/>
            <w:gridSpan w:val="2"/>
            <w:tcBorders>
              <w:left w:val="nil"/>
              <w:right w:val="single" w:sz="4" w:space="0" w:color="auto"/>
            </w:tcBorders>
            <w:vAlign w:val="center"/>
          </w:tcPr>
          <w:p w:rsidR="00ED6A04" w:rsidRDefault="002216D2">
            <w:pPr>
              <w:widowControl/>
              <w:jc w:val="center"/>
              <w:rPr>
                <w:rFonts w:eastAsia="宋体"/>
              </w:rPr>
            </w:pPr>
            <w:r>
              <w:rPr>
                <w:rFonts w:hint="eastAsia"/>
              </w:rPr>
              <w:t>10</w:t>
            </w:r>
          </w:p>
        </w:tc>
        <w:tc>
          <w:tcPr>
            <w:tcW w:w="1437" w:type="dxa"/>
            <w:gridSpan w:val="2"/>
            <w:vMerge/>
            <w:tcBorders>
              <w:left w:val="nil"/>
              <w:right w:val="single" w:sz="4" w:space="0" w:color="auto"/>
            </w:tcBorders>
            <w:vAlign w:val="center"/>
          </w:tcPr>
          <w:p w:rsidR="00ED6A04" w:rsidRDefault="00ED6A04">
            <w:pPr>
              <w:widowControl/>
              <w:jc w:val="center"/>
            </w:pPr>
          </w:p>
        </w:tc>
      </w:tr>
      <w:tr w:rsidR="00ED6A04">
        <w:tblPrEx>
          <w:tblCellMar>
            <w:top w:w="0" w:type="dxa"/>
            <w:bottom w:w="0" w:type="dxa"/>
          </w:tblCellMar>
        </w:tblPrEx>
        <w:trPr>
          <w:trHeight w:val="300"/>
          <w:jc w:val="center"/>
        </w:trPr>
        <w:tc>
          <w:tcPr>
            <w:tcW w:w="588" w:type="dxa"/>
            <w:vMerge/>
            <w:tcBorders>
              <w:left w:val="single" w:sz="4" w:space="0" w:color="auto"/>
              <w:right w:val="single" w:sz="4" w:space="0" w:color="auto"/>
            </w:tcBorders>
            <w:vAlign w:val="center"/>
          </w:tcPr>
          <w:p w:rsidR="00ED6A04" w:rsidRDefault="00ED6A04">
            <w:pPr>
              <w:widowControl/>
              <w:jc w:val="center"/>
            </w:pPr>
          </w:p>
        </w:tc>
        <w:tc>
          <w:tcPr>
            <w:tcW w:w="980" w:type="dxa"/>
            <w:vMerge/>
            <w:tcBorders>
              <w:left w:val="single" w:sz="4" w:space="0" w:color="auto"/>
              <w:bottom w:val="single" w:sz="4" w:space="0" w:color="auto"/>
              <w:right w:val="single" w:sz="4" w:space="0" w:color="auto"/>
            </w:tcBorders>
            <w:vAlign w:val="center"/>
          </w:tcPr>
          <w:p w:rsidR="00ED6A04" w:rsidRDefault="00ED6A04">
            <w:pPr>
              <w:widowControl/>
              <w:jc w:val="center"/>
            </w:pPr>
          </w:p>
        </w:tc>
        <w:tc>
          <w:tcPr>
            <w:tcW w:w="1112" w:type="dxa"/>
            <w:vMerge/>
            <w:tcBorders>
              <w:left w:val="single" w:sz="4" w:space="0" w:color="auto"/>
              <w:bottom w:val="single" w:sz="4" w:space="0" w:color="auto"/>
              <w:right w:val="single" w:sz="4" w:space="0" w:color="auto"/>
            </w:tcBorders>
            <w:vAlign w:val="center"/>
          </w:tcPr>
          <w:p w:rsidR="00ED6A04" w:rsidRDefault="00ED6A04">
            <w:pPr>
              <w:widowControl/>
              <w:jc w:val="center"/>
            </w:pPr>
          </w:p>
        </w:tc>
        <w:tc>
          <w:tcPr>
            <w:tcW w:w="2148" w:type="dxa"/>
            <w:gridSpan w:val="3"/>
            <w:tcBorders>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软件开发完成率</w:t>
            </w:r>
          </w:p>
        </w:tc>
        <w:tc>
          <w:tcPr>
            <w:tcW w:w="850" w:type="dxa"/>
            <w:tcBorders>
              <w:top w:val="nil"/>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100%</w:t>
            </w:r>
          </w:p>
        </w:tc>
        <w:tc>
          <w:tcPr>
            <w:tcW w:w="851" w:type="dxa"/>
            <w:tcBorders>
              <w:left w:val="nil"/>
              <w:right w:val="single" w:sz="4" w:space="0" w:color="auto"/>
            </w:tcBorders>
            <w:vAlign w:val="center"/>
          </w:tcPr>
          <w:p w:rsidR="00ED6A04" w:rsidRDefault="002216D2">
            <w:pPr>
              <w:widowControl/>
              <w:jc w:val="center"/>
            </w:pPr>
            <w:r>
              <w:rPr>
                <w:rFonts w:ascii="宋体" w:eastAsia="宋体" w:hAnsi="宋体" w:cs="宋体" w:hint="eastAsia"/>
                <w:kern w:val="0"/>
                <w:sz w:val="18"/>
                <w:szCs w:val="18"/>
              </w:rPr>
              <w:t>100%</w:t>
            </w:r>
          </w:p>
        </w:tc>
        <w:tc>
          <w:tcPr>
            <w:tcW w:w="567" w:type="dxa"/>
            <w:gridSpan w:val="2"/>
            <w:tcBorders>
              <w:left w:val="nil"/>
              <w:right w:val="single" w:sz="4" w:space="0" w:color="auto"/>
            </w:tcBorders>
            <w:vAlign w:val="center"/>
          </w:tcPr>
          <w:p w:rsidR="00ED6A04" w:rsidRDefault="002216D2">
            <w:pPr>
              <w:widowControl/>
              <w:jc w:val="center"/>
              <w:rPr>
                <w:rFonts w:eastAsia="宋体"/>
              </w:rPr>
            </w:pPr>
            <w:r>
              <w:rPr>
                <w:rFonts w:hint="eastAsia"/>
              </w:rPr>
              <w:t>10</w:t>
            </w:r>
          </w:p>
        </w:tc>
        <w:tc>
          <w:tcPr>
            <w:tcW w:w="717" w:type="dxa"/>
            <w:gridSpan w:val="2"/>
            <w:tcBorders>
              <w:left w:val="nil"/>
              <w:right w:val="single" w:sz="4" w:space="0" w:color="auto"/>
            </w:tcBorders>
            <w:vAlign w:val="center"/>
          </w:tcPr>
          <w:p w:rsidR="00ED6A04" w:rsidRDefault="002216D2">
            <w:pPr>
              <w:widowControl/>
              <w:jc w:val="center"/>
              <w:rPr>
                <w:rFonts w:eastAsia="宋体"/>
              </w:rPr>
            </w:pPr>
            <w:r>
              <w:rPr>
                <w:rFonts w:hint="eastAsia"/>
              </w:rPr>
              <w:t>10</w:t>
            </w:r>
          </w:p>
        </w:tc>
        <w:tc>
          <w:tcPr>
            <w:tcW w:w="1437" w:type="dxa"/>
            <w:gridSpan w:val="2"/>
            <w:vMerge/>
            <w:tcBorders>
              <w:left w:val="nil"/>
              <w:bottom w:val="single" w:sz="4" w:space="0" w:color="auto"/>
              <w:right w:val="single" w:sz="4" w:space="0" w:color="auto"/>
            </w:tcBorders>
            <w:vAlign w:val="center"/>
          </w:tcPr>
          <w:p w:rsidR="00ED6A04" w:rsidRDefault="00ED6A04">
            <w:pPr>
              <w:widowControl/>
              <w:jc w:val="cente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13</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成本节约率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8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设计功能实现率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95%</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功能符合率</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1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rPr>
                <w:rFonts w:ascii="宋体" w:eastAsia="宋体" w:hAnsi="宋体" w:cs="宋体"/>
                <w:kern w:val="0"/>
                <w:sz w:val="18"/>
                <w:szCs w:val="18"/>
              </w:rPr>
            </w:pPr>
          </w:p>
        </w:tc>
        <w:tc>
          <w:tcPr>
            <w:tcW w:w="717" w:type="dxa"/>
            <w:gridSpan w:val="2"/>
            <w:tcBorders>
              <w:top w:val="nil"/>
              <w:left w:val="nil"/>
              <w:right w:val="single" w:sz="4" w:space="0" w:color="auto"/>
            </w:tcBorders>
            <w:vAlign w:val="center"/>
          </w:tcPr>
          <w:p w:rsidR="00ED6A04" w:rsidRDefault="00ED6A04">
            <w:pPr>
              <w:widowControl/>
              <w:rPr>
                <w:rFonts w:ascii="宋体" w:eastAsia="宋体" w:hAnsi="宋体" w:cs="宋体"/>
                <w:kern w:val="0"/>
                <w:sz w:val="18"/>
                <w:szCs w:val="18"/>
              </w:rPr>
            </w:pP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6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1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项目运行满意程度</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13</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345"/>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总分</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71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95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bl>
    <w:p w:rsidR="00ED6A04" w:rsidRDefault="002216D2">
      <w:pPr>
        <w:numPr>
          <w:ilvl w:val="0"/>
          <w:numId w:val="1"/>
        </w:num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无极县大气和水污染防治指挥部办公室办公经费</w:t>
      </w:r>
      <w:r>
        <w:rPr>
          <w:rFonts w:ascii="仿宋_GB2312" w:eastAsia="仿宋_GB2312" w:hAnsi="仿宋_GB2312" w:cs="仿宋_GB2312" w:hint="eastAsia"/>
          <w:sz w:val="32"/>
          <w:szCs w:val="32"/>
        </w:rPr>
        <w:t>项目绩效自评综述：根据年初设定的绩效目标，</w:t>
      </w:r>
      <w:r>
        <w:rPr>
          <w:rFonts w:ascii="仿宋_GB2312" w:eastAsia="仿宋_GB2312" w:hAnsi="仿宋_GB2312" w:cs="仿宋_GB2312" w:hint="eastAsia"/>
          <w:kern w:val="0"/>
          <w:sz w:val="32"/>
          <w:szCs w:val="32"/>
        </w:rPr>
        <w:t>无极县大气和水污染防治指挥部办公室办公经费</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5.9</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5.9</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。项目绩效目标完成情况：一是我县大气环境改善；二是我县水环境改善。</w:t>
      </w:r>
    </w:p>
    <w:tbl>
      <w:tblPr>
        <w:tblW w:w="9250" w:type="dxa"/>
        <w:jc w:val="center"/>
        <w:tblLayout w:type="fixed"/>
        <w:tblLook w:val="04A0"/>
      </w:tblPr>
      <w:tblGrid>
        <w:gridCol w:w="588"/>
        <w:gridCol w:w="980"/>
        <w:gridCol w:w="1112"/>
        <w:gridCol w:w="730"/>
        <w:gridCol w:w="1134"/>
        <w:gridCol w:w="284"/>
        <w:gridCol w:w="850"/>
        <w:gridCol w:w="851"/>
        <w:gridCol w:w="283"/>
        <w:gridCol w:w="284"/>
        <w:gridCol w:w="425"/>
        <w:gridCol w:w="292"/>
        <w:gridCol w:w="559"/>
        <w:gridCol w:w="878"/>
      </w:tblGrid>
      <w:tr w:rsidR="00ED6A04">
        <w:tblPrEx>
          <w:tblCellMar>
            <w:top w:w="0" w:type="dxa"/>
            <w:bottom w:w="0" w:type="dxa"/>
          </w:tblCellMar>
        </w:tblPrEx>
        <w:trPr>
          <w:trHeight w:hRule="exact" w:val="454"/>
          <w:jc w:val="center"/>
        </w:trPr>
        <w:tc>
          <w:tcPr>
            <w:tcW w:w="9250" w:type="dxa"/>
            <w:gridSpan w:val="14"/>
            <w:tcBorders>
              <w:top w:val="nil"/>
              <w:left w:val="nil"/>
              <w:bottom w:val="nil"/>
              <w:right w:val="nil"/>
            </w:tcBorders>
            <w:vAlign w:val="center"/>
          </w:tcPr>
          <w:p w:rsidR="00ED6A04" w:rsidRDefault="002216D2">
            <w:pPr>
              <w:widowControl/>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ED6A04">
        <w:tblPrEx>
          <w:tblCellMar>
            <w:top w:w="0" w:type="dxa"/>
            <w:bottom w:w="0" w:type="dxa"/>
          </w:tblCellMar>
        </w:tblPrEx>
        <w:trPr>
          <w:trHeight w:val="201"/>
          <w:jc w:val="center"/>
        </w:trPr>
        <w:tc>
          <w:tcPr>
            <w:tcW w:w="9250" w:type="dxa"/>
            <w:gridSpan w:val="14"/>
            <w:tcBorders>
              <w:top w:val="nil"/>
              <w:left w:val="nil"/>
              <w:bottom w:val="nil"/>
              <w:right w:val="nil"/>
            </w:tcBorders>
          </w:tcPr>
          <w:p w:rsidR="00ED6A04" w:rsidRDefault="002216D2">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w:t>
            </w:r>
            <w:r>
              <w:rPr>
                <w:rFonts w:ascii="宋体" w:eastAsia="宋体" w:hAnsi="宋体" w:cs="宋体" w:hint="eastAsia"/>
                <w:kern w:val="0"/>
                <w:sz w:val="22"/>
              </w:rPr>
              <w:t>年度）</w:t>
            </w:r>
          </w:p>
        </w:tc>
      </w:tr>
      <w:tr w:rsidR="00ED6A04">
        <w:tblPrEx>
          <w:tblCellMar>
            <w:top w:w="0" w:type="dxa"/>
            <w:bottom w:w="0" w:type="dxa"/>
          </w:tblCellMar>
        </w:tblPrEx>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682" w:type="dxa"/>
            <w:gridSpan w:val="1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无极县大气和水污染防治指挥部办公室办公经费</w:t>
            </w:r>
          </w:p>
        </w:tc>
      </w:tr>
      <w:tr w:rsidR="00ED6A04">
        <w:tblPrEx>
          <w:tblCellMar>
            <w:top w:w="0" w:type="dxa"/>
            <w:bottom w:w="0" w:type="dxa"/>
          </w:tblCellMar>
        </w:tblPrEx>
        <w:trPr>
          <w:trHeight w:hRule="exact" w:val="58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无极县人民政府办公室</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438" w:type="dxa"/>
            <w:gridSpan w:val="5"/>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无极县大气和水污染防治指挥部办公室</w:t>
            </w:r>
          </w:p>
        </w:tc>
      </w:tr>
      <w:tr w:rsidR="00ED6A04">
        <w:tblPrEx>
          <w:tblCellMar>
            <w:top w:w="0" w:type="dxa"/>
            <w:bottom w:w="0" w:type="dxa"/>
          </w:tblCellMar>
        </w:tblPrEx>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lastRenderedPageBreak/>
              <w:t>（万元）</w:t>
            </w:r>
          </w:p>
        </w:tc>
        <w:tc>
          <w:tcPr>
            <w:tcW w:w="1842"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r>
      <w:tr w:rsidR="00ED6A04">
        <w:tblPrEx>
          <w:tblCellMar>
            <w:top w:w="0" w:type="dxa"/>
            <w:bottom w:w="0" w:type="dxa"/>
          </w:tblCellMar>
        </w:tblPrEx>
        <w:trPr>
          <w:trHeight w:hRule="exact" w:val="305"/>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1134"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5.9</w:t>
            </w: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78"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ED6A04">
        <w:tblPrEx>
          <w:tblCellMar>
            <w:top w:w="0" w:type="dxa"/>
            <w:bottom w:w="0" w:type="dxa"/>
          </w:tblCellMar>
        </w:tblPrEx>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ED6A04">
        <w:tblPrEx>
          <w:tblCellMar>
            <w:top w:w="0" w:type="dxa"/>
            <w:bottom w:w="0" w:type="dxa"/>
          </w:tblCellMar>
        </w:tblPrEx>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大气和水污染达标</w:t>
            </w:r>
          </w:p>
        </w:tc>
        <w:tc>
          <w:tcPr>
            <w:tcW w:w="3572" w:type="dxa"/>
            <w:gridSpan w:val="7"/>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已达到目标要求</w:t>
            </w:r>
          </w:p>
        </w:tc>
      </w:tr>
      <w:tr w:rsidR="00ED6A04">
        <w:tblPrEx>
          <w:tblCellMar>
            <w:top w:w="0" w:type="dxa"/>
            <w:bottom w:w="0" w:type="dxa"/>
          </w:tblCellMar>
        </w:tblPrEx>
        <w:trPr>
          <w:trHeight w:hRule="exact" w:val="533"/>
          <w:jc w:val="center"/>
        </w:trPr>
        <w:tc>
          <w:tcPr>
            <w:tcW w:w="588" w:type="dxa"/>
            <w:vMerge w:val="restart"/>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年度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实际</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717" w:type="dxa"/>
            <w:gridSpan w:val="2"/>
            <w:tcBorders>
              <w:top w:val="nil"/>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37" w:type="dxa"/>
            <w:gridSpan w:val="2"/>
            <w:tcBorders>
              <w:top w:val="single" w:sz="4" w:space="0" w:color="auto"/>
              <w:left w:val="nil"/>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ED6A04">
        <w:tblPrEx>
          <w:tblCellMar>
            <w:top w:w="0" w:type="dxa"/>
            <w:bottom w:w="0" w:type="dxa"/>
          </w:tblCellMar>
        </w:tblPrEx>
        <w:trPr>
          <w:trHeight w:hRule="exact" w:val="78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大气合格天数</w:t>
            </w:r>
          </w:p>
        </w:tc>
        <w:tc>
          <w:tcPr>
            <w:tcW w:w="850" w:type="dxa"/>
            <w:tcBorders>
              <w:top w:val="nil"/>
              <w:left w:val="nil"/>
              <w:right w:val="single" w:sz="4" w:space="0" w:color="auto"/>
            </w:tcBorders>
            <w:vAlign w:val="center"/>
          </w:tcPr>
          <w:p w:rsidR="00ED6A04" w:rsidRDefault="002216D2">
            <w:pPr>
              <w:jc w:val="center"/>
              <w:rPr>
                <w:szCs w:val="24"/>
              </w:rPr>
            </w:pPr>
            <w:r>
              <w:rPr>
                <w:rFonts w:ascii="宋体" w:eastAsia="宋体" w:hAnsi="宋体" w:cs="宋体" w:hint="eastAsia"/>
                <w:kern w:val="0"/>
                <w:sz w:val="18"/>
                <w:szCs w:val="18"/>
              </w:rPr>
              <w:t>90%</w:t>
            </w:r>
            <w:r>
              <w:rPr>
                <w:rFonts w:hint="eastAsia"/>
                <w:szCs w:val="24"/>
              </w:rPr>
              <w:t>以上</w:t>
            </w:r>
          </w:p>
        </w:tc>
        <w:tc>
          <w:tcPr>
            <w:tcW w:w="851" w:type="dxa"/>
            <w:vMerge w:val="restart"/>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90%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污染指数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2216D2">
            <w:pPr>
              <w:widowControl/>
              <w:tabs>
                <w:tab w:val="left" w:pos="362"/>
              </w:tabs>
              <w:jc w:val="left"/>
              <w:rPr>
                <w:rFonts w:ascii="宋体" w:eastAsia="宋体" w:hAnsi="宋体" w:cs="宋体"/>
                <w:kern w:val="0"/>
                <w:sz w:val="18"/>
                <w:szCs w:val="18"/>
              </w:rPr>
            </w:pPr>
            <w:r>
              <w:rPr>
                <w:rFonts w:ascii="宋体" w:eastAsia="宋体" w:hAnsi="宋体" w:cs="宋体" w:hint="eastAsia"/>
                <w:kern w:val="0"/>
                <w:sz w:val="18"/>
                <w:szCs w:val="18"/>
              </w:rPr>
              <w:tab/>
            </w:r>
          </w:p>
        </w:tc>
      </w:tr>
      <w:tr w:rsidR="00ED6A04">
        <w:tblPrEx>
          <w:tblCellMar>
            <w:top w:w="0" w:type="dxa"/>
            <w:bottom w:w="0" w:type="dxa"/>
          </w:tblCellMar>
        </w:tblPrEx>
        <w:trPr>
          <w:trHeight w:hRule="exact" w:val="79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按时发放</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按时完成</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4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right w:val="single" w:sz="4" w:space="0" w:color="auto"/>
            </w:tcBorders>
            <w:vAlign w:val="center"/>
          </w:tcPr>
          <w:p w:rsidR="00ED6A04" w:rsidRDefault="00ED6A04">
            <w:pPr>
              <w:widowControl/>
              <w:jc w:val="left"/>
              <w:rPr>
                <w:rFonts w:ascii="宋体" w:eastAsia="宋体" w:hAnsi="宋体" w:cs="宋体"/>
                <w:kern w:val="0"/>
                <w:sz w:val="18"/>
                <w:szCs w:val="18"/>
              </w:rPr>
            </w:pPr>
          </w:p>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无</w:t>
            </w:r>
          </w:p>
        </w:tc>
        <w:tc>
          <w:tcPr>
            <w:tcW w:w="850" w:type="dxa"/>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851" w:type="dxa"/>
            <w:vMerge w:val="restart"/>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56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717" w:type="dxa"/>
            <w:gridSpan w:val="2"/>
            <w:tcBorders>
              <w:top w:val="nil"/>
              <w:left w:val="nil"/>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8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采取相应措施实施情况</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大气合格天数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90%</w:t>
            </w:r>
          </w:p>
        </w:tc>
        <w:tc>
          <w:tcPr>
            <w:tcW w:w="567" w:type="dxa"/>
            <w:gridSpan w:val="2"/>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75"/>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污水指数</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90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可持续发展情况</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未来可持续发展情况</w:t>
            </w:r>
          </w:p>
        </w:tc>
        <w:tc>
          <w:tcPr>
            <w:tcW w:w="851" w:type="dxa"/>
            <w:vMerge w:val="restart"/>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积极影响</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890"/>
          <w:jc w:val="center"/>
        </w:trPr>
        <w:tc>
          <w:tcPr>
            <w:tcW w:w="588" w:type="dxa"/>
            <w:vMerge/>
            <w:tcBorders>
              <w:left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c>
          <w:tcPr>
            <w:tcW w:w="980" w:type="dxa"/>
            <w:tcBorders>
              <w:top w:val="nil"/>
              <w:left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tcBorders>
              <w:top w:val="nil"/>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right w:val="single" w:sz="4" w:space="0" w:color="auto"/>
            </w:tcBorders>
            <w:vAlign w:val="center"/>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项目区域群众满意程度</w:t>
            </w:r>
          </w:p>
        </w:tc>
        <w:tc>
          <w:tcPr>
            <w:tcW w:w="850"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717" w:type="dxa"/>
            <w:gridSpan w:val="2"/>
            <w:tcBorders>
              <w:top w:val="nil"/>
              <w:left w:val="nil"/>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r w:rsidR="00ED6A04">
        <w:tblPrEx>
          <w:tblCellMar>
            <w:top w:w="0" w:type="dxa"/>
            <w:bottom w:w="0" w:type="dxa"/>
          </w:tblCellMar>
        </w:tblPrEx>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ED6A04" w:rsidRDefault="002216D2">
            <w:pPr>
              <w:widowControl/>
              <w:jc w:val="center"/>
              <w:rPr>
                <w:rFonts w:ascii="宋体" w:eastAsia="宋体" w:hAnsi="宋体" w:cs="宋体"/>
                <w:kern w:val="0"/>
                <w:sz w:val="18"/>
                <w:szCs w:val="18"/>
              </w:rPr>
            </w:pPr>
            <w:r>
              <w:rPr>
                <w:rFonts w:ascii="宋体" w:eastAsia="宋体" w:hAnsi="宋体" w:cs="宋体" w:hint="eastAsia"/>
                <w:kern w:val="0"/>
                <w:sz w:val="18"/>
                <w:szCs w:val="18"/>
              </w:rPr>
              <w:t>总分</w:t>
            </w:r>
          </w:p>
        </w:tc>
        <w:tc>
          <w:tcPr>
            <w:tcW w:w="56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717" w:type="dxa"/>
            <w:gridSpan w:val="2"/>
            <w:tcBorders>
              <w:top w:val="nil"/>
              <w:left w:val="nil"/>
              <w:bottom w:val="single" w:sz="4" w:space="0" w:color="auto"/>
              <w:right w:val="single" w:sz="4" w:space="0" w:color="auto"/>
            </w:tcBorders>
          </w:tcPr>
          <w:p w:rsidR="00ED6A04" w:rsidRDefault="002216D2">
            <w:pPr>
              <w:widowControl/>
              <w:jc w:val="left"/>
              <w:rPr>
                <w:rFonts w:ascii="宋体" w:eastAsia="宋体" w:hAnsi="宋体" w:cs="宋体"/>
                <w:kern w:val="0"/>
                <w:sz w:val="18"/>
                <w:szCs w:val="18"/>
              </w:rPr>
            </w:pPr>
            <w:r>
              <w:rPr>
                <w:rFonts w:ascii="宋体" w:eastAsia="宋体" w:hAnsi="宋体" w:cs="宋体" w:hint="eastAsia"/>
                <w:kern w:val="0"/>
                <w:sz w:val="18"/>
                <w:szCs w:val="18"/>
              </w:rPr>
              <w:t>97</w:t>
            </w:r>
          </w:p>
        </w:tc>
        <w:tc>
          <w:tcPr>
            <w:tcW w:w="1437" w:type="dxa"/>
            <w:gridSpan w:val="2"/>
            <w:tcBorders>
              <w:top w:val="single" w:sz="4" w:space="0" w:color="auto"/>
              <w:left w:val="nil"/>
              <w:bottom w:val="single" w:sz="4" w:space="0" w:color="auto"/>
              <w:right w:val="single" w:sz="4" w:space="0" w:color="auto"/>
            </w:tcBorders>
            <w:vAlign w:val="center"/>
          </w:tcPr>
          <w:p w:rsidR="00ED6A04" w:rsidRDefault="00ED6A04">
            <w:pPr>
              <w:widowControl/>
              <w:jc w:val="center"/>
              <w:rPr>
                <w:rFonts w:ascii="宋体" w:eastAsia="宋体" w:hAnsi="宋体" w:cs="宋体"/>
                <w:kern w:val="0"/>
                <w:sz w:val="18"/>
                <w:szCs w:val="18"/>
              </w:rPr>
            </w:pPr>
          </w:p>
        </w:tc>
      </w:tr>
    </w:tbl>
    <w:p w:rsidR="00ED6A04" w:rsidRDefault="002216D2" w:rsidP="00DE5054">
      <w:pPr>
        <w:keepNext/>
        <w:keepLines/>
        <w:numPr>
          <w:ilvl w:val="0"/>
          <w:numId w:val="2"/>
        </w:numPr>
        <w:snapToGrid w:val="0"/>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财政评价项目绩效评价结果</w:t>
      </w:r>
    </w:p>
    <w:p w:rsidR="00ED6A04" w:rsidRDefault="002216D2">
      <w:pPr>
        <w:keepNext/>
        <w:keepLines/>
        <w:snapToGrid w:val="0"/>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无</w:t>
      </w:r>
    </w:p>
    <w:p w:rsidR="00ED6A04" w:rsidRDefault="002216D2">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ED6A04" w:rsidRDefault="002216D2">
      <w:pPr>
        <w:keepNext/>
        <w:keepLines/>
        <w:snapToGrid w:val="0"/>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630.99</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40.76</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7%</w:t>
      </w:r>
      <w:r>
        <w:rPr>
          <w:rFonts w:ascii="仿宋_GB2312" w:eastAsia="仿宋_GB2312" w:hAnsi="Times New Roman" w:cs="DengXian-Regular" w:hint="eastAsia"/>
          <w:sz w:val="32"/>
          <w:szCs w:val="32"/>
        </w:rPr>
        <w:t>。主要原因是本期邮电费和取暖费增加。</w:t>
      </w:r>
    </w:p>
    <w:p w:rsidR="00ED6A04" w:rsidRDefault="002216D2">
      <w:pPr>
        <w:keepNext/>
        <w:keepLines/>
        <w:snapToGrid w:val="0"/>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ED6A04" w:rsidRDefault="002216D2">
      <w:pPr>
        <w:snapToGrid w:val="0"/>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560.59</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kern w:val="0"/>
          <w:sz w:val="32"/>
          <w:szCs w:val="32"/>
        </w:rPr>
        <w:t>政府采购货物支出</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万元、政府采购工程支出</w:t>
      </w:r>
      <w:r>
        <w:rPr>
          <w:rFonts w:ascii="仿宋_GB2312" w:eastAsia="仿宋_GB2312" w:hAnsi="仿宋_GB2312" w:cs="仿宋_GB2312" w:hint="eastAsia"/>
          <w:kern w:val="0"/>
          <w:sz w:val="32"/>
          <w:szCs w:val="32"/>
        </w:rPr>
        <w:t>560.59</w:t>
      </w:r>
      <w:r>
        <w:rPr>
          <w:rFonts w:ascii="仿宋_GB2312" w:eastAsia="仿宋_GB2312" w:hAnsi="仿宋_GB2312" w:cs="仿宋_GB2312"/>
          <w:kern w:val="0"/>
          <w:sz w:val="32"/>
          <w:szCs w:val="32"/>
        </w:rPr>
        <w:t>万元、政府采购服务支出</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万元。授予中小企业合同金</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万元，占政府采购支出总额的</w:t>
      </w:r>
      <w:r>
        <w:rPr>
          <w:rFonts w:ascii="仿宋_GB2312" w:eastAsia="仿宋_GB2312" w:hAnsi="仿宋_GB2312" w:cs="仿宋_GB2312" w:hint="eastAsia"/>
          <w:kern w:val="0"/>
          <w:sz w:val="32"/>
          <w:szCs w:val="32"/>
        </w:rPr>
        <w:t>0%</w:t>
      </w:r>
      <w:r>
        <w:rPr>
          <w:rFonts w:ascii="仿宋_GB2312" w:eastAsia="仿宋_GB2312" w:hAnsi="仿宋_GB2312" w:cs="仿宋_GB2312" w:hint="eastAsia"/>
          <w:kern w:val="0"/>
          <w:sz w:val="32"/>
          <w:szCs w:val="32"/>
        </w:rPr>
        <w:t>，</w:t>
      </w:r>
      <w:r>
        <w:rPr>
          <w:rFonts w:ascii="仿宋_GB2312" w:eastAsia="仿宋_GB2312" w:hAnsi="仿宋_GB2312" w:cs="仿宋_GB2312"/>
          <w:kern w:val="0"/>
          <w:sz w:val="32"/>
          <w:szCs w:val="32"/>
        </w:rPr>
        <w:t>其中授予小微企业合同金额</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万元，占政府采购支出总额的</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w:t>
      </w:r>
      <w:r>
        <w:rPr>
          <w:rFonts w:ascii="仿宋_GB2312" w:eastAsia="仿宋_GB2312" w:hAnsi="仿宋_GB2312" w:cs="仿宋_GB2312"/>
          <w:kern w:val="0"/>
          <w:sz w:val="32"/>
          <w:szCs w:val="32"/>
        </w:rPr>
        <w:t>。</w:t>
      </w:r>
    </w:p>
    <w:p w:rsidR="00ED6A04" w:rsidRDefault="002216D2">
      <w:pPr>
        <w:keepNext/>
        <w:keepLines/>
        <w:snapToGrid w:val="0"/>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ED6A04" w:rsidRDefault="002216D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辆，比上年增加</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辆，主要是检察院调拨。其中，副部（省）级及以上领导用车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11</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p>
    <w:p w:rsidR="00ED6A04" w:rsidRDefault="002216D2">
      <w:pPr>
        <w:adjustRightInd w:val="0"/>
        <w:snapToGrid w:val="0"/>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套，比上年增加</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套，主要是智慧城市平台项目形成，单位价值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台（套）与上年度持平。</w:t>
      </w:r>
    </w:p>
    <w:p w:rsidR="00ED6A04" w:rsidRDefault="002216D2">
      <w:pPr>
        <w:keepNext/>
        <w:keepLines/>
        <w:snapToGrid w:val="0"/>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ED6A04" w:rsidRDefault="002216D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年度年末财政拨款结转和结余</w:t>
      </w:r>
      <w:r>
        <w:rPr>
          <w:rFonts w:ascii="仿宋_GB2312" w:eastAsia="仿宋_GB2312" w:hAnsi="Times New Roman" w:cs="DengXian-Regular" w:hint="eastAsia"/>
          <w:sz w:val="32"/>
          <w:szCs w:val="32"/>
        </w:rPr>
        <w:t>339.2</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cs="DengXian-Regular" w:hint="eastAsia"/>
          <w:sz w:val="32"/>
          <w:szCs w:val="32"/>
        </w:rPr>
        <w:t>故政府性基金预算财政拨款收入</w:t>
      </w:r>
      <w:r w:rsidR="00D171B6">
        <w:rPr>
          <w:rFonts w:ascii="仿宋_GB2312" w:eastAsia="仿宋_GB2312" w:cs="DengXian-Regular" w:hint="eastAsia"/>
          <w:sz w:val="32"/>
          <w:szCs w:val="32"/>
        </w:rPr>
        <w:t>支出决算表、国有资本经营预算财政拨款支出决算表</w:t>
      </w:r>
      <w:r>
        <w:rPr>
          <w:rFonts w:ascii="仿宋_GB2312" w:eastAsia="仿宋_GB2312" w:cs="DengXian-Regular" w:hint="eastAsia"/>
          <w:sz w:val="32"/>
          <w:szCs w:val="32"/>
        </w:rPr>
        <w:t>以空表列示</w:t>
      </w:r>
      <w:r>
        <w:rPr>
          <w:rFonts w:ascii="仿宋_GB2312" w:eastAsia="仿宋_GB2312" w:hAnsi="Times New Roman" w:cs="DengXian-Regular" w:hint="eastAsia"/>
          <w:sz w:val="32"/>
          <w:szCs w:val="32"/>
        </w:rPr>
        <w:t>。</w:t>
      </w:r>
    </w:p>
    <w:p w:rsidR="00ED6A04" w:rsidRDefault="002216D2">
      <w:pPr>
        <w:adjustRightInd w:val="0"/>
        <w:snapToGrid w:val="0"/>
        <w:ind w:firstLineChars="200" w:firstLine="640"/>
        <w:rPr>
          <w:rFonts w:ascii="仿宋_GB2312" w:eastAsia="仿宋_GB2312" w:hAnsi="Times New Roman" w:cs="DengXian-Regular"/>
          <w:sz w:val="32"/>
          <w:szCs w:val="32"/>
        </w:rPr>
      </w:pPr>
      <w:bookmarkStart w:id="0" w:name="_GoBack"/>
      <w:bookmarkEnd w:id="0"/>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ED6A04" w:rsidRDefault="00ED6A04">
      <w:pPr>
        <w:widowControl/>
        <w:ind w:firstLineChars="200" w:firstLine="420"/>
        <w:jc w:val="left"/>
        <w:sectPr w:rsidR="00ED6A04">
          <w:type w:val="continuous"/>
          <w:pgSz w:w="11906" w:h="16838"/>
          <w:pgMar w:top="2098" w:right="1474" w:bottom="1984" w:left="1588" w:header="851" w:footer="992" w:gutter="0"/>
          <w:pgNumType w:fmt="numberInDash"/>
          <w:cols w:space="720"/>
          <w:docGrid w:type="lines" w:linePitch="312"/>
        </w:sectPr>
      </w:pPr>
    </w:p>
    <w:p w:rsidR="00ED6A04" w:rsidRDefault="00ED6A04">
      <w:pPr>
        <w:jc w:val="center"/>
        <w:rPr>
          <w:rFonts w:ascii="黑体" w:eastAsia="黑体" w:hAnsi="黑体"/>
          <w:sz w:val="56"/>
          <w:szCs w:val="72"/>
        </w:rPr>
      </w:pPr>
    </w:p>
    <w:p w:rsidR="00ED6A04" w:rsidRDefault="00ED6A04">
      <w:pPr>
        <w:jc w:val="center"/>
        <w:sectPr w:rsidR="00ED6A04">
          <w:type w:val="continuous"/>
          <w:pgSz w:w="11906" w:h="16838"/>
          <w:pgMar w:top="2041" w:right="1531" w:bottom="2041" w:left="1531" w:header="851" w:footer="992" w:gutter="0"/>
          <w:pgNumType w:fmt="numberInDash"/>
          <w:cols w:space="720"/>
          <w:titlePg/>
          <w:docGrid w:type="lines" w:linePitch="312"/>
        </w:sectPr>
      </w:pPr>
    </w:p>
    <w:p w:rsidR="00ED6A04" w:rsidRDefault="00ED6A04">
      <w:pP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rFonts w:ascii="黑体" w:eastAsia="黑体" w:hAnsi="黑体"/>
          <w:sz w:val="56"/>
          <w:szCs w:val="72"/>
        </w:rPr>
      </w:pPr>
    </w:p>
    <w:p w:rsidR="00ED6A04" w:rsidRDefault="00ED6A04">
      <w:pPr>
        <w:jc w:val="center"/>
        <w:rPr>
          <w:sz w:val="72"/>
        </w:rPr>
      </w:pPr>
      <w:r>
        <w:rPr>
          <w:sz w:val="72"/>
        </w:rPr>
        <w:pict>
          <v:rect id="文本框 188" o:spid="_x0000_s1035" style="position:absolute;left:0;text-align:left;margin-left:-80.2pt;margin-top:34.8pt;width:613.65pt;height:263.1pt;z-index:11" o:preferrelative="t" fillcolor="#ffd966" strokecolor="#ffd966">
            <v:fill r:id="rId17" o:title="image2" type="pattern"/>
            <v:stroke miterlimit="2"/>
            <v:textbox>
              <w:txbxContent>
                <w:p w:rsidR="00ED6A04" w:rsidRDefault="002216D2">
                  <w:pPr>
                    <w:widowControl/>
                    <w:jc w:val="center"/>
                  </w:pPr>
                  <w:r>
                    <w:rPr>
                      <w:rFonts w:ascii="黑体" w:eastAsia="黑体" w:hAnsi="黑体" w:hint="eastAsia"/>
                      <w:color w:val="000000"/>
                      <w:sz w:val="90"/>
                      <w:szCs w:val="90"/>
                    </w:rPr>
                    <w:t>第三部分</w:t>
                  </w:r>
                  <w:r>
                    <w:rPr>
                      <w:rFonts w:ascii="黑体" w:eastAsia="黑体" w:hAnsi="黑体" w:hint="eastAsia"/>
                      <w:color w:val="000000"/>
                      <w:sz w:val="90"/>
                      <w:szCs w:val="90"/>
                    </w:rPr>
                    <w:t xml:space="preserve"> </w:t>
                  </w:r>
                  <w:r>
                    <w:rPr>
                      <w:rFonts w:ascii="黑体" w:eastAsia="黑体" w:hAnsi="黑体" w:hint="eastAsia"/>
                      <w:color w:val="000000"/>
                      <w:sz w:val="90"/>
                      <w:szCs w:val="90"/>
                    </w:rPr>
                    <w:t>相关名词解释</w:t>
                  </w:r>
                </w:p>
              </w:txbxContent>
            </v:textbox>
          </v:rect>
        </w:pict>
      </w:r>
    </w:p>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Pr>
        <w:tabs>
          <w:tab w:val="left" w:pos="886"/>
        </w:tabs>
        <w:jc w:val="left"/>
        <w:sectPr w:rsidR="00ED6A04">
          <w:headerReference w:type="default" r:id="rId28"/>
          <w:footerReference w:type="default" r:id="rId29"/>
          <w:headerReference w:type="first" r:id="rId30"/>
          <w:footerReference w:type="first" r:id="rId31"/>
          <w:pgSz w:w="11906" w:h="16838"/>
          <w:pgMar w:top="2041" w:right="1531" w:bottom="2041" w:left="1531" w:header="851" w:footer="992" w:gutter="0"/>
          <w:pgNumType w:fmt="numberInDash"/>
          <w:cols w:space="720"/>
          <w:titlePg/>
          <w:docGrid w:type="lines" w:linePitch="312"/>
        </w:sectPr>
      </w:pP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Pr>
          <w:rFonts w:ascii="仿宋_GB2312" w:eastAsia="仿宋_GB2312" w:hAnsi="宋体" w:cs="Times New Roman" w:hint="eastAsia"/>
          <w:color w:val="000000"/>
          <w:kern w:val="0"/>
          <w:sz w:val="32"/>
          <w:szCs w:val="32"/>
        </w:rPr>
        <w:t>部门集中安排的用于购置固定资产、战备性和应急性储备、土地和无形资产，以及购建基础设施、大型修缮和财政支持企业更新改造所发生的支出。</w:t>
      </w:r>
    </w:p>
    <w:p w:rsidR="00ED6A04" w:rsidRDefault="002216D2">
      <w:pPr>
        <w:snapToGrid w:val="0"/>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w:t>
      </w:r>
      <w:r>
        <w:rPr>
          <w:rFonts w:ascii="仿宋_GB2312" w:eastAsia="仿宋_GB2312" w:hAnsi="宋体" w:cs="Times New Roman" w:hint="eastAsia"/>
          <w:color w:val="000000"/>
          <w:kern w:val="0"/>
          <w:sz w:val="32"/>
          <w:szCs w:val="32"/>
        </w:rPr>
        <w:t>支的各类公务接待（含外宾接待）支出。</w:t>
      </w:r>
    </w:p>
    <w:p w:rsidR="00ED6A04" w:rsidRDefault="002216D2">
      <w:pPr>
        <w:snapToGrid w:val="0"/>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ED6A04" w:rsidRDefault="002216D2">
      <w:pPr>
        <w:widowControl/>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w:t>
      </w:r>
      <w:r>
        <w:rPr>
          <w:rFonts w:ascii="仿宋_GB2312" w:eastAsia="仿宋_GB2312" w:hAnsi="宋体" w:cs="Times New Roman" w:hint="eastAsia"/>
          <w:color w:val="000000"/>
          <w:kern w:val="0"/>
          <w:sz w:val="32"/>
          <w:szCs w:val="32"/>
        </w:rPr>
        <w:t>、差旅费、会议费、福利费、日常维修费、专用材料以及一般设备购置费、办公用房水电费、办公用房取暖费、办公用房物业管理费、公务用车运行维护费以及其他费用。</w:t>
      </w:r>
    </w:p>
    <w:p w:rsidR="00ED6A04" w:rsidRDefault="002216D2">
      <w:pPr>
        <w:widowControl/>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ED6A04" w:rsidRDefault="00ED6A04"/>
    <w:p w:rsidR="00ED6A04" w:rsidRDefault="00ED6A04"/>
    <w:p w:rsidR="00ED6A04" w:rsidRDefault="00ED6A04"/>
    <w:p w:rsidR="00ED6A04" w:rsidRDefault="00ED6A04"/>
    <w:p w:rsidR="00ED6A04" w:rsidRDefault="00ED6A04">
      <w:pPr>
        <w:tabs>
          <w:tab w:val="left" w:pos="235"/>
        </w:tabs>
        <w:jc w:val="left"/>
      </w:pPr>
    </w:p>
    <w:p w:rsidR="00ED6A04" w:rsidRDefault="00ED6A04">
      <w:pPr>
        <w:tabs>
          <w:tab w:val="left" w:pos="235"/>
        </w:tabs>
        <w:jc w:val="left"/>
      </w:pPr>
    </w:p>
    <w:p w:rsidR="00ED6A04" w:rsidRDefault="00ED6A04">
      <w:pPr>
        <w:tabs>
          <w:tab w:val="left" w:pos="235"/>
        </w:tabs>
        <w:jc w:val="left"/>
      </w:pPr>
    </w:p>
    <w:p w:rsidR="00ED6A04" w:rsidRDefault="00ED6A04">
      <w:pPr>
        <w:tabs>
          <w:tab w:val="left" w:pos="235"/>
        </w:tabs>
        <w:jc w:val="left"/>
      </w:pPr>
    </w:p>
    <w:p w:rsidR="00ED6A04" w:rsidRDefault="00ED6A04">
      <w:pPr>
        <w:tabs>
          <w:tab w:val="left" w:pos="235"/>
        </w:tabs>
        <w:jc w:val="left"/>
      </w:pPr>
    </w:p>
    <w:p w:rsidR="00ED6A04" w:rsidRDefault="00ED6A04">
      <w:pPr>
        <w:tabs>
          <w:tab w:val="left" w:pos="235"/>
        </w:tabs>
        <w:jc w:val="left"/>
        <w:sectPr w:rsidR="00ED6A04">
          <w:headerReference w:type="default" r:id="rId32"/>
          <w:pgSz w:w="11906" w:h="16838"/>
          <w:pgMar w:top="2098" w:right="1474" w:bottom="1985" w:left="1588" w:header="851" w:footer="992" w:gutter="0"/>
          <w:pgNumType w:fmt="numberInDash"/>
          <w:cols w:space="720"/>
          <w:docGrid w:type="lines" w:linePitch="312"/>
        </w:sectPr>
      </w:pPr>
    </w:p>
    <w:p w:rsidR="00ED6A04" w:rsidRDefault="00ED6A04"/>
    <w:p w:rsidR="00ED6A04" w:rsidRDefault="00ED6A04">
      <w:pPr>
        <w:tabs>
          <w:tab w:val="left" w:pos="235"/>
        </w:tabs>
        <w:jc w:val="left"/>
        <w:sectPr w:rsidR="00ED6A04">
          <w:headerReference w:type="default" r:id="rId33"/>
          <w:pgSz w:w="11906" w:h="16838"/>
          <w:pgMar w:top="2098" w:right="1474" w:bottom="1985" w:left="1588" w:header="851" w:footer="992" w:gutter="0"/>
          <w:pgNumType w:fmt="numberInDash"/>
          <w:cols w:space="720"/>
          <w:docGrid w:type="lines" w:linePitch="312"/>
        </w:sectPr>
      </w:pPr>
      <w:r w:rsidRPr="00ED6A04">
        <w:rPr>
          <w:sz w:val="72"/>
        </w:rPr>
        <w:pict>
          <v:rect id="文本框 229" o:spid="_x0000_s1036" style="position:absolute;margin-left:-81.8pt;margin-top:111.85pt;width:613.65pt;height:263.1pt;z-index:12" o:preferrelative="t" fillcolor="#ffd966" strokecolor="#ffd966">
            <v:fill r:id="rId17" o:title="image2" type="pattern"/>
            <v:stroke miterlimit="2"/>
            <v:textbox>
              <w:txbxContent>
                <w:p w:rsidR="00ED6A04" w:rsidRDefault="002216D2">
                  <w:pPr>
                    <w:widowControl/>
                    <w:jc w:val="center"/>
                    <w:rPr>
                      <w:rFonts w:ascii="黑体" w:eastAsia="黑体" w:hAnsi="黑体"/>
                      <w:color w:val="000000"/>
                      <w:sz w:val="90"/>
                      <w:szCs w:val="90"/>
                    </w:rPr>
                  </w:pPr>
                  <w:r>
                    <w:rPr>
                      <w:rFonts w:ascii="黑体" w:eastAsia="黑体" w:hAnsi="黑体" w:hint="eastAsia"/>
                      <w:color w:val="000000"/>
                      <w:sz w:val="90"/>
                      <w:szCs w:val="90"/>
                    </w:rPr>
                    <w:t>第四部分</w:t>
                  </w:r>
                  <w:r>
                    <w:rPr>
                      <w:rFonts w:ascii="黑体" w:eastAsia="黑体" w:hAnsi="黑体" w:hint="eastAsia"/>
                      <w:color w:val="000000"/>
                      <w:sz w:val="90"/>
                      <w:szCs w:val="90"/>
                    </w:rPr>
                    <w:t xml:space="preserve"> </w:t>
                  </w:r>
                </w:p>
                <w:p w:rsidR="00ED6A04" w:rsidRDefault="002216D2">
                  <w:pPr>
                    <w:widowControl/>
                    <w:jc w:val="center"/>
                  </w:pPr>
                  <w:r>
                    <w:rPr>
                      <w:rFonts w:ascii="黑体" w:eastAsia="黑体" w:hAnsi="黑体" w:hint="eastAsia"/>
                      <w:color w:val="000000"/>
                      <w:sz w:val="90"/>
                      <w:szCs w:val="90"/>
                    </w:rPr>
                    <w:t>2019</w:t>
                  </w:r>
                  <w:r>
                    <w:rPr>
                      <w:rFonts w:ascii="黑体" w:eastAsia="黑体" w:hAnsi="黑体" w:hint="eastAsia"/>
                      <w:color w:val="000000"/>
                      <w:sz w:val="90"/>
                      <w:szCs w:val="90"/>
                    </w:rPr>
                    <w:t>年度部门决算报表</w:t>
                  </w:r>
                </w:p>
              </w:txbxContent>
            </v:textbox>
          </v:rect>
        </w:pict>
      </w:r>
    </w:p>
    <w:p w:rsidR="00ED6A04" w:rsidRDefault="00ED6A04">
      <w:pPr>
        <w:tabs>
          <w:tab w:val="left" w:pos="886"/>
        </w:tabs>
        <w:jc w:val="left"/>
      </w:pPr>
    </w:p>
    <w:p w:rsidR="00ED6A04" w:rsidRDefault="00ED6A04">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891"/>
        <w:gridCol w:w="3274"/>
        <w:gridCol w:w="541"/>
        <w:gridCol w:w="844"/>
      </w:tblGrid>
      <w:tr w:rsidR="00ED6A04">
        <w:tblPrEx>
          <w:tblCellMar>
            <w:top w:w="0" w:type="dxa"/>
            <w:bottom w:w="0" w:type="dxa"/>
          </w:tblCellMar>
        </w:tblPrEx>
        <w:trPr>
          <w:trHeight w:val="489"/>
          <w:jc w:val="center"/>
        </w:trPr>
        <w:tc>
          <w:tcPr>
            <w:tcW w:w="9517" w:type="dxa"/>
            <w:gridSpan w:val="6"/>
            <w:tcBorders>
              <w:top w:val="nil"/>
              <w:left w:val="nil"/>
              <w:bottom w:val="nil"/>
              <w:right w:val="nil"/>
            </w:tcBorders>
            <w:tcMar>
              <w:top w:w="15" w:type="dxa"/>
              <w:left w:w="15" w:type="dxa"/>
              <w:right w:w="15" w:type="dxa"/>
            </w:tcMar>
            <w:vAlign w:val="bottom"/>
          </w:tcPr>
          <w:p w:rsidR="00ED6A04" w:rsidRDefault="002216D2">
            <w:pPr>
              <w:jc w:val="center"/>
              <w:rPr>
                <w:rFonts w:ascii="黑体" w:eastAsia="黑体" w:hAnsi="宋体"/>
                <w:color w:val="000000"/>
                <w:sz w:val="32"/>
                <w:szCs w:val="32"/>
              </w:rPr>
            </w:pPr>
            <w:r>
              <w:rPr>
                <w:rFonts w:ascii="黑体" w:eastAsia="黑体" w:hAnsi="宋体" w:hint="eastAsia"/>
                <w:color w:val="000000"/>
                <w:kern w:val="0"/>
                <w:sz w:val="32"/>
                <w:szCs w:val="32"/>
              </w:rPr>
              <w:t>收入支出决算总表</w:t>
            </w:r>
          </w:p>
        </w:tc>
      </w:tr>
      <w:tr w:rsidR="00ED6A04">
        <w:tblPrEx>
          <w:tblCellMar>
            <w:top w:w="0" w:type="dxa"/>
            <w:bottom w:w="0" w:type="dxa"/>
          </w:tblCellMar>
        </w:tblPrEx>
        <w:trPr>
          <w:trHeight w:val="205"/>
          <w:jc w:val="center"/>
        </w:trPr>
        <w:tc>
          <w:tcPr>
            <w:tcW w:w="3236"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89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4659" w:type="dxa"/>
            <w:gridSpan w:val="3"/>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01</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421"/>
          <w:jc w:val="center"/>
        </w:trPr>
        <w:tc>
          <w:tcPr>
            <w:tcW w:w="3236"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73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89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4659" w:type="dxa"/>
            <w:gridSpan w:val="3"/>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284"/>
          <w:jc w:val="center"/>
        </w:trPr>
        <w:tc>
          <w:tcPr>
            <w:tcW w:w="485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659"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ED6A04">
        <w:tblPrEx>
          <w:tblCellMar>
            <w:top w:w="0" w:type="dxa"/>
            <w:bottom w:w="0" w:type="dxa"/>
          </w:tblCellMar>
        </w:tblPrEx>
        <w:trPr>
          <w:trHeight w:val="77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1244.63                                                             </w:t>
            </w: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803.09</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182"/>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74.76</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5.9</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1244.63</w:t>
            </w: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905.43</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339.2</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1244.63</w:t>
            </w:r>
            <w:r>
              <w:rPr>
                <w:rFonts w:ascii="宋体" w:eastAsia="宋体" w:hAnsi="宋体" w:cs="宋体" w:hint="eastAsia"/>
                <w:color w:val="000000"/>
                <w:kern w:val="0"/>
                <w:sz w:val="22"/>
              </w:rPr>
              <w:t xml:space="preserve">　</w:t>
            </w:r>
          </w:p>
        </w:tc>
        <w:tc>
          <w:tcPr>
            <w:tcW w:w="32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1244.63</w:t>
            </w:r>
            <w:r>
              <w:rPr>
                <w:rFonts w:ascii="宋体" w:eastAsia="宋体" w:hAnsi="宋体" w:cs="宋体" w:hint="eastAsia"/>
                <w:color w:val="000000"/>
                <w:kern w:val="0"/>
                <w:sz w:val="22"/>
              </w:rPr>
              <w:t xml:space="preserve">　</w:t>
            </w:r>
          </w:p>
        </w:tc>
      </w:tr>
      <w:tr w:rsidR="00ED6A04">
        <w:tblPrEx>
          <w:tblCellMar>
            <w:top w:w="0" w:type="dxa"/>
            <w:bottom w:w="0" w:type="dxa"/>
          </w:tblCellMar>
        </w:tblPrEx>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ED6A04" w:rsidRDefault="00ED6A04">
            <w:pPr>
              <w:widowControl/>
              <w:jc w:val="left"/>
              <w:textAlignment w:val="center"/>
              <w:rPr>
                <w:rFonts w:ascii="宋体" w:eastAsia="宋体" w:hAnsi="宋体" w:cs="宋体"/>
                <w:color w:val="000000"/>
                <w:kern w:val="0"/>
                <w:sz w:val="22"/>
              </w:rPr>
            </w:pPr>
          </w:p>
          <w:p w:rsidR="00ED6A04" w:rsidRDefault="00ED6A04">
            <w:pPr>
              <w:widowControl/>
              <w:jc w:val="left"/>
              <w:textAlignment w:val="center"/>
              <w:rPr>
                <w:rFonts w:ascii="宋体" w:eastAsia="宋体" w:hAnsi="宋体" w:cs="宋体"/>
                <w:color w:val="000000"/>
                <w:kern w:val="0"/>
                <w:sz w:val="22"/>
              </w:rPr>
            </w:pPr>
          </w:p>
        </w:tc>
      </w:tr>
    </w:tbl>
    <w:p w:rsidR="00ED6A04" w:rsidRDefault="00ED6A04">
      <w:pPr>
        <w:rPr>
          <w:vanish/>
        </w:rPr>
      </w:pPr>
    </w:p>
    <w:tbl>
      <w:tblPr>
        <w:tblW w:w="9580" w:type="dxa"/>
        <w:jc w:val="center"/>
        <w:tblLayout w:type="fixed"/>
        <w:tblCellMar>
          <w:left w:w="0" w:type="dxa"/>
          <w:right w:w="0" w:type="dxa"/>
        </w:tblCellMar>
        <w:tblLook w:val="04A0"/>
      </w:tblPr>
      <w:tblGrid>
        <w:gridCol w:w="1008"/>
        <w:gridCol w:w="58"/>
        <w:gridCol w:w="58"/>
        <w:gridCol w:w="1455"/>
        <w:gridCol w:w="1000"/>
        <w:gridCol w:w="1000"/>
        <w:gridCol w:w="1000"/>
        <w:gridCol w:w="1000"/>
        <w:gridCol w:w="1000"/>
        <w:gridCol w:w="1000"/>
        <w:gridCol w:w="1001"/>
      </w:tblGrid>
      <w:tr w:rsidR="00ED6A04">
        <w:tblPrEx>
          <w:tblCellMar>
            <w:top w:w="0" w:type="dxa"/>
            <w:bottom w:w="0" w:type="dxa"/>
          </w:tblCellMar>
        </w:tblPrEx>
        <w:trPr>
          <w:trHeight w:val="670"/>
          <w:jc w:val="center"/>
        </w:trPr>
        <w:tc>
          <w:tcPr>
            <w:tcW w:w="9580" w:type="dxa"/>
            <w:gridSpan w:val="11"/>
            <w:tcBorders>
              <w:top w:val="nil"/>
              <w:left w:val="nil"/>
              <w:bottom w:val="nil"/>
              <w:right w:val="nil"/>
            </w:tcBorders>
            <w:tcMar>
              <w:top w:w="15" w:type="dxa"/>
              <w:left w:w="15" w:type="dxa"/>
              <w:right w:w="15" w:type="dxa"/>
            </w:tcMar>
            <w:vAlign w:val="bottom"/>
          </w:tcPr>
          <w:p w:rsidR="00ED6A04" w:rsidRDefault="00ED6A04">
            <w:pPr>
              <w:widowControl/>
              <w:jc w:val="center"/>
              <w:textAlignment w:val="bottom"/>
              <w:rPr>
                <w:rFonts w:ascii="黑体" w:eastAsia="黑体" w:hAnsi="宋体"/>
                <w:color w:val="000000"/>
                <w:kern w:val="0"/>
                <w:sz w:val="32"/>
                <w:szCs w:val="32"/>
              </w:rPr>
            </w:pPr>
          </w:p>
          <w:p w:rsidR="00ED6A04" w:rsidRDefault="002216D2">
            <w:pPr>
              <w:widowControl/>
              <w:jc w:val="center"/>
              <w:textAlignment w:val="bottom"/>
              <w:rPr>
                <w:rFonts w:ascii="黑体" w:eastAsia="黑体" w:hAnsi="宋体"/>
                <w:color w:val="000000"/>
                <w:sz w:val="32"/>
                <w:szCs w:val="32"/>
              </w:rPr>
            </w:pPr>
            <w:r>
              <w:rPr>
                <w:rFonts w:ascii="黑体" w:eastAsia="黑体" w:hAnsi="宋体" w:hint="eastAsia"/>
                <w:color w:val="000000"/>
                <w:kern w:val="0"/>
                <w:sz w:val="32"/>
                <w:szCs w:val="32"/>
              </w:rPr>
              <w:t>收入决算表</w:t>
            </w:r>
          </w:p>
        </w:tc>
      </w:tr>
      <w:tr w:rsidR="00ED6A04">
        <w:tblPrEx>
          <w:tblCellMar>
            <w:top w:w="0" w:type="dxa"/>
            <w:bottom w:w="0" w:type="dxa"/>
          </w:tblCellMar>
        </w:tblPrEx>
        <w:trPr>
          <w:trHeight w:val="357"/>
          <w:jc w:val="center"/>
        </w:trPr>
        <w:tc>
          <w:tcPr>
            <w:tcW w:w="100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45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001"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02</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357"/>
          <w:jc w:val="center"/>
        </w:trPr>
        <w:tc>
          <w:tcPr>
            <w:tcW w:w="1008"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45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00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3001" w:type="dxa"/>
            <w:gridSpan w:val="3"/>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100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ED6A04">
        <w:tblPrEx>
          <w:tblCellMar>
            <w:top w:w="0" w:type="dxa"/>
            <w:bottom w:w="0" w:type="dxa"/>
          </w:tblCellMar>
        </w:tblPrEx>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80"/>
          <w:jc w:val="center"/>
        </w:trPr>
        <w:tc>
          <w:tcPr>
            <w:tcW w:w="112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80"/>
          <w:jc w:val="center"/>
        </w:trPr>
        <w:tc>
          <w:tcPr>
            <w:tcW w:w="112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85"/>
          <w:jc w:val="center"/>
        </w:trPr>
        <w:tc>
          <w:tcPr>
            <w:tcW w:w="257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ED6A04">
        <w:tblPrEx>
          <w:tblCellMar>
            <w:top w:w="0" w:type="dxa"/>
            <w:bottom w:w="0" w:type="dxa"/>
          </w:tblCellMar>
        </w:tblPrEx>
        <w:trPr>
          <w:trHeight w:val="385"/>
          <w:jc w:val="center"/>
        </w:trPr>
        <w:tc>
          <w:tcPr>
            <w:tcW w:w="257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1,244.63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1,244.63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一般公共服务支出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1,142.29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1,142.29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政府办公厅（室）及相关机构事务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1,142.29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1,142.29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2010303</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机关服务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2010304</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专项服务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专项业务活动</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2010399</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其他政府办公厅（室）及相关机构事务支出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500.00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500.00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社会保障和就业支出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行政事业单位离退休</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归口管理的行政单位离退休</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lastRenderedPageBreak/>
              <w:t>2080505</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机关事业单位基本养老保险缴费支出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财政对其他社会保险基金的补助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2.06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2.06</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2082702</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财政对工伤保险基金的补助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2082703</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财政对生育保险基金的补助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卫生健康支出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行政事业单位医疗</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行政单位医疗</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财政对基本医疗保险基金的补助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财政对职工基本医疗保险基金的补助</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节能环保支出</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环境保护管理事务</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112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2110104</w:t>
            </w:r>
          </w:p>
        </w:tc>
        <w:tc>
          <w:tcPr>
            <w:tcW w:w="14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生态环境保护宣传</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85"/>
          <w:jc w:val="center"/>
        </w:trPr>
        <w:tc>
          <w:tcPr>
            <w:tcW w:w="9580" w:type="dxa"/>
            <w:gridSpan w:val="11"/>
            <w:tcBorders>
              <w:top w:val="nil"/>
              <w:left w:val="nil"/>
              <w:bottom w:val="nil"/>
              <w:right w:val="nil"/>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ED6A04" w:rsidRDefault="00ED6A04">
      <w:pPr>
        <w:jc w:val="left"/>
      </w:pPr>
    </w:p>
    <w:p w:rsidR="00ED6A04" w:rsidRDefault="002216D2">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ED6A04">
        <w:tblPrEx>
          <w:tblCellMar>
            <w:top w:w="0" w:type="dxa"/>
            <w:bottom w:w="0" w:type="dxa"/>
          </w:tblCellMar>
        </w:tblPrEx>
        <w:trPr>
          <w:trHeight w:val="612"/>
          <w:jc w:val="center"/>
        </w:trPr>
        <w:tc>
          <w:tcPr>
            <w:tcW w:w="9680" w:type="dxa"/>
            <w:gridSpan w:val="10"/>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支出决算表</w:t>
            </w:r>
          </w:p>
        </w:tc>
      </w:tr>
      <w:tr w:rsidR="00ED6A04">
        <w:tblPrEx>
          <w:tblCellMar>
            <w:top w:w="0" w:type="dxa"/>
            <w:bottom w:w="0" w:type="dxa"/>
          </w:tblCellMar>
        </w:tblPrEx>
        <w:trPr>
          <w:trHeight w:val="313"/>
          <w:jc w:val="center"/>
        </w:trPr>
        <w:tc>
          <w:tcPr>
            <w:tcW w:w="94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03</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313"/>
          <w:jc w:val="center"/>
        </w:trPr>
        <w:tc>
          <w:tcPr>
            <w:tcW w:w="941"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53"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ED6A04">
        <w:tblPrEx>
          <w:tblCellMar>
            <w:top w:w="0" w:type="dxa"/>
            <w:bottom w:w="0" w:type="dxa"/>
          </w:tblCellMar>
        </w:tblPrEx>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D6A04">
        <w:tblPrEx>
          <w:tblCellMar>
            <w:top w:w="0" w:type="dxa"/>
            <w:bottom w:w="0" w:type="dxa"/>
          </w:tblCellMar>
        </w:tblPrEx>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905.43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727.43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178.00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一般公共服务支出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803.09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172.10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政府办公厅（室）及相关机构事务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803.09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172.10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2010303</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机关服务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2010304</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专项服务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专项业务活动</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2010399</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其他政府办公厅（室）及相关机构事务支出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160.80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160.80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社会保障和就业支出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归口管理的行政单位离退休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2080505</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机关事业单位基本养老保险缴费支出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财政对其他社</w:t>
            </w:r>
            <w:r>
              <w:rPr>
                <w:rFonts w:ascii="宋体" w:eastAsia="宋体" w:hAnsi="宋体"/>
                <w:color w:val="000000"/>
                <w:sz w:val="22"/>
              </w:rPr>
              <w:lastRenderedPageBreak/>
              <w:t>会保险基金的补助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lastRenderedPageBreak/>
              <w:t>2.06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2.06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lastRenderedPageBreak/>
              <w:t>2082702</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财政对工伤保险基金的补助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2082703</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财政对生育保险基金的补助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卫生健康支出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财政对基本医疗保险基金的补助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财政对职工基本医疗保险基金的补助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节能环保支出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环境保护管理事务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2110104</w:t>
            </w: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生态环境保护宣传</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23"/>
          <w:jc w:val="center"/>
        </w:trPr>
        <w:tc>
          <w:tcPr>
            <w:tcW w:w="9680" w:type="dxa"/>
            <w:gridSpan w:val="10"/>
            <w:tcBorders>
              <w:top w:val="nil"/>
              <w:left w:val="nil"/>
              <w:bottom w:val="nil"/>
              <w:right w:val="nil"/>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p w:rsidR="00ED6A04" w:rsidRDefault="00ED6A04"/>
    <w:tbl>
      <w:tblPr>
        <w:tblW w:w="10100" w:type="dxa"/>
        <w:jc w:val="center"/>
        <w:tblLayout w:type="fixed"/>
        <w:tblCellMar>
          <w:left w:w="0" w:type="dxa"/>
          <w:right w:w="0" w:type="dxa"/>
        </w:tblCellMar>
        <w:tblLook w:val="04A0"/>
      </w:tblPr>
      <w:tblGrid>
        <w:gridCol w:w="2922"/>
        <w:gridCol w:w="425"/>
        <w:gridCol w:w="882"/>
        <w:gridCol w:w="2965"/>
        <w:gridCol w:w="268"/>
        <w:gridCol w:w="725"/>
        <w:gridCol w:w="844"/>
        <w:gridCol w:w="1069"/>
      </w:tblGrid>
      <w:tr w:rsidR="00ED6A04">
        <w:tblPrEx>
          <w:tblCellMar>
            <w:top w:w="0" w:type="dxa"/>
            <w:bottom w:w="0" w:type="dxa"/>
          </w:tblCellMar>
        </w:tblPrEx>
        <w:trPr>
          <w:trHeight w:val="433"/>
          <w:jc w:val="center"/>
        </w:trPr>
        <w:tc>
          <w:tcPr>
            <w:tcW w:w="10100" w:type="dxa"/>
            <w:gridSpan w:val="8"/>
            <w:tcBorders>
              <w:top w:val="nil"/>
              <w:left w:val="nil"/>
              <w:bottom w:val="nil"/>
              <w:right w:val="nil"/>
            </w:tcBorders>
            <w:tcMar>
              <w:top w:w="15" w:type="dxa"/>
              <w:left w:w="15" w:type="dxa"/>
              <w:right w:w="15" w:type="dxa"/>
            </w:tcMar>
            <w:vAlign w:val="bottom"/>
          </w:tcPr>
          <w:p w:rsidR="00ED6A04" w:rsidRDefault="002216D2">
            <w:pPr>
              <w:jc w:val="center"/>
              <w:rPr>
                <w:rFonts w:ascii="黑体" w:eastAsia="黑体" w:hAnsi="宋体"/>
                <w:color w:val="000000"/>
                <w:sz w:val="32"/>
                <w:szCs w:val="32"/>
              </w:rPr>
            </w:pPr>
            <w:r>
              <w:rPr>
                <w:rFonts w:ascii="黑体" w:eastAsia="黑体" w:hAnsi="宋体" w:hint="eastAsia"/>
                <w:color w:val="000000"/>
                <w:kern w:val="0"/>
                <w:sz w:val="32"/>
                <w:szCs w:val="32"/>
              </w:rPr>
              <w:lastRenderedPageBreak/>
              <w:t>财政拨款收入支出决算总表</w:t>
            </w:r>
          </w:p>
        </w:tc>
      </w:tr>
      <w:tr w:rsidR="00ED6A04">
        <w:tblPrEx>
          <w:tblCellMar>
            <w:top w:w="0" w:type="dxa"/>
            <w:bottom w:w="0" w:type="dxa"/>
          </w:tblCellMar>
        </w:tblPrEx>
        <w:trPr>
          <w:trHeight w:val="159"/>
          <w:jc w:val="center"/>
        </w:trPr>
        <w:tc>
          <w:tcPr>
            <w:tcW w:w="2922"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882"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9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38" w:type="dxa"/>
            <w:gridSpan w:val="3"/>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04</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90"/>
          <w:jc w:val="center"/>
        </w:trPr>
        <w:tc>
          <w:tcPr>
            <w:tcW w:w="2922"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42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882"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9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38" w:type="dxa"/>
            <w:gridSpan w:val="3"/>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167"/>
          <w:jc w:val="center"/>
        </w:trPr>
        <w:tc>
          <w:tcPr>
            <w:tcW w:w="422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入</w:t>
            </w:r>
          </w:p>
        </w:tc>
        <w:tc>
          <w:tcPr>
            <w:tcW w:w="5871" w:type="dxa"/>
            <w:gridSpan w:val="5"/>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出</w:t>
            </w:r>
          </w:p>
        </w:tc>
      </w:tr>
      <w:tr w:rsidR="00ED6A04">
        <w:tblPrEx>
          <w:tblCellMar>
            <w:top w:w="0" w:type="dxa"/>
            <w:bottom w:w="0" w:type="dxa"/>
          </w:tblCellMar>
        </w:tblPrEx>
        <w:trPr>
          <w:trHeight w:val="312"/>
          <w:jc w:val="center"/>
        </w:trPr>
        <w:tc>
          <w:tcPr>
            <w:tcW w:w="2922"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8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6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2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2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106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ED6A04">
        <w:tblPrEx>
          <w:tblCellMar>
            <w:top w:w="0" w:type="dxa"/>
            <w:bottom w:w="0" w:type="dxa"/>
          </w:tblCellMar>
        </w:tblPrEx>
        <w:trPr>
          <w:trHeight w:val="312"/>
          <w:jc w:val="center"/>
        </w:trPr>
        <w:tc>
          <w:tcPr>
            <w:tcW w:w="2922"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882"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96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68"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2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844"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06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102"/>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ED6A04">
        <w:tblPrEx>
          <w:tblCellMar>
            <w:top w:w="0" w:type="dxa"/>
            <w:bottom w:w="0" w:type="dxa"/>
          </w:tblCellMar>
        </w:tblPrEx>
        <w:trPr>
          <w:trHeight w:val="339"/>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1244.63</w:t>
            </w: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803.09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803.09</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159"/>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215"/>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214"/>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74.76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74.76</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21.68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21.68</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5.90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5.90</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252"/>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Cs w:val="21"/>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196"/>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1244.63</w:t>
            </w: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905.43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905.43</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339.20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339.20</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159"/>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39"/>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8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22"/>
              </w:rPr>
            </w:pPr>
            <w:r>
              <w:rPr>
                <w:rFonts w:ascii="宋体" w:eastAsia="宋体" w:hAnsi="宋体" w:cs="宋体" w:hint="eastAsia"/>
                <w:color w:val="000000"/>
                <w:sz w:val="22"/>
              </w:rPr>
              <w:t>1244.63</w:t>
            </w:r>
          </w:p>
        </w:tc>
        <w:tc>
          <w:tcPr>
            <w:tcW w:w="29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2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72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15"/>
                <w:szCs w:val="15"/>
              </w:rPr>
            </w:pPr>
            <w:r>
              <w:rPr>
                <w:rFonts w:ascii="宋体" w:eastAsia="宋体" w:hAnsi="宋体" w:cs="宋体" w:hint="eastAsia"/>
                <w:color w:val="000000"/>
                <w:sz w:val="15"/>
                <w:szCs w:val="15"/>
              </w:rPr>
              <w:t>1244.63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jc w:val="right"/>
              <w:rPr>
                <w:rFonts w:ascii="宋体" w:eastAsia="宋体" w:hAnsi="宋体" w:cs="宋体"/>
                <w:color w:val="000000"/>
                <w:sz w:val="15"/>
                <w:szCs w:val="15"/>
              </w:rPr>
            </w:pPr>
            <w:r>
              <w:rPr>
                <w:rFonts w:ascii="宋体" w:eastAsia="宋体" w:hAnsi="宋体" w:cs="宋体" w:hint="eastAsia"/>
                <w:color w:val="000000"/>
                <w:sz w:val="15"/>
                <w:szCs w:val="15"/>
              </w:rPr>
              <w:t>1244.63</w:t>
            </w:r>
          </w:p>
        </w:tc>
        <w:tc>
          <w:tcPr>
            <w:tcW w:w="106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90"/>
          <w:jc w:val="center"/>
        </w:trPr>
        <w:tc>
          <w:tcPr>
            <w:tcW w:w="10100" w:type="dxa"/>
            <w:gridSpan w:val="8"/>
            <w:tcBorders>
              <w:top w:val="nil"/>
              <w:left w:val="nil"/>
              <w:bottom w:val="nil"/>
              <w:right w:val="nil"/>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ED6A04" w:rsidRDefault="002216D2">
      <w:r>
        <w:br w:type="page"/>
      </w:r>
    </w:p>
    <w:tbl>
      <w:tblPr>
        <w:tblW w:w="9990" w:type="dxa"/>
        <w:jc w:val="center"/>
        <w:tblLayout w:type="fixed"/>
        <w:tblCellMar>
          <w:left w:w="0" w:type="dxa"/>
          <w:right w:w="0" w:type="dxa"/>
        </w:tblCellMar>
        <w:tblLook w:val="04A0"/>
      </w:tblPr>
      <w:tblGrid>
        <w:gridCol w:w="1174"/>
        <w:gridCol w:w="67"/>
        <w:gridCol w:w="67"/>
        <w:gridCol w:w="1695"/>
        <w:gridCol w:w="2329"/>
        <w:gridCol w:w="2329"/>
        <w:gridCol w:w="2329"/>
      </w:tblGrid>
      <w:tr w:rsidR="00ED6A04">
        <w:tblPrEx>
          <w:tblCellMar>
            <w:top w:w="0" w:type="dxa"/>
            <w:bottom w:w="0" w:type="dxa"/>
          </w:tblCellMar>
        </w:tblPrEx>
        <w:trPr>
          <w:trHeight w:val="600"/>
          <w:jc w:val="center"/>
        </w:trPr>
        <w:tc>
          <w:tcPr>
            <w:tcW w:w="9990" w:type="dxa"/>
            <w:gridSpan w:val="7"/>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一般公共预算财政拨款支出决算表</w:t>
            </w:r>
          </w:p>
        </w:tc>
      </w:tr>
      <w:tr w:rsidR="00ED6A04">
        <w:tblPrEx>
          <w:tblCellMar>
            <w:top w:w="0" w:type="dxa"/>
            <w:bottom w:w="0" w:type="dxa"/>
          </w:tblCellMar>
        </w:tblPrEx>
        <w:trPr>
          <w:trHeight w:val="255"/>
          <w:jc w:val="center"/>
        </w:trPr>
        <w:tc>
          <w:tcPr>
            <w:tcW w:w="11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05</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255"/>
          <w:jc w:val="center"/>
        </w:trPr>
        <w:tc>
          <w:tcPr>
            <w:tcW w:w="1174"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67"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ED6A04">
        <w:tblPrEx>
          <w:tblCellMar>
            <w:top w:w="0" w:type="dxa"/>
            <w:bottom w:w="0" w:type="dxa"/>
          </w:tblCellMar>
        </w:tblPrEx>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ED6A04">
        <w:tblPrEx>
          <w:tblCellMar>
            <w:top w:w="0" w:type="dxa"/>
            <w:bottom w:w="0" w:type="dxa"/>
          </w:tblCellMar>
        </w:tblPrEx>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ED6A04">
        <w:tblPrEx>
          <w:tblCellMar>
            <w:top w:w="0" w:type="dxa"/>
            <w:bottom w:w="0" w:type="dxa"/>
          </w:tblCellMar>
        </w:tblPrEx>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905.43</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727.43</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b/>
                <w:color w:val="000000"/>
                <w:sz w:val="22"/>
              </w:rPr>
            </w:pPr>
            <w:r>
              <w:rPr>
                <w:rFonts w:ascii="宋体" w:eastAsia="宋体" w:hAnsi="宋体"/>
                <w:b/>
                <w:color w:val="000000"/>
                <w:sz w:val="22"/>
              </w:rPr>
              <w:t>178.00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一般公共服务支出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803.09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172.10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政府办公厅（室）及相关机构事务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803.09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172.10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行政运行</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630.99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2010303</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机关服务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3.50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2010304</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专项服务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1.80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专项业务活动</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6.00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2010399</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其他政府办公厅（室）及相关机构事务支出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160.80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160.80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社会保障和就业支出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74.76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行政事业单位离退休</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72.70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归口管理的行政单位离退休</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17.67</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2080505</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机关事业单位基本养老保险缴费支出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55.03</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财政对其他社会保险基金的补助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2.06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2.06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2082702</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财政对工伤保险基金的补助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1.25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2082703</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财政对生育保险基金的补助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0.81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lastRenderedPageBreak/>
              <w:t>210</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卫生健康支出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21.68</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行政事业单位医疗</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2101101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行政单位医疗</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财政对基本医疗保险基金的补助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2101201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财政对职工基本医疗保险基金的补助</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19.52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节能环保支出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r>
      <w:tr w:rsidR="00ED6A04">
        <w:tblPrEx>
          <w:tblCellMar>
            <w:top w:w="0" w:type="dxa"/>
            <w:bottom w:w="0" w:type="dxa"/>
          </w:tblCellMar>
        </w:tblPrEx>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w:t>
            </w: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环境保护管理事务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r>
      <w:tr w:rsidR="00ED6A04">
        <w:tblPrEx>
          <w:tblCellMar>
            <w:top w:w="0" w:type="dxa"/>
            <w:bottom w:w="0" w:type="dxa"/>
          </w:tblCellMar>
        </w:tblPrEx>
        <w:trPr>
          <w:trHeight w:val="308"/>
          <w:jc w:val="center"/>
        </w:trPr>
        <w:tc>
          <w:tcPr>
            <w:tcW w:w="1308" w:type="dxa"/>
            <w:gridSpan w:val="3"/>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2110104</w:t>
            </w:r>
          </w:p>
        </w:tc>
        <w:tc>
          <w:tcPr>
            <w:tcW w:w="1695" w:type="dxa"/>
            <w:vAlign w:val="center"/>
          </w:tcPr>
          <w:p w:rsidR="00ED6A04" w:rsidRDefault="002216D2">
            <w:pPr>
              <w:autoSpaceDN w:val="0"/>
              <w:jc w:val="left"/>
              <w:textAlignment w:val="center"/>
              <w:rPr>
                <w:rFonts w:ascii="宋体" w:eastAsia="宋体" w:hAnsi="宋体" w:cs="宋体"/>
                <w:color w:val="000000"/>
                <w:sz w:val="22"/>
              </w:rPr>
            </w:pPr>
            <w:r>
              <w:rPr>
                <w:rFonts w:ascii="宋体" w:eastAsia="宋体" w:hAnsi="宋体"/>
                <w:color w:val="000000"/>
                <w:sz w:val="22"/>
              </w:rPr>
              <w:t xml:space="preserve">  </w:t>
            </w:r>
            <w:r>
              <w:rPr>
                <w:rFonts w:ascii="宋体" w:eastAsia="宋体" w:hAnsi="宋体"/>
                <w:color w:val="000000"/>
                <w:sz w:val="22"/>
              </w:rPr>
              <w:t>生态环境保护宣传</w:t>
            </w:r>
          </w:p>
        </w:tc>
        <w:tc>
          <w:tcPr>
            <w:tcW w:w="2329" w:type="dxa"/>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c>
          <w:tcPr>
            <w:tcW w:w="2329" w:type="dxa"/>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2329" w:type="dxa"/>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5.90</w:t>
            </w:r>
          </w:p>
        </w:tc>
      </w:tr>
    </w:tbl>
    <w:p w:rsidR="00ED6A04" w:rsidRDefault="002216D2">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ED6A04">
        <w:tblPrEx>
          <w:tblCellMar>
            <w:top w:w="0" w:type="dxa"/>
            <w:bottom w:w="0" w:type="dxa"/>
          </w:tblCellMar>
        </w:tblPrEx>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一般公共预算财政拨款基本支出决算表</w:t>
            </w:r>
          </w:p>
        </w:tc>
      </w:tr>
      <w:tr w:rsidR="00ED6A04">
        <w:tblPrEx>
          <w:tblCellMar>
            <w:top w:w="0" w:type="dxa"/>
            <w:bottom w:w="0" w:type="dxa"/>
          </w:tblCellMar>
        </w:tblPrEx>
        <w:trPr>
          <w:trHeight w:val="339"/>
          <w:jc w:val="center"/>
        </w:trPr>
        <w:tc>
          <w:tcPr>
            <w:tcW w:w="896"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06</w:t>
            </w:r>
            <w:r>
              <w:rPr>
                <w:rFonts w:ascii="宋体" w:eastAsia="宋体" w:hAnsi="宋体" w:cs="宋体" w:hint="eastAsia"/>
                <w:color w:val="000000"/>
                <w:kern w:val="0"/>
                <w:sz w:val="18"/>
                <w:szCs w:val="18"/>
              </w:rPr>
              <w:t>表</w:t>
            </w:r>
          </w:p>
        </w:tc>
      </w:tr>
      <w:tr w:rsidR="00ED6A04">
        <w:tblPrEx>
          <w:tblCellMar>
            <w:top w:w="0" w:type="dxa"/>
            <w:bottom w:w="0" w:type="dxa"/>
          </w:tblCellMar>
        </w:tblPrEx>
        <w:trPr>
          <w:trHeight w:val="339"/>
          <w:jc w:val="center"/>
        </w:trPr>
        <w:tc>
          <w:tcPr>
            <w:tcW w:w="896"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tcMar>
              <w:top w:w="15" w:type="dxa"/>
              <w:left w:w="15" w:type="dxa"/>
              <w:right w:w="15" w:type="dxa"/>
            </w:tcMar>
            <w:vAlign w:val="bottom"/>
          </w:tcPr>
          <w:p w:rsidR="00ED6A04" w:rsidRDefault="002216D2">
            <w:pPr>
              <w:rPr>
                <w:rFonts w:ascii="Arial" w:hAnsi="Arial" w:cs="Arial"/>
                <w:color w:val="000000"/>
                <w:sz w:val="20"/>
                <w:szCs w:val="20"/>
              </w:rPr>
            </w:pPr>
            <w:r>
              <w:rPr>
                <w:rFonts w:ascii="Arial" w:hAnsi="Arial" w:cs="Arial" w:hint="eastAsia"/>
                <w:color w:val="000000"/>
                <w:sz w:val="20"/>
                <w:szCs w:val="20"/>
              </w:rPr>
              <w:t>无极县人民政府办公室</w:t>
            </w:r>
          </w:p>
        </w:tc>
        <w:tc>
          <w:tcPr>
            <w:tcW w:w="783"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ED6A04">
        <w:tblPrEx>
          <w:tblCellMar>
            <w:top w:w="0" w:type="dxa"/>
            <w:bottom w:w="0" w:type="dxa"/>
          </w:tblCellMar>
        </w:tblPrEx>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ED6A04">
        <w:tblPrEx>
          <w:tblCellMar>
            <w:top w:w="0" w:type="dxa"/>
            <w:bottom w:w="0" w:type="dxa"/>
          </w:tblCellMar>
        </w:tblPrEx>
        <w:trPr>
          <w:trHeight w:val="362"/>
          <w:jc w:val="center"/>
        </w:trPr>
        <w:tc>
          <w:tcPr>
            <w:tcW w:w="89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ED6A04">
        <w:tblPrEx>
          <w:tblCellMar>
            <w:top w:w="0" w:type="dxa"/>
            <w:bottom w:w="0" w:type="dxa"/>
          </w:tblCellMar>
        </w:tblPrEx>
        <w:trPr>
          <w:trHeight w:val="349"/>
          <w:jc w:val="center"/>
        </w:trPr>
        <w:tc>
          <w:tcPr>
            <w:tcW w:w="89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426.75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283.01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170.68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35.13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60.83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20.43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52.58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19.77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55.03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14.41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21.68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19.75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14.84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2.06</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5.22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44.13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19.99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17.67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4.24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0.29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17.67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0.22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55.55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21.85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4.49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5.00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w:t>
            </w: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lastRenderedPageBreak/>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31.40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26.59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autoSpaceDN w:val="0"/>
              <w:jc w:val="right"/>
              <w:textAlignment w:val="center"/>
              <w:rPr>
                <w:rFonts w:ascii="宋体" w:eastAsia="宋体" w:hAnsi="宋体" w:cs="宋体"/>
                <w:color w:val="000000"/>
                <w:sz w:val="20"/>
                <w:szCs w:val="20"/>
              </w:rPr>
            </w:pP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autoSpaceDN w:val="0"/>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0.00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autoSpaceDN w:val="0"/>
              <w:jc w:val="right"/>
              <w:textAlignment w:val="center"/>
              <w:rPr>
                <w:rFonts w:ascii="宋体" w:eastAsia="宋体" w:hAnsi="宋体" w:cs="宋体"/>
                <w:color w:val="000000"/>
                <w:sz w:val="20"/>
                <w:szCs w:val="20"/>
              </w:rPr>
            </w:pPr>
          </w:p>
        </w:tc>
      </w:tr>
      <w:tr w:rsidR="00ED6A04">
        <w:tblPrEx>
          <w:tblCellMar>
            <w:top w:w="0" w:type="dxa"/>
            <w:bottom w:w="0" w:type="dxa"/>
          </w:tblCellMar>
        </w:tblPrEx>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autoSpaceDN w:val="0"/>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3.60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autoSpaceDN w:val="0"/>
              <w:jc w:val="right"/>
              <w:textAlignment w:val="center"/>
              <w:rPr>
                <w:rFonts w:ascii="宋体" w:eastAsia="宋体" w:hAnsi="宋体" w:cs="宋体"/>
                <w:color w:val="000000"/>
                <w:sz w:val="20"/>
                <w:szCs w:val="20"/>
              </w:rPr>
            </w:pPr>
          </w:p>
        </w:tc>
      </w:tr>
      <w:tr w:rsidR="00ED6A04">
        <w:tblPrEx>
          <w:tblCellMar>
            <w:top w:w="0" w:type="dxa"/>
            <w:bottom w:w="0" w:type="dxa"/>
          </w:tblCellMar>
        </w:tblPrEx>
        <w:trPr>
          <w:trHeight w:val="317"/>
          <w:jc w:val="center"/>
        </w:trPr>
        <w:tc>
          <w:tcPr>
            <w:tcW w:w="2828"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444.42</w:t>
            </w:r>
          </w:p>
        </w:tc>
        <w:tc>
          <w:tcPr>
            <w:tcW w:w="5657" w:type="dxa"/>
            <w:gridSpan w:val="5"/>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0"/>
                <w:szCs w:val="20"/>
              </w:rPr>
            </w:pPr>
            <w:r>
              <w:rPr>
                <w:rFonts w:ascii="宋体" w:eastAsia="宋体" w:hAnsi="宋体"/>
                <w:color w:val="000000"/>
                <w:sz w:val="22"/>
              </w:rPr>
              <w:t>283.01</w:t>
            </w:r>
          </w:p>
        </w:tc>
      </w:tr>
    </w:tbl>
    <w:p w:rsidR="00ED6A04" w:rsidRDefault="002216D2">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ED6A04">
        <w:tblPrEx>
          <w:tblCellMar>
            <w:top w:w="0" w:type="dxa"/>
            <w:bottom w:w="0" w:type="dxa"/>
          </w:tblCellMar>
        </w:tblPrEx>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一般公共预算财政拨款“三公”经费支出决算表</w:t>
            </w:r>
          </w:p>
        </w:tc>
      </w:tr>
      <w:tr w:rsidR="00ED6A04">
        <w:tblPrEx>
          <w:tblCellMar>
            <w:top w:w="0" w:type="dxa"/>
            <w:bottom w:w="0" w:type="dxa"/>
          </w:tblCellMar>
        </w:tblPrEx>
        <w:trPr>
          <w:trHeight w:val="360"/>
          <w:jc w:val="center"/>
        </w:trPr>
        <w:tc>
          <w:tcPr>
            <w:tcW w:w="1267"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07</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360"/>
          <w:jc w:val="center"/>
        </w:trPr>
        <w:tc>
          <w:tcPr>
            <w:tcW w:w="1267"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tcMar>
              <w:top w:w="15" w:type="dxa"/>
              <w:left w:w="15" w:type="dxa"/>
              <w:right w:w="15" w:type="dxa"/>
            </w:tcMar>
            <w:vAlign w:val="bottom"/>
          </w:tcPr>
          <w:p w:rsidR="00ED6A04" w:rsidRDefault="002216D2">
            <w:pPr>
              <w:rPr>
                <w:rFonts w:ascii="Arial" w:hAnsi="Arial" w:cs="Arial"/>
                <w:color w:val="000000"/>
                <w:sz w:val="20"/>
                <w:szCs w:val="20"/>
              </w:rPr>
            </w:pPr>
            <w:r>
              <w:rPr>
                <w:rFonts w:ascii="Arial" w:hAnsi="Arial" w:cs="Arial" w:hint="eastAsia"/>
                <w:color w:val="000000"/>
                <w:sz w:val="20"/>
                <w:szCs w:val="20"/>
              </w:rPr>
              <w:t>无极县人民政府办公室</w:t>
            </w: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ED6A04">
        <w:tblPrEx>
          <w:tblCellMar>
            <w:top w:w="0" w:type="dxa"/>
            <w:bottom w:w="0" w:type="dxa"/>
          </w:tblCellMar>
        </w:tblPrEx>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ED6A04">
        <w:tblPrEx>
          <w:tblCellMar>
            <w:top w:w="0" w:type="dxa"/>
            <w:bottom w:w="0" w:type="dxa"/>
          </w:tblCellMar>
        </w:tblPrEx>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D6A04">
        <w:tblPrEx>
          <w:tblCellMar>
            <w:top w:w="0" w:type="dxa"/>
            <w:bottom w:w="0" w:type="dxa"/>
          </w:tblCellMar>
        </w:tblPrEx>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42.10</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40.00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40.00</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2.10</w:t>
            </w:r>
          </w:p>
        </w:tc>
      </w:tr>
      <w:tr w:rsidR="00ED6A04">
        <w:tblPrEx>
          <w:tblCellMar>
            <w:top w:w="0" w:type="dxa"/>
            <w:bottom w:w="0" w:type="dxa"/>
          </w:tblCellMar>
        </w:tblPrEx>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ED6A04">
        <w:tblPrEx>
          <w:tblCellMar>
            <w:top w:w="0" w:type="dxa"/>
            <w:bottom w:w="0" w:type="dxa"/>
          </w:tblCellMar>
        </w:tblPrEx>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ED6A04">
        <w:tblPrEx>
          <w:tblCellMar>
            <w:top w:w="0" w:type="dxa"/>
            <w:bottom w:w="0" w:type="dxa"/>
          </w:tblCellMar>
        </w:tblPrEx>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ED6A04">
        <w:tblPrEx>
          <w:tblCellMar>
            <w:top w:w="0" w:type="dxa"/>
            <w:bottom w:w="0" w:type="dxa"/>
          </w:tblCellMar>
        </w:tblPrEx>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31.62</w:t>
            </w: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31.40</w:t>
            </w: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0.00</w:t>
            </w: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31.40</w:t>
            </w: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ED6A04" w:rsidRDefault="002216D2">
            <w:pPr>
              <w:autoSpaceDN w:val="0"/>
              <w:jc w:val="right"/>
              <w:textAlignment w:val="center"/>
              <w:rPr>
                <w:rFonts w:ascii="宋体" w:eastAsia="宋体" w:hAnsi="宋体" w:cs="宋体"/>
                <w:color w:val="000000"/>
                <w:sz w:val="22"/>
              </w:rPr>
            </w:pPr>
            <w:r>
              <w:rPr>
                <w:rFonts w:ascii="宋体" w:eastAsia="宋体" w:hAnsi="宋体"/>
                <w:color w:val="000000"/>
                <w:sz w:val="22"/>
              </w:rPr>
              <w:t>0.22</w:t>
            </w:r>
          </w:p>
        </w:tc>
      </w:tr>
    </w:tbl>
    <w:p w:rsidR="00ED6A04" w:rsidRDefault="002216D2">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ED6A04">
        <w:tblPrEx>
          <w:tblCellMar>
            <w:top w:w="0" w:type="dxa"/>
            <w:bottom w:w="0" w:type="dxa"/>
          </w:tblCellMar>
        </w:tblPrEx>
        <w:trPr>
          <w:trHeight w:val="780"/>
          <w:jc w:val="center"/>
        </w:trPr>
        <w:tc>
          <w:tcPr>
            <w:tcW w:w="9510" w:type="dxa"/>
            <w:gridSpan w:val="10"/>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政府性基金预算财政拨款收入支出决算表</w:t>
            </w:r>
          </w:p>
        </w:tc>
      </w:tr>
      <w:tr w:rsidR="00ED6A04">
        <w:tblPrEx>
          <w:tblCellMar>
            <w:top w:w="0" w:type="dxa"/>
            <w:bottom w:w="0" w:type="dxa"/>
          </w:tblCellMar>
        </w:tblPrEx>
        <w:trPr>
          <w:trHeight w:val="255"/>
          <w:jc w:val="center"/>
        </w:trPr>
        <w:tc>
          <w:tcPr>
            <w:tcW w:w="102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08</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255"/>
          <w:jc w:val="center"/>
        </w:trPr>
        <w:tc>
          <w:tcPr>
            <w:tcW w:w="1020"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ED6A04">
        <w:tblPrEx>
          <w:tblCellMar>
            <w:top w:w="0" w:type="dxa"/>
            <w:bottom w:w="0" w:type="dxa"/>
          </w:tblCellMar>
        </w:tblPrEx>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ED6A04">
            <w:pPr>
              <w:jc w:val="center"/>
              <w:rPr>
                <w:rFonts w:ascii="宋体" w:eastAsia="宋体" w:hAnsi="宋体" w:cs="宋体"/>
                <w:color w:val="000000"/>
                <w:sz w:val="22"/>
              </w:rPr>
            </w:pPr>
          </w:p>
        </w:tc>
      </w:tr>
      <w:tr w:rsidR="00ED6A04">
        <w:tblPrEx>
          <w:tblCellMar>
            <w:top w:w="0" w:type="dxa"/>
            <w:bottom w:w="0" w:type="dxa"/>
          </w:tblCellMar>
        </w:tblPrEx>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D6A04">
        <w:tblPrEx>
          <w:tblCellMar>
            <w:top w:w="0" w:type="dxa"/>
            <w:bottom w:w="0" w:type="dxa"/>
          </w:tblCellMar>
        </w:tblPrEx>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r>
      <w:tr w:rsidR="00ED6A04">
        <w:tblPrEx>
          <w:tblCellMar>
            <w:top w:w="0" w:type="dxa"/>
            <w:bottom w:w="0" w:type="dxa"/>
          </w:tblCellMar>
        </w:tblPrEx>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bl>
    <w:p w:rsidR="00ED6A04" w:rsidRDefault="002216D2">
      <w:r>
        <w:rPr>
          <w:rFonts w:hint="eastAsia"/>
        </w:rPr>
        <w:t>本部门本年度无相关收入支出情况，按要求空表列式。</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ED6A04">
        <w:tblPrEx>
          <w:tblCellMar>
            <w:top w:w="0" w:type="dxa"/>
            <w:bottom w:w="0" w:type="dxa"/>
          </w:tblCellMar>
        </w:tblPrEx>
        <w:trPr>
          <w:trHeight w:val="840"/>
          <w:jc w:val="center"/>
        </w:trPr>
        <w:tc>
          <w:tcPr>
            <w:tcW w:w="9915" w:type="dxa"/>
            <w:gridSpan w:val="7"/>
            <w:tcBorders>
              <w:top w:val="nil"/>
              <w:left w:val="nil"/>
              <w:bottom w:val="nil"/>
              <w:right w:val="nil"/>
            </w:tcBorders>
            <w:tcMar>
              <w:top w:w="15" w:type="dxa"/>
              <w:left w:w="15" w:type="dxa"/>
              <w:right w:w="15" w:type="dxa"/>
            </w:tcMar>
            <w:vAlign w:val="center"/>
          </w:tcPr>
          <w:p w:rsidR="00ED6A04" w:rsidRDefault="002216D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国有资本经营预算财政拨款支出决算表</w:t>
            </w:r>
          </w:p>
        </w:tc>
      </w:tr>
      <w:tr w:rsidR="00ED6A04">
        <w:tblPrEx>
          <w:tblCellMar>
            <w:top w:w="0" w:type="dxa"/>
            <w:bottom w:w="0" w:type="dxa"/>
          </w:tblCellMar>
        </w:tblPrEx>
        <w:trPr>
          <w:trHeight w:val="255"/>
          <w:jc w:val="center"/>
        </w:trPr>
        <w:tc>
          <w:tcPr>
            <w:tcW w:w="128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09</w:t>
            </w:r>
            <w:r>
              <w:rPr>
                <w:rFonts w:ascii="宋体" w:eastAsia="宋体" w:hAnsi="宋体" w:cs="宋体" w:hint="eastAsia"/>
                <w:color w:val="000000"/>
                <w:kern w:val="0"/>
                <w:sz w:val="20"/>
                <w:szCs w:val="20"/>
              </w:rPr>
              <w:t>表</w:t>
            </w:r>
          </w:p>
        </w:tc>
      </w:tr>
      <w:tr w:rsidR="00ED6A04">
        <w:tblPrEx>
          <w:tblCellMar>
            <w:top w:w="0" w:type="dxa"/>
            <w:bottom w:w="0" w:type="dxa"/>
          </w:tblCellMar>
        </w:tblPrEx>
        <w:trPr>
          <w:trHeight w:val="255"/>
          <w:jc w:val="center"/>
        </w:trPr>
        <w:tc>
          <w:tcPr>
            <w:tcW w:w="1288" w:type="dxa"/>
            <w:tcBorders>
              <w:top w:val="nil"/>
              <w:left w:val="nil"/>
              <w:bottom w:val="nil"/>
              <w:right w:val="nil"/>
            </w:tcBorders>
            <w:tcMar>
              <w:top w:w="15" w:type="dxa"/>
              <w:left w:w="15" w:type="dxa"/>
              <w:right w:w="15" w:type="dxa"/>
            </w:tcMar>
            <w:vAlign w:val="bottom"/>
          </w:tcPr>
          <w:p w:rsidR="00ED6A04" w:rsidRDefault="002216D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Pr>
                <w:rFonts w:ascii="Arial" w:hAnsi="Arial" w:cs="Arial" w:hint="eastAsia"/>
                <w:color w:val="000000"/>
                <w:sz w:val="20"/>
                <w:szCs w:val="20"/>
              </w:rPr>
              <w:t>无极县人民政府办公室</w:t>
            </w:r>
          </w:p>
        </w:tc>
        <w:tc>
          <w:tcPr>
            <w:tcW w:w="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ED6A04" w:rsidRDefault="00ED6A04">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ED6A04" w:rsidRDefault="002216D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D6A04">
        <w:tblPrEx>
          <w:tblCellMar>
            <w:top w:w="0" w:type="dxa"/>
            <w:bottom w:w="0" w:type="dxa"/>
          </w:tblCellMar>
        </w:tblPrEx>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ED6A04">
        <w:tblPrEx>
          <w:tblCellMar>
            <w:top w:w="0" w:type="dxa"/>
            <w:bottom w:w="0" w:type="dxa"/>
          </w:tblCellMar>
        </w:tblPrEx>
        <w:trPr>
          <w:trHeight w:val="615"/>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ED6A04">
        <w:tblPrEx>
          <w:tblCellMar>
            <w:top w:w="0" w:type="dxa"/>
            <w:bottom w:w="0" w:type="dxa"/>
          </w:tblCellMar>
        </w:tblPrEx>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ED6A04">
        <w:tblPrEx>
          <w:tblCellMar>
            <w:top w:w="0" w:type="dxa"/>
            <w:bottom w:w="0" w:type="dxa"/>
          </w:tblCellMar>
        </w:tblPrEx>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2216D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b/>
                <w:color w:val="000000"/>
                <w:sz w:val="22"/>
              </w:rPr>
            </w:pPr>
          </w:p>
        </w:tc>
      </w:tr>
      <w:tr w:rsidR="00ED6A04">
        <w:tblPrEx>
          <w:tblCellMar>
            <w:top w:w="0" w:type="dxa"/>
            <w:bottom w:w="0" w:type="dxa"/>
          </w:tblCellMar>
        </w:tblPrEx>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r w:rsidR="00ED6A04">
        <w:tblPrEx>
          <w:tblCellMar>
            <w:top w:w="0" w:type="dxa"/>
            <w:bottom w:w="0" w:type="dxa"/>
          </w:tblCellMar>
        </w:tblPrEx>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D6A04" w:rsidRDefault="00ED6A04">
            <w:pPr>
              <w:jc w:val="right"/>
              <w:rPr>
                <w:rFonts w:ascii="宋体" w:eastAsia="宋体" w:hAnsi="宋体" w:cs="宋体"/>
                <w:color w:val="000000"/>
                <w:sz w:val="22"/>
              </w:rPr>
            </w:pPr>
          </w:p>
        </w:tc>
      </w:tr>
    </w:tbl>
    <w:p w:rsidR="00ED6A04" w:rsidRDefault="002216D2">
      <w:r>
        <w:rPr>
          <w:rFonts w:hint="eastAsia"/>
        </w:rPr>
        <w:t>本部门本年度无相关支出情况，按要求空表列式。</w:t>
      </w:r>
      <w:r>
        <w:br w:type="page"/>
      </w:r>
    </w:p>
    <w:p w:rsidR="00ED6A04" w:rsidRDefault="00ED6A04">
      <w:r>
        <w:pict>
          <v:rect id="矩形 40" o:spid="_x0000_s1037" style="position:absolute;left:0;text-align:left;margin-left:-70.25pt;margin-top:-85pt;width:595.1pt;height:841.15pt;z-index:13" o:preferrelative="t" fillcolor="#ffc000" stroked="f"/>
        </w:pict>
      </w:r>
    </w:p>
    <w:sectPr w:rsidR="00ED6A04" w:rsidSect="00ED6A04">
      <w:headerReference w:type="default" r:id="rId34"/>
      <w:footerReference w:type="default" r:id="rId35"/>
      <w:headerReference w:type="first" r:id="rId36"/>
      <w:pgSz w:w="11906" w:h="16838"/>
      <w:pgMar w:top="1701" w:right="1417" w:bottom="1281" w:left="141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16D2" w:rsidRDefault="002216D2" w:rsidP="00ED6A04">
      <w:r>
        <w:separator/>
      </w:r>
    </w:p>
  </w:endnote>
  <w:endnote w:type="continuationSeparator" w:id="1">
    <w:p w:rsidR="002216D2" w:rsidRDefault="002216D2" w:rsidP="00ED6A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楷体"/>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5054" w:rsidRDefault="00DE5054">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5054" w:rsidRDefault="00DE5054">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r>
      <w:pict>
        <v:rect id="文本框 2" o:spid="_x0000_s2086" style="position:absolute;margin-left:209.65pt;margin-top:-12.7pt;width:30.6pt;height:14.3pt;z-index:9;mso-position-horizontal-relative:margin" o:preferrelative="t" filled="f" stroked="f">
          <v:textbox inset="0,0,0,0">
            <w:txbxContent>
              <w:p w:rsidR="00ED6A04" w:rsidRDefault="00ED6A04">
                <w:pPr>
                  <w:pStyle w:val="a4"/>
                  <w:jc w:val="center"/>
                  <w:rPr>
                    <w:rFonts w:ascii="Times New Roman" w:hAnsi="Times New Roman"/>
                    <w:sz w:val="24"/>
                    <w:szCs w:val="24"/>
                  </w:rPr>
                </w:pPr>
                <w:r>
                  <w:rPr>
                    <w:rFonts w:ascii="Times New Roman" w:hAnsi="Times New Roman"/>
                    <w:sz w:val="24"/>
                    <w:szCs w:val="24"/>
                  </w:rPr>
                  <w:fldChar w:fldCharType="begin"/>
                </w:r>
                <w:r w:rsidR="002216D2">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D171B6">
                  <w:rPr>
                    <w:rFonts w:ascii="Times New Roman" w:hAnsi="Times New Roman"/>
                    <w:noProof/>
                    <w:sz w:val="24"/>
                    <w:szCs w:val="24"/>
                  </w:rPr>
                  <w:t>- 24 -</w:t>
                </w:r>
                <w:r>
                  <w:rPr>
                    <w:rFonts w:ascii="Times New Roman" w:hAnsi="Times New Roman"/>
                    <w:sz w:val="24"/>
                    <w:szCs w:val="24"/>
                  </w:rPr>
                  <w:fldChar w:fldCharType="end"/>
                </w:r>
              </w:p>
            </w:txbxContent>
          </v:textbox>
          <w10:wrap anchorx="margin"/>
        </v:rect>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r>
      <w:pict>
        <v:rect id="文本框 3" o:spid="_x0000_s2094" style="position:absolute;margin-left:206.55pt;margin-top:-22.2pt;width:34pt;height:35.15pt;z-index:10;mso-position-horizontal-relative:margin" o:preferrelative="t" filled="f" stroked="f">
          <v:textbox inset="0,0,0,0">
            <w:txbxContent>
              <w:p w:rsidR="00ED6A04" w:rsidRDefault="00ED6A04">
                <w:pPr>
                  <w:pStyle w:val="a4"/>
                  <w:jc w:val="center"/>
                  <w:rPr>
                    <w:rFonts w:ascii="Times New Roman" w:hAnsi="Times New Roman"/>
                    <w:sz w:val="24"/>
                    <w:szCs w:val="24"/>
                  </w:rPr>
                </w:pPr>
                <w:r>
                  <w:rPr>
                    <w:rFonts w:ascii="Times New Roman" w:hAnsi="Times New Roman"/>
                    <w:sz w:val="24"/>
                    <w:szCs w:val="24"/>
                  </w:rPr>
                  <w:fldChar w:fldCharType="begin"/>
                </w:r>
                <w:r w:rsidR="002216D2">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D171B6">
                  <w:rPr>
                    <w:rFonts w:ascii="Times New Roman" w:hAnsi="Times New Roman"/>
                    <w:noProof/>
                    <w:sz w:val="24"/>
                    <w:szCs w:val="24"/>
                  </w:rPr>
                  <w:t>- 25 -</w:t>
                </w:r>
                <w:r>
                  <w:rPr>
                    <w:rFonts w:ascii="Times New Roman" w:hAnsi="Times New Roman"/>
                    <w:sz w:val="24"/>
                    <w:szCs w:val="24"/>
                  </w:rPr>
                  <w:fldChar w:fldCharType="end"/>
                </w:r>
              </w:p>
            </w:txbxContent>
          </v:textbox>
          <w10:wrap anchorx="margin"/>
        </v:rect>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r>
      <w:pict>
        <v:rect id="文本框 5" o:spid="_x0000_s2070" style="position:absolute;margin-left:209.15pt;margin-top:-5.75pt;width:2in;height:18.7pt;z-index:11;mso-wrap-style:none;mso-position-horizontal-relative:margin" o:preferrelative="t" filled="f" stroked="f">
          <v:textbox inset="0,0,0,0">
            <w:txbxContent>
              <w:p w:rsidR="00ED6A04" w:rsidRDefault="00ED6A04">
                <w:pPr>
                  <w:pStyle w:val="a4"/>
                  <w:rPr>
                    <w:rFonts w:ascii="Times New Roman" w:hAnsi="Times New Roman"/>
                    <w:sz w:val="24"/>
                    <w:szCs w:val="24"/>
                  </w:rPr>
                </w:pPr>
                <w:r>
                  <w:rPr>
                    <w:rFonts w:ascii="Times New Roman" w:hAnsi="Times New Roman"/>
                    <w:sz w:val="24"/>
                    <w:szCs w:val="24"/>
                  </w:rPr>
                  <w:fldChar w:fldCharType="begin"/>
                </w:r>
                <w:r w:rsidR="002216D2">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D171B6">
                  <w:rPr>
                    <w:rFonts w:ascii="Times New Roman" w:hAnsi="Times New Roman"/>
                    <w:noProof/>
                    <w:sz w:val="24"/>
                    <w:szCs w:val="24"/>
                  </w:rPr>
                  <w:t>- 30 -</w:t>
                </w:r>
                <w:r>
                  <w:rPr>
                    <w:rFonts w:ascii="Times New Roman" w:hAnsi="Times New Roman"/>
                    <w:sz w:val="24"/>
                    <w:szCs w:val="24"/>
                  </w:rPr>
                  <w:fldChar w:fldCharType="end"/>
                </w:r>
              </w:p>
            </w:txbxContent>
          </v:textbox>
          <w10:wrap anchorx="margin"/>
        </v:rect>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r>
      <w:pict>
        <v:rect id="文本框 14" o:spid="_x0000_s2078" style="position:absolute;margin-left:205.45pt;margin-top:-18.5pt;width:30.15pt;height:31.45pt;z-index:12;mso-position-horizontal-relative:margin" o:preferrelative="t" filled="f" stroked="f">
          <v:textbox inset="0,0,0,0">
            <w:txbxContent>
              <w:p w:rsidR="00ED6A04" w:rsidRDefault="00ED6A04">
                <w:pPr>
                  <w:pStyle w:val="a4"/>
                  <w:rPr>
                    <w:rFonts w:ascii="Times New Roman" w:hAnsi="Times New Roman"/>
                    <w:sz w:val="24"/>
                    <w:szCs w:val="24"/>
                  </w:rPr>
                </w:pPr>
                <w:r>
                  <w:rPr>
                    <w:rFonts w:ascii="Times New Roman" w:hAnsi="Times New Roman"/>
                    <w:sz w:val="24"/>
                    <w:szCs w:val="24"/>
                  </w:rPr>
                  <w:fldChar w:fldCharType="begin"/>
                </w:r>
                <w:r w:rsidR="002216D2">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D171B6">
                  <w:rPr>
                    <w:rFonts w:ascii="Times New Roman" w:hAnsi="Times New Roman"/>
                    <w:noProof/>
                    <w:sz w:val="24"/>
                    <w:szCs w:val="24"/>
                  </w:rPr>
                  <w:t>- 26 -</w:t>
                </w:r>
                <w:r>
                  <w:rPr>
                    <w:rFonts w:ascii="Times New Roman" w:hAnsi="Times New Roman"/>
                    <w:sz w:val="24"/>
                    <w:szCs w:val="24"/>
                  </w:rPr>
                  <w:fldChar w:fldCharType="end"/>
                </w:r>
              </w:p>
            </w:txbxContent>
          </v:textbox>
          <w10:wrap anchorx="margin"/>
        </v:rect>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4"/>
    </w:pPr>
    <w:r>
      <w:pict>
        <v:rect id="文本框 45" o:spid="_x0000_s2049" style="position:absolute;margin-left:209.15pt;margin-top:-5.75pt;width:2in;height:18.7pt;z-index:15;mso-wrap-style:none;mso-position-horizontal-relative:margin" o:preferrelative="t" filled="f" stroked="f">
          <v:textbox inset="0,0,0,0">
            <w:txbxContent>
              <w:p w:rsidR="00ED6A04" w:rsidRDefault="00ED6A04">
                <w:pPr>
                  <w:pStyle w:val="a4"/>
                  <w:rPr>
                    <w:rFonts w:ascii="Times New Roman" w:hAnsi="Times New Roman"/>
                    <w:sz w:val="24"/>
                    <w:szCs w:val="24"/>
                  </w:rPr>
                </w:pPr>
                <w:r>
                  <w:rPr>
                    <w:rFonts w:ascii="Times New Roman" w:hAnsi="Times New Roman"/>
                    <w:sz w:val="24"/>
                    <w:szCs w:val="24"/>
                  </w:rPr>
                  <w:fldChar w:fldCharType="begin"/>
                </w:r>
                <w:r w:rsidR="002216D2">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E0DB9">
                  <w:rPr>
                    <w:rFonts w:ascii="Times New Roman" w:hAnsi="Times New Roman"/>
                    <w:noProof/>
                    <w:sz w:val="24"/>
                    <w:szCs w:val="24"/>
                  </w:rPr>
                  <w:t>- 45 -</w:t>
                </w:r>
                <w:r>
                  <w:rPr>
                    <w:rFonts w:ascii="Times New Roman" w:hAnsi="Times New Roman"/>
                    <w:sz w:val="24"/>
                    <w:szCs w:val="24"/>
                  </w:rPr>
                  <w:fldChar w:fldCharType="end"/>
                </w:r>
              </w:p>
            </w:txbxContent>
          </v:textbox>
          <w10:wrap anchorx="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16D2" w:rsidRDefault="002216D2" w:rsidP="00ED6A04">
      <w:r>
        <w:separator/>
      </w:r>
    </w:p>
  </w:footnote>
  <w:footnote w:type="continuationSeparator" w:id="1">
    <w:p w:rsidR="002216D2" w:rsidRDefault="002216D2" w:rsidP="00ED6A0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77" o:spid="_x0000_s2066" style="position:absolute;left:0;text-align:left;margin-left:-1.9pt;margin-top:59pt;width:596.85pt;height:32.8pt;z-index:18;mso-position-horizontal-relative:page;mso-position-vertical-relative:page" coordorigin="878,281" coordsize="11937,656">
          <v:rect id="矩形 1089" o:spid="_x0000_s2069" style="position:absolute;left:878;top:856;width:11892;height:81" o:preferrelative="t" fillcolor="#ffd966" stroked="f"/>
          <v:shape id="未知" o:spid="_x0000_s2068" style="position:absolute;left:10148;top:382;width:2612;height:479" coordsize="2619,862" o:spt="100" o:preferrelative="t" adj="0,,0" path="m595,1l2619,r,862l,862,595,1xe" fillcolor="black" stroked="f">
            <v:stroke joinstyle="round"/>
            <v:formulas/>
            <v:path o:connecttype="segments" textboxrect="0,0,2619,862"/>
          </v:shape>
          <v:shape id="未知" o:spid="_x0000_s2067" style="position:absolute;left:10437;top:281;width:2378;height:616" coordsize="2619,1265" o:spt="100" o:preferrelative="t" adj="0,,0" path="m668,l2619,10r,1255l,1265,668,xe" fillcolor="#ffd966" stroked="f">
            <v:stroke joinstyle="round"/>
            <v:formulas/>
            <v:path o:connecttype="segments" textboxrect="0,0,2385,1107"/>
          </v:shape>
          <w10:wrap anchorx="page" anchory="page"/>
        </v:group>
      </w:pict>
    </w:r>
    <w:r>
      <w:pict>
        <v:rect id="文本框 6" o:spid="_x0000_s2064" style="position:absolute;left:0;text-align:left;margin-left:-83.85pt;margin-top:17.55pt;width:231pt;height:32.05pt;z-index:19" o:preferrelative="t" filled="f" stroked="f">
          <v:textbox>
            <w:txbxContent>
              <w:p w:rsidR="00ED6A04" w:rsidRDefault="00ED6A04">
                <w:pPr>
                  <w:rPr>
                    <w:rFonts w:ascii="微软雅黑" w:eastAsia="微软雅黑" w:hAnsi="微软雅黑" w:cs="微软雅黑"/>
                    <w:b/>
                    <w:bCs/>
                    <w:sz w:val="32"/>
                    <w:szCs w:val="40"/>
                  </w:rPr>
                </w:pPr>
                <w:r w:rsidRPr="00ED6A04">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4pt;height:16.85pt">
                      <v:imagedata r:id="rId1" o:title=""/>
                    </v:shape>
                  </w:pict>
                </w:r>
                <w:r w:rsidR="002216D2">
                  <w:rPr>
                    <w:rFonts w:ascii="微软雅黑" w:eastAsia="微软雅黑" w:hAnsi="微软雅黑" w:cs="微软雅黑" w:hint="eastAsia"/>
                    <w:b/>
                    <w:bCs/>
                    <w:sz w:val="32"/>
                    <w:szCs w:val="40"/>
                  </w:rPr>
                  <w:t>第三部分</w:t>
                </w:r>
                <w:r w:rsidR="002216D2">
                  <w:rPr>
                    <w:rFonts w:ascii="微软雅黑" w:eastAsia="微软雅黑" w:hAnsi="微软雅黑" w:cs="微软雅黑" w:hint="eastAsia"/>
                    <w:b/>
                    <w:bCs/>
                    <w:sz w:val="32"/>
                    <w:szCs w:val="40"/>
                  </w:rPr>
                  <w:t xml:space="preserve"> </w:t>
                </w:r>
                <w:r w:rsidR="002216D2">
                  <w:rPr>
                    <w:rFonts w:ascii="微软雅黑" w:eastAsia="微软雅黑" w:hAnsi="微软雅黑" w:cs="微软雅黑" w:hint="eastAsia"/>
                    <w:b/>
                    <w:bCs/>
                    <w:sz w:val="32"/>
                    <w:szCs w:val="40"/>
                  </w:rPr>
                  <w:t>相关名词解释</w:t>
                </w:r>
              </w:p>
              <w:p w:rsidR="00ED6A04" w:rsidRDefault="00ED6A04">
                <w:pPr>
                  <w:rPr>
                    <w:rFonts w:ascii="微软雅黑" w:eastAsia="微软雅黑" w:hAnsi="微软雅黑" w:cs="微软雅黑"/>
                    <w:b/>
                    <w:bCs/>
                    <w:sz w:val="32"/>
                    <w:szCs w:val="40"/>
                  </w:rPr>
                </w:pPr>
              </w:p>
            </w:txbxContent>
          </v:textbox>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84" o:spid="_x0000_s2053" style="position:absolute;left:0;text-align:left;margin-left:2.5pt;margin-top:28.75pt;width:594.8pt;height:35.25pt;z-index:16;mso-position-horizontal-relative:page;mso-position-vertical-relative:page" coordorigin="878,302" coordsize="11897,705">
          <v:rect id="矩形 1096" o:spid="_x0000_s2056" style="position:absolute;left:878;top:920;width:11892;height:87" o:preferrelative="t" fillcolor="#ffd966" stroked="f"/>
          <v:shape id="未知" o:spid="_x0000_s2055" style="position:absolute;left:10148;top:410;width:2612;height:516" coordsize="2619,862" o:spt="100" o:preferrelative="t" adj="0,,0" path="m595,1l2619,r,862l,862,595,1xe" fillcolor="black" stroked="f">
            <v:stroke joinstyle="round"/>
            <v:formulas/>
            <v:path o:connecttype="segments" textboxrect="0,0,2619,862"/>
          </v:shape>
          <v:shape id="未知" o:spid="_x0000_s2054" style="position:absolute;left:10437;top:302;width:2338;height:663" coordsize="2619,1265" o:spt="100" o:preferrelative="t" adj="0,,0" path="m668,l2619,10r,1255l,1265,668,xe" fillcolor="#ffd966" stroked="f">
            <v:stroke joinstyle="round"/>
            <v:formulas/>
            <v:path o:connecttype="segments" textboxrect="0,0,2345,1108"/>
          </v:shape>
          <w10:wrap anchorx="page" anchory="page"/>
        </v:group>
      </w:pict>
    </w:r>
    <w:r>
      <w:pict>
        <v:group id="组合 1088" o:spid="_x0000_s2050" style="position:absolute;left:0;text-align:left;margin-left:0;margin-top:29.75pt;width:280pt;height:32pt;z-index:17;mso-position-horizontal-relative:page;mso-position-vertical-relative:page" coordorigin="2377,880" coordsize="5602,641">
          <v:rect id="矩形 1100" o:spid="_x0000_s2052" style="position:absolute;left:2491;top:880;width:5488;height:641" o:preferrelative="t" filled="f" stroked="f">
            <v:textbox>
              <w:txbxContent>
                <w:p w:rsidR="00ED6A04" w:rsidRDefault="002216D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ED6A04" w:rsidRDefault="00ED6A04"/>
              </w:txbxContent>
            </v:textbox>
          </v:rect>
          <v:rect id="矩形 1101" o:spid="_x0000_s2051" style="position:absolute;left:2377;top:1044;width:211;height:330" o:preferrelative="t" fillcolor="black" stroked="f"/>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92" o:spid="_x0000_s2060" style="position:absolute;left:0;text-align:left;margin-left:.75pt;margin-top:24.2pt;width:595.3pt;height:38.05pt;z-index:13;mso-position-horizontal-relative:page;mso-position-vertical-relative:page" coordorigin="881,326" coordsize="11931,761">
          <v:rect id="矩形 1104" o:spid="_x0000_s2063" style="position:absolute;left:881;top:993;width:11925;height:94" o:preferrelative="t" fillcolor="#ffd966" stroked="f"/>
          <v:shape id="未知" o:spid="_x0000_s2062" style="position:absolute;left:10177;top:443;width:2619;height:556" coordsize="2619,862" o:spt="100" o:preferrelative="t" adj="0,,0" path="m595,1l2619,r,862l,862,595,1xe" fillcolor="black" stroked="f">
            <v:stroke joinstyle="round"/>
            <v:formulas/>
            <v:path o:connecttype="segments" textboxrect="0,0,2619,862"/>
          </v:shape>
          <v:shape id="未知" o:spid="_x0000_s2061" style="position:absolute;left:10467;top:326;width:2345;height:715" coordsize="2619,1265" o:spt="100" o:preferrelative="t" adj="0,,0" path="m668,l2619,10r,1255l,1265,668,xe" fillcolor="#ffd966" stroked="f">
            <v:stroke joinstyle="round"/>
            <v:formulas/>
            <v:path o:connecttype="segments" textboxrect="0,0,2345,1108"/>
          </v:shape>
          <w10:wrap anchorx="page" anchory="page"/>
        </v:group>
      </w:pict>
    </w:r>
    <w:r>
      <w:pict>
        <v:group id="组合 1096" o:spid="_x0000_s2057" style="position:absolute;left:0;text-align:left;margin-left:0;margin-top:29.75pt;width:254.25pt;height:32pt;z-index:14;mso-position-horizontal:left;mso-position-horizontal-relative:page;mso-position-vertical-relative:page" coordorigin="2158,880" coordsize="5087,641">
          <v:rect id="矩形 1108" o:spid="_x0000_s2059" style="position:absolute;left:2262;top:880;width:4983;height:641" o:preferrelative="t" filled="f" stroked="f">
            <v:textbox>
              <w:txbxContent>
                <w:p w:rsidR="00ED6A04" w:rsidRDefault="002216D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rect>
          <v:rect id="矩形 1109" o:spid="_x0000_s2058" style="position:absolute;left:2158;top:1044;width:192;height:330" o:preferrelative="t" fillcolor="black" stroked="f"/>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25" o:spid="_x0000_s2099" style="position:absolute;left:0;text-align:left;margin-left:0;margin-top:29.75pt;width:157.5pt;height:32pt;z-index:2;mso-position-horizontal:left;mso-position-horizontal-relative:page;mso-position-vertical-relative:page" coordorigin="1337,880" coordsize="3151,641">
          <v:rect id="矩形 1026" o:spid="_x0000_s2101" style="position:absolute;left:1401;top:880;width:3087;height:641" o:preferrelative="t" filled="f" stroked="f">
            <v:textbox>
              <w:txbxContent>
                <w:p w:rsidR="00ED6A04" w:rsidRDefault="002216D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rect>
          <v:rect id="矩形 1027" o:spid="_x0000_s2100" style="position:absolute;left:1337;top:1044;width:119;height:330" o:preferrelative="t" fillcolor="black" stroked="f"/>
          <w10:wrap anchorx="page" anchory="page"/>
        </v:group>
      </w:pict>
    </w:r>
    <w:r>
      <w:pict>
        <v:group id="组合 1028" o:spid="_x0000_s2095" style="position:absolute;left:0;text-align:left;margin-left:0;margin-top:-58.7pt;width:595.3pt;height:58.95pt;z-index:1;mso-position-horizontal:center;mso-position-horizontal-relative:page;mso-position-vertical-relative:page" coordorigin="881,505" coordsize="11931,1179">
          <v:rect id="矩形 1029" o:spid="_x0000_s2098" style="position:absolute;left:881;top:1538;width:11925;height:146" o:preferrelative="t" fillcolor="#ffd966" stroked="f"/>
          <v:shape id="未知" o:spid="_x0000_s2097" style="position:absolute;left:10177;top:686;width:2619;height:862" coordsize="2619,862" o:spt="100" o:preferrelative="t" adj="0,,0" path="m595,1l2619,r,862l,862,595,1xe" fillcolor="black" stroked="f">
            <v:stroke joinstyle="round"/>
            <v:formulas/>
            <v:path o:connecttype="segments" textboxrect="0,0,2619,862"/>
          </v:shape>
          <v:shape id="未知" o:spid="_x0000_s2096" style="position:absolute;left:10467;top:505;width:2345;height:1108" coordsize="2619,1265" o:spt="100" o:preferrelative="t" adj="0,,0" path="m668,l2619,10r,1255l,1265,668,xe" fillcolor="#ffd966" stroked="f">
            <v:stroke joinstyle="round"/>
            <v:formulas/>
            <v:path o:connecttype="segments" textboxrect="0,0,2345,1108"/>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5054" w:rsidRDefault="00DE5054">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43" o:spid="_x0000_s2090" style="position:absolute;left:0;text-align:left;margin-left:0;margin-top:53.75pt;width:594.8pt;height:31.5pt;z-index:7;mso-position-horizontal-relative:page;mso-position-vertical-relative:page" coordorigin="878,270" coordsize="11897,630">
          <v:rect id="矩形 1044" o:spid="_x0000_s2093" style="position:absolute;left:878;top:822;width:11892;height:78" o:preferrelative="t" fillcolor="#ffd966" stroked="f"/>
          <v:shape id="未知" o:spid="_x0000_s2092" style="position:absolute;left:10148;top:367;width:2612;height:460" coordsize="2619,862" o:spt="100" o:preferrelative="t" adj="0,,0" path="m595,1l2619,r,862l,862,595,1xe" fillcolor="black" stroked="f">
            <v:stroke joinstyle="round"/>
            <v:formulas/>
            <v:path o:connecttype="segments" textboxrect="0,0,2619,862"/>
          </v:shape>
          <v:shape id="未知" o:spid="_x0000_s2091" style="position:absolute;left:10437;top:270;width:2338;height:592" coordsize="2619,1265" o:spt="100" o:preferrelative="t" adj="0,,0" path="m668,l2619,10r,1255l,1265,668,xe" fillcolor="#ffd966" stroked="f">
            <v:stroke joinstyle="round"/>
            <v:formulas/>
            <v:path o:connecttype="segments" textboxrect="0,0,2345,1108"/>
          </v:shape>
          <w10:wrap anchorx="page" anchory="page"/>
        </v:group>
      </w:pict>
    </w:r>
    <w:r>
      <w:pict>
        <v:group id="组合 1047" o:spid="_x0000_s2087" style="position:absolute;left:0;text-align:left;margin-left:-1.9pt;margin-top:47.15pt;width:235.7pt;height:32pt;z-index:8;mso-position-horizontal-relative:page;mso-position-vertical-relative:page" coordorigin="2001,880" coordsize="4715,641">
          <v:rect id="矩形 1048" o:spid="_x0000_s2089" style="position:absolute;left:2097;top:880;width:4619;height:641" o:preferrelative="t" filled="f" stroked="f">
            <v:textbox>
              <w:txbxContent>
                <w:p w:rsidR="00ED6A04" w:rsidRDefault="002216D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rect>
          <v:rect id="矩形 1049" o:spid="_x0000_s2088" style="position:absolute;left:2001;top:1044;width:178;height:330" o:preferrelative="t" fillcolor="black" stroked="f"/>
          <w10:wrap anchorx="page" anchory="page"/>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53" o:spid="_x0000_s2083" style="position:absolute;left:0;text-align:left;margin-left:2.25pt;margin-top:45.75pt;width:239.85pt;height:32.05pt;z-index:4;mso-position-horizontal-relative:page;mso-position-vertical-relative:page" coordorigin="2001,855" coordsize="4797,641">
          <v:rect id="矩形 1054" o:spid="_x0000_s2085" style="position:absolute;left:2179;top:855;width:4619;height:641" o:preferrelative="t" filled="f" stroked="f">
            <v:textbox>
              <w:txbxContent>
                <w:p w:rsidR="00ED6A04" w:rsidRDefault="002216D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rect>
          <v:rect id="矩形 1055" o:spid="_x0000_s2084" style="position:absolute;left:2001;top:1044;width:178;height:330" o:preferrelative="t" fillcolor="black" stroked="f"/>
          <w10:wrap anchorx="page" anchory="page"/>
        </v:group>
      </w:pict>
    </w:r>
    <w:r>
      <w:pict>
        <v:group id="组合 1056" o:spid="_x0000_s2079" style="position:absolute;left:0;text-align:left;margin-left:2.75pt;margin-top:46.95pt;width:596.85pt;height:32.8pt;z-index:3;mso-position-horizontal-relative:page;mso-position-vertical-relative:page" coordorigin="878,281" coordsize="11937,656">
          <v:rect id="矩形 1057" o:spid="_x0000_s2082" style="position:absolute;left:878;top:856;width:11892;height:81" o:preferrelative="t" fillcolor="#ffd966" stroked="f"/>
          <v:shape id="未知" o:spid="_x0000_s2081" style="position:absolute;left:10148;top:382;width:2612;height:479" coordsize="2619,862" o:spt="100" o:preferrelative="t" adj="0,,0" path="m595,1l2619,r,862l,862,595,1xe" fillcolor="black" stroked="f">
            <v:stroke joinstyle="round"/>
            <v:formulas/>
            <v:path o:connecttype="segments" textboxrect="0,0,2619,862"/>
          </v:shape>
          <v:shape id="未知" o:spid="_x0000_s2080" style="position:absolute;left:10437;top:281;width:2378;height:616" coordsize="2619,1265" o:spt="100" o:preferrelative="t" adj="0,,0" path="m668,l2619,10r,1255l,1265,668,xe" fillcolor="#ffd966" stroked="f">
            <v:stroke joinstyle="round"/>
            <v:formulas/>
            <v:path o:connecttype="segments" textboxrect="0,0,2385,1107"/>
          </v:shape>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6A04" w:rsidRDefault="00ED6A04">
    <w:pPr>
      <w:pStyle w:val="a5"/>
    </w:pPr>
    <w:r>
      <w:pict>
        <v:group id="组合 1067" o:spid="_x0000_s2074" style="position:absolute;left:0;text-align:left;margin-left:0;margin-top:43.35pt;width:594.8pt;height:37.85pt;z-index:5;mso-position-horizontal-relative:page;mso-position-vertical-relative:page" coordorigin="878,324" coordsize="11897,757">
          <v:rect id="矩形 1072" o:spid="_x0000_s2077" style="position:absolute;left:878;top:988;width:11892;height:93" o:preferrelative="t" fillcolor="#ffd966" stroked="f"/>
          <v:shape id="未知" o:spid="_x0000_s2076" style="position:absolute;left:10148;top:440;width:2612;height:554" coordsize="2619,862" o:spt="100" o:preferrelative="t" adj="0,,0" path="m595,1l2619,r,862l,862,595,1xe" fillcolor="black" stroked="f">
            <v:stroke joinstyle="round"/>
            <v:formulas/>
            <v:path o:connecttype="segments" textboxrect="0,0,2619,862"/>
          </v:shape>
          <v:shape id="未知" o:spid="_x0000_s2075" style="position:absolute;left:10437;top:324;width:2338;height:712" coordsize="2619,1265" o:spt="100" o:preferrelative="t" adj="0,,0" path="m668,l2619,10r,1255l,1265,668,xe" fillcolor="#ffd966" stroked="f">
            <v:stroke joinstyle="round"/>
            <v:formulas/>
            <v:path o:connecttype="segments" textboxrect="0,0,2345,1108"/>
          </v:shape>
          <w10:wrap anchorx="page" anchory="page"/>
        </v:group>
      </w:pict>
    </w:r>
    <w:r>
      <w:pict>
        <v:group id="组合 1071" o:spid="_x0000_s2071" style="position:absolute;left:0;text-align:left;margin-left:-1.9pt;margin-top:47.15pt;width:235.7pt;height:32pt;z-index:6;mso-position-horizontal-relative:page;mso-position-vertical-relative:page" coordorigin="2001,880" coordsize="4715,641">
          <v:rect id="矩形 1076" o:spid="_x0000_s2073" style="position:absolute;left:2097;top:880;width:4619;height:641" o:preferrelative="t" filled="f" stroked="f">
            <v:textbox>
              <w:txbxContent>
                <w:p w:rsidR="00ED6A04" w:rsidRDefault="002216D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rect>
          <v:rect id="矩形 1077" o:spid="_x0000_s2072" style="position:absolute;left:2001;top:1044;width:178;height:330" o:preferrelative="t" fillcolor="black" stroked="f"/>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suff w:val="nothing"/>
      <w:lvlText w:val="（%1）"/>
      <w:lvlJc w:val="left"/>
    </w:lvl>
  </w:abstractNum>
  <w:abstractNum w:abstractNumId="1">
    <w:nsid w:val="0000000B"/>
    <w:multiLevelType w:val="singleLevel"/>
    <w:tmpl w:val="0000000B"/>
    <w:lvl w:ilvl="0">
      <w:start w:val="3"/>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oNotTrackMoves/>
  <w:defaultTabStop w:val="420"/>
  <w:drawingGridVerticalSpacing w:val="156"/>
  <w:noPunctuationKerning/>
  <w:characterSpacingControl w:val="compressPunctuation"/>
  <w:hdrShapeDefaults>
    <o:shapedefaults v:ext="edit" spidmax="3074"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D6A04"/>
    <w:rsid w:val="00134D35"/>
    <w:rsid w:val="002216D2"/>
    <w:rsid w:val="008E0DB9"/>
    <w:rsid w:val="00AD7E8C"/>
    <w:rsid w:val="00D171B6"/>
    <w:rsid w:val="00DE5054"/>
    <w:rsid w:val="00ED6A0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D6A04"/>
    <w:pPr>
      <w:widowControl w:val="0"/>
      <w:jc w:val="both"/>
    </w:pPr>
    <w:rPr>
      <w:rFonts w:ascii="等线" w:eastAsia="等线" w:hAnsi="等线" w:cs="黑体"/>
      <w:kern w:val="2"/>
      <w:sz w:val="21"/>
      <w:szCs w:val="22"/>
    </w:rPr>
  </w:style>
  <w:style w:type="paragraph" w:styleId="1">
    <w:name w:val="heading 1"/>
    <w:basedOn w:val="a"/>
    <w:next w:val="a"/>
    <w:rsid w:val="00ED6A04"/>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ED6A04"/>
    <w:rPr>
      <w:rFonts w:ascii="仿宋_GB2312" w:eastAsia="仿宋_GB2312" w:hAnsi="仿宋_GB2312" w:cs="仿宋_GB2312"/>
      <w:sz w:val="32"/>
      <w:szCs w:val="32"/>
      <w:lang w:val="zh-CN" w:bidi="zh-CN"/>
    </w:rPr>
  </w:style>
  <w:style w:type="paragraph" w:styleId="a4">
    <w:name w:val="footer"/>
    <w:basedOn w:val="a"/>
    <w:link w:val="Char"/>
    <w:rsid w:val="00ED6A04"/>
    <w:pPr>
      <w:tabs>
        <w:tab w:val="center" w:pos="4153"/>
        <w:tab w:val="right" w:pos="8306"/>
      </w:tabs>
      <w:snapToGrid w:val="0"/>
      <w:jc w:val="left"/>
    </w:pPr>
    <w:rPr>
      <w:rFonts w:ascii="Calibri" w:eastAsia="宋体" w:hAnsi="Calibri" w:cs="Times New Roman"/>
      <w:kern w:val="0"/>
      <w:sz w:val="18"/>
      <w:szCs w:val="18"/>
      <w:lang/>
    </w:rPr>
  </w:style>
  <w:style w:type="character" w:customStyle="1" w:styleId="Char">
    <w:name w:val="页脚 Char"/>
    <w:link w:val="a4"/>
    <w:semiHidden/>
    <w:rsid w:val="00ED6A04"/>
    <w:rPr>
      <w:sz w:val="18"/>
      <w:szCs w:val="18"/>
    </w:rPr>
  </w:style>
  <w:style w:type="paragraph" w:styleId="a5">
    <w:name w:val="header"/>
    <w:basedOn w:val="a"/>
    <w:link w:val="Char0"/>
    <w:rsid w:val="00ED6A04"/>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imes New Roman"/>
      <w:kern w:val="0"/>
      <w:sz w:val="18"/>
      <w:szCs w:val="18"/>
      <w:lang/>
    </w:rPr>
  </w:style>
  <w:style w:type="character" w:customStyle="1" w:styleId="Char0">
    <w:name w:val="页眉 Char"/>
    <w:link w:val="a5"/>
    <w:semiHidden/>
    <w:rsid w:val="00ED6A04"/>
    <w:rPr>
      <w:rFonts w:ascii="等线" w:eastAsia="等线" w:hAnsi="等线"/>
      <w:sz w:val="18"/>
      <w:szCs w:val="18"/>
    </w:rPr>
  </w:style>
  <w:style w:type="paragraph" w:customStyle="1" w:styleId="10">
    <w:name w:val="列出段落1"/>
    <w:basedOn w:val="a"/>
    <w:rsid w:val="00ED6A04"/>
    <w:pPr>
      <w:spacing w:before="2"/>
      <w:ind w:left="119" w:right="434" w:firstLine="643"/>
    </w:pPr>
    <w:rPr>
      <w:rFonts w:ascii="仿宋_GB2312" w:eastAsia="仿宋_GB2312" w:hAnsi="仿宋_GB2312" w:cs="仿宋_GB2312"/>
      <w:lang w:val="zh-CN" w:bidi="zh-CN"/>
    </w:rPr>
  </w:style>
  <w:style w:type="character" w:customStyle="1" w:styleId="11">
    <w:name w:val="页码1"/>
    <w:basedOn w:val="a0"/>
    <w:rsid w:val="00ED6A04"/>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1.gif"/><Relationship Id="rId25" Type="http://schemas.openxmlformats.org/officeDocument/2006/relationships/image" Target="media/image4.png"/><Relationship Id="rId33" Type="http://schemas.openxmlformats.org/officeDocument/2006/relationships/header" Target="header1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header" Target="header11.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2.png"/><Relationship Id="rId28" Type="http://schemas.openxmlformats.org/officeDocument/2006/relationships/header" Target="header9.xml"/><Relationship Id="rId36" Type="http://schemas.openxmlformats.org/officeDocument/2006/relationships/header" Target="header14.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image" Target="media/image6.png"/><Relationship Id="rId30" Type="http://schemas.openxmlformats.org/officeDocument/2006/relationships/header" Target="header10.xml"/><Relationship Id="rId35" Type="http://schemas.openxmlformats.org/officeDocument/2006/relationships/footer" Target="footer9.xml"/></Relationships>
</file>

<file path=word/_rels/header1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47</Pages>
  <Words>2962</Words>
  <Characters>16890</Characters>
  <Application>Microsoft Office Word</Application>
  <DocSecurity>0</DocSecurity>
  <Lines>140</Lines>
  <Paragraphs>39</Paragraphs>
  <ScaleCrop>false</ScaleCrop>
  <Company>Microsoft</Company>
  <LinksUpToDate>false</LinksUpToDate>
  <CharactersWithSpaces>19813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王明新TIAD</dc:title>
  <dc:creator>王明新TIAD</dc:creator>
  <cp:lastModifiedBy>Administrator</cp:lastModifiedBy>
  <cp:revision>6</cp:revision>
  <cp:lastPrinted>2020-08-01T02:37:00Z</cp:lastPrinted>
  <dcterms:created xsi:type="dcterms:W3CDTF">2020-07-31T09:42:00Z</dcterms:created>
  <dcterms:modified xsi:type="dcterms:W3CDTF">2021-05-22T06:47:00Z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