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68A9" w:rsidRDefault="00752578">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无极县城市管理综合行政执法局</w:t>
      </w:r>
    </w:p>
    <w:p w:rsidR="00E768A9" w:rsidRDefault="00752578">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2020年部门预算信息公开情况说明</w:t>
      </w:r>
    </w:p>
    <w:p w:rsidR="00E768A9" w:rsidRDefault="00E768A9">
      <w:pPr>
        <w:ind w:firstLine="640"/>
        <w:rPr>
          <w:rFonts w:ascii="Times New Roman" w:eastAsia="仿宋" w:hAnsi="Times New Roman" w:cs="Times New Roman"/>
          <w:sz w:val="32"/>
          <w:szCs w:val="32"/>
        </w:rPr>
      </w:pPr>
    </w:p>
    <w:p w:rsidR="00E768A9" w:rsidRDefault="00752578">
      <w:pPr>
        <w:ind w:firstLine="640"/>
        <w:rPr>
          <w:rFonts w:ascii="仿宋" w:eastAsia="仿宋" w:hAnsi="仿宋" w:cs="仿宋"/>
          <w:sz w:val="32"/>
          <w:szCs w:val="32"/>
        </w:rPr>
      </w:pPr>
      <w:r>
        <w:rPr>
          <w:rFonts w:ascii="仿宋" w:eastAsia="仿宋" w:hAnsi="仿宋" w:cs="仿宋" w:hint="eastAsia"/>
          <w:sz w:val="32"/>
          <w:szCs w:val="32"/>
        </w:rPr>
        <w:t>按照《预算法》、《地方预决算</w:t>
      </w:r>
      <w:r w:rsidR="00B94B30">
        <w:rPr>
          <w:rFonts w:ascii="仿宋" w:eastAsia="仿宋" w:hAnsi="仿宋" w:cs="仿宋" w:hint="eastAsia"/>
          <w:sz w:val="32"/>
          <w:szCs w:val="32"/>
        </w:rPr>
        <w:t>公开操作规程》和《河北省省级预算公开办法》规定，现将无极县城市管理局202</w:t>
      </w:r>
      <w:r>
        <w:rPr>
          <w:rFonts w:ascii="仿宋" w:eastAsia="仿宋" w:hAnsi="仿宋" w:cs="仿宋" w:hint="eastAsia"/>
          <w:sz w:val="32"/>
          <w:szCs w:val="32"/>
        </w:rPr>
        <w:t>0年部门预算公开如下：</w:t>
      </w:r>
    </w:p>
    <w:p w:rsidR="00E768A9" w:rsidRDefault="00752578">
      <w:pPr>
        <w:ind w:firstLine="640"/>
        <w:rPr>
          <w:rFonts w:ascii="仿宋" w:eastAsia="仿宋" w:hAnsi="仿宋" w:cs="仿宋"/>
          <w:sz w:val="32"/>
          <w:szCs w:val="32"/>
        </w:rPr>
      </w:pPr>
      <w:r>
        <w:rPr>
          <w:rFonts w:ascii="仿宋" w:eastAsia="仿宋" w:hAnsi="仿宋" w:cs="仿宋" w:hint="eastAsia"/>
          <w:sz w:val="32"/>
          <w:szCs w:val="32"/>
        </w:rPr>
        <w:t>一、部门职责及机构设置情况</w:t>
      </w:r>
    </w:p>
    <w:p w:rsidR="00E768A9" w:rsidRDefault="00752578">
      <w:pPr>
        <w:spacing w:line="500" w:lineRule="exact"/>
        <w:ind w:firstLineChars="200" w:firstLine="643"/>
        <w:jc w:val="left"/>
        <w:rPr>
          <w:rFonts w:ascii="仿宋" w:eastAsia="仿宋" w:hAnsi="仿宋" w:cs="仿宋"/>
          <w:sz w:val="32"/>
          <w:szCs w:val="32"/>
        </w:rPr>
      </w:pPr>
      <w:r>
        <w:rPr>
          <w:rFonts w:ascii="仿宋" w:eastAsia="仿宋" w:hAnsi="仿宋" w:cs="仿宋" w:hint="eastAsia"/>
          <w:b/>
          <w:sz w:val="32"/>
          <w:szCs w:val="32"/>
        </w:rPr>
        <w:t>部门职责：</w:t>
      </w:r>
      <w:r>
        <w:rPr>
          <w:rFonts w:ascii="仿宋" w:eastAsia="仿宋" w:hAnsi="仿宋" w:cs="仿宋" w:hint="eastAsia"/>
          <w:sz w:val="32"/>
          <w:szCs w:val="32"/>
        </w:rPr>
        <w:t>根据《城管局职能配置、内设机构和人员编制规定》， 城管局的主要职责是：</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一）贯彻落实党中央、国务院和省委省政府、市委市政府、县委县政府关于城市管理相关工作的方针政策和法律法规。贯彻落实有关地方性法规、政府规章和行业标准，拟订城市管理中长期发展规划和年度计划并组织实施。</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二）负责编制道路、桥梁、排水、照明设施的改造、整修计划并组织实施；负责城市排水管理工作及城市排水的水质监测及监督管理；负责城市道路、桥梁维护管理；负责城市夜景照明维护管理工作；负责组织、协调、管理城区市政设施改造工作，负责工程质量监督检查，安全监督检查，验收和移交工作。</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三）负责制订城市市政基础设施日常管护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（四）拟订城市园林绿化发展规划、年度计划并组织实</w:t>
      </w:r>
      <w:r>
        <w:rPr>
          <w:rFonts w:ascii="仿宋" w:eastAsia="仿宋" w:hAnsi="仿宋" w:cs="仿宋" w:hint="eastAsia"/>
          <w:sz w:val="32"/>
          <w:szCs w:val="32"/>
        </w:rPr>
        <w:lastRenderedPageBreak/>
        <w:t>施，起草园林绿化方面的政府规章草案，参与组织和协调全民义务植树活动。负责编制城市绿地系统规划并组织实施，负责建成区主要街道、公园、广场和有关防护林区的规划、设计、建设和管理;负责街道绿化、公园广场综合管护的检查、考核、督导工作，对城区公园、广场内经营项目和公益活动进行监督管理；执行城市绿化“绿线”管制制度；监督检查城市各类绿地的达标情况；监督管理城市建设项目中的园林绿化比例和布局；负责伐移树木的初审、上报、监管工作；指导监督园林绿化工程建设招标工作，负责工程质量监督、安全生产及验收工作；负责建成区园林绿化工程立项及各种专项资金的使用、管理和监督检查工作；负责制定园林绿化科技发展规划、科研计划并组织重点科研项目试验研究；会同有关部门做好科技成果鉴定工作，负责科技成果申报和推广工作。参与圃地、花木市场的规划、建设和管理；负责城区园林植物病虫害的预测预报；负责城区园林绿化和创建园林城工作；负责园林绿化相关企业的信息收集、登记和信用综合评价体系建设。</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（五）负责指导、协调、考核城市市政设施管理、市容环境卫生管理、园林绿化管理和城市管理综合执法工作；负责组织城市管理专项活动和重大执法活动。</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（六）负责城区防汛工作。研究部署城区防汛工作，开展城区防汛宣传，提高全社会的防洪减灾意识，会同有关部门做好城区自然灾害应急处置工作。承担城区防汛指挥部日常工作。</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（七）负责城区沿街建筑物、构筑物立面及门店的改造、装饰装修、沿街实体墙改造和沿街楼宇立面清洗保洁活动的监督管理；参与楼宇、桥涵景观及夜景亮化工程的竣工验收；</w:t>
      </w:r>
      <w:r>
        <w:rPr>
          <w:rFonts w:ascii="仿宋" w:eastAsia="仿宋" w:hAnsi="仿宋" w:cs="仿宋" w:hint="eastAsia"/>
          <w:sz w:val="32"/>
          <w:szCs w:val="32"/>
        </w:rPr>
        <w:lastRenderedPageBreak/>
        <w:t>负责城市夜景、照明、户外广告以及门店牌匾设置的监督管理工作。</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八）负责协调、监督城区生活垃圾、建筑垃圾、餐厨垃圾、粪便垃圾、医疗废弃垃圾无害化处理工作；参与城市开发和城区改造中有关环卫设施配套项目建设竣工验收；指导协调主城区环卫基础设施处理能力建设。</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（九）负责城市便道非机动车停放工作。</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（十）负责城区洗车行业的监督管理工作。</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（十一）负责机关和所属单位安全生产综合监督管理工作。</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（十二）负责指导城乡容貌整治、环境卫生、园林绿化、市政基础设施日常管护、综合执法、垃圾处理等工作。</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（十三）会同有关部门，做好城市建设行业涉及本部门的相关专业规划的编制和实施工作。</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（十四）实施与以下范围内法律法规规章规定的行政处罚权有关的行政强制措施：</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1、市容环境卫生、市政公用设施、园林绿化等方面法律法规规章规定的全部行政处罚权；</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2、住房和城乡建设、城乡规划方面法律法规规章规定的全部行政处罚权；</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3、城市建成区内社会生活噪声污染、建筑施工噪声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4、城市建成区专业市场外城市道路、绿地、公园、广</w:t>
      </w:r>
      <w:r>
        <w:rPr>
          <w:rFonts w:ascii="仿宋" w:eastAsia="仿宋" w:hAnsi="仿宋" w:cs="仿宋" w:hint="eastAsia"/>
          <w:sz w:val="32"/>
          <w:szCs w:val="32"/>
        </w:rPr>
        <w:lastRenderedPageBreak/>
        <w:t>场、街头空地等公共场所无照商贩经营、违规设置户外广告等行为的行政处罚权；</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5、城市建成区内非机动车辆乱停乱放影响交通行为的行政处罚权；</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6、城市建成区内户外公共场所食品销售和餐饮摊点无证经营，以及违法回收贩卖药品的行政处罚权。</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（十五）负责城市管理综合行政执法监督工作，，指导城市管理综合执法队伍规范执法、文明执法。研究拟订城市管理、和综合执法资金计划；负责城管综合行政执法队伍正规化建设。</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（十六）完成县委、县政府交办的其他任务。</w:t>
      </w:r>
    </w:p>
    <w:p w:rsidR="001625AA" w:rsidRDefault="001625AA">
      <w:pPr>
        <w:spacing w:line="500" w:lineRule="exact"/>
        <w:ind w:firstLineChars="200" w:firstLine="640"/>
        <w:jc w:val="left"/>
        <w:rPr>
          <w:rFonts w:ascii="仿宋" w:eastAsia="仿宋" w:hAnsi="仿宋" w:cs="仿宋"/>
          <w:sz w:val="32"/>
          <w:szCs w:val="32"/>
        </w:rPr>
        <w:sectPr w:rsidR="001625AA" w:rsidSect="001625AA">
          <w:footerReference w:type="default" r:id="rId8"/>
          <w:pgSz w:w="11906" w:h="16838"/>
          <w:pgMar w:top="1440" w:right="1803" w:bottom="1440" w:left="1803" w:header="851" w:footer="992" w:gutter="0"/>
          <w:cols w:space="0"/>
          <w:docGrid w:type="lines" w:linePitch="319"/>
        </w:sectPr>
      </w:pPr>
    </w:p>
    <w:p w:rsidR="00E768A9" w:rsidRDefault="00752578">
      <w:pPr>
        <w:ind w:firstLineChars="200" w:firstLine="643"/>
        <w:jc w:val="left"/>
        <w:rPr>
          <w:rFonts w:ascii="仿宋" w:eastAsia="仿宋" w:hAnsi="仿宋" w:cs="仿宋"/>
          <w:b/>
          <w:sz w:val="32"/>
          <w:szCs w:val="32"/>
        </w:rPr>
      </w:pPr>
      <w:r>
        <w:rPr>
          <w:rFonts w:ascii="仿宋" w:eastAsia="仿宋" w:hAnsi="仿宋" w:cs="仿宋" w:hint="eastAsia"/>
          <w:b/>
          <w:sz w:val="32"/>
          <w:szCs w:val="32"/>
        </w:rPr>
        <w:lastRenderedPageBreak/>
        <w:t>机构设置：</w:t>
      </w:r>
    </w:p>
    <w:tbl>
      <w:tblPr>
        <w:tblpPr w:leftFromText="180" w:rightFromText="180" w:vertAnchor="text" w:horzAnchor="margin" w:tblpXSpec="center" w:tblpY="1245"/>
        <w:tblW w:w="1348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070"/>
        <w:gridCol w:w="1842"/>
        <w:gridCol w:w="1985"/>
        <w:gridCol w:w="4590"/>
      </w:tblGrid>
      <w:tr w:rsidR="001625AA" w:rsidTr="001625AA">
        <w:trPr>
          <w:cantSplit/>
          <w:trHeight w:val="638"/>
          <w:tblHeader/>
        </w:trPr>
        <w:tc>
          <w:tcPr>
            <w:tcW w:w="5070" w:type="dxa"/>
            <w:vMerge w:val="restart"/>
            <w:shd w:val="clear" w:color="auto" w:fill="auto"/>
            <w:vAlign w:val="center"/>
          </w:tcPr>
          <w:p w:rsidR="001625AA" w:rsidRDefault="001625AA" w:rsidP="001625AA">
            <w:pPr>
              <w:jc w:val="center"/>
              <w:rPr>
                <w:rFonts w:ascii="仿宋" w:eastAsia="仿宋" w:hAnsi="仿宋" w:cs="仿宋"/>
                <w:b/>
                <w:sz w:val="32"/>
                <w:szCs w:val="32"/>
              </w:rPr>
            </w:pPr>
            <w:r>
              <w:rPr>
                <w:rFonts w:ascii="仿宋" w:eastAsia="仿宋" w:hAnsi="仿宋" w:cs="仿宋" w:hint="eastAsia"/>
                <w:b/>
                <w:sz w:val="32"/>
                <w:szCs w:val="32"/>
              </w:rPr>
              <w:t>单位名称</w:t>
            </w:r>
          </w:p>
        </w:tc>
        <w:tc>
          <w:tcPr>
            <w:tcW w:w="1842" w:type="dxa"/>
            <w:vMerge w:val="restart"/>
            <w:shd w:val="clear" w:color="auto" w:fill="auto"/>
            <w:vAlign w:val="center"/>
          </w:tcPr>
          <w:p w:rsidR="001625AA" w:rsidRDefault="001625AA" w:rsidP="001625AA">
            <w:pPr>
              <w:rPr>
                <w:rFonts w:ascii="仿宋" w:eastAsia="仿宋" w:hAnsi="仿宋" w:cs="仿宋"/>
                <w:b/>
                <w:sz w:val="32"/>
                <w:szCs w:val="32"/>
              </w:rPr>
            </w:pPr>
            <w:r>
              <w:rPr>
                <w:rFonts w:ascii="仿宋" w:eastAsia="仿宋" w:hAnsi="仿宋" w:cs="仿宋" w:hint="eastAsia"/>
                <w:b/>
                <w:sz w:val="32"/>
                <w:szCs w:val="32"/>
              </w:rPr>
              <w:t>单位性质</w:t>
            </w:r>
          </w:p>
        </w:tc>
        <w:tc>
          <w:tcPr>
            <w:tcW w:w="1985" w:type="dxa"/>
            <w:vMerge w:val="restart"/>
            <w:shd w:val="clear" w:color="auto" w:fill="auto"/>
            <w:vAlign w:val="center"/>
          </w:tcPr>
          <w:p w:rsidR="001625AA" w:rsidRDefault="001625AA" w:rsidP="001625AA">
            <w:pPr>
              <w:rPr>
                <w:rFonts w:ascii="仿宋" w:eastAsia="仿宋" w:hAnsi="仿宋" w:cs="仿宋"/>
                <w:b/>
                <w:sz w:val="32"/>
                <w:szCs w:val="32"/>
              </w:rPr>
            </w:pPr>
            <w:r>
              <w:rPr>
                <w:rFonts w:ascii="仿宋" w:eastAsia="仿宋" w:hAnsi="仿宋" w:cs="仿宋" w:hint="eastAsia"/>
                <w:b/>
                <w:sz w:val="32"/>
                <w:szCs w:val="32"/>
              </w:rPr>
              <w:t>单位规格</w:t>
            </w:r>
          </w:p>
        </w:tc>
        <w:tc>
          <w:tcPr>
            <w:tcW w:w="4590" w:type="dxa"/>
            <w:vMerge w:val="restart"/>
            <w:shd w:val="clear" w:color="auto" w:fill="auto"/>
            <w:vAlign w:val="center"/>
          </w:tcPr>
          <w:p w:rsidR="001625AA" w:rsidRDefault="001625AA" w:rsidP="001625AA">
            <w:pPr>
              <w:rPr>
                <w:rFonts w:ascii="仿宋" w:eastAsia="仿宋" w:hAnsi="仿宋" w:cs="仿宋"/>
                <w:b/>
                <w:sz w:val="32"/>
                <w:szCs w:val="32"/>
              </w:rPr>
            </w:pPr>
            <w:r>
              <w:rPr>
                <w:rFonts w:ascii="仿宋" w:eastAsia="仿宋" w:hAnsi="仿宋" w:cs="仿宋" w:hint="eastAsia"/>
                <w:b/>
                <w:sz w:val="32"/>
                <w:szCs w:val="32"/>
              </w:rPr>
              <w:t>经费保障形式</w:t>
            </w:r>
          </w:p>
        </w:tc>
      </w:tr>
      <w:tr w:rsidR="001625AA" w:rsidTr="001625AA">
        <w:trPr>
          <w:cantSplit/>
          <w:trHeight w:val="638"/>
          <w:tblHeader/>
        </w:trPr>
        <w:tc>
          <w:tcPr>
            <w:tcW w:w="5070" w:type="dxa"/>
            <w:vMerge/>
            <w:shd w:val="clear" w:color="auto" w:fill="auto"/>
            <w:vAlign w:val="center"/>
          </w:tcPr>
          <w:p w:rsidR="001625AA" w:rsidRDefault="001625AA" w:rsidP="001625AA">
            <w:pPr>
              <w:rPr>
                <w:rFonts w:ascii="仿宋" w:eastAsia="仿宋" w:hAnsi="仿宋" w:cs="仿宋"/>
                <w:sz w:val="32"/>
                <w:szCs w:val="32"/>
              </w:rPr>
            </w:pPr>
          </w:p>
        </w:tc>
        <w:tc>
          <w:tcPr>
            <w:tcW w:w="1842" w:type="dxa"/>
            <w:vMerge/>
            <w:shd w:val="clear" w:color="auto" w:fill="auto"/>
            <w:vAlign w:val="center"/>
          </w:tcPr>
          <w:p w:rsidR="001625AA" w:rsidRDefault="001625AA" w:rsidP="001625AA">
            <w:pPr>
              <w:rPr>
                <w:rFonts w:ascii="仿宋" w:eastAsia="仿宋" w:hAnsi="仿宋" w:cs="仿宋"/>
                <w:sz w:val="32"/>
                <w:szCs w:val="32"/>
              </w:rPr>
            </w:pPr>
          </w:p>
        </w:tc>
        <w:tc>
          <w:tcPr>
            <w:tcW w:w="1985" w:type="dxa"/>
            <w:vMerge/>
            <w:shd w:val="clear" w:color="auto" w:fill="auto"/>
            <w:vAlign w:val="center"/>
          </w:tcPr>
          <w:p w:rsidR="001625AA" w:rsidRDefault="001625AA" w:rsidP="001625AA">
            <w:pPr>
              <w:rPr>
                <w:rFonts w:ascii="仿宋" w:eastAsia="仿宋" w:hAnsi="仿宋" w:cs="仿宋"/>
                <w:sz w:val="32"/>
                <w:szCs w:val="32"/>
              </w:rPr>
            </w:pPr>
          </w:p>
        </w:tc>
        <w:tc>
          <w:tcPr>
            <w:tcW w:w="4590" w:type="dxa"/>
            <w:vMerge/>
            <w:shd w:val="clear" w:color="auto" w:fill="auto"/>
            <w:vAlign w:val="center"/>
          </w:tcPr>
          <w:p w:rsidR="001625AA" w:rsidRDefault="001625AA" w:rsidP="001625AA">
            <w:pPr>
              <w:rPr>
                <w:rFonts w:ascii="仿宋" w:eastAsia="仿宋" w:hAnsi="仿宋" w:cs="仿宋"/>
                <w:sz w:val="32"/>
                <w:szCs w:val="32"/>
              </w:rPr>
            </w:pPr>
          </w:p>
        </w:tc>
      </w:tr>
      <w:tr w:rsidR="001625AA" w:rsidTr="001625AA">
        <w:trPr>
          <w:cantSplit/>
          <w:trHeight w:val="215"/>
        </w:trPr>
        <w:tc>
          <w:tcPr>
            <w:tcW w:w="5070" w:type="dxa"/>
            <w:shd w:val="clear" w:color="auto" w:fill="auto"/>
            <w:vAlign w:val="center"/>
          </w:tcPr>
          <w:p w:rsidR="001625AA" w:rsidRDefault="001625AA" w:rsidP="001625AA">
            <w:pPr>
              <w:rPr>
                <w:rFonts w:ascii="仿宋" w:eastAsia="仿宋" w:hAnsi="仿宋" w:cs="仿宋"/>
                <w:b/>
                <w:sz w:val="32"/>
                <w:szCs w:val="32"/>
              </w:rPr>
            </w:pPr>
            <w:r>
              <w:rPr>
                <w:rFonts w:ascii="仿宋" w:eastAsia="仿宋" w:hAnsi="仿宋" w:cs="仿宋" w:hint="eastAsia"/>
                <w:b/>
                <w:sz w:val="32"/>
                <w:szCs w:val="32"/>
              </w:rPr>
              <w:t>合计</w:t>
            </w:r>
          </w:p>
        </w:tc>
        <w:tc>
          <w:tcPr>
            <w:tcW w:w="1842" w:type="dxa"/>
            <w:shd w:val="clear" w:color="auto" w:fill="auto"/>
            <w:vAlign w:val="center"/>
          </w:tcPr>
          <w:p w:rsidR="001625AA" w:rsidRDefault="001625AA" w:rsidP="001625AA">
            <w:pPr>
              <w:rPr>
                <w:rFonts w:ascii="仿宋" w:eastAsia="仿宋" w:hAnsi="仿宋" w:cs="仿宋"/>
                <w:b/>
                <w:sz w:val="32"/>
                <w:szCs w:val="32"/>
              </w:rPr>
            </w:pPr>
          </w:p>
        </w:tc>
        <w:tc>
          <w:tcPr>
            <w:tcW w:w="1985" w:type="dxa"/>
            <w:shd w:val="clear" w:color="auto" w:fill="auto"/>
            <w:vAlign w:val="center"/>
          </w:tcPr>
          <w:p w:rsidR="001625AA" w:rsidRDefault="001625AA" w:rsidP="001625AA">
            <w:pPr>
              <w:rPr>
                <w:rFonts w:ascii="仿宋" w:eastAsia="仿宋" w:hAnsi="仿宋" w:cs="仿宋"/>
                <w:b/>
                <w:sz w:val="32"/>
                <w:szCs w:val="32"/>
              </w:rPr>
            </w:pPr>
          </w:p>
        </w:tc>
        <w:tc>
          <w:tcPr>
            <w:tcW w:w="4590" w:type="dxa"/>
            <w:shd w:val="clear" w:color="auto" w:fill="auto"/>
            <w:vAlign w:val="center"/>
          </w:tcPr>
          <w:p w:rsidR="001625AA" w:rsidRDefault="001625AA" w:rsidP="001625AA">
            <w:pPr>
              <w:rPr>
                <w:rFonts w:ascii="仿宋" w:eastAsia="仿宋" w:hAnsi="仿宋" w:cs="仿宋"/>
                <w:b/>
                <w:sz w:val="32"/>
                <w:szCs w:val="32"/>
              </w:rPr>
            </w:pPr>
          </w:p>
        </w:tc>
      </w:tr>
      <w:tr w:rsidR="001625AA" w:rsidTr="001625AA">
        <w:trPr>
          <w:cantSplit/>
          <w:trHeight w:val="215"/>
        </w:trPr>
        <w:tc>
          <w:tcPr>
            <w:tcW w:w="5070" w:type="dxa"/>
            <w:shd w:val="clear" w:color="auto" w:fill="auto"/>
            <w:vAlign w:val="center"/>
          </w:tcPr>
          <w:p w:rsidR="001625AA" w:rsidRDefault="001625AA" w:rsidP="001625AA">
            <w:pPr>
              <w:rPr>
                <w:rFonts w:ascii="仿宋" w:eastAsia="仿宋" w:hAnsi="仿宋" w:cs="仿宋"/>
                <w:sz w:val="32"/>
                <w:szCs w:val="32"/>
              </w:rPr>
            </w:pPr>
            <w:r>
              <w:rPr>
                <w:rFonts w:ascii="仿宋" w:eastAsia="仿宋" w:hAnsi="仿宋" w:cs="仿宋" w:hint="eastAsia"/>
                <w:sz w:val="32"/>
                <w:szCs w:val="32"/>
              </w:rPr>
              <w:t>无极县城市管理综合行政执法局</w:t>
            </w:r>
          </w:p>
        </w:tc>
        <w:tc>
          <w:tcPr>
            <w:tcW w:w="1842" w:type="dxa"/>
            <w:shd w:val="clear" w:color="auto" w:fill="auto"/>
            <w:vAlign w:val="center"/>
          </w:tcPr>
          <w:p w:rsidR="001625AA" w:rsidRDefault="001625AA" w:rsidP="001625AA">
            <w:pPr>
              <w:rPr>
                <w:rFonts w:ascii="仿宋" w:eastAsia="仿宋" w:hAnsi="仿宋" w:cs="仿宋"/>
                <w:sz w:val="32"/>
                <w:szCs w:val="32"/>
              </w:rPr>
            </w:pPr>
            <w:r>
              <w:rPr>
                <w:rFonts w:ascii="仿宋" w:eastAsia="仿宋" w:hAnsi="仿宋" w:cs="仿宋" w:hint="eastAsia"/>
                <w:sz w:val="32"/>
                <w:szCs w:val="32"/>
              </w:rPr>
              <w:t>行政</w:t>
            </w:r>
          </w:p>
        </w:tc>
        <w:tc>
          <w:tcPr>
            <w:tcW w:w="1985" w:type="dxa"/>
            <w:shd w:val="clear" w:color="auto" w:fill="auto"/>
            <w:vAlign w:val="center"/>
          </w:tcPr>
          <w:p w:rsidR="001625AA" w:rsidRDefault="001625AA" w:rsidP="001625AA">
            <w:pPr>
              <w:rPr>
                <w:rFonts w:ascii="仿宋" w:eastAsia="仿宋" w:hAnsi="仿宋" w:cs="仿宋"/>
                <w:sz w:val="32"/>
                <w:szCs w:val="32"/>
              </w:rPr>
            </w:pPr>
            <w:r>
              <w:rPr>
                <w:rFonts w:ascii="仿宋" w:eastAsia="仿宋" w:hAnsi="仿宋" w:cs="仿宋" w:hint="eastAsia"/>
                <w:sz w:val="32"/>
                <w:szCs w:val="32"/>
              </w:rPr>
              <w:t>正科级</w:t>
            </w:r>
          </w:p>
        </w:tc>
        <w:tc>
          <w:tcPr>
            <w:tcW w:w="4590" w:type="dxa"/>
            <w:shd w:val="clear" w:color="auto" w:fill="auto"/>
            <w:vAlign w:val="center"/>
          </w:tcPr>
          <w:p w:rsidR="001625AA" w:rsidRDefault="001625AA" w:rsidP="001625AA">
            <w:pPr>
              <w:rPr>
                <w:rFonts w:ascii="仿宋" w:eastAsia="仿宋" w:hAnsi="仿宋" w:cs="仿宋"/>
                <w:sz w:val="32"/>
                <w:szCs w:val="32"/>
              </w:rPr>
            </w:pPr>
            <w:r>
              <w:rPr>
                <w:rFonts w:ascii="仿宋" w:eastAsia="仿宋" w:hAnsi="仿宋" w:cs="仿宋" w:hint="eastAsia"/>
                <w:sz w:val="32"/>
                <w:szCs w:val="32"/>
              </w:rPr>
              <w:t>财政性资金基本保证</w:t>
            </w:r>
          </w:p>
        </w:tc>
      </w:tr>
      <w:tr w:rsidR="001625AA" w:rsidTr="001625AA">
        <w:trPr>
          <w:cantSplit/>
          <w:trHeight w:val="215"/>
        </w:trPr>
        <w:tc>
          <w:tcPr>
            <w:tcW w:w="5070" w:type="dxa"/>
            <w:shd w:val="clear" w:color="auto" w:fill="auto"/>
            <w:vAlign w:val="center"/>
          </w:tcPr>
          <w:p w:rsidR="001625AA" w:rsidRDefault="001625AA" w:rsidP="001625AA">
            <w:pPr>
              <w:rPr>
                <w:rFonts w:ascii="仿宋" w:eastAsia="仿宋" w:hAnsi="仿宋" w:cs="仿宋"/>
                <w:sz w:val="32"/>
                <w:szCs w:val="32"/>
              </w:rPr>
            </w:pPr>
            <w:r>
              <w:rPr>
                <w:rFonts w:ascii="仿宋" w:eastAsia="仿宋" w:hAnsi="仿宋" w:cs="仿宋" w:hint="eastAsia"/>
                <w:sz w:val="32"/>
                <w:szCs w:val="32"/>
              </w:rPr>
              <w:t>无极县园林管护中心</w:t>
            </w:r>
          </w:p>
        </w:tc>
        <w:tc>
          <w:tcPr>
            <w:tcW w:w="1842" w:type="dxa"/>
            <w:shd w:val="clear" w:color="auto" w:fill="auto"/>
            <w:vAlign w:val="center"/>
          </w:tcPr>
          <w:p w:rsidR="001625AA" w:rsidRDefault="001625AA" w:rsidP="001625AA">
            <w:pPr>
              <w:rPr>
                <w:rFonts w:ascii="仿宋" w:eastAsia="仿宋" w:hAnsi="仿宋" w:cs="仿宋"/>
                <w:sz w:val="32"/>
                <w:szCs w:val="32"/>
              </w:rPr>
            </w:pPr>
            <w:r>
              <w:rPr>
                <w:rFonts w:ascii="仿宋" w:eastAsia="仿宋" w:hAnsi="仿宋" w:cs="仿宋" w:hint="eastAsia"/>
                <w:sz w:val="32"/>
                <w:szCs w:val="32"/>
              </w:rPr>
              <w:t>事业</w:t>
            </w:r>
          </w:p>
        </w:tc>
        <w:tc>
          <w:tcPr>
            <w:tcW w:w="1985" w:type="dxa"/>
            <w:shd w:val="clear" w:color="auto" w:fill="auto"/>
            <w:vAlign w:val="center"/>
          </w:tcPr>
          <w:p w:rsidR="001625AA" w:rsidRDefault="001625AA" w:rsidP="001625AA">
            <w:pPr>
              <w:rPr>
                <w:rFonts w:ascii="仿宋" w:eastAsia="仿宋" w:hAnsi="仿宋" w:cs="仿宋"/>
                <w:sz w:val="32"/>
                <w:szCs w:val="32"/>
              </w:rPr>
            </w:pPr>
            <w:r>
              <w:rPr>
                <w:rFonts w:ascii="仿宋" w:eastAsia="仿宋" w:hAnsi="仿宋" w:cs="仿宋" w:hint="eastAsia"/>
                <w:sz w:val="32"/>
                <w:szCs w:val="32"/>
              </w:rPr>
              <w:t>副科级</w:t>
            </w:r>
          </w:p>
        </w:tc>
        <w:tc>
          <w:tcPr>
            <w:tcW w:w="4590" w:type="dxa"/>
            <w:shd w:val="clear" w:color="auto" w:fill="auto"/>
            <w:vAlign w:val="center"/>
          </w:tcPr>
          <w:p w:rsidR="001625AA" w:rsidRDefault="001625AA" w:rsidP="001625AA">
            <w:pPr>
              <w:rPr>
                <w:rFonts w:ascii="仿宋" w:eastAsia="仿宋" w:hAnsi="仿宋" w:cs="仿宋"/>
                <w:sz w:val="32"/>
                <w:szCs w:val="32"/>
              </w:rPr>
            </w:pPr>
            <w:r>
              <w:rPr>
                <w:rFonts w:ascii="仿宋" w:eastAsia="仿宋" w:hAnsi="仿宋" w:cs="仿宋" w:hint="eastAsia"/>
                <w:sz w:val="32"/>
                <w:szCs w:val="32"/>
              </w:rPr>
              <w:t>财政性资金定额或定额补助</w:t>
            </w:r>
          </w:p>
        </w:tc>
      </w:tr>
      <w:tr w:rsidR="001625AA" w:rsidTr="001625AA">
        <w:trPr>
          <w:cantSplit/>
          <w:trHeight w:val="215"/>
        </w:trPr>
        <w:tc>
          <w:tcPr>
            <w:tcW w:w="5070" w:type="dxa"/>
            <w:shd w:val="clear" w:color="auto" w:fill="auto"/>
            <w:vAlign w:val="center"/>
          </w:tcPr>
          <w:p w:rsidR="001625AA" w:rsidRDefault="001625AA" w:rsidP="001625AA">
            <w:pPr>
              <w:rPr>
                <w:rFonts w:ascii="仿宋" w:eastAsia="仿宋" w:hAnsi="仿宋" w:cs="仿宋"/>
                <w:sz w:val="32"/>
                <w:szCs w:val="32"/>
              </w:rPr>
            </w:pPr>
            <w:r>
              <w:rPr>
                <w:rFonts w:ascii="仿宋" w:eastAsia="仿宋" w:hAnsi="仿宋" w:cs="仿宋" w:hint="eastAsia"/>
                <w:sz w:val="32"/>
                <w:szCs w:val="32"/>
              </w:rPr>
              <w:t>城市管理执法大队</w:t>
            </w:r>
          </w:p>
        </w:tc>
        <w:tc>
          <w:tcPr>
            <w:tcW w:w="1842" w:type="dxa"/>
            <w:shd w:val="clear" w:color="auto" w:fill="auto"/>
            <w:vAlign w:val="center"/>
          </w:tcPr>
          <w:p w:rsidR="001625AA" w:rsidRDefault="001625AA" w:rsidP="001625AA">
            <w:pPr>
              <w:rPr>
                <w:rFonts w:ascii="仿宋" w:eastAsia="仿宋" w:hAnsi="仿宋" w:cs="仿宋"/>
                <w:sz w:val="32"/>
                <w:szCs w:val="32"/>
              </w:rPr>
            </w:pPr>
            <w:r>
              <w:rPr>
                <w:rFonts w:ascii="仿宋" w:eastAsia="仿宋" w:hAnsi="仿宋" w:cs="仿宋" w:hint="eastAsia"/>
                <w:sz w:val="32"/>
                <w:szCs w:val="32"/>
              </w:rPr>
              <w:t>事业</w:t>
            </w:r>
          </w:p>
        </w:tc>
        <w:tc>
          <w:tcPr>
            <w:tcW w:w="1985" w:type="dxa"/>
            <w:shd w:val="clear" w:color="auto" w:fill="auto"/>
            <w:vAlign w:val="center"/>
          </w:tcPr>
          <w:p w:rsidR="001625AA" w:rsidRDefault="001625AA" w:rsidP="001625AA">
            <w:pPr>
              <w:rPr>
                <w:rFonts w:ascii="仿宋" w:eastAsia="仿宋" w:hAnsi="仿宋" w:cs="仿宋"/>
                <w:sz w:val="32"/>
                <w:szCs w:val="32"/>
              </w:rPr>
            </w:pPr>
            <w:r>
              <w:rPr>
                <w:rFonts w:ascii="仿宋" w:eastAsia="仿宋" w:hAnsi="仿宋" w:cs="仿宋" w:hint="eastAsia"/>
                <w:sz w:val="32"/>
                <w:szCs w:val="32"/>
              </w:rPr>
              <w:t>股级</w:t>
            </w:r>
          </w:p>
        </w:tc>
        <w:tc>
          <w:tcPr>
            <w:tcW w:w="4590" w:type="dxa"/>
            <w:shd w:val="clear" w:color="auto" w:fill="auto"/>
            <w:vAlign w:val="center"/>
          </w:tcPr>
          <w:p w:rsidR="001625AA" w:rsidRDefault="001625AA" w:rsidP="001625AA">
            <w:pPr>
              <w:rPr>
                <w:rFonts w:ascii="仿宋" w:eastAsia="仿宋" w:hAnsi="仿宋" w:cs="仿宋"/>
                <w:sz w:val="32"/>
                <w:szCs w:val="32"/>
              </w:rPr>
            </w:pPr>
            <w:r>
              <w:rPr>
                <w:rFonts w:ascii="仿宋" w:eastAsia="仿宋" w:hAnsi="仿宋" w:cs="仿宋" w:hint="eastAsia"/>
                <w:sz w:val="32"/>
                <w:szCs w:val="32"/>
              </w:rPr>
              <w:t>财政性资金定或定额补助</w:t>
            </w:r>
          </w:p>
        </w:tc>
      </w:tr>
    </w:tbl>
    <w:p w:rsidR="00E768A9" w:rsidRDefault="00752578">
      <w:pPr>
        <w:jc w:val="center"/>
        <w:outlineLvl w:val="0"/>
        <w:rPr>
          <w:rFonts w:ascii="仿宋" w:eastAsia="仿宋" w:hAnsi="仿宋" w:cs="仿宋"/>
          <w:sz w:val="32"/>
          <w:szCs w:val="32"/>
        </w:rPr>
      </w:pPr>
      <w:r>
        <w:rPr>
          <w:rFonts w:ascii="仿宋" w:eastAsia="仿宋" w:hAnsi="仿宋" w:cs="仿宋" w:hint="eastAsia"/>
          <w:sz w:val="32"/>
          <w:szCs w:val="32"/>
        </w:rPr>
        <w:t>部门机构设置情况</w:t>
      </w:r>
    </w:p>
    <w:p w:rsidR="001625AA" w:rsidRPr="001625AA" w:rsidRDefault="001625AA">
      <w:pPr>
        <w:jc w:val="center"/>
        <w:outlineLvl w:val="0"/>
        <w:rPr>
          <w:rFonts w:ascii="仿宋" w:eastAsia="仿宋" w:hAnsi="仿宋" w:cs="仿宋"/>
          <w:sz w:val="32"/>
          <w:szCs w:val="32"/>
        </w:rPr>
      </w:pPr>
    </w:p>
    <w:p w:rsidR="00E768A9" w:rsidRDefault="00E768A9">
      <w:pPr>
        <w:rPr>
          <w:rFonts w:ascii="仿宋" w:eastAsia="仿宋" w:hAnsi="仿宋" w:cs="仿宋"/>
          <w:sz w:val="32"/>
          <w:szCs w:val="32"/>
        </w:rPr>
      </w:pPr>
    </w:p>
    <w:p w:rsidR="001625AA" w:rsidRDefault="001625AA">
      <w:pPr>
        <w:ind w:firstLine="640"/>
        <w:rPr>
          <w:rFonts w:ascii="仿宋" w:eastAsia="仿宋" w:hAnsi="仿宋" w:cs="仿宋"/>
          <w:sz w:val="32"/>
          <w:szCs w:val="32"/>
        </w:rPr>
        <w:sectPr w:rsidR="001625AA" w:rsidSect="001625AA">
          <w:pgSz w:w="16838" w:h="11906" w:orient="landscape"/>
          <w:pgMar w:top="1803" w:right="1440" w:bottom="1803" w:left="1440" w:header="851" w:footer="992" w:gutter="0"/>
          <w:cols w:space="0"/>
          <w:docGrid w:type="linesAndChars" w:linePitch="319"/>
        </w:sectPr>
      </w:pPr>
    </w:p>
    <w:p w:rsidR="00E768A9" w:rsidRDefault="00752578">
      <w:pPr>
        <w:ind w:firstLine="640"/>
        <w:rPr>
          <w:rFonts w:ascii="仿宋" w:eastAsia="仿宋" w:hAnsi="仿宋" w:cs="仿宋"/>
          <w:sz w:val="32"/>
          <w:szCs w:val="32"/>
        </w:rPr>
      </w:pPr>
      <w:r>
        <w:rPr>
          <w:rFonts w:ascii="仿宋" w:eastAsia="仿宋" w:hAnsi="仿宋" w:cs="仿宋" w:hint="eastAsia"/>
          <w:sz w:val="32"/>
          <w:szCs w:val="32"/>
        </w:rPr>
        <w:lastRenderedPageBreak/>
        <w:t>二、部门预算安排的总体情况</w:t>
      </w:r>
    </w:p>
    <w:p w:rsidR="00E768A9" w:rsidRDefault="00752578">
      <w:pPr>
        <w:ind w:firstLine="640"/>
        <w:rPr>
          <w:rFonts w:ascii="仿宋" w:eastAsia="仿宋" w:hAnsi="仿宋" w:cs="仿宋"/>
          <w:sz w:val="32"/>
          <w:szCs w:val="32"/>
        </w:rPr>
      </w:pPr>
      <w:r>
        <w:rPr>
          <w:rFonts w:ascii="仿宋" w:eastAsia="仿宋" w:hAnsi="仿宋" w:cs="仿宋" w:hint="eastAsia"/>
          <w:sz w:val="32"/>
          <w:szCs w:val="32"/>
        </w:rPr>
        <w:t>按照预算管理有关规定，目前我省部门预算的编制实行综合预算管理，即全部收入和支出都反映的预算中。河北省人大常委会办公厅及所属事业单位的收支包含在部门预算中。</w:t>
      </w:r>
    </w:p>
    <w:p w:rsidR="00E768A9" w:rsidRDefault="00752578">
      <w:pPr>
        <w:ind w:firstLine="640"/>
        <w:rPr>
          <w:rFonts w:ascii="仿宋" w:eastAsia="仿宋" w:hAnsi="仿宋" w:cs="仿宋"/>
          <w:sz w:val="32"/>
          <w:szCs w:val="32"/>
        </w:rPr>
      </w:pPr>
      <w:r>
        <w:rPr>
          <w:rFonts w:ascii="仿宋" w:eastAsia="仿宋" w:hAnsi="仿宋" w:cs="仿宋" w:hint="eastAsia"/>
          <w:sz w:val="32"/>
          <w:szCs w:val="32"/>
        </w:rPr>
        <w:t>1、收入说明</w:t>
      </w:r>
    </w:p>
    <w:p w:rsidR="00E768A9" w:rsidRDefault="00752578">
      <w:pPr>
        <w:ind w:firstLine="640"/>
        <w:rPr>
          <w:rFonts w:ascii="仿宋" w:eastAsia="仿宋" w:hAnsi="仿宋" w:cs="仿宋"/>
          <w:sz w:val="32"/>
          <w:szCs w:val="32"/>
        </w:rPr>
      </w:pPr>
      <w:r>
        <w:rPr>
          <w:rFonts w:ascii="仿宋" w:eastAsia="仿宋" w:hAnsi="仿宋" w:cs="仿宋" w:hint="eastAsia"/>
          <w:sz w:val="32"/>
          <w:szCs w:val="32"/>
        </w:rPr>
        <w:t>反映本部门当年全部收入。2020年预算收入1430.8万元，其中：一般公共预算收入1430.8万元，基金预算收入0万元，财政专户核拨收入0万元，其他来源收入0万元。</w:t>
      </w:r>
    </w:p>
    <w:p w:rsidR="00E768A9" w:rsidRDefault="00752578">
      <w:pPr>
        <w:ind w:firstLine="640"/>
        <w:rPr>
          <w:rFonts w:ascii="仿宋" w:eastAsia="仿宋" w:hAnsi="仿宋" w:cs="仿宋"/>
          <w:sz w:val="32"/>
          <w:szCs w:val="32"/>
        </w:rPr>
      </w:pPr>
      <w:r>
        <w:rPr>
          <w:rFonts w:ascii="仿宋" w:eastAsia="仿宋" w:hAnsi="仿宋" w:cs="仿宋" w:hint="eastAsia"/>
          <w:sz w:val="32"/>
          <w:szCs w:val="32"/>
        </w:rPr>
        <w:t>2、支出说明</w:t>
      </w:r>
    </w:p>
    <w:p w:rsidR="00E768A9" w:rsidRDefault="00752578">
      <w:pPr>
        <w:ind w:firstLine="640"/>
        <w:rPr>
          <w:rFonts w:ascii="仿宋" w:eastAsia="仿宋" w:hAnsi="仿宋" w:cs="仿宋"/>
          <w:sz w:val="32"/>
          <w:szCs w:val="32"/>
        </w:rPr>
      </w:pPr>
      <w:r>
        <w:rPr>
          <w:rFonts w:ascii="仿宋" w:eastAsia="仿宋" w:hAnsi="仿宋" w:cs="仿宋" w:hint="eastAsia"/>
          <w:sz w:val="32"/>
          <w:szCs w:val="32"/>
        </w:rPr>
        <w:t>收支预算总表支出栏、基本支出表、项目支出表按经济分类和支出功能分类科目编制，反映本部门年度部门预算中支出预算的总体情况。2020年部门支出预算为1430.8万元，其中基本支出1430.8万元，包括人员经费1287万元和日常公用经费143.8万元；项目支出0万元。</w:t>
      </w:r>
    </w:p>
    <w:p w:rsidR="00E768A9" w:rsidRDefault="00752578">
      <w:pPr>
        <w:ind w:firstLine="640"/>
        <w:rPr>
          <w:rFonts w:ascii="仿宋" w:eastAsia="仿宋" w:hAnsi="仿宋" w:cs="仿宋"/>
          <w:sz w:val="32"/>
          <w:szCs w:val="32"/>
        </w:rPr>
      </w:pPr>
      <w:r>
        <w:rPr>
          <w:rFonts w:ascii="仿宋" w:eastAsia="仿宋" w:hAnsi="仿宋" w:cs="仿宋" w:hint="eastAsia"/>
          <w:sz w:val="32"/>
          <w:szCs w:val="32"/>
        </w:rPr>
        <w:t>3、比上年增减情况</w:t>
      </w:r>
    </w:p>
    <w:p w:rsidR="00E768A9" w:rsidRDefault="00752578" w:rsidP="004C751F">
      <w:pPr>
        <w:ind w:firstLine="640"/>
        <w:rPr>
          <w:rFonts w:ascii="仿宋" w:eastAsia="仿宋" w:hAnsi="仿宋" w:cs="仿宋"/>
          <w:sz w:val="32"/>
          <w:szCs w:val="32"/>
        </w:rPr>
      </w:pPr>
      <w:r>
        <w:rPr>
          <w:rFonts w:ascii="仿宋" w:eastAsia="仿宋" w:hAnsi="仿宋" w:cs="仿宋" w:hint="eastAsia"/>
          <w:color w:val="000000"/>
          <w:sz w:val="32"/>
          <w:szCs w:val="32"/>
        </w:rPr>
        <w:t>2020年部门预算收支安排</w:t>
      </w:r>
      <w:r>
        <w:rPr>
          <w:rFonts w:ascii="仿宋" w:eastAsia="仿宋" w:hAnsi="仿宋" w:cs="仿宋" w:hint="eastAsia"/>
          <w:sz w:val="32"/>
          <w:szCs w:val="32"/>
        </w:rPr>
        <w:t>1430.8</w:t>
      </w:r>
      <w:r>
        <w:rPr>
          <w:rFonts w:ascii="仿宋" w:eastAsia="仿宋" w:hAnsi="仿宋" w:cs="仿宋" w:hint="eastAsia"/>
          <w:color w:val="000000"/>
          <w:sz w:val="32"/>
          <w:szCs w:val="32"/>
        </w:rPr>
        <w:t>万元，</w:t>
      </w:r>
      <w:r>
        <w:rPr>
          <w:rFonts w:ascii="仿宋" w:eastAsia="仿宋" w:hAnsi="仿宋" w:cs="仿宋" w:hint="eastAsia"/>
          <w:sz w:val="32"/>
          <w:szCs w:val="32"/>
        </w:rPr>
        <w:t>较2019年增加</w:t>
      </w:r>
      <w:r w:rsidR="004C751F">
        <w:rPr>
          <w:rFonts w:ascii="仿宋" w:eastAsia="仿宋" w:hAnsi="仿宋" w:cs="仿宋" w:hint="eastAsia"/>
          <w:sz w:val="32"/>
          <w:szCs w:val="32"/>
        </w:rPr>
        <w:t>1430.8</w:t>
      </w:r>
      <w:r>
        <w:rPr>
          <w:rFonts w:ascii="仿宋" w:eastAsia="仿宋" w:hAnsi="仿宋" w:cs="仿宋" w:hint="eastAsia"/>
          <w:sz w:val="32"/>
          <w:szCs w:val="32"/>
        </w:rPr>
        <w:t>万元，其中：基本支出</w:t>
      </w:r>
      <w:r w:rsidR="004C751F">
        <w:rPr>
          <w:rFonts w:ascii="仿宋" w:eastAsia="仿宋" w:hAnsi="仿宋" w:cs="仿宋" w:hint="eastAsia"/>
          <w:sz w:val="32"/>
          <w:szCs w:val="32"/>
        </w:rPr>
        <w:t>啬1430.8</w:t>
      </w:r>
      <w:r>
        <w:rPr>
          <w:rFonts w:ascii="仿宋" w:eastAsia="仿宋" w:hAnsi="仿宋" w:cs="仿宋" w:hint="eastAsia"/>
          <w:sz w:val="32"/>
          <w:szCs w:val="32"/>
        </w:rPr>
        <w:t>万元，因为2019年年初我单位隶属无极县住房和城乡建设局下属单位，</w:t>
      </w:r>
      <w:r w:rsidR="004C751F">
        <w:rPr>
          <w:rFonts w:ascii="仿宋" w:eastAsia="仿宋" w:hAnsi="仿宋" w:cs="仿宋" w:hint="eastAsia"/>
          <w:sz w:val="32"/>
          <w:szCs w:val="32"/>
        </w:rPr>
        <w:t>2020年独立</w:t>
      </w:r>
      <w:r>
        <w:rPr>
          <w:rFonts w:ascii="仿宋" w:eastAsia="仿宋" w:hAnsi="仿宋" w:cs="仿宋" w:hint="eastAsia"/>
          <w:sz w:val="32"/>
          <w:szCs w:val="32"/>
        </w:rPr>
        <w:t>。</w:t>
      </w:r>
    </w:p>
    <w:p w:rsidR="00E768A9" w:rsidRDefault="00752578">
      <w:pPr>
        <w:autoSpaceDE w:val="0"/>
        <w:autoSpaceDN w:val="0"/>
        <w:adjustRightInd w:val="0"/>
        <w:ind w:firstLineChars="300" w:firstLine="960"/>
        <w:jc w:val="left"/>
        <w:rPr>
          <w:rFonts w:ascii="仿宋" w:eastAsia="仿宋" w:hAnsi="仿宋" w:cs="仿宋"/>
          <w:sz w:val="32"/>
          <w:szCs w:val="32"/>
        </w:rPr>
      </w:pPr>
      <w:r>
        <w:rPr>
          <w:rFonts w:ascii="仿宋" w:eastAsia="仿宋" w:hAnsi="仿宋" w:cs="仿宋" w:hint="eastAsia"/>
          <w:sz w:val="32"/>
          <w:szCs w:val="32"/>
        </w:rPr>
        <w:lastRenderedPageBreak/>
        <w:t>三、机关运行经费安排情况</w:t>
      </w:r>
    </w:p>
    <w:p w:rsidR="00E768A9" w:rsidRDefault="00752578">
      <w:pPr>
        <w:autoSpaceDE w:val="0"/>
        <w:autoSpaceDN w:val="0"/>
        <w:adjustRightInd w:val="0"/>
        <w:ind w:left="198" w:firstLineChars="200" w:firstLine="640"/>
        <w:jc w:val="left"/>
        <w:rPr>
          <w:rFonts w:ascii="仿宋" w:eastAsia="仿宋" w:hAnsi="仿宋" w:cs="仿宋"/>
          <w:sz w:val="32"/>
          <w:szCs w:val="32"/>
        </w:rPr>
      </w:pPr>
      <w:r>
        <w:rPr>
          <w:rFonts w:ascii="仿宋" w:eastAsia="仿宋" w:hAnsi="仿宋" w:cs="仿宋" w:hint="eastAsia"/>
          <w:sz w:val="32"/>
          <w:szCs w:val="32"/>
        </w:rPr>
        <w:t>2020年，我部门机关运行经费共计安排143.8万元，主要用于保证机关正常运转的办公及印刷费、邮电费、差旅费、会议费、福利费、专用材料及一般设备购置费、办公用房水电费、办公用房取暖费、日常维修费、公务车运行维护费等支出。</w:t>
      </w:r>
    </w:p>
    <w:p w:rsidR="00E768A9" w:rsidRDefault="00752578">
      <w:pPr>
        <w:autoSpaceDE w:val="0"/>
        <w:autoSpaceDN w:val="0"/>
        <w:adjustRightInd w:val="0"/>
        <w:ind w:left="198" w:firstLineChars="200" w:firstLine="640"/>
        <w:jc w:val="left"/>
        <w:rPr>
          <w:rFonts w:ascii="仿宋" w:eastAsia="仿宋" w:hAnsi="仿宋" w:cs="仿宋"/>
          <w:sz w:val="32"/>
          <w:szCs w:val="32"/>
        </w:rPr>
      </w:pPr>
      <w:r>
        <w:rPr>
          <w:rFonts w:ascii="仿宋" w:eastAsia="仿宋" w:hAnsi="仿宋" w:cs="仿宋" w:hint="eastAsia"/>
          <w:sz w:val="32"/>
          <w:szCs w:val="32"/>
        </w:rPr>
        <w:t>四、财政拨款“三公”经费预算情况及增减变化原因</w:t>
      </w:r>
    </w:p>
    <w:p w:rsidR="00E768A9" w:rsidRDefault="00752578">
      <w:pPr>
        <w:autoSpaceDE w:val="0"/>
        <w:autoSpaceDN w:val="0"/>
        <w:adjustRightInd w:val="0"/>
        <w:ind w:left="198" w:firstLineChars="200" w:firstLine="640"/>
        <w:jc w:val="left"/>
        <w:rPr>
          <w:rFonts w:ascii="仿宋" w:eastAsia="仿宋" w:hAnsi="仿宋" w:cs="仿宋"/>
          <w:sz w:val="32"/>
          <w:szCs w:val="32"/>
        </w:rPr>
      </w:pPr>
      <w:r>
        <w:rPr>
          <w:rFonts w:ascii="仿宋" w:eastAsia="仿宋" w:hAnsi="仿宋" w:cs="仿宋" w:hint="eastAsia"/>
          <w:sz w:val="32"/>
          <w:szCs w:val="32"/>
        </w:rPr>
        <w:t>2020年，我部门财政拨款“三公”经费预算安排3万元，其中：因公出国（境）费0万元；公务用车购置及运维费3万元（其中：公务用车购置费0万元，公务用车运行维护费3万元)；公务接待费0万元。“三公”经费与上年持平，无增减变化。</w:t>
      </w:r>
    </w:p>
    <w:p w:rsidR="00E768A9" w:rsidRDefault="00752578">
      <w:pPr>
        <w:autoSpaceDE w:val="0"/>
        <w:autoSpaceDN w:val="0"/>
        <w:adjustRightInd w:val="0"/>
        <w:ind w:left="198" w:firstLineChars="200" w:firstLine="640"/>
        <w:jc w:val="left"/>
        <w:rPr>
          <w:rFonts w:ascii="仿宋" w:eastAsia="仿宋" w:hAnsi="仿宋" w:cs="仿宋"/>
          <w:sz w:val="32"/>
          <w:szCs w:val="32"/>
        </w:rPr>
      </w:pPr>
      <w:r>
        <w:rPr>
          <w:rFonts w:ascii="仿宋" w:eastAsia="仿宋" w:hAnsi="仿宋" w:cs="仿宋" w:hint="eastAsia"/>
          <w:sz w:val="32"/>
          <w:szCs w:val="32"/>
        </w:rPr>
        <w:t>五、预算绩效信息</w:t>
      </w:r>
    </w:p>
    <w:p w:rsidR="00E768A9" w:rsidRDefault="00752578">
      <w:pPr>
        <w:ind w:firstLineChars="200" w:firstLine="643"/>
        <w:jc w:val="left"/>
        <w:rPr>
          <w:rFonts w:ascii="仿宋" w:eastAsia="仿宋" w:hAnsi="仿宋" w:cs="仿宋"/>
          <w:sz w:val="32"/>
          <w:szCs w:val="32"/>
        </w:rPr>
      </w:pPr>
      <w:bookmarkStart w:id="0" w:name="_Toc471398463"/>
      <w:r>
        <w:rPr>
          <w:rFonts w:ascii="仿宋" w:eastAsia="仿宋" w:hAnsi="仿宋" w:cs="仿宋" w:hint="eastAsia"/>
          <w:b/>
          <w:sz w:val="32"/>
          <w:szCs w:val="32"/>
        </w:rPr>
        <w:t>第一部分  部门整体绩效目标</w:t>
      </w:r>
    </w:p>
    <w:p w:rsidR="00E768A9" w:rsidRDefault="00752578">
      <w:pPr>
        <w:autoSpaceDE w:val="0"/>
        <w:autoSpaceDN w:val="0"/>
        <w:adjustRightInd w:val="0"/>
        <w:ind w:left="198" w:firstLineChars="200" w:firstLine="643"/>
        <w:jc w:val="left"/>
        <w:rPr>
          <w:rFonts w:ascii="仿宋" w:eastAsia="仿宋" w:hAnsi="仿宋" w:cs="仿宋"/>
          <w:sz w:val="32"/>
          <w:szCs w:val="32"/>
        </w:rPr>
      </w:pPr>
      <w:r>
        <w:rPr>
          <w:rFonts w:ascii="仿宋" w:eastAsia="仿宋" w:hAnsi="仿宋" w:cs="仿宋" w:hint="eastAsia"/>
          <w:b/>
          <w:sz w:val="32"/>
          <w:szCs w:val="32"/>
        </w:rPr>
        <w:t>（一）总体绩效目标</w:t>
      </w:r>
      <w:r w:rsidR="00693FCE">
        <w:rPr>
          <w:rFonts w:ascii="仿宋" w:eastAsia="仿宋" w:hAnsi="仿宋" w:cs="仿宋" w:hint="eastAsia"/>
          <w:b/>
          <w:sz w:val="32"/>
          <w:szCs w:val="32"/>
        </w:rPr>
        <w:fldChar w:fldCharType="begin"/>
      </w:r>
      <w:r>
        <w:rPr>
          <w:rFonts w:ascii="仿宋" w:eastAsia="仿宋" w:hAnsi="仿宋" w:cs="仿宋" w:hint="eastAsia"/>
          <w:b/>
          <w:sz w:val="32"/>
          <w:szCs w:val="32"/>
        </w:rPr>
        <w:instrText xml:space="preserve"> TC </w:instrText>
      </w:r>
      <w:bookmarkStart w:id="1" w:name="_Toc29484628"/>
      <w:r>
        <w:rPr>
          <w:rFonts w:ascii="仿宋" w:eastAsia="仿宋" w:hAnsi="仿宋" w:cs="仿宋" w:hint="eastAsia"/>
          <w:b/>
          <w:sz w:val="32"/>
          <w:szCs w:val="32"/>
        </w:rPr>
        <w:instrText>总体绩效目标</w:instrText>
      </w:r>
      <w:bookmarkEnd w:id="1"/>
      <w:r>
        <w:rPr>
          <w:rFonts w:ascii="仿宋" w:eastAsia="仿宋" w:hAnsi="仿宋" w:cs="仿宋" w:hint="eastAsia"/>
          <w:b/>
          <w:sz w:val="32"/>
          <w:szCs w:val="32"/>
        </w:rPr>
        <w:instrText xml:space="preserve"> \f A \l 1 </w:instrText>
      </w:r>
      <w:r w:rsidR="00693FCE">
        <w:rPr>
          <w:rFonts w:ascii="仿宋" w:eastAsia="仿宋" w:hAnsi="仿宋" w:cs="仿宋" w:hint="eastAsia"/>
          <w:b/>
          <w:sz w:val="32"/>
          <w:szCs w:val="32"/>
        </w:rPr>
        <w:fldChar w:fldCharType="end"/>
      </w:r>
      <w:r w:rsidR="00693FCE">
        <w:rPr>
          <w:rFonts w:ascii="仿宋" w:eastAsia="仿宋" w:hAnsi="仿宋" w:cs="仿宋" w:hint="eastAsia"/>
          <w:sz w:val="32"/>
          <w:szCs w:val="32"/>
        </w:rPr>
        <w:fldChar w:fldCharType="begin"/>
      </w:r>
      <w:r>
        <w:rPr>
          <w:rFonts w:ascii="仿宋" w:eastAsia="仿宋" w:hAnsi="仿宋" w:cs="仿宋" w:hint="eastAsia"/>
          <w:sz w:val="32"/>
          <w:szCs w:val="32"/>
        </w:rPr>
        <w:instrText xml:space="preserve">TC </w:instrText>
      </w:r>
      <w:bookmarkStart w:id="2" w:name="_Toc34959170"/>
      <w:r>
        <w:rPr>
          <w:rFonts w:ascii="仿宋" w:eastAsia="仿宋" w:hAnsi="仿宋" w:cs="仿宋" w:hint="eastAsia"/>
          <w:sz w:val="32"/>
          <w:szCs w:val="32"/>
        </w:rPr>
        <w:instrText>总体绩效目标</w:instrText>
      </w:r>
      <w:bookmarkEnd w:id="2"/>
      <w:r>
        <w:rPr>
          <w:rFonts w:ascii="仿宋" w:eastAsia="仿宋" w:hAnsi="仿宋" w:cs="仿宋" w:hint="eastAsia"/>
          <w:sz w:val="32"/>
          <w:szCs w:val="32"/>
        </w:rPr>
        <w:instrText xml:space="preserve"> \f A \l 1</w:instrText>
      </w:r>
      <w:r w:rsidR="00693FCE">
        <w:rPr>
          <w:rFonts w:ascii="仿宋" w:eastAsia="仿宋" w:hAnsi="仿宋" w:cs="仿宋" w:hint="eastAsia"/>
          <w:sz w:val="32"/>
          <w:szCs w:val="32"/>
        </w:rPr>
        <w:fldChar w:fldCharType="end"/>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我单位2020年的工作总体绩效目标为：贯彻落实党中央、国务院和省委、省政府，石家庄市委、市政府，无极县委、县政府关于城市管理相关工作的方针政策、法律法规和有关地方性法规、政府规</w:t>
      </w:r>
      <w:r>
        <w:rPr>
          <w:rFonts w:ascii="仿宋" w:eastAsia="仿宋" w:hAnsi="仿宋" w:cs="仿宋" w:hint="eastAsia"/>
          <w:sz w:val="32"/>
          <w:szCs w:val="32"/>
        </w:rPr>
        <w:lastRenderedPageBreak/>
        <w:t>章、行业标准，拟订城市管理中长期发展规划和年度计划并组织实施。</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负责对城市管理方面重点、难点和前瞻性问题进行调查研究，拟订城市市容市貌管理标准及考核评价办法并组织实施，负责城市市政基础设施中照明、排水、城区道路便道、公厕、停车场、园林绿地等的建设及日常维护管理工作，负责指导城区及农村环境卫生清扫保洁和生活垃圾处理工作。</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承办人大代表建议和政协委员提案办理工作，完成县委县政府交办的其他事项。</w:t>
      </w:r>
    </w:p>
    <w:p w:rsidR="00E768A9" w:rsidRDefault="00752578">
      <w:pPr>
        <w:spacing w:line="500" w:lineRule="exact"/>
        <w:ind w:firstLineChars="300" w:firstLine="964"/>
        <w:jc w:val="left"/>
        <w:rPr>
          <w:rFonts w:ascii="仿宋" w:eastAsia="仿宋" w:hAnsi="仿宋" w:cs="仿宋"/>
          <w:b/>
          <w:sz w:val="32"/>
          <w:szCs w:val="32"/>
        </w:rPr>
      </w:pPr>
      <w:r>
        <w:rPr>
          <w:rFonts w:ascii="仿宋" w:eastAsia="仿宋" w:hAnsi="仿宋" w:cs="仿宋" w:hint="eastAsia"/>
          <w:b/>
          <w:sz w:val="32"/>
          <w:szCs w:val="32"/>
        </w:rPr>
        <w:t>（二）分项绩效目标</w:t>
      </w:r>
      <w:r w:rsidR="00693FCE">
        <w:rPr>
          <w:rFonts w:ascii="仿宋" w:eastAsia="仿宋" w:hAnsi="仿宋" w:cs="仿宋" w:hint="eastAsia"/>
          <w:b/>
          <w:sz w:val="32"/>
          <w:szCs w:val="32"/>
        </w:rPr>
        <w:fldChar w:fldCharType="begin"/>
      </w:r>
      <w:r>
        <w:rPr>
          <w:rFonts w:ascii="仿宋" w:eastAsia="仿宋" w:hAnsi="仿宋" w:cs="仿宋" w:hint="eastAsia"/>
          <w:b/>
          <w:sz w:val="32"/>
          <w:szCs w:val="32"/>
        </w:rPr>
        <w:instrText xml:space="preserve"> TC </w:instrText>
      </w:r>
      <w:bookmarkStart w:id="3" w:name="_Toc29484629"/>
      <w:r>
        <w:rPr>
          <w:rFonts w:ascii="仿宋" w:eastAsia="仿宋" w:hAnsi="仿宋" w:cs="仿宋" w:hint="eastAsia"/>
          <w:b/>
          <w:sz w:val="32"/>
          <w:szCs w:val="32"/>
        </w:rPr>
        <w:instrText>分项绩效目标</w:instrText>
      </w:r>
      <w:bookmarkEnd w:id="3"/>
      <w:r>
        <w:rPr>
          <w:rFonts w:ascii="仿宋" w:eastAsia="仿宋" w:hAnsi="仿宋" w:cs="仿宋" w:hint="eastAsia"/>
          <w:b/>
          <w:sz w:val="32"/>
          <w:szCs w:val="32"/>
        </w:rPr>
        <w:instrText xml:space="preserve"> \f A \l 1 </w:instrText>
      </w:r>
      <w:r w:rsidR="00693FCE">
        <w:rPr>
          <w:rFonts w:ascii="仿宋" w:eastAsia="仿宋" w:hAnsi="仿宋" w:cs="仿宋" w:hint="eastAsia"/>
          <w:b/>
          <w:sz w:val="32"/>
          <w:szCs w:val="32"/>
        </w:rPr>
        <w:fldChar w:fldCharType="end"/>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一、对城区和农村各街道卫生全天保洁，生活垃圾日产日清、集中处理，洗扫车、洒水车不间断作业；推进数字化城管执法，对城区各主要街道重点管理，严禁摆摊设点、店外摆放、玻璃贴字，加强对沿街建筑物、构筑物立体及门店外装饰装修、门市牌匾的监督管理，对城区洗车场、城市便道非机动车停放严格管理。</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绩效目标：确保城区干净整洁、井然有序</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绩效指标：城区街道机械化清扫率达到90%，街道卫生达到“双五”标准</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二、负责对城市主要街道绿化带、街角绿地、广场游园及各个公园的日常管理维护，负责园林绿化工程质量监督、安全生产及验收工作，负责组织创建国家级园林城市工作。</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绩效目标：城区绿化美化、四季常绿、三季有花</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绩效指标：绿化率达到36%，成功创建国家级园林城市</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lastRenderedPageBreak/>
        <w:t>三、负责对城市基础设施路灯、城区道路便道及排水、公厕、停车场等建设及日常管理维护；负责生活垃圾处理厂、建筑垃圾填埋场及扬水站的建设及运营维护工作</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 xml:space="preserve">   绩效目标：确保城区整洁有序，打造宜居的人居环境，提升居民生活幸福指数</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 xml:space="preserve">   绩效指标：路灯亮灯率98%，公共设施完好率98%，确保生活垃圾处理厂、建筑垃圾填埋场和扬水站正常运转</w:t>
      </w:r>
    </w:p>
    <w:p w:rsidR="00E768A9" w:rsidRDefault="00752578">
      <w:pPr>
        <w:autoSpaceDE w:val="0"/>
        <w:autoSpaceDN w:val="0"/>
        <w:adjustRightInd w:val="0"/>
        <w:ind w:firstLineChars="300" w:firstLine="964"/>
        <w:jc w:val="left"/>
        <w:rPr>
          <w:rFonts w:ascii="仿宋" w:eastAsia="仿宋" w:hAnsi="仿宋" w:cs="仿宋"/>
          <w:sz w:val="32"/>
          <w:szCs w:val="32"/>
        </w:rPr>
      </w:pPr>
      <w:r>
        <w:rPr>
          <w:rFonts w:ascii="仿宋" w:eastAsia="仿宋" w:hAnsi="仿宋" w:cs="仿宋" w:hint="eastAsia"/>
          <w:b/>
          <w:sz w:val="32"/>
          <w:szCs w:val="32"/>
        </w:rPr>
        <w:t>（三）工作保障措施</w:t>
      </w:r>
      <w:r w:rsidR="00693FCE">
        <w:rPr>
          <w:rFonts w:ascii="仿宋" w:eastAsia="仿宋" w:hAnsi="仿宋" w:cs="仿宋" w:hint="eastAsia"/>
          <w:b/>
          <w:sz w:val="32"/>
          <w:szCs w:val="32"/>
        </w:rPr>
        <w:fldChar w:fldCharType="begin"/>
      </w:r>
      <w:r>
        <w:rPr>
          <w:rFonts w:ascii="仿宋" w:eastAsia="仿宋" w:hAnsi="仿宋" w:cs="仿宋" w:hint="eastAsia"/>
          <w:b/>
          <w:sz w:val="32"/>
          <w:szCs w:val="32"/>
        </w:rPr>
        <w:instrText xml:space="preserve"> TC </w:instrText>
      </w:r>
      <w:bookmarkStart w:id="4" w:name="_Toc29484630"/>
      <w:r>
        <w:rPr>
          <w:rFonts w:ascii="仿宋" w:eastAsia="仿宋" w:hAnsi="仿宋" w:cs="仿宋" w:hint="eastAsia"/>
          <w:b/>
          <w:sz w:val="32"/>
          <w:szCs w:val="32"/>
        </w:rPr>
        <w:instrText>工作保障措施</w:instrText>
      </w:r>
      <w:bookmarkEnd w:id="4"/>
      <w:r>
        <w:rPr>
          <w:rFonts w:ascii="仿宋" w:eastAsia="仿宋" w:hAnsi="仿宋" w:cs="仿宋" w:hint="eastAsia"/>
          <w:b/>
          <w:sz w:val="32"/>
          <w:szCs w:val="32"/>
        </w:rPr>
        <w:instrText xml:space="preserve"> \f A \l 1 </w:instrText>
      </w:r>
      <w:r w:rsidR="00693FCE">
        <w:rPr>
          <w:rFonts w:ascii="仿宋" w:eastAsia="仿宋" w:hAnsi="仿宋" w:cs="仿宋" w:hint="eastAsia"/>
          <w:b/>
          <w:sz w:val="32"/>
          <w:szCs w:val="32"/>
        </w:rPr>
        <w:fldChar w:fldCharType="end"/>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1 制定各项制度。</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制定完善预算绩效管理制度、资金管理办法、工作保障制度等，为全年预算绩效目标的实现奠定制度基础。</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2 严格财务支出</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完善财务管理制度，优化支出结构、严格审批程序、及时支付资金，确保支出进度达标。</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3 加强绩效运行监控</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按要求开展绩效运行监控，发现问题及时采取措施，确保绩效目标按时间节点如期实现。</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4 做好绩效自评</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按要求开展上年度部门预算绩效自评和重点评价工作，对评价中发现的问题及时整改，调整优化支出结构，提高财政资金使用效率。</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lastRenderedPageBreak/>
        <w:t>5 加强内部监督</w:t>
      </w:r>
    </w:p>
    <w:p w:rsidR="00E768A9" w:rsidRDefault="00752578">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加强内部监督制度建设，对绩效运行情况、重大支出决策、资产处置及其他重要经济业务事项的决策和执行进行督导，对会计资料进行内部审计，确保财政资金安全有效。</w:t>
      </w:r>
    </w:p>
    <w:p w:rsidR="00E768A9" w:rsidRDefault="001625AA">
      <w:pPr>
        <w:autoSpaceDE w:val="0"/>
        <w:autoSpaceDN w:val="0"/>
        <w:adjustRightInd w:val="0"/>
        <w:ind w:firstLineChars="100" w:firstLine="321"/>
        <w:jc w:val="left"/>
        <w:rPr>
          <w:rFonts w:ascii="仿宋" w:eastAsia="仿宋" w:hAnsi="仿宋" w:cs="仿宋"/>
          <w:b/>
          <w:sz w:val="32"/>
          <w:szCs w:val="32"/>
        </w:rPr>
      </w:pPr>
      <w:r>
        <w:rPr>
          <w:rFonts w:ascii="仿宋" w:eastAsia="仿宋" w:hAnsi="仿宋" w:cs="仿宋" w:hint="eastAsia"/>
          <w:b/>
          <w:sz w:val="32"/>
          <w:szCs w:val="32"/>
        </w:rPr>
        <w:t xml:space="preserve">  </w:t>
      </w:r>
      <w:r w:rsidR="00752578">
        <w:rPr>
          <w:rFonts w:ascii="仿宋" w:eastAsia="仿宋" w:hAnsi="仿宋" w:cs="仿宋" w:hint="eastAsia"/>
          <w:b/>
          <w:sz w:val="32"/>
          <w:szCs w:val="32"/>
        </w:rPr>
        <w:t>第二部分  预算项目绩效目标</w:t>
      </w:r>
    </w:p>
    <w:bookmarkEnd w:id="0"/>
    <w:p w:rsidR="004C751F" w:rsidRDefault="00752578" w:rsidP="004C751F">
      <w:pPr>
        <w:ind w:firstLineChars="200" w:firstLine="640"/>
        <w:outlineLvl w:val="0"/>
        <w:rPr>
          <w:rFonts w:ascii="仿宋" w:eastAsia="仿宋" w:hAnsi="仿宋" w:cs="仿宋"/>
          <w:sz w:val="32"/>
          <w:szCs w:val="32"/>
        </w:rPr>
      </w:pPr>
      <w:r>
        <w:rPr>
          <w:rFonts w:ascii="仿宋" w:eastAsia="仿宋" w:hAnsi="仿宋" w:cs="仿宋" w:hint="eastAsia"/>
          <w:sz w:val="32"/>
          <w:szCs w:val="32"/>
        </w:rPr>
        <w:t>六、政府采购预算情况</w:t>
      </w:r>
    </w:p>
    <w:p w:rsidR="004C751F" w:rsidRDefault="004C751F" w:rsidP="004C751F">
      <w:pPr>
        <w:ind w:firstLineChars="200" w:firstLine="640"/>
        <w:outlineLvl w:val="0"/>
        <w:rPr>
          <w:rFonts w:ascii="仿宋" w:eastAsia="仿宋" w:hAnsi="仿宋" w:cs="仿宋"/>
          <w:sz w:val="32"/>
          <w:szCs w:val="32"/>
        </w:rPr>
      </w:pPr>
      <w:r>
        <w:rPr>
          <w:rFonts w:ascii="仿宋" w:eastAsia="仿宋" w:hAnsi="仿宋" w:cs="仿宋" w:hint="eastAsia"/>
          <w:sz w:val="32"/>
          <w:szCs w:val="32"/>
        </w:rPr>
        <w:t>2020年，我部门安排政府采购预算0万元。</w:t>
      </w:r>
    </w:p>
    <w:p w:rsidR="004C751F" w:rsidRDefault="004C751F" w:rsidP="004C751F">
      <w:pPr>
        <w:jc w:val="center"/>
        <w:outlineLvl w:val="0"/>
        <w:rPr>
          <w:rFonts w:ascii="方正小标宋_GBK" w:eastAsia="方正小标宋_GBK"/>
          <w:sz w:val="32"/>
        </w:rPr>
      </w:pPr>
      <w:bookmarkStart w:id="5" w:name="_Toc2536434"/>
      <w:bookmarkStart w:id="6" w:name="_Toc471398468"/>
      <w:r>
        <w:rPr>
          <w:rFonts w:ascii="方正小标宋_GBK" w:eastAsia="方正小标宋_GBK" w:hint="eastAsia"/>
          <w:sz w:val="32"/>
        </w:rPr>
        <w:t>部门政府采购预算</w:t>
      </w:r>
      <w:bookmarkEnd w:id="5"/>
    </w:p>
    <w:tbl>
      <w:tblPr>
        <w:tblW w:w="1411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363"/>
        <w:gridCol w:w="1057"/>
        <w:gridCol w:w="934"/>
        <w:gridCol w:w="946"/>
        <w:gridCol w:w="728"/>
        <w:gridCol w:w="728"/>
        <w:gridCol w:w="926"/>
        <w:gridCol w:w="926"/>
        <w:gridCol w:w="926"/>
        <w:gridCol w:w="926"/>
        <w:gridCol w:w="914"/>
        <w:gridCol w:w="926"/>
        <w:gridCol w:w="932"/>
        <w:gridCol w:w="887"/>
      </w:tblGrid>
      <w:tr w:rsidR="004C751F" w:rsidTr="001514A0">
        <w:trPr>
          <w:trHeight w:val="294"/>
          <w:tblHeader/>
          <w:jc w:val="center"/>
        </w:trPr>
        <w:tc>
          <w:tcPr>
            <w:tcW w:w="7682" w:type="dxa"/>
            <w:gridSpan w:val="7"/>
            <w:tcBorders>
              <w:top w:val="single" w:sz="6" w:space="0" w:color="FFFFFF"/>
              <w:left w:val="single" w:sz="6" w:space="0" w:color="FFFFFF"/>
              <w:right w:val="single" w:sz="6" w:space="0" w:color="FFFFFF"/>
            </w:tcBorders>
            <w:vAlign w:val="center"/>
          </w:tcPr>
          <w:p w:rsidR="004C751F" w:rsidRDefault="004C751F" w:rsidP="001514A0">
            <w:pPr>
              <w:spacing w:line="300" w:lineRule="exact"/>
              <w:jc w:val="left"/>
              <w:rPr>
                <w:rFonts w:ascii="方正小标宋_GBK" w:eastAsia="方正小标宋_GBK"/>
                <w:sz w:val="24"/>
              </w:rPr>
            </w:pPr>
            <w:r>
              <w:rPr>
                <w:rFonts w:ascii="方正小标宋_GBK" w:eastAsia="方正小标宋_GBK"/>
                <w:sz w:val="24"/>
              </w:rPr>
              <w:t>333</w:t>
            </w:r>
            <w:r>
              <w:rPr>
                <w:rFonts w:ascii="方正小标宋_GBK" w:eastAsia="方正小标宋_GBK" w:hint="eastAsia"/>
                <w:sz w:val="24"/>
              </w:rPr>
              <w:t>住建局</w:t>
            </w:r>
          </w:p>
        </w:tc>
        <w:tc>
          <w:tcPr>
            <w:tcW w:w="6437" w:type="dxa"/>
            <w:gridSpan w:val="7"/>
            <w:tcBorders>
              <w:top w:val="single" w:sz="6" w:space="0" w:color="FFFFFF"/>
              <w:left w:val="single" w:sz="6" w:space="0" w:color="FFFFFF"/>
              <w:right w:val="single" w:sz="6" w:space="0" w:color="FFFFFF"/>
            </w:tcBorders>
            <w:vAlign w:val="center"/>
          </w:tcPr>
          <w:p w:rsidR="004C751F" w:rsidRDefault="004C751F" w:rsidP="001514A0">
            <w:pPr>
              <w:spacing w:line="300" w:lineRule="exact"/>
              <w:jc w:val="right"/>
              <w:rPr>
                <w:rFonts w:ascii="方正书宋_GBK" w:eastAsia="方正书宋_GBK"/>
                <w:sz w:val="24"/>
              </w:rPr>
            </w:pPr>
            <w:r>
              <w:rPr>
                <w:rFonts w:ascii="方正书宋_GBK" w:eastAsia="方正书宋_GBK" w:hint="eastAsia"/>
                <w:sz w:val="24"/>
              </w:rPr>
              <w:t>单位：万元</w:t>
            </w:r>
          </w:p>
        </w:tc>
      </w:tr>
      <w:tr w:rsidR="004C751F" w:rsidTr="001514A0">
        <w:trPr>
          <w:trHeight w:val="294"/>
          <w:tblHeader/>
          <w:jc w:val="center"/>
        </w:trPr>
        <w:tc>
          <w:tcPr>
            <w:tcW w:w="3420" w:type="dxa"/>
            <w:gridSpan w:val="2"/>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政府采购项目来源</w:t>
            </w:r>
          </w:p>
        </w:tc>
        <w:tc>
          <w:tcPr>
            <w:tcW w:w="934" w:type="dxa"/>
            <w:vMerge w:val="restart"/>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采购物品名称</w:t>
            </w:r>
          </w:p>
        </w:tc>
        <w:tc>
          <w:tcPr>
            <w:tcW w:w="946" w:type="dxa"/>
            <w:vMerge w:val="restart"/>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政府采购目录序号</w:t>
            </w:r>
          </w:p>
        </w:tc>
        <w:tc>
          <w:tcPr>
            <w:tcW w:w="728" w:type="dxa"/>
            <w:vMerge w:val="restart"/>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数量单位</w:t>
            </w:r>
          </w:p>
        </w:tc>
        <w:tc>
          <w:tcPr>
            <w:tcW w:w="728" w:type="dxa"/>
            <w:vMerge w:val="restart"/>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数量</w:t>
            </w:r>
          </w:p>
        </w:tc>
        <w:tc>
          <w:tcPr>
            <w:tcW w:w="926" w:type="dxa"/>
            <w:vMerge w:val="restart"/>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单价</w:t>
            </w:r>
          </w:p>
        </w:tc>
        <w:tc>
          <w:tcPr>
            <w:tcW w:w="6437" w:type="dxa"/>
            <w:gridSpan w:val="7"/>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政府采购金额</w:t>
            </w:r>
          </w:p>
        </w:tc>
      </w:tr>
      <w:tr w:rsidR="004C751F" w:rsidTr="001514A0">
        <w:trPr>
          <w:trHeight w:val="294"/>
          <w:tblHeader/>
          <w:jc w:val="center"/>
        </w:trPr>
        <w:tc>
          <w:tcPr>
            <w:tcW w:w="2363" w:type="dxa"/>
            <w:vMerge w:val="restart"/>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项目名称</w:t>
            </w:r>
          </w:p>
        </w:tc>
        <w:tc>
          <w:tcPr>
            <w:tcW w:w="1057" w:type="dxa"/>
            <w:vMerge w:val="restart"/>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预算资金</w:t>
            </w:r>
          </w:p>
        </w:tc>
        <w:tc>
          <w:tcPr>
            <w:tcW w:w="934" w:type="dxa"/>
            <w:vMerge/>
            <w:vAlign w:val="center"/>
          </w:tcPr>
          <w:p w:rsidR="004C751F" w:rsidRDefault="004C751F" w:rsidP="001514A0">
            <w:pPr>
              <w:spacing w:line="300" w:lineRule="exact"/>
              <w:jc w:val="left"/>
              <w:outlineLvl w:val="0"/>
            </w:pPr>
          </w:p>
        </w:tc>
        <w:tc>
          <w:tcPr>
            <w:tcW w:w="946" w:type="dxa"/>
            <w:vMerge/>
            <w:vAlign w:val="center"/>
          </w:tcPr>
          <w:p w:rsidR="004C751F" w:rsidRDefault="004C751F" w:rsidP="001514A0">
            <w:pPr>
              <w:spacing w:line="300" w:lineRule="exact"/>
              <w:jc w:val="left"/>
              <w:outlineLvl w:val="0"/>
            </w:pPr>
          </w:p>
        </w:tc>
        <w:tc>
          <w:tcPr>
            <w:tcW w:w="728" w:type="dxa"/>
            <w:vMerge/>
            <w:vAlign w:val="center"/>
          </w:tcPr>
          <w:p w:rsidR="004C751F" w:rsidRDefault="004C751F" w:rsidP="001514A0">
            <w:pPr>
              <w:spacing w:line="300" w:lineRule="exact"/>
              <w:jc w:val="left"/>
              <w:outlineLvl w:val="0"/>
            </w:pPr>
          </w:p>
        </w:tc>
        <w:tc>
          <w:tcPr>
            <w:tcW w:w="728" w:type="dxa"/>
            <w:vMerge/>
            <w:vAlign w:val="center"/>
          </w:tcPr>
          <w:p w:rsidR="004C751F" w:rsidRDefault="004C751F" w:rsidP="001514A0">
            <w:pPr>
              <w:spacing w:line="300" w:lineRule="exact"/>
              <w:jc w:val="left"/>
              <w:outlineLvl w:val="0"/>
            </w:pPr>
          </w:p>
        </w:tc>
        <w:tc>
          <w:tcPr>
            <w:tcW w:w="926" w:type="dxa"/>
            <w:vMerge/>
            <w:vAlign w:val="center"/>
          </w:tcPr>
          <w:p w:rsidR="004C751F" w:rsidRDefault="004C751F" w:rsidP="001514A0">
            <w:pPr>
              <w:spacing w:line="300" w:lineRule="exact"/>
              <w:jc w:val="left"/>
              <w:outlineLvl w:val="0"/>
            </w:pPr>
          </w:p>
        </w:tc>
        <w:tc>
          <w:tcPr>
            <w:tcW w:w="926" w:type="dxa"/>
            <w:vMerge w:val="restart"/>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总计</w:t>
            </w:r>
          </w:p>
        </w:tc>
        <w:tc>
          <w:tcPr>
            <w:tcW w:w="4624" w:type="dxa"/>
            <w:gridSpan w:val="5"/>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当年部门预算安排资金</w:t>
            </w:r>
          </w:p>
        </w:tc>
        <w:tc>
          <w:tcPr>
            <w:tcW w:w="887" w:type="dxa"/>
            <w:vMerge w:val="restart"/>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其他渠道资金</w:t>
            </w:r>
          </w:p>
        </w:tc>
      </w:tr>
      <w:tr w:rsidR="004C751F" w:rsidTr="001514A0">
        <w:trPr>
          <w:trHeight w:val="853"/>
          <w:tblHeader/>
          <w:jc w:val="center"/>
        </w:trPr>
        <w:tc>
          <w:tcPr>
            <w:tcW w:w="2363" w:type="dxa"/>
            <w:vMerge/>
            <w:vAlign w:val="center"/>
          </w:tcPr>
          <w:p w:rsidR="004C751F" w:rsidRDefault="004C751F" w:rsidP="001514A0">
            <w:pPr>
              <w:spacing w:line="300" w:lineRule="exact"/>
              <w:jc w:val="left"/>
              <w:outlineLvl w:val="0"/>
            </w:pPr>
          </w:p>
        </w:tc>
        <w:tc>
          <w:tcPr>
            <w:tcW w:w="1057" w:type="dxa"/>
            <w:vMerge/>
            <w:vAlign w:val="center"/>
          </w:tcPr>
          <w:p w:rsidR="004C751F" w:rsidRDefault="004C751F" w:rsidP="001514A0">
            <w:pPr>
              <w:spacing w:line="300" w:lineRule="exact"/>
              <w:jc w:val="left"/>
              <w:outlineLvl w:val="0"/>
            </w:pPr>
          </w:p>
        </w:tc>
        <w:tc>
          <w:tcPr>
            <w:tcW w:w="934" w:type="dxa"/>
            <w:vMerge/>
            <w:vAlign w:val="center"/>
          </w:tcPr>
          <w:p w:rsidR="004C751F" w:rsidRDefault="004C751F" w:rsidP="001514A0">
            <w:pPr>
              <w:spacing w:line="300" w:lineRule="exact"/>
              <w:jc w:val="left"/>
              <w:outlineLvl w:val="0"/>
            </w:pPr>
          </w:p>
        </w:tc>
        <w:tc>
          <w:tcPr>
            <w:tcW w:w="946" w:type="dxa"/>
            <w:vMerge/>
            <w:vAlign w:val="center"/>
          </w:tcPr>
          <w:p w:rsidR="004C751F" w:rsidRDefault="004C751F" w:rsidP="001514A0">
            <w:pPr>
              <w:spacing w:line="300" w:lineRule="exact"/>
              <w:jc w:val="left"/>
              <w:outlineLvl w:val="0"/>
            </w:pPr>
          </w:p>
        </w:tc>
        <w:tc>
          <w:tcPr>
            <w:tcW w:w="728" w:type="dxa"/>
            <w:vMerge/>
            <w:vAlign w:val="center"/>
          </w:tcPr>
          <w:p w:rsidR="004C751F" w:rsidRDefault="004C751F" w:rsidP="001514A0">
            <w:pPr>
              <w:spacing w:line="300" w:lineRule="exact"/>
              <w:jc w:val="left"/>
              <w:outlineLvl w:val="0"/>
            </w:pPr>
          </w:p>
        </w:tc>
        <w:tc>
          <w:tcPr>
            <w:tcW w:w="728" w:type="dxa"/>
            <w:vMerge/>
            <w:vAlign w:val="center"/>
          </w:tcPr>
          <w:p w:rsidR="004C751F" w:rsidRDefault="004C751F" w:rsidP="001514A0">
            <w:pPr>
              <w:spacing w:line="300" w:lineRule="exact"/>
              <w:jc w:val="left"/>
              <w:outlineLvl w:val="0"/>
            </w:pPr>
          </w:p>
        </w:tc>
        <w:tc>
          <w:tcPr>
            <w:tcW w:w="926" w:type="dxa"/>
            <w:vMerge/>
            <w:vAlign w:val="center"/>
          </w:tcPr>
          <w:p w:rsidR="004C751F" w:rsidRDefault="004C751F" w:rsidP="001514A0">
            <w:pPr>
              <w:spacing w:line="300" w:lineRule="exact"/>
              <w:jc w:val="left"/>
              <w:outlineLvl w:val="0"/>
            </w:pPr>
          </w:p>
        </w:tc>
        <w:tc>
          <w:tcPr>
            <w:tcW w:w="926" w:type="dxa"/>
            <w:vMerge/>
            <w:vAlign w:val="center"/>
          </w:tcPr>
          <w:p w:rsidR="004C751F" w:rsidRDefault="004C751F" w:rsidP="001514A0">
            <w:pPr>
              <w:spacing w:line="300" w:lineRule="exact"/>
              <w:jc w:val="left"/>
              <w:outlineLvl w:val="0"/>
            </w:pPr>
          </w:p>
        </w:tc>
        <w:tc>
          <w:tcPr>
            <w:tcW w:w="926" w:type="dxa"/>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合计</w:t>
            </w:r>
          </w:p>
        </w:tc>
        <w:tc>
          <w:tcPr>
            <w:tcW w:w="926" w:type="dxa"/>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一般公共预算拨款</w:t>
            </w:r>
          </w:p>
        </w:tc>
        <w:tc>
          <w:tcPr>
            <w:tcW w:w="914" w:type="dxa"/>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基金预算拨款</w:t>
            </w:r>
          </w:p>
        </w:tc>
        <w:tc>
          <w:tcPr>
            <w:tcW w:w="926" w:type="dxa"/>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财政专户核拨</w:t>
            </w:r>
          </w:p>
        </w:tc>
        <w:tc>
          <w:tcPr>
            <w:tcW w:w="932" w:type="dxa"/>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其他来源收入</w:t>
            </w:r>
          </w:p>
        </w:tc>
        <w:tc>
          <w:tcPr>
            <w:tcW w:w="887" w:type="dxa"/>
            <w:vMerge/>
            <w:vAlign w:val="center"/>
          </w:tcPr>
          <w:p w:rsidR="004C751F" w:rsidRDefault="004C751F" w:rsidP="001514A0">
            <w:pPr>
              <w:spacing w:line="300" w:lineRule="exact"/>
              <w:jc w:val="left"/>
              <w:outlineLvl w:val="0"/>
            </w:pPr>
          </w:p>
        </w:tc>
      </w:tr>
      <w:tr w:rsidR="004C751F" w:rsidTr="001514A0">
        <w:trPr>
          <w:trHeight w:val="315"/>
          <w:jc w:val="center"/>
        </w:trPr>
        <w:tc>
          <w:tcPr>
            <w:tcW w:w="2363" w:type="dxa"/>
            <w:vAlign w:val="center"/>
          </w:tcPr>
          <w:p w:rsidR="004C751F" w:rsidRDefault="004C751F" w:rsidP="001514A0">
            <w:pPr>
              <w:spacing w:line="300" w:lineRule="exact"/>
              <w:jc w:val="center"/>
              <w:rPr>
                <w:rFonts w:ascii="方正书宋_GBK" w:eastAsia="方正书宋_GBK"/>
                <w:b/>
              </w:rPr>
            </w:pPr>
            <w:r>
              <w:rPr>
                <w:rFonts w:ascii="方正书宋_GBK" w:eastAsia="方正书宋_GBK" w:hint="eastAsia"/>
                <w:b/>
              </w:rPr>
              <w:t>合　计</w:t>
            </w:r>
          </w:p>
        </w:tc>
        <w:tc>
          <w:tcPr>
            <w:tcW w:w="1057" w:type="dxa"/>
            <w:vAlign w:val="center"/>
          </w:tcPr>
          <w:p w:rsidR="004C751F" w:rsidRDefault="004C751F" w:rsidP="001514A0">
            <w:pPr>
              <w:spacing w:line="300" w:lineRule="exact"/>
              <w:jc w:val="right"/>
              <w:rPr>
                <w:rFonts w:ascii="方正书宋_GBK" w:eastAsia="方正书宋_GBK"/>
                <w:b/>
              </w:rPr>
            </w:pPr>
          </w:p>
        </w:tc>
        <w:tc>
          <w:tcPr>
            <w:tcW w:w="934" w:type="dxa"/>
            <w:vAlign w:val="center"/>
          </w:tcPr>
          <w:p w:rsidR="004C751F" w:rsidRDefault="004C751F" w:rsidP="001514A0">
            <w:pPr>
              <w:spacing w:line="300" w:lineRule="exact"/>
              <w:jc w:val="left"/>
              <w:rPr>
                <w:rFonts w:ascii="方正书宋_GBK" w:eastAsia="方正书宋_GBK"/>
                <w:b/>
              </w:rPr>
            </w:pPr>
          </w:p>
        </w:tc>
        <w:tc>
          <w:tcPr>
            <w:tcW w:w="946" w:type="dxa"/>
            <w:vAlign w:val="center"/>
          </w:tcPr>
          <w:p w:rsidR="004C751F" w:rsidRDefault="004C751F" w:rsidP="001514A0">
            <w:pPr>
              <w:spacing w:line="300" w:lineRule="exact"/>
              <w:jc w:val="left"/>
              <w:rPr>
                <w:rFonts w:ascii="方正书宋_GBK" w:eastAsia="方正书宋_GBK"/>
                <w:b/>
              </w:rPr>
            </w:pPr>
          </w:p>
        </w:tc>
        <w:tc>
          <w:tcPr>
            <w:tcW w:w="728" w:type="dxa"/>
            <w:vAlign w:val="center"/>
          </w:tcPr>
          <w:p w:rsidR="004C751F" w:rsidRDefault="004C751F" w:rsidP="001514A0">
            <w:pPr>
              <w:spacing w:line="300" w:lineRule="exact"/>
              <w:jc w:val="left"/>
              <w:rPr>
                <w:rFonts w:ascii="方正书宋_GBK" w:eastAsia="方正书宋_GBK"/>
                <w:b/>
              </w:rPr>
            </w:pPr>
          </w:p>
        </w:tc>
        <w:tc>
          <w:tcPr>
            <w:tcW w:w="728" w:type="dxa"/>
            <w:vAlign w:val="center"/>
          </w:tcPr>
          <w:p w:rsidR="004C751F" w:rsidRDefault="004C751F" w:rsidP="001514A0">
            <w:pPr>
              <w:spacing w:line="300" w:lineRule="exact"/>
              <w:jc w:val="right"/>
              <w:rPr>
                <w:rFonts w:ascii="方正书宋_GBK" w:eastAsia="方正书宋_GBK"/>
                <w:b/>
              </w:rPr>
            </w:pPr>
          </w:p>
        </w:tc>
        <w:tc>
          <w:tcPr>
            <w:tcW w:w="926" w:type="dxa"/>
            <w:vAlign w:val="center"/>
          </w:tcPr>
          <w:p w:rsidR="004C751F" w:rsidRDefault="004C751F" w:rsidP="001514A0">
            <w:pPr>
              <w:spacing w:line="300" w:lineRule="exact"/>
              <w:jc w:val="right"/>
              <w:rPr>
                <w:rFonts w:ascii="方正书宋_GBK" w:eastAsia="方正书宋_GBK"/>
                <w:b/>
              </w:rPr>
            </w:pPr>
          </w:p>
        </w:tc>
        <w:tc>
          <w:tcPr>
            <w:tcW w:w="926" w:type="dxa"/>
            <w:vAlign w:val="center"/>
          </w:tcPr>
          <w:p w:rsidR="004C751F" w:rsidRDefault="004C751F" w:rsidP="001514A0">
            <w:pPr>
              <w:spacing w:line="300" w:lineRule="exact"/>
              <w:jc w:val="right"/>
              <w:rPr>
                <w:rFonts w:ascii="方正书宋_GBK" w:eastAsia="方正书宋_GBK"/>
                <w:b/>
              </w:rPr>
            </w:pPr>
          </w:p>
        </w:tc>
        <w:tc>
          <w:tcPr>
            <w:tcW w:w="926" w:type="dxa"/>
            <w:vAlign w:val="center"/>
          </w:tcPr>
          <w:p w:rsidR="004C751F" w:rsidRDefault="004C751F" w:rsidP="001514A0">
            <w:pPr>
              <w:spacing w:line="300" w:lineRule="exact"/>
              <w:jc w:val="right"/>
              <w:rPr>
                <w:rFonts w:ascii="方正书宋_GBK" w:eastAsia="方正书宋_GBK"/>
                <w:b/>
              </w:rPr>
            </w:pPr>
          </w:p>
        </w:tc>
        <w:tc>
          <w:tcPr>
            <w:tcW w:w="926" w:type="dxa"/>
            <w:vAlign w:val="center"/>
          </w:tcPr>
          <w:p w:rsidR="004C751F" w:rsidRDefault="004C751F" w:rsidP="001514A0">
            <w:pPr>
              <w:spacing w:line="300" w:lineRule="exact"/>
              <w:jc w:val="right"/>
              <w:rPr>
                <w:rFonts w:ascii="方正书宋_GBK" w:eastAsia="方正书宋_GBK"/>
                <w:b/>
              </w:rPr>
            </w:pPr>
          </w:p>
        </w:tc>
        <w:tc>
          <w:tcPr>
            <w:tcW w:w="914" w:type="dxa"/>
            <w:vAlign w:val="center"/>
          </w:tcPr>
          <w:p w:rsidR="004C751F" w:rsidRDefault="004C751F" w:rsidP="001514A0">
            <w:pPr>
              <w:spacing w:line="300" w:lineRule="exact"/>
              <w:jc w:val="right"/>
              <w:rPr>
                <w:rFonts w:ascii="方正书宋_GBK" w:eastAsia="方正书宋_GBK"/>
                <w:b/>
              </w:rPr>
            </w:pPr>
          </w:p>
        </w:tc>
        <w:tc>
          <w:tcPr>
            <w:tcW w:w="926" w:type="dxa"/>
            <w:vAlign w:val="center"/>
          </w:tcPr>
          <w:p w:rsidR="004C751F" w:rsidRDefault="004C751F" w:rsidP="001514A0">
            <w:pPr>
              <w:spacing w:line="300" w:lineRule="exact"/>
              <w:jc w:val="right"/>
              <w:rPr>
                <w:rFonts w:ascii="方正书宋_GBK" w:eastAsia="方正书宋_GBK"/>
                <w:b/>
              </w:rPr>
            </w:pPr>
          </w:p>
        </w:tc>
        <w:tc>
          <w:tcPr>
            <w:tcW w:w="932" w:type="dxa"/>
            <w:vAlign w:val="center"/>
          </w:tcPr>
          <w:p w:rsidR="004C751F" w:rsidRDefault="004C751F" w:rsidP="001514A0">
            <w:pPr>
              <w:spacing w:line="300" w:lineRule="exact"/>
              <w:jc w:val="right"/>
              <w:rPr>
                <w:rFonts w:ascii="方正书宋_GBK" w:eastAsia="方正书宋_GBK"/>
                <w:b/>
              </w:rPr>
            </w:pPr>
          </w:p>
        </w:tc>
        <w:tc>
          <w:tcPr>
            <w:tcW w:w="887" w:type="dxa"/>
            <w:vAlign w:val="center"/>
          </w:tcPr>
          <w:p w:rsidR="004C751F" w:rsidRDefault="004C751F" w:rsidP="001514A0">
            <w:pPr>
              <w:spacing w:line="300" w:lineRule="exact"/>
              <w:jc w:val="right"/>
              <w:rPr>
                <w:rFonts w:ascii="方正书宋_GBK" w:eastAsia="方正书宋_GBK"/>
                <w:b/>
              </w:rPr>
            </w:pPr>
          </w:p>
        </w:tc>
      </w:tr>
    </w:tbl>
    <w:p w:rsidR="004C751F" w:rsidRDefault="004C751F" w:rsidP="004C751F">
      <w:pPr>
        <w:autoSpaceDE w:val="0"/>
        <w:autoSpaceDN w:val="0"/>
        <w:adjustRightInd w:val="0"/>
        <w:ind w:firstLineChars="200" w:firstLine="480"/>
        <w:jc w:val="left"/>
        <w:rPr>
          <w:rFonts w:ascii="仿宋_GB2312" w:eastAsia="仿宋_GB2312"/>
          <w:sz w:val="24"/>
          <w:szCs w:val="24"/>
        </w:rPr>
      </w:pPr>
      <w:r>
        <w:rPr>
          <w:rFonts w:ascii="仿宋_GB2312" w:eastAsia="仿宋_GB2312" w:hint="eastAsia"/>
          <w:sz w:val="24"/>
          <w:szCs w:val="24"/>
        </w:rPr>
        <w:t>注：本部门无政府采购预算，空表列示。</w:t>
      </w:r>
    </w:p>
    <w:bookmarkEnd w:id="6"/>
    <w:p w:rsidR="00E768A9" w:rsidRDefault="00693FCE">
      <w:pPr>
        <w:ind w:firstLineChars="200" w:firstLine="640"/>
        <w:jc w:val="center"/>
        <w:outlineLvl w:val="0"/>
        <w:rPr>
          <w:rFonts w:ascii="仿宋" w:eastAsia="仿宋" w:hAnsi="仿宋" w:cs="仿宋"/>
          <w:sz w:val="32"/>
          <w:szCs w:val="32"/>
        </w:rPr>
      </w:pPr>
      <w:r>
        <w:rPr>
          <w:rFonts w:ascii="仿宋" w:eastAsia="仿宋" w:hAnsi="仿宋" w:cs="仿宋" w:hint="eastAsia"/>
          <w:sz w:val="32"/>
          <w:szCs w:val="32"/>
        </w:rPr>
        <w:fldChar w:fldCharType="begin"/>
      </w:r>
      <w:r w:rsidR="00752578">
        <w:rPr>
          <w:rFonts w:ascii="仿宋" w:eastAsia="仿宋" w:hAnsi="仿宋" w:cs="仿宋" w:hint="eastAsia"/>
          <w:sz w:val="32"/>
          <w:szCs w:val="32"/>
        </w:rPr>
        <w:instrText xml:space="preserve">TC </w:instrText>
      </w:r>
      <w:bookmarkStart w:id="7" w:name="_Toc28848395"/>
      <w:r w:rsidR="00752578">
        <w:rPr>
          <w:rFonts w:ascii="仿宋" w:eastAsia="仿宋" w:hAnsi="仿宋" w:cs="仿宋" w:hint="eastAsia"/>
          <w:sz w:val="32"/>
          <w:szCs w:val="32"/>
        </w:rPr>
        <w:instrText>部门政府采购预算</w:instrText>
      </w:r>
      <w:bookmarkEnd w:id="7"/>
      <w:r w:rsidR="00752578">
        <w:rPr>
          <w:rFonts w:ascii="仿宋" w:eastAsia="仿宋" w:hAnsi="仿宋" w:cs="仿宋" w:hint="eastAsia"/>
          <w:sz w:val="32"/>
          <w:szCs w:val="32"/>
        </w:rPr>
        <w:instrText xml:space="preserve"> \f A \l 1</w:instrText>
      </w:r>
      <w:r>
        <w:rPr>
          <w:rFonts w:ascii="仿宋" w:eastAsia="仿宋" w:hAnsi="仿宋" w:cs="仿宋" w:hint="eastAsia"/>
          <w:sz w:val="32"/>
          <w:szCs w:val="32"/>
        </w:rPr>
        <w:fldChar w:fldCharType="end"/>
      </w:r>
    </w:p>
    <w:p w:rsidR="00E768A9" w:rsidRDefault="00752578">
      <w:pPr>
        <w:autoSpaceDE w:val="0"/>
        <w:autoSpaceDN w:val="0"/>
        <w:adjustRightInd w:val="0"/>
        <w:ind w:firstLineChars="300" w:firstLine="960"/>
        <w:jc w:val="left"/>
        <w:rPr>
          <w:rFonts w:ascii="仿宋" w:eastAsia="仿宋" w:hAnsi="仿宋" w:cs="仿宋"/>
          <w:sz w:val="32"/>
          <w:szCs w:val="32"/>
        </w:rPr>
      </w:pPr>
      <w:r>
        <w:rPr>
          <w:rFonts w:ascii="仿宋" w:eastAsia="仿宋" w:hAnsi="仿宋" w:cs="仿宋" w:hint="eastAsia"/>
          <w:sz w:val="32"/>
          <w:szCs w:val="32"/>
        </w:rPr>
        <w:t>七、国有资产信息</w:t>
      </w:r>
    </w:p>
    <w:p w:rsidR="00E768A9" w:rsidRDefault="00752578">
      <w:pPr>
        <w:ind w:firstLine="640"/>
        <w:rPr>
          <w:rFonts w:ascii="仿宋" w:eastAsia="仿宋" w:hAnsi="仿宋" w:cs="仿宋"/>
          <w:color w:val="000000"/>
          <w:sz w:val="32"/>
          <w:szCs w:val="32"/>
        </w:rPr>
      </w:pPr>
      <w:r>
        <w:rPr>
          <w:rFonts w:ascii="仿宋" w:eastAsia="仿宋" w:hAnsi="仿宋" w:cs="仿宋" w:hint="eastAsia"/>
          <w:color w:val="000000"/>
          <w:sz w:val="32"/>
          <w:szCs w:val="32"/>
        </w:rPr>
        <w:lastRenderedPageBreak/>
        <w:t>无极县城市管理综合行政执法局2019年末固定资产金额为1797万元（详见下表），</w:t>
      </w:r>
    </w:p>
    <w:tbl>
      <w:tblPr>
        <w:tblW w:w="13482" w:type="dxa"/>
        <w:tblInd w:w="93" w:type="dxa"/>
        <w:tblLayout w:type="fixed"/>
        <w:tblLook w:val="04A0"/>
      </w:tblPr>
      <w:tblGrid>
        <w:gridCol w:w="5224"/>
        <w:gridCol w:w="3155"/>
        <w:gridCol w:w="5103"/>
      </w:tblGrid>
      <w:tr w:rsidR="00E768A9">
        <w:trPr>
          <w:trHeight w:val="705"/>
        </w:trPr>
        <w:tc>
          <w:tcPr>
            <w:tcW w:w="13482" w:type="dxa"/>
            <w:gridSpan w:val="3"/>
            <w:tcBorders>
              <w:top w:val="nil"/>
              <w:left w:val="nil"/>
              <w:bottom w:val="nil"/>
              <w:right w:val="nil"/>
            </w:tcBorders>
            <w:vAlign w:val="center"/>
          </w:tcPr>
          <w:p w:rsidR="00E768A9" w:rsidRDefault="00752578">
            <w:pPr>
              <w:widowControl/>
              <w:jc w:val="center"/>
              <w:rPr>
                <w:rFonts w:ascii="仿宋" w:eastAsia="仿宋" w:hAnsi="仿宋" w:cs="仿宋"/>
                <w:b/>
                <w:bCs/>
                <w:kern w:val="0"/>
                <w:sz w:val="32"/>
                <w:szCs w:val="32"/>
              </w:rPr>
            </w:pPr>
            <w:r>
              <w:rPr>
                <w:rFonts w:ascii="仿宋" w:eastAsia="仿宋" w:hAnsi="仿宋" w:cs="仿宋" w:hint="eastAsia"/>
                <w:b/>
                <w:bCs/>
                <w:kern w:val="0"/>
                <w:sz w:val="32"/>
                <w:szCs w:val="32"/>
              </w:rPr>
              <w:t>河北省省直部门固定资产占用情况表</w:t>
            </w:r>
          </w:p>
        </w:tc>
      </w:tr>
      <w:tr w:rsidR="00E768A9">
        <w:trPr>
          <w:trHeight w:val="510"/>
        </w:trPr>
        <w:tc>
          <w:tcPr>
            <w:tcW w:w="8379" w:type="dxa"/>
            <w:gridSpan w:val="2"/>
            <w:tcBorders>
              <w:top w:val="nil"/>
              <w:left w:val="nil"/>
              <w:bottom w:val="nil"/>
              <w:right w:val="nil"/>
            </w:tcBorders>
            <w:vAlign w:val="center"/>
          </w:tcPr>
          <w:p w:rsidR="00E768A9" w:rsidRDefault="00752578">
            <w:pPr>
              <w:widowControl/>
              <w:jc w:val="left"/>
              <w:rPr>
                <w:rFonts w:ascii="仿宋" w:eastAsia="仿宋" w:hAnsi="仿宋" w:cs="仿宋"/>
                <w:kern w:val="0"/>
                <w:sz w:val="32"/>
                <w:szCs w:val="32"/>
              </w:rPr>
            </w:pPr>
            <w:r>
              <w:rPr>
                <w:rFonts w:ascii="仿宋" w:eastAsia="仿宋" w:hAnsi="仿宋" w:cs="仿宋" w:hint="eastAsia"/>
                <w:kern w:val="0"/>
                <w:sz w:val="32"/>
                <w:szCs w:val="32"/>
              </w:rPr>
              <w:t>编制部门:无极县城市管理综合行政执法局</w:t>
            </w:r>
          </w:p>
        </w:tc>
        <w:tc>
          <w:tcPr>
            <w:tcW w:w="5103" w:type="dxa"/>
            <w:tcBorders>
              <w:top w:val="nil"/>
              <w:left w:val="nil"/>
              <w:bottom w:val="nil"/>
              <w:right w:val="nil"/>
            </w:tcBorders>
            <w:vAlign w:val="center"/>
          </w:tcPr>
          <w:p w:rsidR="00E768A9" w:rsidRDefault="00752578" w:rsidP="004C751F">
            <w:pPr>
              <w:widowControl/>
              <w:jc w:val="left"/>
              <w:rPr>
                <w:rFonts w:ascii="仿宋" w:eastAsia="仿宋" w:hAnsi="仿宋" w:cs="仿宋"/>
                <w:kern w:val="0"/>
                <w:sz w:val="32"/>
                <w:szCs w:val="32"/>
              </w:rPr>
            </w:pPr>
            <w:r>
              <w:rPr>
                <w:rFonts w:ascii="仿宋" w:eastAsia="仿宋" w:hAnsi="仿宋" w:cs="仿宋" w:hint="eastAsia"/>
                <w:kern w:val="0"/>
                <w:sz w:val="32"/>
                <w:szCs w:val="32"/>
              </w:rPr>
              <w:t>截止时间：2019年12月31日</w:t>
            </w:r>
          </w:p>
        </w:tc>
      </w:tr>
      <w:tr w:rsidR="00E768A9">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E768A9" w:rsidRDefault="00752578">
            <w:pPr>
              <w:widowControl/>
              <w:jc w:val="center"/>
              <w:rPr>
                <w:rFonts w:ascii="仿宋" w:eastAsia="仿宋" w:hAnsi="仿宋" w:cs="仿宋"/>
                <w:b/>
                <w:bCs/>
                <w:kern w:val="0"/>
                <w:sz w:val="32"/>
                <w:szCs w:val="32"/>
              </w:rPr>
            </w:pPr>
            <w:r>
              <w:rPr>
                <w:rFonts w:ascii="仿宋" w:eastAsia="仿宋" w:hAnsi="仿宋" w:cs="仿宋" w:hint="eastAsia"/>
                <w:b/>
                <w:bCs/>
                <w:kern w:val="0"/>
                <w:sz w:val="32"/>
                <w:szCs w:val="32"/>
              </w:rPr>
              <w:t>项目</w:t>
            </w:r>
          </w:p>
        </w:tc>
        <w:tc>
          <w:tcPr>
            <w:tcW w:w="3155" w:type="dxa"/>
            <w:tcBorders>
              <w:top w:val="single" w:sz="4" w:space="0" w:color="auto"/>
              <w:left w:val="nil"/>
              <w:bottom w:val="single" w:sz="4" w:space="0" w:color="auto"/>
              <w:right w:val="single" w:sz="4" w:space="0" w:color="auto"/>
            </w:tcBorders>
            <w:vAlign w:val="center"/>
          </w:tcPr>
          <w:p w:rsidR="00E768A9" w:rsidRDefault="00752578">
            <w:pPr>
              <w:widowControl/>
              <w:jc w:val="center"/>
              <w:rPr>
                <w:rFonts w:ascii="仿宋" w:eastAsia="仿宋" w:hAnsi="仿宋" w:cs="仿宋"/>
                <w:b/>
                <w:bCs/>
                <w:kern w:val="0"/>
                <w:sz w:val="32"/>
                <w:szCs w:val="32"/>
              </w:rPr>
            </w:pPr>
            <w:r>
              <w:rPr>
                <w:rFonts w:ascii="仿宋" w:eastAsia="仿宋" w:hAnsi="仿宋" w:cs="仿宋" w:hint="eastAsia"/>
                <w:b/>
                <w:bCs/>
                <w:kern w:val="0"/>
                <w:sz w:val="32"/>
                <w:szCs w:val="32"/>
              </w:rPr>
              <w:t>数量</w:t>
            </w:r>
          </w:p>
        </w:tc>
        <w:tc>
          <w:tcPr>
            <w:tcW w:w="5103" w:type="dxa"/>
            <w:tcBorders>
              <w:top w:val="single" w:sz="4" w:space="0" w:color="auto"/>
              <w:left w:val="nil"/>
              <w:bottom w:val="single" w:sz="4" w:space="0" w:color="auto"/>
              <w:right w:val="single" w:sz="4" w:space="0" w:color="auto"/>
            </w:tcBorders>
            <w:vAlign w:val="center"/>
          </w:tcPr>
          <w:p w:rsidR="00E768A9" w:rsidRDefault="00752578">
            <w:pPr>
              <w:widowControl/>
              <w:jc w:val="center"/>
              <w:rPr>
                <w:rFonts w:ascii="仿宋" w:eastAsia="仿宋" w:hAnsi="仿宋" w:cs="仿宋"/>
                <w:b/>
                <w:bCs/>
                <w:kern w:val="0"/>
                <w:sz w:val="32"/>
                <w:szCs w:val="32"/>
              </w:rPr>
            </w:pPr>
            <w:r>
              <w:rPr>
                <w:rFonts w:ascii="仿宋" w:eastAsia="仿宋" w:hAnsi="仿宋" w:cs="仿宋" w:hint="eastAsia"/>
                <w:b/>
                <w:bCs/>
                <w:kern w:val="0"/>
                <w:sz w:val="32"/>
                <w:szCs w:val="32"/>
              </w:rPr>
              <w:t>价值（金额单位：万元）</w:t>
            </w:r>
          </w:p>
        </w:tc>
      </w:tr>
      <w:tr w:rsidR="00E768A9">
        <w:trPr>
          <w:trHeight w:val="645"/>
        </w:trPr>
        <w:tc>
          <w:tcPr>
            <w:tcW w:w="5224" w:type="dxa"/>
            <w:tcBorders>
              <w:top w:val="nil"/>
              <w:left w:val="single" w:sz="4" w:space="0" w:color="auto"/>
              <w:bottom w:val="single" w:sz="4" w:space="0" w:color="auto"/>
              <w:right w:val="single" w:sz="4" w:space="0" w:color="auto"/>
            </w:tcBorders>
            <w:vAlign w:val="center"/>
          </w:tcPr>
          <w:p w:rsidR="00E768A9" w:rsidRDefault="00752578">
            <w:pPr>
              <w:widowControl/>
              <w:jc w:val="center"/>
              <w:rPr>
                <w:rFonts w:ascii="仿宋" w:eastAsia="仿宋" w:hAnsi="仿宋" w:cs="仿宋"/>
                <w:kern w:val="0"/>
                <w:sz w:val="32"/>
                <w:szCs w:val="32"/>
              </w:rPr>
            </w:pPr>
            <w:r>
              <w:rPr>
                <w:rFonts w:ascii="仿宋" w:eastAsia="仿宋" w:hAnsi="仿宋" w:cs="仿宋" w:hint="eastAsia"/>
                <w:kern w:val="0"/>
                <w:sz w:val="32"/>
                <w:szCs w:val="32"/>
              </w:rPr>
              <w:t>资产总额</w:t>
            </w:r>
          </w:p>
        </w:tc>
        <w:tc>
          <w:tcPr>
            <w:tcW w:w="3155" w:type="dxa"/>
            <w:tcBorders>
              <w:top w:val="nil"/>
              <w:left w:val="nil"/>
              <w:bottom w:val="single" w:sz="4" w:space="0" w:color="auto"/>
              <w:right w:val="single" w:sz="4" w:space="0" w:color="auto"/>
            </w:tcBorders>
            <w:vAlign w:val="center"/>
          </w:tcPr>
          <w:p w:rsidR="00E768A9" w:rsidRDefault="00752578">
            <w:pPr>
              <w:widowControl/>
              <w:jc w:val="center"/>
              <w:rPr>
                <w:rFonts w:ascii="仿宋" w:eastAsia="仿宋" w:hAnsi="仿宋" w:cs="仿宋"/>
                <w:kern w:val="0"/>
                <w:sz w:val="32"/>
                <w:szCs w:val="32"/>
              </w:rPr>
            </w:pPr>
            <w:r>
              <w:rPr>
                <w:rFonts w:ascii="仿宋" w:eastAsia="仿宋" w:hAnsi="仿宋" w:cs="仿宋" w:hint="eastAsia"/>
                <w:kern w:val="0"/>
                <w:sz w:val="32"/>
                <w:szCs w:val="32"/>
              </w:rPr>
              <w:t>——</w:t>
            </w:r>
          </w:p>
        </w:tc>
        <w:tc>
          <w:tcPr>
            <w:tcW w:w="5103" w:type="dxa"/>
            <w:tcBorders>
              <w:top w:val="nil"/>
              <w:left w:val="nil"/>
              <w:bottom w:val="single" w:sz="4" w:space="0" w:color="auto"/>
              <w:right w:val="single" w:sz="4" w:space="0" w:color="auto"/>
            </w:tcBorders>
            <w:vAlign w:val="center"/>
          </w:tcPr>
          <w:p w:rsidR="00E768A9" w:rsidRDefault="00752578">
            <w:pPr>
              <w:widowControl/>
              <w:jc w:val="center"/>
              <w:rPr>
                <w:rFonts w:ascii="仿宋" w:eastAsia="仿宋" w:hAnsi="仿宋" w:cs="仿宋"/>
                <w:color w:val="FF0000"/>
                <w:kern w:val="0"/>
                <w:sz w:val="32"/>
                <w:szCs w:val="32"/>
              </w:rPr>
            </w:pPr>
            <w:r>
              <w:rPr>
                <w:rFonts w:ascii="仿宋" w:eastAsia="仿宋" w:hAnsi="仿宋" w:cs="仿宋" w:hint="eastAsia"/>
                <w:color w:val="000000"/>
                <w:kern w:val="0"/>
                <w:sz w:val="32"/>
                <w:szCs w:val="32"/>
              </w:rPr>
              <w:t>1797</w:t>
            </w:r>
          </w:p>
        </w:tc>
      </w:tr>
      <w:tr w:rsidR="00E768A9">
        <w:trPr>
          <w:trHeight w:val="645"/>
        </w:trPr>
        <w:tc>
          <w:tcPr>
            <w:tcW w:w="5224" w:type="dxa"/>
            <w:tcBorders>
              <w:top w:val="nil"/>
              <w:left w:val="single" w:sz="4" w:space="0" w:color="auto"/>
              <w:bottom w:val="single" w:sz="4" w:space="0" w:color="auto"/>
              <w:right w:val="single" w:sz="4" w:space="0" w:color="auto"/>
            </w:tcBorders>
            <w:vAlign w:val="center"/>
          </w:tcPr>
          <w:p w:rsidR="00E768A9" w:rsidRDefault="00752578">
            <w:pPr>
              <w:widowControl/>
              <w:jc w:val="left"/>
              <w:rPr>
                <w:rFonts w:ascii="仿宋" w:eastAsia="仿宋" w:hAnsi="仿宋" w:cs="仿宋"/>
                <w:kern w:val="0"/>
                <w:sz w:val="32"/>
                <w:szCs w:val="32"/>
              </w:rPr>
            </w:pPr>
            <w:r>
              <w:rPr>
                <w:rFonts w:ascii="仿宋" w:eastAsia="仿宋" w:hAnsi="仿宋" w:cs="仿宋" w:hint="eastAsia"/>
                <w:kern w:val="0"/>
                <w:sz w:val="32"/>
                <w:szCs w:val="32"/>
              </w:rPr>
              <w:t>1、房屋（平方米）</w:t>
            </w:r>
          </w:p>
        </w:tc>
        <w:tc>
          <w:tcPr>
            <w:tcW w:w="3155" w:type="dxa"/>
            <w:tcBorders>
              <w:top w:val="nil"/>
              <w:left w:val="nil"/>
              <w:bottom w:val="single" w:sz="4" w:space="0" w:color="auto"/>
              <w:right w:val="single" w:sz="4" w:space="0" w:color="auto"/>
            </w:tcBorders>
            <w:vAlign w:val="center"/>
          </w:tcPr>
          <w:p w:rsidR="00E768A9" w:rsidRDefault="00E768A9">
            <w:pPr>
              <w:widowControl/>
              <w:jc w:val="center"/>
              <w:rPr>
                <w:rFonts w:ascii="仿宋" w:eastAsia="仿宋" w:hAnsi="仿宋" w:cs="仿宋"/>
                <w:kern w:val="0"/>
                <w:sz w:val="32"/>
                <w:szCs w:val="32"/>
              </w:rPr>
            </w:pPr>
          </w:p>
        </w:tc>
        <w:tc>
          <w:tcPr>
            <w:tcW w:w="5103" w:type="dxa"/>
            <w:tcBorders>
              <w:top w:val="nil"/>
              <w:left w:val="nil"/>
              <w:bottom w:val="single" w:sz="4" w:space="0" w:color="auto"/>
              <w:right w:val="single" w:sz="4" w:space="0" w:color="auto"/>
            </w:tcBorders>
            <w:vAlign w:val="center"/>
          </w:tcPr>
          <w:p w:rsidR="00E768A9" w:rsidRDefault="00E768A9">
            <w:pPr>
              <w:widowControl/>
              <w:jc w:val="center"/>
              <w:rPr>
                <w:rFonts w:ascii="仿宋" w:eastAsia="仿宋" w:hAnsi="仿宋" w:cs="仿宋"/>
                <w:kern w:val="0"/>
                <w:sz w:val="32"/>
                <w:szCs w:val="32"/>
              </w:rPr>
            </w:pPr>
          </w:p>
        </w:tc>
      </w:tr>
      <w:tr w:rsidR="00E768A9">
        <w:trPr>
          <w:trHeight w:val="645"/>
        </w:trPr>
        <w:tc>
          <w:tcPr>
            <w:tcW w:w="5224" w:type="dxa"/>
            <w:tcBorders>
              <w:top w:val="nil"/>
              <w:left w:val="single" w:sz="4" w:space="0" w:color="auto"/>
              <w:bottom w:val="single" w:sz="4" w:space="0" w:color="auto"/>
              <w:right w:val="single" w:sz="4" w:space="0" w:color="auto"/>
            </w:tcBorders>
            <w:vAlign w:val="center"/>
          </w:tcPr>
          <w:p w:rsidR="00E768A9" w:rsidRDefault="00752578">
            <w:pPr>
              <w:widowControl/>
              <w:jc w:val="left"/>
              <w:rPr>
                <w:rFonts w:ascii="仿宋" w:eastAsia="仿宋" w:hAnsi="仿宋" w:cs="仿宋"/>
                <w:kern w:val="0"/>
                <w:sz w:val="32"/>
                <w:szCs w:val="32"/>
              </w:rPr>
            </w:pPr>
            <w:r>
              <w:rPr>
                <w:rFonts w:ascii="仿宋" w:eastAsia="仿宋" w:hAnsi="仿宋" w:cs="仿宋" w:hint="eastAsia"/>
                <w:kern w:val="0"/>
                <w:sz w:val="32"/>
                <w:szCs w:val="32"/>
              </w:rPr>
              <w:t>其中：办公用房（平方米）</w:t>
            </w:r>
          </w:p>
        </w:tc>
        <w:tc>
          <w:tcPr>
            <w:tcW w:w="3155" w:type="dxa"/>
            <w:tcBorders>
              <w:top w:val="nil"/>
              <w:left w:val="nil"/>
              <w:bottom w:val="single" w:sz="4" w:space="0" w:color="auto"/>
              <w:right w:val="single" w:sz="4" w:space="0" w:color="auto"/>
            </w:tcBorders>
            <w:vAlign w:val="center"/>
          </w:tcPr>
          <w:p w:rsidR="00E768A9" w:rsidRDefault="00E768A9">
            <w:pPr>
              <w:widowControl/>
              <w:jc w:val="center"/>
              <w:rPr>
                <w:rFonts w:ascii="仿宋" w:eastAsia="仿宋" w:hAnsi="仿宋" w:cs="仿宋"/>
                <w:kern w:val="0"/>
                <w:sz w:val="32"/>
                <w:szCs w:val="32"/>
              </w:rPr>
            </w:pPr>
          </w:p>
        </w:tc>
        <w:tc>
          <w:tcPr>
            <w:tcW w:w="5103" w:type="dxa"/>
            <w:tcBorders>
              <w:top w:val="nil"/>
              <w:left w:val="nil"/>
              <w:bottom w:val="single" w:sz="4" w:space="0" w:color="auto"/>
              <w:right w:val="single" w:sz="4" w:space="0" w:color="auto"/>
            </w:tcBorders>
            <w:vAlign w:val="center"/>
          </w:tcPr>
          <w:p w:rsidR="00E768A9" w:rsidRDefault="00E768A9">
            <w:pPr>
              <w:widowControl/>
              <w:jc w:val="center"/>
              <w:rPr>
                <w:rFonts w:ascii="仿宋" w:eastAsia="仿宋" w:hAnsi="仿宋" w:cs="仿宋"/>
                <w:kern w:val="0"/>
                <w:sz w:val="32"/>
                <w:szCs w:val="32"/>
              </w:rPr>
            </w:pPr>
          </w:p>
        </w:tc>
      </w:tr>
      <w:tr w:rsidR="00E768A9">
        <w:trPr>
          <w:trHeight w:val="645"/>
        </w:trPr>
        <w:tc>
          <w:tcPr>
            <w:tcW w:w="5224" w:type="dxa"/>
            <w:tcBorders>
              <w:top w:val="nil"/>
              <w:left w:val="single" w:sz="4" w:space="0" w:color="auto"/>
              <w:bottom w:val="single" w:sz="4" w:space="0" w:color="auto"/>
              <w:right w:val="single" w:sz="4" w:space="0" w:color="auto"/>
            </w:tcBorders>
            <w:vAlign w:val="center"/>
          </w:tcPr>
          <w:p w:rsidR="00E768A9" w:rsidRDefault="00752578">
            <w:pPr>
              <w:widowControl/>
              <w:jc w:val="left"/>
              <w:rPr>
                <w:rFonts w:ascii="仿宋" w:eastAsia="仿宋" w:hAnsi="仿宋" w:cs="仿宋"/>
                <w:kern w:val="0"/>
                <w:sz w:val="32"/>
                <w:szCs w:val="32"/>
              </w:rPr>
            </w:pPr>
            <w:r>
              <w:rPr>
                <w:rFonts w:ascii="仿宋" w:eastAsia="仿宋" w:hAnsi="仿宋" w:cs="仿宋" w:hint="eastAsia"/>
                <w:kern w:val="0"/>
                <w:sz w:val="32"/>
                <w:szCs w:val="32"/>
              </w:rPr>
              <w:t>2、车辆（台、辆）</w:t>
            </w:r>
          </w:p>
        </w:tc>
        <w:tc>
          <w:tcPr>
            <w:tcW w:w="3155" w:type="dxa"/>
            <w:tcBorders>
              <w:top w:val="nil"/>
              <w:left w:val="nil"/>
              <w:bottom w:val="single" w:sz="4" w:space="0" w:color="auto"/>
              <w:right w:val="single" w:sz="4" w:space="0" w:color="auto"/>
            </w:tcBorders>
            <w:vAlign w:val="center"/>
          </w:tcPr>
          <w:p w:rsidR="00E768A9" w:rsidRDefault="00752578">
            <w:pPr>
              <w:widowControl/>
              <w:jc w:val="center"/>
              <w:rPr>
                <w:rFonts w:ascii="仿宋" w:eastAsia="仿宋" w:hAnsi="仿宋" w:cs="仿宋"/>
                <w:kern w:val="0"/>
                <w:sz w:val="32"/>
                <w:szCs w:val="32"/>
              </w:rPr>
            </w:pPr>
            <w:r>
              <w:rPr>
                <w:rFonts w:ascii="仿宋" w:eastAsia="仿宋" w:hAnsi="仿宋" w:cs="仿宋" w:hint="eastAsia"/>
                <w:kern w:val="0"/>
                <w:sz w:val="32"/>
                <w:szCs w:val="32"/>
              </w:rPr>
              <w:t>40</w:t>
            </w:r>
          </w:p>
        </w:tc>
        <w:tc>
          <w:tcPr>
            <w:tcW w:w="5103" w:type="dxa"/>
            <w:tcBorders>
              <w:top w:val="nil"/>
              <w:left w:val="nil"/>
              <w:bottom w:val="single" w:sz="4" w:space="0" w:color="auto"/>
              <w:right w:val="single" w:sz="4" w:space="0" w:color="auto"/>
            </w:tcBorders>
            <w:vAlign w:val="center"/>
          </w:tcPr>
          <w:p w:rsidR="00E768A9" w:rsidRDefault="00752578">
            <w:pPr>
              <w:widowControl/>
              <w:jc w:val="center"/>
              <w:rPr>
                <w:rFonts w:ascii="仿宋" w:eastAsia="仿宋" w:hAnsi="仿宋" w:cs="仿宋"/>
                <w:kern w:val="0"/>
                <w:sz w:val="32"/>
                <w:szCs w:val="32"/>
              </w:rPr>
            </w:pPr>
            <w:r>
              <w:rPr>
                <w:rFonts w:ascii="仿宋" w:eastAsia="仿宋" w:hAnsi="仿宋" w:cs="仿宋" w:hint="eastAsia"/>
                <w:kern w:val="0"/>
                <w:sz w:val="32"/>
                <w:szCs w:val="32"/>
              </w:rPr>
              <w:t>1026.95</w:t>
            </w:r>
          </w:p>
        </w:tc>
      </w:tr>
      <w:tr w:rsidR="00E768A9">
        <w:trPr>
          <w:trHeight w:val="645"/>
        </w:trPr>
        <w:tc>
          <w:tcPr>
            <w:tcW w:w="5224" w:type="dxa"/>
            <w:tcBorders>
              <w:top w:val="nil"/>
              <w:left w:val="single" w:sz="4" w:space="0" w:color="auto"/>
              <w:bottom w:val="single" w:sz="4" w:space="0" w:color="auto"/>
              <w:right w:val="single" w:sz="4" w:space="0" w:color="auto"/>
            </w:tcBorders>
            <w:vAlign w:val="center"/>
          </w:tcPr>
          <w:p w:rsidR="00E768A9" w:rsidRDefault="00752578">
            <w:pPr>
              <w:widowControl/>
              <w:jc w:val="left"/>
              <w:rPr>
                <w:rFonts w:ascii="仿宋" w:eastAsia="仿宋" w:hAnsi="仿宋" w:cs="仿宋"/>
                <w:kern w:val="0"/>
                <w:sz w:val="32"/>
                <w:szCs w:val="32"/>
              </w:rPr>
            </w:pPr>
            <w:r>
              <w:rPr>
                <w:rFonts w:ascii="仿宋" w:eastAsia="仿宋" w:hAnsi="仿宋" w:cs="仿宋" w:hint="eastAsia"/>
                <w:kern w:val="0"/>
                <w:sz w:val="32"/>
                <w:szCs w:val="32"/>
              </w:rPr>
              <w:t>3、单价在20万元以上设备</w:t>
            </w:r>
          </w:p>
        </w:tc>
        <w:tc>
          <w:tcPr>
            <w:tcW w:w="3155" w:type="dxa"/>
            <w:tcBorders>
              <w:top w:val="nil"/>
              <w:left w:val="nil"/>
              <w:bottom w:val="single" w:sz="4" w:space="0" w:color="auto"/>
              <w:right w:val="single" w:sz="4" w:space="0" w:color="auto"/>
            </w:tcBorders>
            <w:vAlign w:val="center"/>
          </w:tcPr>
          <w:p w:rsidR="00E768A9" w:rsidRDefault="00752578">
            <w:pPr>
              <w:widowControl/>
              <w:jc w:val="center"/>
              <w:rPr>
                <w:rFonts w:ascii="仿宋" w:eastAsia="仿宋" w:hAnsi="仿宋" w:cs="仿宋"/>
                <w:kern w:val="0"/>
                <w:sz w:val="32"/>
                <w:szCs w:val="32"/>
              </w:rPr>
            </w:pPr>
            <w:r>
              <w:rPr>
                <w:rFonts w:ascii="仿宋" w:eastAsia="仿宋" w:hAnsi="仿宋" w:cs="仿宋" w:hint="eastAsia"/>
                <w:kern w:val="0"/>
                <w:sz w:val="32"/>
                <w:szCs w:val="32"/>
              </w:rPr>
              <w:t>14</w:t>
            </w:r>
          </w:p>
        </w:tc>
        <w:tc>
          <w:tcPr>
            <w:tcW w:w="5103" w:type="dxa"/>
            <w:tcBorders>
              <w:top w:val="nil"/>
              <w:left w:val="nil"/>
              <w:bottom w:val="single" w:sz="4" w:space="0" w:color="auto"/>
              <w:right w:val="single" w:sz="4" w:space="0" w:color="auto"/>
            </w:tcBorders>
            <w:vAlign w:val="center"/>
          </w:tcPr>
          <w:p w:rsidR="00E768A9" w:rsidRDefault="00752578">
            <w:pPr>
              <w:widowControl/>
              <w:jc w:val="center"/>
              <w:rPr>
                <w:rFonts w:ascii="仿宋" w:eastAsia="仿宋" w:hAnsi="仿宋" w:cs="仿宋"/>
                <w:kern w:val="0"/>
                <w:sz w:val="32"/>
                <w:szCs w:val="32"/>
              </w:rPr>
            </w:pPr>
            <w:r>
              <w:rPr>
                <w:rFonts w:ascii="仿宋" w:eastAsia="仿宋" w:hAnsi="仿宋" w:cs="仿宋" w:hint="eastAsia"/>
                <w:kern w:val="0"/>
                <w:sz w:val="32"/>
                <w:szCs w:val="32"/>
              </w:rPr>
              <w:t>301.34</w:t>
            </w:r>
          </w:p>
        </w:tc>
      </w:tr>
      <w:tr w:rsidR="00E768A9">
        <w:trPr>
          <w:trHeight w:val="645"/>
        </w:trPr>
        <w:tc>
          <w:tcPr>
            <w:tcW w:w="5224" w:type="dxa"/>
            <w:tcBorders>
              <w:top w:val="nil"/>
              <w:left w:val="single" w:sz="4" w:space="0" w:color="auto"/>
              <w:bottom w:val="single" w:sz="4" w:space="0" w:color="auto"/>
              <w:right w:val="single" w:sz="4" w:space="0" w:color="auto"/>
            </w:tcBorders>
            <w:vAlign w:val="center"/>
          </w:tcPr>
          <w:p w:rsidR="00E768A9" w:rsidRDefault="00752578">
            <w:pPr>
              <w:widowControl/>
              <w:jc w:val="left"/>
              <w:rPr>
                <w:rFonts w:ascii="仿宋" w:eastAsia="仿宋" w:hAnsi="仿宋" w:cs="仿宋"/>
                <w:kern w:val="0"/>
                <w:sz w:val="32"/>
                <w:szCs w:val="32"/>
              </w:rPr>
            </w:pPr>
            <w:r>
              <w:rPr>
                <w:rFonts w:ascii="仿宋" w:eastAsia="仿宋" w:hAnsi="仿宋" w:cs="仿宋" w:hint="eastAsia"/>
                <w:kern w:val="0"/>
                <w:sz w:val="32"/>
                <w:szCs w:val="32"/>
              </w:rPr>
              <w:t>4、其他固定资产</w:t>
            </w:r>
          </w:p>
        </w:tc>
        <w:tc>
          <w:tcPr>
            <w:tcW w:w="3155" w:type="dxa"/>
            <w:tcBorders>
              <w:top w:val="nil"/>
              <w:left w:val="nil"/>
              <w:bottom w:val="single" w:sz="4" w:space="0" w:color="auto"/>
              <w:right w:val="single" w:sz="4" w:space="0" w:color="auto"/>
            </w:tcBorders>
            <w:vAlign w:val="center"/>
          </w:tcPr>
          <w:p w:rsidR="00E768A9" w:rsidRDefault="00752578">
            <w:pPr>
              <w:widowControl/>
              <w:jc w:val="center"/>
              <w:rPr>
                <w:rFonts w:ascii="仿宋" w:eastAsia="仿宋" w:hAnsi="仿宋" w:cs="仿宋"/>
                <w:kern w:val="0"/>
                <w:sz w:val="32"/>
                <w:szCs w:val="32"/>
              </w:rPr>
            </w:pPr>
            <w:r>
              <w:rPr>
                <w:rFonts w:ascii="仿宋" w:eastAsia="仿宋" w:hAnsi="仿宋" w:cs="仿宋" w:hint="eastAsia"/>
                <w:kern w:val="0"/>
                <w:sz w:val="32"/>
                <w:szCs w:val="32"/>
              </w:rPr>
              <w:t>——</w:t>
            </w:r>
          </w:p>
        </w:tc>
        <w:tc>
          <w:tcPr>
            <w:tcW w:w="5103" w:type="dxa"/>
            <w:tcBorders>
              <w:top w:val="nil"/>
              <w:left w:val="nil"/>
              <w:bottom w:val="single" w:sz="4" w:space="0" w:color="auto"/>
              <w:right w:val="single" w:sz="4" w:space="0" w:color="auto"/>
            </w:tcBorders>
            <w:vAlign w:val="center"/>
          </w:tcPr>
          <w:p w:rsidR="00E768A9" w:rsidRDefault="00752578">
            <w:pPr>
              <w:widowControl/>
              <w:jc w:val="center"/>
              <w:rPr>
                <w:rFonts w:ascii="仿宋" w:eastAsia="仿宋" w:hAnsi="仿宋" w:cs="仿宋"/>
                <w:kern w:val="0"/>
                <w:sz w:val="32"/>
                <w:szCs w:val="32"/>
              </w:rPr>
            </w:pPr>
            <w:r>
              <w:rPr>
                <w:rFonts w:ascii="仿宋" w:eastAsia="仿宋" w:hAnsi="仿宋" w:cs="仿宋" w:hint="eastAsia"/>
                <w:kern w:val="0"/>
                <w:sz w:val="32"/>
                <w:szCs w:val="32"/>
              </w:rPr>
              <w:t>468.7</w:t>
            </w:r>
          </w:p>
        </w:tc>
      </w:tr>
    </w:tbl>
    <w:p w:rsidR="00E768A9" w:rsidRDefault="00752578">
      <w:pPr>
        <w:autoSpaceDE w:val="0"/>
        <w:autoSpaceDN w:val="0"/>
        <w:adjustRightInd w:val="0"/>
        <w:ind w:firstLineChars="200" w:firstLine="640"/>
        <w:jc w:val="left"/>
        <w:rPr>
          <w:rFonts w:ascii="仿宋" w:eastAsia="仿宋" w:hAnsi="仿宋" w:cs="仿宋"/>
          <w:sz w:val="32"/>
          <w:szCs w:val="32"/>
        </w:rPr>
      </w:pPr>
      <w:bookmarkStart w:id="8" w:name="_GoBack"/>
      <w:bookmarkEnd w:id="8"/>
      <w:r>
        <w:rPr>
          <w:rFonts w:ascii="仿宋" w:eastAsia="仿宋" w:hAnsi="仿宋" w:cs="仿宋" w:hint="eastAsia"/>
          <w:sz w:val="32"/>
          <w:szCs w:val="32"/>
        </w:rPr>
        <w:t>八、名词解释</w:t>
      </w:r>
    </w:p>
    <w:p w:rsidR="00E768A9" w:rsidRDefault="00752578">
      <w:pPr>
        <w:ind w:firstLineChars="200" w:firstLine="640"/>
        <w:rPr>
          <w:rFonts w:ascii="仿宋" w:eastAsia="仿宋" w:hAnsi="仿宋" w:cs="仿宋"/>
          <w:sz w:val="32"/>
          <w:szCs w:val="32"/>
        </w:rPr>
      </w:pPr>
      <w:r>
        <w:rPr>
          <w:rFonts w:ascii="仿宋" w:eastAsia="仿宋" w:hAnsi="仿宋" w:cs="仿宋" w:hint="eastAsia"/>
          <w:sz w:val="32"/>
          <w:szCs w:val="32"/>
        </w:rPr>
        <w:t>1、一般公共预算拨款收入：指省</w:t>
      </w:r>
      <w:r w:rsidR="004C751F">
        <w:rPr>
          <w:rFonts w:ascii="仿宋" w:eastAsia="仿宋" w:hAnsi="仿宋" w:cs="仿宋" w:hint="eastAsia"/>
          <w:sz w:val="32"/>
          <w:szCs w:val="32"/>
        </w:rPr>
        <w:t>县</w:t>
      </w:r>
      <w:r>
        <w:rPr>
          <w:rFonts w:ascii="仿宋" w:eastAsia="仿宋" w:hAnsi="仿宋" w:cs="仿宋" w:hint="eastAsia"/>
          <w:sz w:val="32"/>
          <w:szCs w:val="32"/>
        </w:rPr>
        <w:t>级财政当年拨付的资金。</w:t>
      </w:r>
    </w:p>
    <w:p w:rsidR="00E768A9" w:rsidRDefault="00752578">
      <w:pPr>
        <w:ind w:firstLineChars="200" w:firstLine="640"/>
        <w:rPr>
          <w:rFonts w:ascii="仿宋" w:eastAsia="仿宋" w:hAnsi="仿宋" w:cs="仿宋"/>
          <w:sz w:val="32"/>
          <w:szCs w:val="32"/>
        </w:rPr>
      </w:pPr>
      <w:r>
        <w:rPr>
          <w:rFonts w:ascii="仿宋" w:eastAsia="仿宋" w:hAnsi="仿宋" w:cs="仿宋" w:hint="eastAsia"/>
          <w:sz w:val="32"/>
          <w:szCs w:val="32"/>
        </w:rPr>
        <w:lastRenderedPageBreak/>
        <w:t>2、事业收入：指事业单位开展专业业务活动及辅助活动所取得的收入。</w:t>
      </w:r>
    </w:p>
    <w:p w:rsidR="00E768A9" w:rsidRDefault="00752578">
      <w:pPr>
        <w:ind w:firstLineChars="200" w:firstLine="640"/>
        <w:rPr>
          <w:rFonts w:ascii="仿宋" w:eastAsia="仿宋" w:hAnsi="仿宋" w:cs="仿宋"/>
          <w:sz w:val="32"/>
          <w:szCs w:val="32"/>
        </w:rPr>
      </w:pPr>
      <w:r>
        <w:rPr>
          <w:rFonts w:ascii="仿宋" w:eastAsia="仿宋" w:hAnsi="仿宋" w:cs="仿宋" w:hint="eastAsia"/>
          <w:sz w:val="32"/>
          <w:szCs w:val="32"/>
        </w:rPr>
        <w:t>3、其他收入：指除“一般公共预算拨款收入”、“事业收入”等以外的收入。主要是按规定动用的租房收入、存款利息收入等。</w:t>
      </w:r>
    </w:p>
    <w:p w:rsidR="00E768A9" w:rsidRDefault="00752578">
      <w:pPr>
        <w:ind w:firstLineChars="200" w:firstLine="640"/>
        <w:rPr>
          <w:rFonts w:ascii="仿宋" w:eastAsia="仿宋" w:hAnsi="仿宋" w:cs="仿宋"/>
          <w:sz w:val="32"/>
          <w:szCs w:val="32"/>
        </w:rPr>
      </w:pPr>
      <w:r>
        <w:rPr>
          <w:rFonts w:ascii="仿宋" w:eastAsia="仿宋" w:hAnsi="仿宋" w:cs="仿宋" w:hint="eastAsia"/>
          <w:sz w:val="32"/>
          <w:szCs w:val="32"/>
        </w:rPr>
        <w:t>4、基本支出：指为保障机构正常运转、完成日常工作任务而发生的人员支出和公用支出。</w:t>
      </w:r>
    </w:p>
    <w:p w:rsidR="00E768A9" w:rsidRDefault="00752578">
      <w:pPr>
        <w:ind w:firstLineChars="200" w:firstLine="640"/>
        <w:rPr>
          <w:rFonts w:ascii="仿宋" w:eastAsia="仿宋" w:hAnsi="仿宋" w:cs="仿宋"/>
          <w:sz w:val="32"/>
          <w:szCs w:val="32"/>
        </w:rPr>
      </w:pPr>
      <w:r>
        <w:rPr>
          <w:rFonts w:ascii="仿宋" w:eastAsia="仿宋" w:hAnsi="仿宋" w:cs="仿宋" w:hint="eastAsia"/>
          <w:sz w:val="32"/>
          <w:szCs w:val="32"/>
        </w:rPr>
        <w:t>5、项目支出：指在基本支出之外为完成特定行政任务和事业发展目标所发生的支出。</w:t>
      </w:r>
    </w:p>
    <w:p w:rsidR="00E768A9" w:rsidRDefault="00752578">
      <w:pPr>
        <w:ind w:firstLineChars="200" w:firstLine="640"/>
        <w:rPr>
          <w:rFonts w:ascii="仿宋" w:eastAsia="仿宋" w:hAnsi="仿宋" w:cs="仿宋"/>
          <w:sz w:val="32"/>
          <w:szCs w:val="32"/>
        </w:rPr>
      </w:pPr>
      <w:r>
        <w:rPr>
          <w:rFonts w:ascii="仿宋" w:eastAsia="仿宋" w:hAnsi="仿宋" w:cs="仿宋" w:hint="eastAsia"/>
          <w:sz w:val="32"/>
          <w:szCs w:val="32"/>
        </w:rPr>
        <w:t>6、上缴上级支出：指下级单位上缴上级的支出。</w:t>
      </w:r>
    </w:p>
    <w:p w:rsidR="00E768A9" w:rsidRDefault="00752578">
      <w:pPr>
        <w:ind w:firstLineChars="200" w:firstLine="640"/>
        <w:rPr>
          <w:rFonts w:ascii="仿宋" w:eastAsia="仿宋" w:hAnsi="仿宋" w:cs="仿宋"/>
          <w:sz w:val="32"/>
          <w:szCs w:val="32"/>
        </w:rPr>
      </w:pPr>
      <w:r>
        <w:rPr>
          <w:rFonts w:ascii="仿宋" w:eastAsia="仿宋" w:hAnsi="仿宋" w:cs="仿宋" w:hint="eastAsia"/>
          <w:sz w:val="32"/>
          <w:szCs w:val="32"/>
        </w:rPr>
        <w:t>7、“三公”经费：纳入</w:t>
      </w:r>
      <w:r w:rsidR="004C751F">
        <w:rPr>
          <w:rFonts w:ascii="仿宋" w:eastAsia="仿宋" w:hAnsi="仿宋" w:cs="仿宋" w:hint="eastAsia"/>
          <w:sz w:val="32"/>
          <w:szCs w:val="32"/>
        </w:rPr>
        <w:t>县级财政预算管理的“三公”经费，是指县</w:t>
      </w:r>
      <w:r>
        <w:rPr>
          <w:rFonts w:ascii="仿宋" w:eastAsia="仿宋" w:hAnsi="仿宋" w:cs="仿宋" w:hint="eastAsia"/>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E768A9" w:rsidRDefault="00752578">
      <w:pPr>
        <w:ind w:firstLineChars="200" w:firstLine="640"/>
        <w:rPr>
          <w:rFonts w:ascii="仿宋" w:eastAsia="仿宋" w:hAnsi="仿宋" w:cs="仿宋"/>
          <w:sz w:val="32"/>
          <w:szCs w:val="32"/>
        </w:rPr>
      </w:pPr>
      <w:r>
        <w:rPr>
          <w:rFonts w:ascii="仿宋" w:eastAsia="仿宋" w:hAnsi="仿宋" w:cs="仿宋" w:hint="eastAsia"/>
          <w:sz w:val="32"/>
          <w:szCs w:val="32"/>
        </w:rPr>
        <w:t>8、机关运行费：是指各部门的公用经费，包括办公及印刷费、邮电费、差旅费、会议费、福利费、日常维修费、专用材料及一般设备购置费、办公用房水电费、办公用房取暖费、办公用房物业管</w:t>
      </w:r>
      <w:r>
        <w:rPr>
          <w:rFonts w:ascii="仿宋" w:eastAsia="仿宋" w:hAnsi="仿宋" w:cs="仿宋" w:hint="eastAsia"/>
          <w:sz w:val="32"/>
          <w:szCs w:val="32"/>
        </w:rPr>
        <w:lastRenderedPageBreak/>
        <w:t>理费、公务用车运行维护费以及其他费用。</w:t>
      </w:r>
    </w:p>
    <w:p w:rsidR="00E768A9" w:rsidRDefault="00752578">
      <w:pPr>
        <w:ind w:firstLineChars="200" w:firstLine="640"/>
        <w:rPr>
          <w:rFonts w:ascii="仿宋" w:eastAsia="仿宋" w:hAnsi="仿宋" w:cs="仿宋"/>
          <w:sz w:val="32"/>
          <w:szCs w:val="32"/>
        </w:rPr>
      </w:pPr>
      <w:r>
        <w:rPr>
          <w:rFonts w:ascii="仿宋" w:eastAsia="仿宋" w:hAnsi="仿宋" w:cs="仿宋" w:hint="eastAsia"/>
          <w:sz w:val="32"/>
          <w:szCs w:val="32"/>
        </w:rPr>
        <w:t>9、上年结转：指以前年度尚未完成、结转到本年仍按原规定用途继续使用的资金。</w:t>
      </w:r>
    </w:p>
    <w:p w:rsidR="00E768A9" w:rsidRDefault="00752578">
      <w:pPr>
        <w:ind w:firstLineChars="200" w:firstLine="640"/>
        <w:rPr>
          <w:rFonts w:ascii="仿宋" w:eastAsia="仿宋" w:hAnsi="仿宋" w:cs="仿宋"/>
          <w:sz w:val="32"/>
          <w:szCs w:val="32"/>
        </w:rPr>
      </w:pPr>
      <w:r>
        <w:rPr>
          <w:rFonts w:ascii="仿宋" w:eastAsia="仿宋" w:hAnsi="仿宋" w:cs="仿宋" w:hint="eastAsia"/>
          <w:sz w:val="32"/>
          <w:szCs w:val="32"/>
        </w:rPr>
        <w:t>10、事业单位经营支出：指事业单位在专业业务活动及其辅助活动之外开展非独立核算经营活动发生的支出。</w:t>
      </w:r>
    </w:p>
    <w:p w:rsidR="00E768A9" w:rsidRDefault="00752578">
      <w:pPr>
        <w:ind w:firstLineChars="200" w:firstLine="643"/>
        <w:rPr>
          <w:rFonts w:ascii="仿宋" w:eastAsia="仿宋" w:hAnsi="仿宋" w:cs="仿宋"/>
          <w:b/>
          <w:bCs/>
          <w:sz w:val="32"/>
          <w:szCs w:val="32"/>
        </w:rPr>
      </w:pPr>
      <w:r>
        <w:rPr>
          <w:rFonts w:ascii="仿宋" w:eastAsia="仿宋" w:hAnsi="仿宋" w:cs="仿宋" w:hint="eastAsia"/>
          <w:b/>
          <w:bCs/>
          <w:sz w:val="32"/>
          <w:szCs w:val="32"/>
        </w:rPr>
        <w:t>九、其他需要说明的事项</w:t>
      </w:r>
    </w:p>
    <w:p w:rsidR="00E768A9" w:rsidRDefault="00752578">
      <w:pPr>
        <w:ind w:firstLineChars="200" w:firstLine="640"/>
        <w:rPr>
          <w:rFonts w:ascii="Times New Roman" w:eastAsia="仿宋" w:hAnsi="Times New Roman" w:cs="Times New Roman"/>
          <w:sz w:val="32"/>
          <w:szCs w:val="32"/>
        </w:rPr>
      </w:pPr>
      <w:r>
        <w:rPr>
          <w:rFonts w:ascii="仿宋" w:eastAsia="仿宋" w:hAnsi="仿宋" w:cs="仿宋" w:hint="eastAsia"/>
          <w:sz w:val="32"/>
          <w:szCs w:val="32"/>
        </w:rPr>
        <w:t>我部门无其他需要说明的事项。</w:t>
      </w:r>
    </w:p>
    <w:sectPr w:rsidR="00E768A9" w:rsidSect="004C751F">
      <w:pgSz w:w="16838" w:h="11906" w:orient="landscape"/>
      <w:pgMar w:top="1803" w:right="1440" w:bottom="1803" w:left="1440" w:header="851" w:footer="992" w:gutter="0"/>
      <w:cols w:space="0"/>
      <w:docGrid w:type="lines" w:linePitch="31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13FE5" w:rsidRDefault="00D13FE5" w:rsidP="00E768A9">
      <w:r>
        <w:separator/>
      </w:r>
    </w:p>
  </w:endnote>
  <w:endnote w:type="continuationSeparator" w:id="1">
    <w:p w:rsidR="00D13FE5" w:rsidRDefault="00D13FE5" w:rsidP="00E768A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书宋_GBK">
    <w:altName w:val="Arial Unicode MS"/>
    <w:charset w:val="86"/>
    <w:family w:val="script"/>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68A9" w:rsidRDefault="00693FCE">
    <w:pPr>
      <w:pStyle w:val="a3"/>
      <w:framePr w:wrap="around" w:vAnchor="text" w:hAnchor="margin" w:xAlign="outside" w:y="1"/>
      <w:rPr>
        <w:rStyle w:val="10"/>
      </w:rPr>
    </w:pPr>
    <w:r>
      <w:fldChar w:fldCharType="begin"/>
    </w:r>
    <w:r w:rsidR="00752578">
      <w:rPr>
        <w:rStyle w:val="10"/>
      </w:rPr>
      <w:instrText xml:space="preserve">PAGE  </w:instrText>
    </w:r>
    <w:r>
      <w:fldChar w:fldCharType="separate"/>
    </w:r>
    <w:r w:rsidR="00B94B30">
      <w:rPr>
        <w:rStyle w:val="10"/>
        <w:noProof/>
      </w:rPr>
      <w:t>1</w:t>
    </w:r>
    <w:r>
      <w:fldChar w:fldCharType="end"/>
    </w:r>
  </w:p>
  <w:p w:rsidR="00E768A9" w:rsidRDefault="00E768A9">
    <w:pPr>
      <w:pStyle w:val="a3"/>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13FE5" w:rsidRDefault="00D13FE5" w:rsidP="00E768A9">
      <w:r>
        <w:separator/>
      </w:r>
    </w:p>
  </w:footnote>
  <w:footnote w:type="continuationSeparator" w:id="1">
    <w:p w:rsidR="00D13FE5" w:rsidRDefault="00D13FE5" w:rsidP="00E768A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HorizontalSpacing w:val="105"/>
  <w:drawingGridVerticalSpacing w:val="159"/>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E71BA"/>
    <w:rsid w:val="000C7140"/>
    <w:rsid w:val="001625AA"/>
    <w:rsid w:val="001F2A48"/>
    <w:rsid w:val="00323B29"/>
    <w:rsid w:val="00324F64"/>
    <w:rsid w:val="0039059E"/>
    <w:rsid w:val="004C751F"/>
    <w:rsid w:val="00617A26"/>
    <w:rsid w:val="00693FCE"/>
    <w:rsid w:val="00752578"/>
    <w:rsid w:val="007F0341"/>
    <w:rsid w:val="009A521C"/>
    <w:rsid w:val="00B94B30"/>
    <w:rsid w:val="00C8765B"/>
    <w:rsid w:val="00D13FE5"/>
    <w:rsid w:val="00D607DA"/>
    <w:rsid w:val="00DC6EE5"/>
    <w:rsid w:val="00E768A9"/>
    <w:rsid w:val="00EE71BA"/>
    <w:rsid w:val="00F867E4"/>
    <w:rsid w:val="056D17C0"/>
    <w:rsid w:val="0D8A4A29"/>
    <w:rsid w:val="15B17B5A"/>
    <w:rsid w:val="16ED1A24"/>
    <w:rsid w:val="18496714"/>
    <w:rsid w:val="184D5828"/>
    <w:rsid w:val="200F47E2"/>
    <w:rsid w:val="254C3EDD"/>
    <w:rsid w:val="2FE15C04"/>
    <w:rsid w:val="33B63DE8"/>
    <w:rsid w:val="3D32345F"/>
    <w:rsid w:val="3EDE02B1"/>
    <w:rsid w:val="4887714B"/>
    <w:rsid w:val="4B0851E0"/>
    <w:rsid w:val="4CDE0D68"/>
    <w:rsid w:val="51AF73B7"/>
    <w:rsid w:val="5CD63C15"/>
    <w:rsid w:val="62E34AA3"/>
    <w:rsid w:val="62E77495"/>
    <w:rsid w:val="64E81AD4"/>
    <w:rsid w:val="71BC1F1B"/>
    <w:rsid w:val="75473EF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qFormat="1"/>
    <w:lsdException w:name="header" w:semiHidden="0" w:uiPriority="0" w:unhideWhenUsed="0" w:qFormat="1"/>
    <w:lsdException w:name="footer" w:semiHidden="0" w:uiPriority="0" w:unhideWhenUsed="0" w:qFormat="1"/>
    <w:lsdException w:name="caption" w:uiPriority="35" w:qFormat="1"/>
    <w:lsdException w:name="footnote reference" w:semiHidden="0" w:uiPriority="0" w:unhideWhenUsed="0"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68A9"/>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E768A9"/>
    <w:pPr>
      <w:tabs>
        <w:tab w:val="center" w:pos="4153"/>
        <w:tab w:val="right" w:pos="8306"/>
      </w:tabs>
      <w:snapToGrid w:val="0"/>
      <w:jc w:val="left"/>
    </w:pPr>
    <w:rPr>
      <w:rFonts w:ascii="Times New Roman" w:hAnsi="Times New Roman" w:cs="Times New Roman"/>
      <w:sz w:val="18"/>
      <w:szCs w:val="18"/>
    </w:rPr>
  </w:style>
  <w:style w:type="paragraph" w:styleId="a4">
    <w:name w:val="header"/>
    <w:basedOn w:val="a"/>
    <w:link w:val="Char0"/>
    <w:qFormat/>
    <w:rsid w:val="00E768A9"/>
    <w:pPr>
      <w:pBdr>
        <w:bottom w:val="single" w:sz="6" w:space="1" w:color="auto"/>
      </w:pBdr>
      <w:tabs>
        <w:tab w:val="center" w:pos="4153"/>
        <w:tab w:val="right" w:pos="8306"/>
      </w:tabs>
      <w:snapToGrid w:val="0"/>
      <w:jc w:val="center"/>
    </w:pPr>
    <w:rPr>
      <w:rFonts w:ascii="Times New Roman" w:hAnsi="Times New Roman" w:cs="Times New Roman"/>
      <w:sz w:val="18"/>
      <w:szCs w:val="18"/>
    </w:rPr>
  </w:style>
  <w:style w:type="paragraph" w:styleId="1">
    <w:name w:val="toc 1"/>
    <w:basedOn w:val="a"/>
    <w:next w:val="a"/>
    <w:qFormat/>
    <w:rsid w:val="00E768A9"/>
    <w:rPr>
      <w:rFonts w:ascii="Times New Roman" w:hAnsi="Times New Roman" w:cs="Times New Roman"/>
      <w:szCs w:val="24"/>
    </w:rPr>
  </w:style>
  <w:style w:type="paragraph" w:styleId="a5">
    <w:name w:val="footnote text"/>
    <w:basedOn w:val="a"/>
    <w:qFormat/>
    <w:rsid w:val="00E768A9"/>
    <w:pPr>
      <w:snapToGrid w:val="0"/>
      <w:jc w:val="left"/>
    </w:pPr>
    <w:rPr>
      <w:sz w:val="18"/>
      <w:szCs w:val="18"/>
    </w:rPr>
  </w:style>
  <w:style w:type="paragraph" w:styleId="2">
    <w:name w:val="toc 2"/>
    <w:basedOn w:val="a"/>
    <w:next w:val="a"/>
    <w:qFormat/>
    <w:rsid w:val="00E768A9"/>
    <w:pPr>
      <w:ind w:leftChars="200" w:left="420"/>
    </w:pPr>
    <w:rPr>
      <w:rFonts w:ascii="Times New Roman" w:hAnsi="Times New Roman" w:cs="Times New Roman"/>
      <w:szCs w:val="24"/>
    </w:rPr>
  </w:style>
  <w:style w:type="character" w:styleId="a6">
    <w:name w:val="footnote reference"/>
    <w:qFormat/>
    <w:rsid w:val="00E768A9"/>
    <w:rPr>
      <w:vertAlign w:val="superscript"/>
    </w:rPr>
  </w:style>
  <w:style w:type="paragraph" w:customStyle="1" w:styleId="Char1">
    <w:name w:val="Char"/>
    <w:basedOn w:val="a"/>
    <w:qFormat/>
    <w:rsid w:val="00E768A9"/>
    <w:rPr>
      <w:rFonts w:ascii="Times New Roman" w:hAnsi="Times New Roman" w:cs="Times New Roman"/>
      <w:szCs w:val="24"/>
    </w:rPr>
  </w:style>
  <w:style w:type="character" w:customStyle="1" w:styleId="10">
    <w:name w:val="页码1"/>
    <w:qFormat/>
    <w:rsid w:val="00E768A9"/>
  </w:style>
  <w:style w:type="character" w:customStyle="1" w:styleId="Char">
    <w:name w:val="页脚 Char"/>
    <w:link w:val="a3"/>
    <w:semiHidden/>
    <w:qFormat/>
    <w:rsid w:val="00E768A9"/>
    <w:rPr>
      <w:rFonts w:ascii="Times New Roman" w:eastAsia="宋体" w:hAnsi="Times New Roman" w:cs="Times New Roman"/>
      <w:sz w:val="18"/>
      <w:szCs w:val="18"/>
    </w:rPr>
  </w:style>
  <w:style w:type="character" w:customStyle="1" w:styleId="Char0">
    <w:name w:val="页眉 Char"/>
    <w:link w:val="a4"/>
    <w:semiHidden/>
    <w:qFormat/>
    <w:rsid w:val="00E768A9"/>
    <w:rPr>
      <w:rFonts w:ascii="Times New Roman"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43BFFF-0A60-4685-961B-38DE9D811353}">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13</Pages>
  <Words>769</Words>
  <Characters>4386</Characters>
  <Application>Microsoft Office Word</Application>
  <DocSecurity>0</DocSecurity>
  <Lines>36</Lines>
  <Paragraphs>10</Paragraphs>
  <ScaleCrop>false</ScaleCrop>
  <Company>Microsoft</Company>
  <LinksUpToDate>false</LinksUpToDate>
  <CharactersWithSpaces>5145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WRGHO</cp:lastModifiedBy>
  <cp:revision>4</cp:revision>
  <cp:lastPrinted>2020-01-10T15:53:00Z</cp:lastPrinted>
  <dcterms:created xsi:type="dcterms:W3CDTF">2021-05-24T01:50:00Z</dcterms:created>
  <dcterms:modified xsi:type="dcterms:W3CDTF">2021-05-24T02:54:00Z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