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3FB6" w:rsidRDefault="000839EB">
      <w:pPr>
        <w:sectPr w:rsidR="000D3FB6">
          <w:headerReference w:type="even" r:id="rId10"/>
          <w:headerReference w:type="default" r:id="rId11"/>
          <w:footerReference w:type="even" r:id="rId12"/>
          <w:footerReference w:type="default" r:id="rId13"/>
          <w:headerReference w:type="first" r:id="rId14"/>
          <w:footerReference w:type="first" r:id="rId15"/>
          <w:pgSz w:w="11906" w:h="16838"/>
          <w:pgMar w:top="0" w:right="0" w:bottom="0" w:left="0" w:header="851" w:footer="992" w:gutter="0"/>
          <w:cols w:space="425"/>
          <w:titlePg/>
          <w:docGrid w:type="lines" w:linePitch="312"/>
        </w:sectPr>
      </w:pPr>
      <w:r>
        <w:pict>
          <v:group id="组合 4" o:spid="_x0000_s1045" style="position:absolute;left:0;text-align:left;margin-left:-5.1pt;margin-top:.5pt;width:600.25pt;height:69.6pt;z-index:-251638784" coordorigin="136,-667" coordsize="120,1392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NER919kAAAAIAQAADwAAAAAAAAABACAAAAAiAAAAZHJzL2Rvd25yZXYueG1sUEsBAhQAFAAAAAgA&#10;h07iQD2KB8vPAgAAggYAAA4AAAAAAAAAAQAgAAAAKAEAAGRycy9lMm9Eb2MueG1sUEsFBgAAAAAG&#10;AAYAWQEAAGkGAAAAAA==&#10;">
            <v:rect id="矩形 5" o:spid="_x0000_s1043" style="position:absolute;left:136;top:2;width:120;height:62;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type id="_x0000_t202" coordsize="21600,21600" o:spt="202" path="m,l,21600r21600,l21600,xe">
              <v:stroke joinstyle="miter"/>
              <v:path gradientshapeok="t" o:connecttype="rect"/>
            </v:shapetype>
            <v:shape id="_x0000_s1044" type="#_x0000_t202" style="position:absolute;left:172;top:-667;width:81;height:1392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0D3FB6" w:rsidRDefault="00A92668">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shape id="文本框 10" o:spid="_x0000_s1026" type="#_x0000_t202" style="position:absolute;left:0;text-align:left;margin-left:106.25pt;margin-top:693.55pt;width:404.15pt;height:79.95pt;z-index:251667456"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filled="f" stroked="f">
            <v:textbox style="mso-fit-shape-to-text:t">
              <w:txbxContent>
                <w:p w:rsidR="000D3FB6" w:rsidRDefault="00A92668">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4384;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stroked="f" strokeweight="1pt">
            <v:stroke joinstyle="miter"/>
            <v:textbox>
              <w:txbxContent>
                <w:p w:rsidR="000D3FB6" w:rsidRDefault="000D3FB6">
                  <w:pPr>
                    <w:jc w:val="center"/>
                  </w:pPr>
                </w:p>
              </w:txbxContent>
            </v:textbox>
          </v:oval>
        </w:pict>
      </w:r>
      <w:r>
        <w:pict>
          <v:rect id="矩形 14" o:spid="_x0000_s1041" style="position:absolute;left:0;text-align:left;margin-left:33.6pt;margin-top:256.75pt;width:160.65pt;height:69.6pt;z-index:251669504"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filled="f" stroked="f">
            <v:textbox style="mso-fit-shape-to-text:t">
              <w:txbxContent>
                <w:p w:rsidR="000D3FB6" w:rsidRDefault="00A92668">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8480;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fillcolor="#1f2959" stroked="f" strokeweight="1pt">
            <v:stroke joinstyle="miter"/>
            <v:textbox>
              <w:txbxContent>
                <w:p w:rsidR="000D3FB6" w:rsidRDefault="000D3FB6">
                  <w:pPr>
                    <w:jc w:val="center"/>
                  </w:pPr>
                </w:p>
              </w:txbxContent>
            </v:textbox>
          </v:oval>
        </w:pict>
      </w:r>
      <w:r>
        <w:pict>
          <v:group id="_x0000_s1037" style="position:absolute;left:0;text-align:left;margin-left:1.25pt;margin-top:821.7pt;width:595.25pt;height:21.45pt;z-index:251665408" coordorigin="14,166" coordsize="119,4292032"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v:rect id="矩形 6" o:spid="_x0000_s1039" style="position:absolute;left:14;top:166;width:12;height:5;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top:166;width:107;height:5;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6.95pt;width:600.25pt;height:69.6pt;z-index:-251645952" coordorigin="136,-720691" coordsize="120,1392046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v:rect id="矩形 5" o:spid="_x0000_s1036" style="position:absolute;left:136;top:2;width:120;height:62;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top:-720691;width:81;height:13920461"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0D3FB6" w:rsidRDefault="00A92668">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6432;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filled="f" stroked="f">
            <v:textbox style="mso-fit-shape-to-text:t">
              <w:txbxContent>
                <w:p w:rsidR="000D3FB6" w:rsidRDefault="000D3FB6"/>
              </w:txbxContent>
            </v:textbox>
          </v:rect>
        </w:pict>
      </w:r>
    </w:p>
    <w:p w:rsidR="000D3FB6" w:rsidRDefault="000D3FB6"/>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A92668">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0D3FB6" w:rsidRDefault="00A92668">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0D3FB6" w:rsidRDefault="000D3FB6">
      <w:pPr>
        <w:rPr>
          <w:rFonts w:ascii="黑体" w:eastAsia="黑体" w:hAnsi="黑体" w:cs="黑体"/>
          <w:sz w:val="56"/>
          <w:szCs w:val="72"/>
        </w:rPr>
      </w:pPr>
    </w:p>
    <w:p w:rsidR="000D3FB6" w:rsidRDefault="00A92668">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0D3FB6" w:rsidRDefault="000D3FB6">
      <w:pPr>
        <w:spacing w:line="360" w:lineRule="auto"/>
        <w:jc w:val="center"/>
        <w:rPr>
          <w:rFonts w:ascii="黑体" w:eastAsia="黑体" w:hAnsi="黑体" w:cs="黑体"/>
          <w:sz w:val="56"/>
          <w:szCs w:val="72"/>
        </w:rPr>
      </w:pPr>
    </w:p>
    <w:p w:rsidR="000D3FB6" w:rsidRDefault="000D3FB6">
      <w:pPr>
        <w:spacing w:line="600" w:lineRule="auto"/>
        <w:jc w:val="center"/>
        <w:rPr>
          <w:rFonts w:ascii="黑体" w:eastAsia="黑体" w:hAnsi="黑体" w:cs="黑体"/>
          <w:sz w:val="56"/>
          <w:szCs w:val="72"/>
        </w:rPr>
      </w:pPr>
    </w:p>
    <w:p w:rsidR="000D3FB6" w:rsidRDefault="000D3FB6">
      <w:pPr>
        <w:spacing w:line="600" w:lineRule="auto"/>
        <w:jc w:val="center"/>
        <w:rPr>
          <w:rFonts w:ascii="黑体" w:eastAsia="黑体" w:hAnsi="黑体" w:cs="黑体"/>
          <w:sz w:val="56"/>
          <w:szCs w:val="72"/>
        </w:rPr>
      </w:pPr>
    </w:p>
    <w:p w:rsidR="000D3FB6" w:rsidRDefault="000D3FB6">
      <w:pPr>
        <w:spacing w:line="600" w:lineRule="auto"/>
        <w:jc w:val="center"/>
        <w:rPr>
          <w:rFonts w:ascii="黑体" w:eastAsia="黑体" w:hAnsi="黑体" w:cs="黑体"/>
          <w:sz w:val="56"/>
          <w:szCs w:val="72"/>
        </w:rPr>
      </w:pPr>
    </w:p>
    <w:p w:rsidR="000D3FB6" w:rsidRDefault="000D3FB6">
      <w:pPr>
        <w:spacing w:line="600" w:lineRule="auto"/>
        <w:jc w:val="center"/>
        <w:rPr>
          <w:rFonts w:ascii="黑体" w:eastAsia="黑体" w:hAnsi="黑体" w:cs="黑体"/>
          <w:sz w:val="56"/>
          <w:szCs w:val="72"/>
        </w:rPr>
      </w:pPr>
    </w:p>
    <w:p w:rsidR="000D3FB6" w:rsidRDefault="000D3FB6">
      <w:pPr>
        <w:spacing w:line="480" w:lineRule="auto"/>
        <w:jc w:val="center"/>
        <w:rPr>
          <w:rFonts w:ascii="黑体" w:eastAsia="黑体" w:hAnsi="黑体" w:cs="黑体"/>
          <w:sz w:val="56"/>
          <w:szCs w:val="72"/>
        </w:rPr>
      </w:pPr>
    </w:p>
    <w:p w:rsidR="000D3FB6" w:rsidRDefault="000D3FB6">
      <w:pPr>
        <w:spacing w:line="480" w:lineRule="auto"/>
        <w:jc w:val="center"/>
        <w:rPr>
          <w:rFonts w:ascii="黑体" w:eastAsia="黑体" w:hAnsi="黑体" w:cs="黑体"/>
          <w:sz w:val="56"/>
          <w:szCs w:val="72"/>
        </w:rPr>
      </w:pPr>
    </w:p>
    <w:p w:rsidR="000D3FB6" w:rsidRDefault="000D3FB6">
      <w:pPr>
        <w:spacing w:line="480" w:lineRule="auto"/>
        <w:jc w:val="center"/>
        <w:rPr>
          <w:rFonts w:ascii="黑体" w:eastAsia="黑体" w:hAnsi="黑体" w:cs="黑体"/>
          <w:sz w:val="56"/>
          <w:szCs w:val="72"/>
        </w:rPr>
      </w:pPr>
    </w:p>
    <w:p w:rsidR="000D3FB6" w:rsidRDefault="000D3FB6">
      <w:pPr>
        <w:snapToGrid w:val="0"/>
        <w:jc w:val="center"/>
        <w:rPr>
          <w:rFonts w:ascii="楷体_GB2312" w:eastAsia="楷体_GB2312" w:hAnsi="楷体_GB2312" w:cs="楷体_GB2312"/>
          <w:color w:val="000000" w:themeColor="text1"/>
          <w:kern w:val="0"/>
          <w:sz w:val="44"/>
          <w:szCs w:val="44"/>
        </w:rPr>
      </w:pPr>
    </w:p>
    <w:p w:rsidR="000D3FB6" w:rsidRDefault="00A92668">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中国共产党无极县委员会宣传部</w:t>
      </w:r>
    </w:p>
    <w:p w:rsidR="000D3FB6" w:rsidRDefault="00A92668">
      <w:pPr>
        <w:snapToGrid w:val="0"/>
        <w:jc w:val="center"/>
        <w:rPr>
          <w:rFonts w:ascii="楷体_GB2312" w:eastAsia="楷体_GB2312" w:hAnsi="楷体_GB2312" w:cs="楷体_GB2312"/>
          <w:color w:val="000000" w:themeColor="text1"/>
          <w:kern w:val="0"/>
          <w:sz w:val="44"/>
          <w:szCs w:val="44"/>
        </w:rPr>
        <w:sectPr w:rsidR="000D3FB6">
          <w:headerReference w:type="default" r:id="rId16"/>
          <w:headerReference w:type="first" r:id="rId17"/>
          <w:footerReference w:type="first" r:id="rId18"/>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0D3FB6" w:rsidRDefault="000D3FB6">
      <w:pPr>
        <w:widowControl/>
        <w:spacing w:line="600" w:lineRule="exact"/>
        <w:jc w:val="left"/>
        <w:rPr>
          <w:rFonts w:ascii="黑体" w:eastAsia="黑体" w:hAnsi="黑体" w:cs="黑体"/>
          <w:bCs/>
          <w:sz w:val="32"/>
          <w:szCs w:val="32"/>
          <w:highlight w:val="yellow"/>
        </w:rPr>
      </w:pPr>
    </w:p>
    <w:p w:rsidR="000D3FB6" w:rsidRDefault="00A92668">
      <w:pPr>
        <w:rPr>
          <w:rFonts w:ascii="黑体" w:eastAsia="黑体" w:hAnsi="Times New Roman" w:cs="Times New Roman"/>
          <w:sz w:val="48"/>
          <w:szCs w:val="48"/>
        </w:rPr>
      </w:pPr>
      <w:r>
        <w:rPr>
          <w:rFonts w:ascii="黑体" w:eastAsia="黑体" w:hAnsi="Times New Roman" w:cs="Times New Roman" w:hint="eastAsia"/>
          <w:sz w:val="48"/>
          <w:szCs w:val="48"/>
        </w:rPr>
        <w:lastRenderedPageBreak/>
        <w:br w:type="page"/>
      </w:r>
    </w:p>
    <w:p w:rsidR="000D3FB6" w:rsidRDefault="000D3FB6">
      <w:pPr>
        <w:tabs>
          <w:tab w:val="left" w:pos="2728"/>
        </w:tabs>
        <w:jc w:val="center"/>
        <w:rPr>
          <w:rFonts w:ascii="黑体" w:eastAsia="黑体" w:hAnsi="Times New Roman" w:cs="Times New Roman"/>
          <w:sz w:val="48"/>
          <w:szCs w:val="48"/>
        </w:rPr>
      </w:pPr>
    </w:p>
    <w:p w:rsidR="000D3FB6" w:rsidRDefault="00A92668">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0D3FB6" w:rsidRDefault="000D3FB6">
      <w:pPr>
        <w:widowControl/>
        <w:spacing w:after="160" w:line="580" w:lineRule="exact"/>
        <w:ind w:firstLineChars="200" w:firstLine="640"/>
        <w:rPr>
          <w:rFonts w:ascii="Times New Roman" w:eastAsia="黑体" w:hAnsi="Times New Roman" w:cs="Times New Roman"/>
          <w:sz w:val="32"/>
          <w:szCs w:val="32"/>
        </w:rPr>
      </w:pPr>
    </w:p>
    <w:p w:rsidR="000D3FB6" w:rsidRDefault="00A92668">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0D3FB6" w:rsidRDefault="00A92668" w:rsidP="00284C08">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0D3FB6" w:rsidRDefault="00A92668" w:rsidP="00284C08">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0D3FB6" w:rsidRDefault="00A9266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0D3FB6" w:rsidRDefault="00A92668">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0D3FB6" w:rsidRDefault="00A92668">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0D3FB6" w:rsidRDefault="00A92668">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0D3FB6" w:rsidRDefault="000D3FB6">
      <w:pPr>
        <w:widowControl/>
        <w:spacing w:after="160" w:line="580" w:lineRule="exact"/>
        <w:ind w:firstLineChars="200" w:firstLine="640"/>
        <w:rPr>
          <w:rFonts w:ascii="Times New Roman" w:eastAsia="黑体" w:hAnsi="Times New Roman" w:cs="Times New Roman"/>
          <w:sz w:val="32"/>
          <w:szCs w:val="32"/>
        </w:rPr>
      </w:pPr>
    </w:p>
    <w:p w:rsidR="000D3FB6" w:rsidRDefault="000D3FB6">
      <w:pPr>
        <w:widowControl/>
        <w:spacing w:after="160" w:line="580" w:lineRule="exact"/>
        <w:ind w:firstLineChars="200" w:firstLine="640"/>
        <w:rPr>
          <w:rFonts w:ascii="Times New Roman" w:eastAsia="黑体" w:hAnsi="Times New Roman" w:cs="Times New Roman"/>
          <w:sz w:val="32"/>
          <w:szCs w:val="32"/>
        </w:rPr>
        <w:sectPr w:rsidR="000D3FB6">
          <w:headerReference w:type="default" r:id="rId19"/>
          <w:footerReference w:type="default" r:id="rId20"/>
          <w:headerReference w:type="first" r:id="rId21"/>
          <w:footerReference w:type="first" r:id="rId22"/>
          <w:type w:val="continuous"/>
          <w:pgSz w:w="11906" w:h="16838"/>
          <w:pgMar w:top="2041" w:right="1531" w:bottom="2041" w:left="1531" w:header="851" w:footer="992" w:gutter="0"/>
          <w:cols w:space="0"/>
          <w:titlePg/>
          <w:docGrid w:type="lines" w:linePitch="312"/>
        </w:sectPr>
      </w:pPr>
    </w:p>
    <w:p w:rsidR="000D3FB6" w:rsidRDefault="000D3FB6">
      <w:pPr>
        <w:widowControl/>
        <w:spacing w:line="580" w:lineRule="exact"/>
        <w:ind w:firstLineChars="200" w:firstLine="640"/>
        <w:rPr>
          <w:rFonts w:eastAsia="黑体"/>
          <w:sz w:val="32"/>
          <w:szCs w:val="32"/>
        </w:rPr>
      </w:pPr>
    </w:p>
    <w:p w:rsidR="000D3FB6" w:rsidRDefault="000D3FB6">
      <w:pPr>
        <w:widowControl/>
        <w:spacing w:line="580" w:lineRule="exact"/>
        <w:ind w:firstLineChars="200" w:firstLine="640"/>
        <w:rPr>
          <w:rFonts w:eastAsia="黑体"/>
          <w:sz w:val="32"/>
          <w:szCs w:val="32"/>
        </w:rPr>
      </w:pPr>
    </w:p>
    <w:p w:rsidR="000D3FB6" w:rsidRDefault="000D3FB6">
      <w:pPr>
        <w:widowControl/>
        <w:spacing w:line="580" w:lineRule="exact"/>
        <w:ind w:firstLineChars="200" w:firstLine="640"/>
        <w:rPr>
          <w:rFonts w:eastAsia="黑体"/>
          <w:sz w:val="32"/>
          <w:szCs w:val="32"/>
        </w:rPr>
      </w:pPr>
    </w:p>
    <w:p w:rsidR="000D3FB6" w:rsidRDefault="000839EB">
      <w:r>
        <w:rPr>
          <w:sz w:val="72"/>
        </w:rPr>
        <w:pict>
          <v:shape id="_x0000_s1032" type="#_x0000_t202" style="position:absolute;left:0;text-align:left;margin-left:-85.7pt;margin-top:80.7pt;width:613.65pt;height:263.1pt;z-index:251672576;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fillcolor="#ffd966" strokecolor="#ffd966" strokeweight="1pt">
            <v:fill r:id="rId23" o:title="image2" type="pattern"/>
            <v:stroke joinstyle="round"/>
            <v:textbox>
              <w:txbxContent>
                <w:p w:rsidR="000D3FB6" w:rsidRDefault="00A92668">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第一部分  </w:t>
                  </w:r>
                  <w:r>
                    <w:rPr>
                      <w:rFonts w:ascii="黑体" w:eastAsia="黑体" w:hAnsi="黑体" w:cs="黑体" w:hint="eastAsia"/>
                      <w:color w:val="000000" w:themeColor="text1"/>
                      <w:sz w:val="96"/>
                      <w:szCs w:val="96"/>
                    </w:rPr>
                    <w:t>部门概况</w:t>
                  </w:r>
                </w:p>
              </w:txbxContent>
            </v:textbox>
          </v:shape>
        </w:pict>
      </w:r>
      <w:r w:rsidR="00A92668">
        <w:br w:type="page"/>
      </w:r>
    </w:p>
    <w:p w:rsidR="000D3FB6" w:rsidRDefault="00A92668">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根据《中共石家庄市委办公厅、石家庄市人民政府办公厅关于印发</w:t>
      </w:r>
      <w:r>
        <w:rPr>
          <w:rFonts w:ascii="Times New Roman" w:eastAsia="仿宋" w:hAnsi="Times New Roman" w:cs="仿宋" w:hint="eastAsia"/>
          <w:sz w:val="32"/>
          <w:szCs w:val="32"/>
        </w:rPr>
        <w:t>&lt;</w:t>
      </w:r>
      <w:r>
        <w:rPr>
          <w:rFonts w:ascii="Times New Roman" w:eastAsia="仿宋" w:hAnsi="Times New Roman" w:cs="仿宋" w:hint="eastAsia"/>
          <w:sz w:val="32"/>
          <w:szCs w:val="32"/>
        </w:rPr>
        <w:t>无极县机构改革方案</w:t>
      </w:r>
      <w:r>
        <w:rPr>
          <w:rFonts w:ascii="Times New Roman" w:eastAsia="仿宋" w:hAnsi="Times New Roman" w:cs="仿宋" w:hint="eastAsia"/>
          <w:sz w:val="32"/>
          <w:szCs w:val="32"/>
        </w:rPr>
        <w:t>&gt;</w:t>
      </w:r>
      <w:r>
        <w:rPr>
          <w:rFonts w:ascii="Times New Roman" w:eastAsia="仿宋" w:hAnsi="Times New Roman" w:cs="仿宋" w:hint="eastAsia"/>
          <w:sz w:val="32"/>
          <w:szCs w:val="32"/>
        </w:rPr>
        <w:t>的通知》（</w:t>
      </w:r>
      <w:proofErr w:type="gramStart"/>
      <w:r>
        <w:rPr>
          <w:rFonts w:ascii="Times New Roman" w:eastAsia="仿宋" w:hAnsi="Times New Roman" w:cs="仿宋" w:hint="eastAsia"/>
          <w:sz w:val="32"/>
          <w:szCs w:val="32"/>
        </w:rPr>
        <w:t>石办字</w:t>
      </w:r>
      <w:proofErr w:type="gramEnd"/>
      <w:r>
        <w:rPr>
          <w:rFonts w:ascii="Times New Roman" w:eastAsia="仿宋" w:hAnsi="Times New Roman" w:cs="仿宋" w:hint="eastAsia"/>
          <w:sz w:val="32"/>
          <w:szCs w:val="32"/>
        </w:rPr>
        <w:t>〔</w:t>
      </w:r>
      <w:r>
        <w:rPr>
          <w:rFonts w:ascii="Times New Roman" w:eastAsia="仿宋" w:hAnsi="Times New Roman" w:cs="仿宋" w:hint="eastAsia"/>
          <w:sz w:val="32"/>
          <w:szCs w:val="32"/>
        </w:rPr>
        <w:t>2018</w:t>
      </w:r>
      <w:r>
        <w:rPr>
          <w:rFonts w:ascii="Times New Roman" w:eastAsia="仿宋" w:hAnsi="Times New Roman" w:cs="仿宋" w:hint="eastAsia"/>
          <w:sz w:val="32"/>
          <w:szCs w:val="32"/>
        </w:rPr>
        <w:t>〕</w:t>
      </w:r>
      <w:r>
        <w:rPr>
          <w:rFonts w:ascii="Times New Roman" w:eastAsia="仿宋" w:hAnsi="Times New Roman" w:cs="仿宋" w:hint="eastAsia"/>
          <w:sz w:val="32"/>
          <w:szCs w:val="32"/>
        </w:rPr>
        <w:t>71</w:t>
      </w:r>
      <w:r>
        <w:rPr>
          <w:rFonts w:ascii="Times New Roman" w:eastAsia="仿宋" w:hAnsi="Times New Roman" w:cs="仿宋" w:hint="eastAsia"/>
          <w:sz w:val="32"/>
          <w:szCs w:val="32"/>
        </w:rPr>
        <w:t>号），制定本规定。</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中共无极县委宣传部（简称县委宣传部）为县委主管意识形态方面工作的职能部门，机构规格为正科级，加挂县精神文明建设委员会办公室、县政府新闻办公室、县新闻出版局（县版权局）牌子。主要职责如下：</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一、拟订全县宣传思想文化工作重大方针政策和事业发展总体规划，统筹协调推进宣传思想文化领域法治建设，按照县委统一部署，协调宣传思想文化系统各部门之间的工作。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二、统筹协调</w:t>
      </w:r>
      <w:proofErr w:type="gramStart"/>
      <w:r>
        <w:rPr>
          <w:rFonts w:ascii="Times New Roman" w:eastAsia="仿宋" w:hAnsi="Times New Roman" w:cs="仿宋" w:hint="eastAsia"/>
          <w:sz w:val="32"/>
          <w:szCs w:val="32"/>
        </w:rPr>
        <w:t>全县党</w:t>
      </w:r>
      <w:proofErr w:type="gramEnd"/>
      <w:r>
        <w:rPr>
          <w:rFonts w:ascii="Times New Roman" w:eastAsia="仿宋" w:hAnsi="Times New Roman" w:cs="仿宋" w:hint="eastAsia"/>
          <w:sz w:val="32"/>
          <w:szCs w:val="32"/>
        </w:rPr>
        <w:t>的意识形态工作，贯彻落实县委关于意识形态工作决策部署，组织协调意识形态工作责任制落实和日常监督检查。</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三、统筹指导协调全县理论研究、理论学习、理论宣传工作，组织推动理论武装工作，推动落实马克思主义理论研究和建设工程任务，负责县委理论学习中心组理论学习的有关工作。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四、负责规划组织全县全局性思想政治工作任务，组织对先进典型的学习推广。配合县委组织部做好基层党员教育工作，指导协调编写党员教育教材，会同有关部门研究和改进群众思想教</w:t>
      </w:r>
      <w:r>
        <w:rPr>
          <w:rFonts w:ascii="Times New Roman" w:eastAsia="仿宋" w:hAnsi="Times New Roman" w:cs="仿宋" w:hint="eastAsia"/>
          <w:sz w:val="32"/>
          <w:szCs w:val="32"/>
        </w:rPr>
        <w:lastRenderedPageBreak/>
        <w:t>育工作。负责指导协调全县爱国主义教育基地的建设、管理、使用。负责全县国防教育工作。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五、统筹分析</w:t>
      </w:r>
      <w:proofErr w:type="gramStart"/>
      <w:r>
        <w:rPr>
          <w:rFonts w:ascii="Times New Roman" w:eastAsia="仿宋" w:hAnsi="Times New Roman" w:cs="仿宋" w:hint="eastAsia"/>
          <w:sz w:val="32"/>
          <w:szCs w:val="32"/>
        </w:rPr>
        <w:t>研</w:t>
      </w:r>
      <w:proofErr w:type="gramEnd"/>
      <w:r>
        <w:rPr>
          <w:rFonts w:ascii="Times New Roman" w:eastAsia="仿宋" w:hAnsi="Times New Roman" w:cs="仿宋" w:hint="eastAsia"/>
          <w:sz w:val="32"/>
          <w:szCs w:val="32"/>
        </w:rPr>
        <w:t>判和引导全县社会舆论，指导协调县直各新闻单位的工作，组织全县突发公共事件应急新闻工作。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七、从宏观上统筹指导协调全县互联网宣传和信息内容管理工作。统筹数字新媒体的建设和管理。</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八、从宏观上统筹指导协调推动全县精神文化产品的创作和生产，协调组织中华优秀传统文化传承发展有关工作，指导协调推动群众文化建设。</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九、负责管理全县电影行政事务，指导监管电影制片、发行、放映工作，组织对电影内容进行审查，指导协调全县性重大电影活动。</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十、对全县新闻出版、广播影视、文化艺术业改革发展研究提出政策性建议，统筹指导协调文化体制改革和文化事业、文化产业及旅游业发展，负责县级文化企业国有资产监督管理。</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lastRenderedPageBreak/>
        <w:t>十一、统筹指导全县舆情信息工作，组织协调开展县内外舆情信息收集分析</w:t>
      </w:r>
      <w:proofErr w:type="gramStart"/>
      <w:r>
        <w:rPr>
          <w:rFonts w:ascii="Times New Roman" w:eastAsia="仿宋" w:hAnsi="Times New Roman" w:cs="仿宋" w:hint="eastAsia"/>
          <w:sz w:val="32"/>
          <w:szCs w:val="32"/>
        </w:rPr>
        <w:t>研</w:t>
      </w:r>
      <w:proofErr w:type="gramEnd"/>
      <w:r>
        <w:rPr>
          <w:rFonts w:ascii="Times New Roman" w:eastAsia="仿宋" w:hAnsi="Times New Roman" w:cs="仿宋" w:hint="eastAsia"/>
          <w:sz w:val="32"/>
          <w:szCs w:val="32"/>
        </w:rPr>
        <w:t>判工作，跟踪了解、研究掌握宣传舆情动态。</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十二、统筹研究拟订有关全县精神文明建设的方针、政策。规划部署全县精神文明建设工作，组织指导全县群众性精神文明创建活动。</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十三、统筹协调全县对外宣传工作。指导协调有关部门研究拟订全县对外宣传事业发展规划，组织协调我县对外宣传文化交流工作，会同有关部门做好境外记者采访事务方面工作。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十四、统筹协调组织开展新闻发布工作。承担县委新闻发布有关组织协调工作，负责县政府新闻发布组织实施工作。指导协调县政府各部门和各乡（镇）的新闻发布工作，推动新闻发言人制度落实。</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十五、统筹指导协调全县哲学社会科学发展工作。组织制定发展战略、中长期规划和专项计划。负责组织社会科学课题项目评审和成果转化应用等工作。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lastRenderedPageBreak/>
        <w:t>十七、对县委网络安全和信息化委员会办公室（县互联网信息办公室）互联网宣传和信息内容管理方面的工作实施方针、政策的指导。归口领导无极县文化广电体育和旅游局、无极县广播电视台。受县委委托，代管县文联。领导和管理</w:t>
      </w:r>
      <w:proofErr w:type="gramStart"/>
      <w:r>
        <w:rPr>
          <w:rFonts w:ascii="Times New Roman" w:eastAsia="仿宋" w:hAnsi="Times New Roman" w:cs="仿宋" w:hint="eastAsia"/>
          <w:sz w:val="32"/>
          <w:szCs w:val="32"/>
        </w:rPr>
        <w:t>县思想</w:t>
      </w:r>
      <w:proofErr w:type="gramEnd"/>
      <w:r>
        <w:rPr>
          <w:rFonts w:ascii="Times New Roman" w:eastAsia="仿宋" w:hAnsi="Times New Roman" w:cs="仿宋" w:hint="eastAsia"/>
          <w:sz w:val="32"/>
          <w:szCs w:val="32"/>
        </w:rPr>
        <w:t>政治工作研究会。</w:t>
      </w:r>
    </w:p>
    <w:p w:rsidR="000D3FB6" w:rsidRDefault="00A92668">
      <w:pPr>
        <w:ind w:firstLine="640"/>
        <w:rPr>
          <w:rFonts w:ascii="Times New Roman" w:eastAsia="仿宋" w:hAnsi="Times New Roman" w:cs="仿宋"/>
          <w:sz w:val="32"/>
          <w:szCs w:val="32"/>
        </w:rPr>
      </w:pPr>
      <w:r>
        <w:rPr>
          <w:rFonts w:ascii="Times New Roman" w:eastAsia="仿宋" w:hAnsi="Times New Roman" w:cs="仿宋" w:hint="eastAsia"/>
          <w:sz w:val="32"/>
          <w:szCs w:val="32"/>
        </w:rPr>
        <w:t>十八、完成县委交办的其他任务。</w:t>
      </w:r>
    </w:p>
    <w:p w:rsidR="000D3FB6" w:rsidRDefault="00A92668">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0D3FB6" w:rsidRDefault="00A92668">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年度本部门决算汇编范围的独立核算单位（以下简称“单位”）共1个，具体情况如下：</w:t>
      </w:r>
    </w:p>
    <w:tbl>
      <w:tblPr>
        <w:tblStyle w:val="a7"/>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0D3FB6">
        <w:trPr>
          <w:trHeight w:val="811"/>
          <w:jc w:val="center"/>
        </w:trPr>
        <w:tc>
          <w:tcPr>
            <w:tcW w:w="985" w:type="dxa"/>
            <w:vAlign w:val="center"/>
          </w:tcPr>
          <w:p w:rsidR="000D3FB6" w:rsidRDefault="00A9266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0D3FB6" w:rsidRDefault="00A9266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0D3FB6" w:rsidRDefault="00A9266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0D3FB6" w:rsidRDefault="00A92668">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0D3FB6">
        <w:trPr>
          <w:trHeight w:val="596"/>
          <w:jc w:val="center"/>
        </w:trPr>
        <w:tc>
          <w:tcPr>
            <w:tcW w:w="985" w:type="dxa"/>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0D3FB6" w:rsidRDefault="00A92668">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中国共产党无极县委员会宣传部</w:t>
            </w:r>
          </w:p>
        </w:tc>
        <w:tc>
          <w:tcPr>
            <w:tcW w:w="2445" w:type="dxa"/>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0D3FB6">
        <w:trPr>
          <w:trHeight w:val="596"/>
          <w:jc w:val="center"/>
        </w:trPr>
        <w:tc>
          <w:tcPr>
            <w:tcW w:w="985" w:type="dxa"/>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0D3FB6" w:rsidRDefault="000D3FB6">
            <w:pPr>
              <w:spacing w:line="560" w:lineRule="exact"/>
              <w:rPr>
                <w:rFonts w:ascii="仿宋_GB2312" w:eastAsia="仿宋_GB2312" w:hAnsi="Calibri" w:cs="ArialUnicodeMS"/>
                <w:kern w:val="0"/>
                <w:sz w:val="28"/>
                <w:szCs w:val="28"/>
              </w:rPr>
            </w:pPr>
          </w:p>
        </w:tc>
        <w:tc>
          <w:tcPr>
            <w:tcW w:w="2445" w:type="dxa"/>
          </w:tcPr>
          <w:p w:rsidR="000D3FB6" w:rsidRDefault="000D3FB6">
            <w:pPr>
              <w:spacing w:line="560" w:lineRule="exact"/>
              <w:jc w:val="center"/>
              <w:rPr>
                <w:rFonts w:ascii="仿宋_GB2312" w:eastAsia="仿宋_GB2312" w:hAnsi="Calibri" w:cs="ArialUnicodeMS"/>
                <w:kern w:val="0"/>
                <w:sz w:val="28"/>
                <w:szCs w:val="28"/>
              </w:rPr>
            </w:pPr>
          </w:p>
        </w:tc>
        <w:tc>
          <w:tcPr>
            <w:tcW w:w="2665" w:type="dxa"/>
          </w:tcPr>
          <w:p w:rsidR="000D3FB6" w:rsidRDefault="000D3FB6">
            <w:pPr>
              <w:spacing w:line="560" w:lineRule="exact"/>
              <w:jc w:val="center"/>
              <w:rPr>
                <w:rFonts w:ascii="仿宋_GB2312" w:eastAsia="仿宋_GB2312" w:hAnsi="Calibri" w:cs="ArialUnicodeMS"/>
                <w:kern w:val="0"/>
                <w:sz w:val="28"/>
                <w:szCs w:val="28"/>
              </w:rPr>
            </w:pPr>
          </w:p>
        </w:tc>
      </w:tr>
      <w:tr w:rsidR="000D3FB6">
        <w:trPr>
          <w:trHeight w:val="596"/>
          <w:jc w:val="center"/>
        </w:trPr>
        <w:tc>
          <w:tcPr>
            <w:tcW w:w="985" w:type="dxa"/>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0D3FB6" w:rsidRDefault="000D3FB6">
            <w:pPr>
              <w:spacing w:line="560" w:lineRule="exact"/>
              <w:rPr>
                <w:rFonts w:ascii="仿宋_GB2312" w:eastAsia="仿宋_GB2312" w:hAnsi="Calibri" w:cs="ArialUnicodeMS"/>
                <w:kern w:val="0"/>
                <w:sz w:val="28"/>
                <w:szCs w:val="28"/>
              </w:rPr>
            </w:pPr>
          </w:p>
        </w:tc>
        <w:tc>
          <w:tcPr>
            <w:tcW w:w="2445" w:type="dxa"/>
          </w:tcPr>
          <w:p w:rsidR="000D3FB6" w:rsidRDefault="000D3FB6">
            <w:pPr>
              <w:spacing w:line="560" w:lineRule="exact"/>
              <w:jc w:val="center"/>
              <w:rPr>
                <w:rFonts w:ascii="仿宋_GB2312" w:eastAsia="仿宋_GB2312" w:hAnsi="Calibri" w:cs="ArialUnicodeMS"/>
                <w:kern w:val="0"/>
                <w:sz w:val="28"/>
                <w:szCs w:val="28"/>
              </w:rPr>
            </w:pPr>
          </w:p>
        </w:tc>
        <w:tc>
          <w:tcPr>
            <w:tcW w:w="2665" w:type="dxa"/>
          </w:tcPr>
          <w:p w:rsidR="000D3FB6" w:rsidRDefault="000D3FB6">
            <w:pPr>
              <w:spacing w:line="560" w:lineRule="exact"/>
              <w:jc w:val="center"/>
              <w:rPr>
                <w:rFonts w:ascii="仿宋_GB2312" w:eastAsia="仿宋_GB2312" w:hAnsi="Calibri" w:cs="ArialUnicodeMS"/>
                <w:kern w:val="0"/>
                <w:sz w:val="28"/>
                <w:szCs w:val="28"/>
              </w:rPr>
            </w:pPr>
          </w:p>
        </w:tc>
      </w:tr>
      <w:tr w:rsidR="000D3FB6">
        <w:trPr>
          <w:trHeight w:val="606"/>
          <w:jc w:val="center"/>
        </w:trPr>
        <w:tc>
          <w:tcPr>
            <w:tcW w:w="985" w:type="dxa"/>
            <w:tcBorders>
              <w:bottom w:val="single" w:sz="4" w:space="0" w:color="auto"/>
            </w:tcBorders>
          </w:tcPr>
          <w:p w:rsidR="000D3FB6" w:rsidRDefault="00A92668">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
        </w:tc>
        <w:tc>
          <w:tcPr>
            <w:tcW w:w="3485" w:type="dxa"/>
            <w:tcBorders>
              <w:bottom w:val="single" w:sz="4" w:space="0" w:color="auto"/>
            </w:tcBorders>
          </w:tcPr>
          <w:p w:rsidR="000D3FB6" w:rsidRDefault="00A92668">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w:t>
            </w:r>
            <w:proofErr w:type="gramStart"/>
            <w:r>
              <w:rPr>
                <w:rFonts w:ascii="仿宋_GB2312" w:eastAsia="仿宋_GB2312" w:hAnsi="Calibri" w:cs="ArialUnicodeMS" w:hint="eastAsia"/>
                <w:kern w:val="0"/>
                <w:sz w:val="28"/>
                <w:szCs w:val="28"/>
              </w:rPr>
              <w:t>………</w:t>
            </w:r>
            <w:proofErr w:type="gramEnd"/>
          </w:p>
        </w:tc>
        <w:tc>
          <w:tcPr>
            <w:tcW w:w="2445" w:type="dxa"/>
            <w:tcBorders>
              <w:bottom w:val="single" w:sz="4" w:space="0" w:color="auto"/>
            </w:tcBorders>
          </w:tcPr>
          <w:p w:rsidR="000D3FB6" w:rsidRDefault="000D3FB6">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0D3FB6" w:rsidRDefault="000D3FB6">
            <w:pPr>
              <w:spacing w:line="560" w:lineRule="exact"/>
              <w:jc w:val="center"/>
              <w:rPr>
                <w:rFonts w:ascii="仿宋_GB2312" w:eastAsia="仿宋_GB2312" w:hAnsi="Calibri" w:cs="ArialUnicodeMS"/>
                <w:kern w:val="0"/>
                <w:sz w:val="28"/>
                <w:szCs w:val="28"/>
              </w:rPr>
            </w:pPr>
          </w:p>
        </w:tc>
      </w:tr>
      <w:tr w:rsidR="000D3FB6">
        <w:trPr>
          <w:trHeight w:val="606"/>
          <w:jc w:val="center"/>
        </w:trPr>
        <w:tc>
          <w:tcPr>
            <w:tcW w:w="9580" w:type="dxa"/>
            <w:gridSpan w:val="4"/>
            <w:tcBorders>
              <w:top w:val="single" w:sz="4" w:space="0" w:color="auto"/>
              <w:left w:val="nil"/>
              <w:bottom w:val="nil"/>
              <w:right w:val="nil"/>
            </w:tcBorders>
          </w:tcPr>
          <w:p w:rsidR="000D3FB6" w:rsidRDefault="000D3FB6">
            <w:pPr>
              <w:spacing w:line="560" w:lineRule="exact"/>
              <w:ind w:firstLineChars="200" w:firstLine="560"/>
              <w:jc w:val="left"/>
              <w:rPr>
                <w:rFonts w:ascii="仿宋_GB2312" w:eastAsia="仿宋_GB2312" w:hAnsi="Calibri" w:cs="ArialUnicodeMS"/>
                <w:kern w:val="0"/>
                <w:sz w:val="28"/>
                <w:szCs w:val="28"/>
              </w:rPr>
            </w:pPr>
          </w:p>
        </w:tc>
      </w:tr>
    </w:tbl>
    <w:p w:rsidR="000D3FB6" w:rsidRDefault="000D3FB6">
      <w:pPr>
        <w:widowControl/>
        <w:spacing w:after="160" w:line="580" w:lineRule="exact"/>
        <w:ind w:firstLineChars="200" w:firstLine="640"/>
        <w:rPr>
          <w:rFonts w:ascii="Times New Roman" w:eastAsia="黑体" w:hAnsi="Times New Roman" w:cs="Times New Roman"/>
          <w:sz w:val="32"/>
          <w:szCs w:val="32"/>
        </w:rPr>
      </w:pPr>
    </w:p>
    <w:p w:rsidR="000D3FB6" w:rsidRDefault="000D3FB6">
      <w:pPr>
        <w:widowControl/>
        <w:spacing w:after="160" w:line="580" w:lineRule="exact"/>
        <w:ind w:firstLineChars="200" w:firstLine="640"/>
        <w:rPr>
          <w:rFonts w:ascii="Times New Roman" w:eastAsia="黑体" w:hAnsi="Times New Roman" w:cs="Times New Roman"/>
          <w:sz w:val="32"/>
          <w:szCs w:val="32"/>
        </w:rPr>
      </w:pPr>
    </w:p>
    <w:p w:rsidR="000D3FB6" w:rsidRDefault="000D3FB6">
      <w:pPr>
        <w:widowControl/>
        <w:spacing w:after="160" w:line="580" w:lineRule="exact"/>
        <w:ind w:firstLineChars="200" w:firstLine="640"/>
        <w:rPr>
          <w:rFonts w:ascii="Times New Roman" w:eastAsia="黑体" w:hAnsi="Times New Roman" w:cs="Times New Roman"/>
          <w:sz w:val="32"/>
          <w:szCs w:val="32"/>
        </w:rPr>
      </w:pPr>
    </w:p>
    <w:p w:rsidR="000D3FB6" w:rsidRDefault="000D3FB6">
      <w:pPr>
        <w:widowControl/>
        <w:spacing w:after="160" w:line="580" w:lineRule="exact"/>
        <w:ind w:firstLineChars="200" w:firstLine="640"/>
        <w:rPr>
          <w:rFonts w:ascii="Times New Roman" w:eastAsia="黑体" w:hAnsi="Times New Roman" w:cs="Times New Roman"/>
          <w:sz w:val="32"/>
          <w:szCs w:val="32"/>
        </w:rPr>
        <w:sectPr w:rsidR="000D3FB6">
          <w:headerReference w:type="default" r:id="rId24"/>
          <w:footerReference w:type="default" r:id="rId25"/>
          <w:footerReference w:type="first" r:id="rId26"/>
          <w:pgSz w:w="11906" w:h="16838"/>
          <w:pgMar w:top="2041" w:right="1531" w:bottom="2041" w:left="1531" w:header="851" w:footer="992" w:gutter="0"/>
          <w:pgNumType w:fmt="numberInDash" w:start="1"/>
          <w:cols w:space="0"/>
          <w:titlePg/>
          <w:docGrid w:type="lines" w:linePitch="312"/>
        </w:sectPr>
      </w:pPr>
    </w:p>
    <w:p w:rsidR="000D3FB6" w:rsidRDefault="000D3FB6">
      <w:pPr>
        <w:widowControl/>
        <w:spacing w:after="160" w:line="580" w:lineRule="exact"/>
        <w:ind w:firstLineChars="200" w:firstLine="640"/>
        <w:rPr>
          <w:rFonts w:ascii="Times New Roman" w:eastAsia="黑体" w:hAnsi="Times New Roman" w:cs="Times New Roman"/>
          <w:sz w:val="32"/>
          <w:szCs w:val="32"/>
        </w:rPr>
        <w:sectPr w:rsidR="000D3FB6">
          <w:headerReference w:type="default" r:id="rId27"/>
          <w:type w:val="continuous"/>
          <w:pgSz w:w="11906" w:h="16838"/>
          <w:pgMar w:top="2041" w:right="1531" w:bottom="2041" w:left="1531" w:header="851" w:footer="992" w:gutter="0"/>
          <w:pgNumType w:fmt="numberInDash"/>
          <w:cols w:space="0"/>
          <w:titlePg/>
          <w:docGrid w:type="lines" w:linePitch="312"/>
        </w:sectPr>
      </w:pPr>
    </w:p>
    <w:p w:rsidR="000D3FB6" w:rsidRDefault="000839EB">
      <w:pPr>
        <w:widowControl/>
        <w:spacing w:after="160" w:line="580" w:lineRule="exact"/>
        <w:ind w:firstLineChars="200" w:firstLine="1440"/>
        <w:rPr>
          <w:rFonts w:ascii="Times New Roman" w:eastAsia="黑体" w:hAnsi="Times New Roman" w:cs="Times New Roman"/>
          <w:sz w:val="32"/>
          <w:szCs w:val="32"/>
        </w:rPr>
        <w:sectPr w:rsidR="000D3FB6">
          <w:pgSz w:w="11906" w:h="16838"/>
          <w:pgMar w:top="2041" w:right="1531" w:bottom="2041" w:left="1531" w:header="851" w:footer="992" w:gutter="0"/>
          <w:pgNumType w:fmt="numberInDash"/>
          <w:cols w:space="0"/>
          <w:titlePg/>
          <w:docGrid w:type="lines" w:linePitch="312"/>
        </w:sectPr>
      </w:pPr>
      <w:r>
        <w:rPr>
          <w:sz w:val="72"/>
        </w:rPr>
        <w:lastRenderedPageBreak/>
        <w:pict>
          <v:shape id="_x0000_s1031" type="#_x0000_t202" style="position:absolute;left:0;text-align:left;margin-left:-85.7pt;margin-top:238.15pt;width:613.65pt;height:173.25pt;z-index:251671552"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filled="f" stroked="f" strokeweight=".5pt">
            <v:textbox>
              <w:txbxContent>
                <w:p w:rsidR="000D3FB6" w:rsidRDefault="000D3FB6">
                  <w:pPr>
                    <w:widowControl/>
                    <w:jc w:val="center"/>
                    <w:rPr>
                      <w:rFonts w:ascii="黑体" w:eastAsia="黑体" w:hAnsi="黑体" w:cs="黑体"/>
                      <w:color w:val="000000" w:themeColor="text1"/>
                      <w:sz w:val="96"/>
                      <w:szCs w:val="96"/>
                    </w:rPr>
                  </w:pPr>
                </w:p>
                <w:p w:rsidR="000D3FB6" w:rsidRDefault="000D3FB6">
                  <w:pPr>
                    <w:widowControl/>
                    <w:jc w:val="center"/>
                    <w:rPr>
                      <w:rFonts w:ascii="黑体" w:eastAsia="黑体" w:hAnsi="黑体" w:cs="黑体"/>
                      <w:color w:val="000000" w:themeColor="text1"/>
                      <w:sz w:val="96"/>
                      <w:szCs w:val="96"/>
                    </w:rPr>
                  </w:pPr>
                </w:p>
              </w:txbxContent>
            </v:textbox>
          </v:shape>
        </w:pict>
      </w:r>
    </w:p>
    <w:p w:rsidR="000D3FB6" w:rsidRDefault="000D3FB6">
      <w:pPr>
        <w:widowControl/>
        <w:spacing w:line="580" w:lineRule="exact"/>
        <w:ind w:firstLineChars="200" w:firstLine="640"/>
        <w:rPr>
          <w:rFonts w:eastAsia="黑体"/>
          <w:sz w:val="32"/>
          <w:szCs w:val="3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839EB">
      <w:pPr>
        <w:jc w:val="center"/>
        <w:rPr>
          <w:rFonts w:ascii="黑体" w:eastAsia="黑体" w:hAnsi="黑体" w:cs="黑体"/>
          <w:sz w:val="56"/>
          <w:szCs w:val="72"/>
        </w:rPr>
      </w:pPr>
      <w:r>
        <w:rPr>
          <w:sz w:val="72"/>
        </w:rPr>
        <w:pict>
          <v:shape id="_x0000_s1030" type="#_x0000_t202" style="position:absolute;left:0;text-align:left;margin-left:-90.8pt;margin-top:4.35pt;width:613.65pt;height:263.1pt;z-index:251676672;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fillcolor="#ffd966" strokecolor="#ffd966" strokeweight=".5pt">
            <v:fill r:id="rId23" o:title="image2" type="pattern"/>
            <v:stroke joinstyle="round"/>
            <v:textbox>
              <w:txbxContent>
                <w:p w:rsidR="000D3FB6" w:rsidRDefault="00A9266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0D3FB6" w:rsidRDefault="00A9266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0D3FB6" w:rsidRDefault="000D3FB6"/>
              </w:txbxContent>
            </v:textbox>
          </v:shape>
        </w:pict>
      </w: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296.28万元。与2018年度决算相比，收支各增加（减少）221.20万元，增长25.34%，主要原因是机构改革增加农村电影放映费用、农村老放映员生活补、电影职工生活补助、电影补贴等费用。</w:t>
      </w: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本部门2019年度本年收入合计296.28万元，其中：财政拨款收入296.28万元，占100%；事业收入0万元；经营收入0万元；其他收入0万元。</w:t>
      </w: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rPr>
      </w:pPr>
    </w:p>
    <w:p w:rsidR="000D3FB6" w:rsidRDefault="00A92668">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60288" behindDoc="1" locked="0" layoutInCell="1" allowOverlap="1">
            <wp:simplePos x="0" y="0"/>
            <wp:positionH relativeFrom="column">
              <wp:posOffset>295275</wp:posOffset>
            </wp:positionH>
            <wp:positionV relativeFrom="page">
              <wp:posOffset>5044440</wp:posOffset>
            </wp:positionV>
            <wp:extent cx="4391025" cy="2552700"/>
            <wp:effectExtent l="47625" t="4445" r="57150" b="109855"/>
            <wp:wrapNone/>
            <wp:docPr id="4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Pr>
          <w:noProof/>
        </w:rPr>
        <w:drawing>
          <wp:inline distT="0" distB="0" distL="114300" distR="114300">
            <wp:extent cx="4391025" cy="2552700"/>
            <wp:effectExtent l="47625" t="4445" r="57150" b="109855"/>
            <wp:docPr id="43"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rPr>
      </w:pP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rPr>
      </w:pP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rPr>
      </w:pP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rPr>
      </w:pPr>
    </w:p>
    <w:p w:rsidR="000D3FB6" w:rsidRDefault="000D3FB6">
      <w:pPr>
        <w:keepNext/>
        <w:keepLines/>
        <w:snapToGrid w:val="0"/>
        <w:spacing w:line="580" w:lineRule="exact"/>
        <w:ind w:firstLineChars="200" w:firstLine="640"/>
        <w:outlineLvl w:val="1"/>
        <w:rPr>
          <w:rFonts w:ascii="黑体" w:eastAsia="黑体" w:hAnsi="Calibri" w:cs="Times New Roman"/>
          <w:sz w:val="32"/>
          <w:szCs w:val="32"/>
        </w:rPr>
      </w:pPr>
    </w:p>
    <w:p w:rsidR="000D3FB6" w:rsidRDefault="000D3FB6">
      <w:pPr>
        <w:keepNext/>
        <w:keepLines/>
        <w:snapToGrid w:val="0"/>
        <w:spacing w:line="580" w:lineRule="exact"/>
        <w:ind w:firstLineChars="200" w:firstLine="640"/>
        <w:outlineLvl w:val="1"/>
        <w:rPr>
          <w:rFonts w:ascii="黑体" w:eastAsia="黑体" w:hAnsi="Calibri" w:cs="Times New Roman"/>
          <w:sz w:val="32"/>
          <w:szCs w:val="32"/>
        </w:rPr>
      </w:pPr>
    </w:p>
    <w:p w:rsidR="000D3FB6" w:rsidRDefault="000D3FB6">
      <w:pPr>
        <w:keepNext/>
        <w:keepLines/>
        <w:snapToGrid w:val="0"/>
        <w:spacing w:line="580" w:lineRule="exact"/>
        <w:ind w:firstLineChars="200" w:firstLine="640"/>
        <w:outlineLvl w:val="1"/>
        <w:rPr>
          <w:rFonts w:ascii="黑体" w:eastAsia="黑体" w:hAnsi="Calibri" w:cs="Times New Roman"/>
          <w:sz w:val="32"/>
          <w:szCs w:val="32"/>
        </w:rPr>
      </w:pP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本部门2019年度本年支出合计296.28万元，其中：基本支出161.36万元，占54.46%；项目支出134.92万元，占45.54%；</w:t>
      </w:r>
      <w:r>
        <w:rPr>
          <w:noProof/>
        </w:rPr>
        <w:lastRenderedPageBreak/>
        <w:drawing>
          <wp:anchor distT="0" distB="0" distL="114300" distR="114300" simplePos="0" relativeHeight="251659264" behindDoc="0" locked="0" layoutInCell="1" allowOverlap="1">
            <wp:simplePos x="0" y="0"/>
            <wp:positionH relativeFrom="column">
              <wp:posOffset>419100</wp:posOffset>
            </wp:positionH>
            <wp:positionV relativeFrom="page">
              <wp:posOffset>1872615</wp:posOffset>
            </wp:positionV>
            <wp:extent cx="4219575" cy="2514600"/>
            <wp:effectExtent l="47625" t="4445" r="57150" b="109855"/>
            <wp:wrapTopAndBottom/>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Pr>
          <w:rFonts w:ascii="仿宋_GB2312" w:eastAsia="仿宋_GB2312" w:hAnsi="Times New Roman" w:cs="DengXian-Regular" w:hint="eastAsia"/>
          <w:sz w:val="32"/>
          <w:szCs w:val="32"/>
        </w:rPr>
        <w:t>经营支出0万元，占0%。如图所示：</w:t>
      </w:r>
    </w:p>
    <w:p w:rsidR="000D3FB6" w:rsidRDefault="00A92668">
      <w:pPr>
        <w:adjustRightInd w:val="0"/>
        <w:snapToGrid w:val="0"/>
        <w:spacing w:line="580" w:lineRule="exact"/>
        <w:ind w:firstLineChars="600" w:firstLine="1260"/>
        <w:rPr>
          <w:rFonts w:ascii="黑体" w:eastAsia="黑体" w:hAnsi="Calibri" w:cs="Times New Roman"/>
          <w:b/>
          <w:bCs/>
          <w:sz w:val="32"/>
          <w:szCs w:val="32"/>
        </w:rPr>
      </w:pPr>
      <w:r>
        <w:rPr>
          <w:noProof/>
        </w:rPr>
        <w:drawing>
          <wp:inline distT="0" distB="0" distL="114300" distR="114300">
            <wp:extent cx="4219575" cy="2514600"/>
            <wp:effectExtent l="47625" t="4445" r="57150" b="109855"/>
            <wp:docPr id="4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Pr>
          <w:noProof/>
        </w:rPr>
        <w:drawing>
          <wp:inline distT="0" distB="0" distL="114300" distR="114300">
            <wp:extent cx="4219575" cy="2514600"/>
            <wp:effectExtent l="47625" t="4445" r="57150" b="109855"/>
            <wp:docPr id="3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0D3FB6" w:rsidRDefault="00A92668">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296.28万元,比2018年度增加75.08万元，增长25.34%，主要是机构改革增加农村电影放映费用、农村老放映员生活补、电影职工生活补助、电影补贴等费用；本年支出296.28万元，增加75.08万元，增长25.34%，主要是机构改革增加农村电影放映费用、农村老放映员生活补、电影职工生活补助、电影补贴等费用。具体情况如下：</w:t>
      </w:r>
    </w:p>
    <w:p w:rsidR="000D3FB6" w:rsidRDefault="00A92668">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一般公共预算财政拨款本年收入289.28万元，比上年增加68.08万元；主要是机构改革增加农村电影放映费用、农村老放映员生活补、电影职工生活补助、电影补贴等费用；本年支出</w:t>
      </w:r>
      <w:r>
        <w:rPr>
          <w:rFonts w:ascii="仿宋_GB2312" w:eastAsia="仿宋_GB2312" w:hAnsi="Times New Roman" w:cs="DengXian-Regular" w:hint="eastAsia"/>
          <w:sz w:val="32"/>
          <w:szCs w:val="32"/>
        </w:rPr>
        <w:lastRenderedPageBreak/>
        <w:t>289.28万元，比上年增加68.08万元，增长23.53%，主要是机构改革增加农村电影放映费用、农村老放映员生活补、电影职工生活补助、电影补贴等费用。</w:t>
      </w:r>
    </w:p>
    <w:p w:rsidR="000D3FB6" w:rsidRDefault="00A92668">
      <w:pPr>
        <w:numPr>
          <w:ilvl w:val="0"/>
          <w:numId w:val="1"/>
        </w:num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政府性基金预算财政拨款本年收入7万元，比上年增加7万元，增长100%，主要原因是机构改革增加资助国家电影事业发展专项资金；本年支出7万元，比上年增加7万元，增长100%，主要是机构改革增加资助国家电影事业发展专项资金。</w:t>
      </w:r>
    </w:p>
    <w:p w:rsidR="000D3FB6" w:rsidRDefault="00A92668">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本部门2019年度财政拨款本年收入296.28万元，完成年初预算的99.52%（如图4）,比年初预算减少1.42万元，决算数小于预算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原因是机构改革人员经费支出减少，增加电影方面人员及专项经费支付；本年支出296.28万元，完成年初预算的99.52%,比年初预算减少1.42万元，决算数小于预算</w:t>
      </w:r>
      <w:proofErr w:type="gramStart"/>
      <w:r>
        <w:rPr>
          <w:rFonts w:ascii="仿宋_GB2312" w:eastAsia="仿宋_GB2312" w:hAnsi="Times New Roman" w:cs="DengXian-Regular" w:hint="eastAsia"/>
          <w:sz w:val="32"/>
          <w:szCs w:val="32"/>
        </w:rPr>
        <w:t>数主要</w:t>
      </w:r>
      <w:proofErr w:type="gramEnd"/>
      <w:r>
        <w:rPr>
          <w:rFonts w:ascii="仿宋_GB2312" w:eastAsia="仿宋_GB2312" w:hAnsi="Times New Roman" w:cs="DengXian-Regular" w:hint="eastAsia"/>
          <w:sz w:val="32"/>
          <w:szCs w:val="32"/>
        </w:rPr>
        <w:t>原因是主要是机构改革人员经费支出减少，增加电影方面人员及专项经费支付。具体情况如下：</w:t>
      </w:r>
    </w:p>
    <w:p w:rsidR="000D3FB6" w:rsidRDefault="00A92668">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完成年初预算97.17%，比年初预算减少8.42万元，主要是机构改革人员经费支出减少，增加电影方面人员及专项经费支付；支出完成年初预算97.17%，比年初预算减少8.42万元，主要是机构改革人员经费支出减少，增加电影方面人员及专项经费支付。</w:t>
      </w:r>
    </w:p>
    <w:p w:rsidR="000D3FB6" w:rsidRDefault="00A92668">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政府性基金预算财政拨款本年收入完成年初预算100%，</w:t>
      </w:r>
      <w:r>
        <w:rPr>
          <w:rFonts w:ascii="仿宋_GB2312" w:eastAsia="仿宋_GB2312" w:hAnsi="Times New Roman" w:cs="DengXian-Regular" w:hint="eastAsia"/>
          <w:sz w:val="32"/>
          <w:szCs w:val="32"/>
        </w:rPr>
        <w:lastRenderedPageBreak/>
        <w:t>比年初预算无变化，主要是机构改革增加资助国家电影事业发展专项资金；支出完成年初预算100%，比年初预算无变化，主要是机构改革增加资助国家电影事业发展专项资金。如图所示：</w:t>
      </w:r>
    </w:p>
    <w:p w:rsidR="000D3FB6" w:rsidRDefault="00A92668">
      <w:pPr>
        <w:adjustRightInd w:val="0"/>
        <w:snapToGrid w:val="0"/>
        <w:spacing w:line="580" w:lineRule="exact"/>
        <w:ind w:firstLineChars="200" w:firstLine="420"/>
        <w:rPr>
          <w:rFonts w:ascii="仿宋_GB2312" w:eastAsia="仿宋_GB2312" w:hAnsi="Times New Roman" w:cs="DengXian-Regular"/>
          <w:sz w:val="32"/>
          <w:szCs w:val="32"/>
          <w:highlight w:val="yellow"/>
        </w:rPr>
      </w:pPr>
      <w:r>
        <w:rPr>
          <w:noProof/>
        </w:rPr>
        <w:drawing>
          <wp:anchor distT="0" distB="0" distL="114300" distR="114300" simplePos="0" relativeHeight="251663360" behindDoc="0" locked="0" layoutInCell="1" allowOverlap="1">
            <wp:simplePos x="0" y="0"/>
            <wp:positionH relativeFrom="column">
              <wp:posOffset>462280</wp:posOffset>
            </wp:positionH>
            <wp:positionV relativeFrom="page">
              <wp:posOffset>1550035</wp:posOffset>
            </wp:positionV>
            <wp:extent cx="4572000" cy="3486150"/>
            <wp:effectExtent l="47625" t="4445" r="47625" b="109855"/>
            <wp:wrapTopAndBottom/>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0D3FB6" w:rsidRDefault="000D3FB6">
      <w:pPr>
        <w:adjustRightInd w:val="0"/>
        <w:snapToGrid w:val="0"/>
        <w:spacing w:line="580" w:lineRule="exact"/>
        <w:ind w:firstLineChars="200" w:firstLine="640"/>
        <w:rPr>
          <w:rFonts w:ascii="仿宋_GB2312" w:eastAsia="仿宋_GB2312" w:hAnsi="Times New Roman" w:cs="DengXian-Regular"/>
          <w:sz w:val="32"/>
          <w:szCs w:val="32"/>
          <w:highlight w:val="yellow"/>
        </w:rPr>
      </w:pPr>
    </w:p>
    <w:p w:rsidR="000D3FB6" w:rsidRDefault="00A92668">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年度财政拨款支出296.28万元，主要用于以下方面</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一般公共服务（类）支出163.65万元，占55.23%，；文化旅游体育与传媒支出95.12万元，占32.1%社会保障和就业支出33.67万元，占11.36%；卫生健康支出3.83万元，占1.29%。</w:t>
      </w:r>
    </w:p>
    <w:p w:rsidR="000D3FB6" w:rsidRDefault="000D3FB6">
      <w:pPr>
        <w:adjustRightInd w:val="0"/>
        <w:snapToGrid w:val="0"/>
        <w:spacing w:line="580" w:lineRule="exact"/>
        <w:rPr>
          <w:rFonts w:ascii="楷体_GB2312" w:eastAsia="楷体_GB2312" w:hAnsi="Times New Roman" w:cs="DengXian-Bold"/>
          <w:b/>
          <w:bCs/>
          <w:sz w:val="32"/>
          <w:szCs w:val="32"/>
        </w:rPr>
      </w:pPr>
    </w:p>
    <w:p w:rsidR="000D3FB6" w:rsidRDefault="00A92668">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251661312" behindDoc="0" locked="0" layoutInCell="1" allowOverlap="1">
            <wp:simplePos x="0" y="0"/>
            <wp:positionH relativeFrom="column">
              <wp:posOffset>1362075</wp:posOffset>
            </wp:positionH>
            <wp:positionV relativeFrom="paragraph">
              <wp:posOffset>32385</wp:posOffset>
            </wp:positionV>
            <wp:extent cx="3181350" cy="2609850"/>
            <wp:effectExtent l="57150" t="0" r="57150" b="114300"/>
            <wp:wrapTopAndBottom/>
            <wp:docPr id="4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0D3FB6" w:rsidRDefault="00A92668">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年度财政拨款基本支出161.36万元，其中：人员经费 111.87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49.49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w:t>
      </w:r>
      <w:r>
        <w:rPr>
          <w:rFonts w:ascii="仿宋_GB2312" w:eastAsia="仿宋_GB2312" w:hAnsi="Times New Roman" w:cs="DengXian-Regular" w:hint="eastAsia"/>
          <w:sz w:val="32"/>
          <w:szCs w:val="32"/>
        </w:rPr>
        <w:lastRenderedPageBreak/>
        <w:t>信息网络及软件购置更新、公务用车购置、其他资本性支出。</w:t>
      </w: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本部门2019年度“三公”经费支出共计1.79万元，完成预算的55.93%,</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减少1.41万元，降低44.07%，主要是适当减少开支；较2018年度增加1.27万元，增长39.69%，主要是2018年部分公车维修费计到2019年。具体情况如下：</w:t>
      </w:r>
    </w:p>
    <w:p w:rsidR="000D3FB6" w:rsidRDefault="00A92668">
      <w:pPr>
        <w:numPr>
          <w:ilvl w:val="0"/>
          <w:numId w:val="4"/>
        </w:num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w:t>
      </w:r>
      <w:r w:rsidR="00284C08">
        <w:rPr>
          <w:rFonts w:ascii="仿宋_GB2312" w:eastAsia="仿宋_GB2312" w:hAnsi="Times New Roman" w:cs="DengXian-Regular" w:hint="eastAsia"/>
          <w:sz w:val="32"/>
          <w:szCs w:val="32"/>
        </w:rPr>
        <w:t>与预算持平，无增减变化；与2018年度决算持平，无增减变化。</w:t>
      </w:r>
    </w:p>
    <w:p w:rsidR="000D3FB6" w:rsidRPr="000839EB" w:rsidRDefault="000839EB" w:rsidP="000839EB">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（二</w:t>
      </w:r>
      <w:bookmarkStart w:id="0" w:name="_GoBack"/>
      <w:bookmarkEnd w:id="0"/>
      <w:r>
        <w:rPr>
          <w:rFonts w:ascii="楷体_GB2312" w:eastAsia="楷体_GB2312" w:hAnsi="Times New Roman" w:cs="DengXian-Bold" w:hint="eastAsia"/>
          <w:b/>
          <w:bCs/>
          <w:sz w:val="32"/>
          <w:szCs w:val="32"/>
        </w:rPr>
        <w:t>）</w:t>
      </w:r>
      <w:r w:rsidR="00A92668">
        <w:rPr>
          <w:rFonts w:ascii="楷体_GB2312" w:eastAsia="楷体_GB2312" w:hAnsi="Times New Roman" w:cs="DengXian-Bold" w:hint="eastAsia"/>
          <w:b/>
          <w:bCs/>
          <w:sz w:val="32"/>
          <w:szCs w:val="32"/>
        </w:rPr>
        <w:t>公务用车购置及运行维护费支出1.77万元。</w:t>
      </w:r>
      <w:r w:rsidR="00A92668">
        <w:rPr>
          <w:rFonts w:ascii="仿宋_GB2312" w:eastAsia="仿宋_GB2312" w:hAnsi="Times New Roman" w:cs="DengXian-Regular" w:hint="eastAsia"/>
          <w:sz w:val="32"/>
          <w:szCs w:val="32"/>
        </w:rPr>
        <w:t>本部门2019年度公务用车购置及运行维护费</w:t>
      </w:r>
      <w:proofErr w:type="gramStart"/>
      <w:r w:rsidR="00A92668">
        <w:rPr>
          <w:rFonts w:ascii="仿宋_GB2312" w:eastAsia="仿宋_GB2312" w:hAnsi="Times New Roman" w:cs="DengXian-Regular" w:hint="eastAsia"/>
          <w:sz w:val="32"/>
          <w:szCs w:val="32"/>
        </w:rPr>
        <w:t>较预算</w:t>
      </w:r>
      <w:proofErr w:type="gramEnd"/>
      <w:r w:rsidR="00A92668">
        <w:rPr>
          <w:rFonts w:ascii="仿宋_GB2312" w:eastAsia="仿宋_GB2312" w:hAnsi="Times New Roman" w:cs="DengXian-Regular" w:hint="eastAsia"/>
          <w:sz w:val="32"/>
          <w:szCs w:val="32"/>
        </w:rPr>
        <w:t>减少1.23万元，降低37.33%,</w:t>
      </w:r>
      <w:r>
        <w:rPr>
          <w:rFonts w:ascii="仿宋_GB2312" w:eastAsia="仿宋_GB2312" w:hAnsi="Times New Roman" w:cs="DengXian-Regular" w:hint="eastAsia"/>
          <w:sz w:val="32"/>
          <w:szCs w:val="32"/>
        </w:rPr>
        <w:t>较上年增加1.25万元，增长41.67%，主要是18年汽车维修费计算到19年。</w:t>
      </w:r>
    </w:p>
    <w:p w:rsidR="000D3FB6" w:rsidRDefault="00A92668">
      <w:pPr>
        <w:adjustRightInd w:val="0"/>
        <w:snapToGrid w:val="0"/>
        <w:spacing w:line="580" w:lineRule="exact"/>
        <w:ind w:leftChars="200" w:left="420" w:firstLineChars="100" w:firstLine="321"/>
        <w:rPr>
          <w:rFonts w:ascii="仿宋_GB2312" w:eastAsia="仿宋_GB2312" w:hAnsi="Times New Roman" w:cs="DengXian-Bold"/>
          <w:b/>
          <w:bCs/>
          <w:sz w:val="32"/>
          <w:szCs w:val="32"/>
        </w:rPr>
      </w:pPr>
      <w:r>
        <w:rPr>
          <w:rFonts w:ascii="仿宋_GB2312" w:eastAsia="仿宋_GB2312" w:hAnsi="Times New Roman" w:cs="DengXian-Bold" w:hint="eastAsia"/>
          <w:b/>
          <w:bCs/>
          <w:sz w:val="32"/>
          <w:szCs w:val="32"/>
        </w:rPr>
        <w:t>其中：</w:t>
      </w:r>
    </w:p>
    <w:p w:rsidR="000D3FB6" w:rsidRDefault="00A92668">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本部门2019年度公务用车购置量0辆，发生“公务用车购置”经费支出0万元。公务用车购置费支出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0万元，增长0%,主要是未发生“公务用车购置经费支出”；较上年增加0万元，增长0%,主要是未发生“公务用车购置经费支出”。</w:t>
      </w:r>
    </w:p>
    <w:p w:rsidR="000D3FB6" w:rsidRDefault="00A92668">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w:t>
      </w:r>
      <w:r>
        <w:rPr>
          <w:rFonts w:ascii="仿宋_GB2312" w:eastAsia="仿宋_GB2312" w:hAnsi="Times New Roman" w:cs="DengXian-Regular" w:hint="eastAsia"/>
          <w:sz w:val="32"/>
          <w:szCs w:val="32"/>
        </w:rPr>
        <w:lastRenderedPageBreak/>
        <w:t>量1辆。公车运行维护费支出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减少1.23万元，降低0.41%,主要是节约用车；较上年增加1.25万元，增长41.67%，主要是18年汽车维修费计算到19年。</w:t>
      </w:r>
    </w:p>
    <w:p w:rsidR="000D3FB6" w:rsidRDefault="00A92668">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（三）公务接待费支出0.02万元。</w:t>
      </w:r>
      <w:r>
        <w:rPr>
          <w:rFonts w:ascii="仿宋_GB2312" w:eastAsia="仿宋_GB2312" w:hAnsi="Times New Roman" w:cs="DengXian-Regular" w:hint="eastAsia"/>
          <w:sz w:val="32"/>
          <w:szCs w:val="32"/>
        </w:rPr>
        <w:t>本部门2019年度公务接待共1批次、3人次。公务接待费支出</w:t>
      </w:r>
      <w:proofErr w:type="gramStart"/>
      <w:r>
        <w:rPr>
          <w:rFonts w:ascii="仿宋_GB2312" w:eastAsia="仿宋_GB2312" w:hAnsi="Times New Roman" w:cs="DengXian-Regular" w:hint="eastAsia"/>
          <w:sz w:val="32"/>
          <w:szCs w:val="32"/>
        </w:rPr>
        <w:t>较预算</w:t>
      </w:r>
      <w:proofErr w:type="gramEnd"/>
      <w:r>
        <w:rPr>
          <w:rFonts w:ascii="仿宋_GB2312" w:eastAsia="仿宋_GB2312" w:hAnsi="Times New Roman" w:cs="DengXian-Regular" w:hint="eastAsia"/>
          <w:sz w:val="32"/>
          <w:szCs w:val="32"/>
        </w:rPr>
        <w:t>减少0.18万元，降低90%,主要是减少接待人次；较上年度减少0.17万元，降低85%,主要是减少接待人数。</w:t>
      </w:r>
    </w:p>
    <w:p w:rsidR="000D3FB6" w:rsidRDefault="00A92668">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0D3FB6" w:rsidRDefault="00A92668">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0D3FB6" w:rsidRDefault="00A9266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w:t>
      </w:r>
      <w:proofErr w:type="gramStart"/>
      <w:r>
        <w:rPr>
          <w:rFonts w:ascii="仿宋_GB2312" w:eastAsia="仿宋_GB2312" w:hAnsi="仿宋_GB2312" w:cs="仿宋_GB2312" w:hint="eastAsia"/>
          <w:sz w:val="32"/>
          <w:szCs w:val="32"/>
        </w:rPr>
        <w:t>一级项目</w:t>
      </w:r>
      <w:proofErr w:type="gramEnd"/>
      <w:r>
        <w:rPr>
          <w:rFonts w:ascii="仿宋_GB2312" w:eastAsia="仿宋_GB2312" w:hAnsi="仿宋_GB2312" w:cs="仿宋_GB2312" w:hint="eastAsia"/>
          <w:sz w:val="32"/>
          <w:szCs w:val="32"/>
        </w:rPr>
        <w:t>11个，二级项目1个，共涉及资金127.92万元，占一般公共预算项目支出总额的43.18%。组织对2019年度补助地方国家电影事业发展专项资金、国家电影事业发展省级专项资金1个政府性基金预算项目支出开展绩效自评，共涉及资金7万元，占政府性基金预算项目支出总额的100%。组织对“中央补助地方公共文化服务体系建设专项资金”“电影公司职工生活补助及社保”等11个项目开展了部门评价，涉及一般公共预算支出120.92万元，政府性基金预算支出120.92万元。</w:t>
      </w:r>
    </w:p>
    <w:p w:rsidR="000D3FB6" w:rsidRDefault="00A92668">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w:t>
      </w:r>
      <w:proofErr w:type="gramStart"/>
      <w:r>
        <w:rPr>
          <w:rFonts w:ascii="仿宋_GB2312" w:eastAsia="仿宋_GB2312" w:hAnsi="仿宋_GB2312" w:cs="仿宋_GB2312" w:hint="eastAsia"/>
          <w:b/>
          <w:bCs/>
          <w:sz w:val="32"/>
          <w:szCs w:val="32"/>
        </w:rPr>
        <w:t>中项目</w:t>
      </w:r>
      <w:proofErr w:type="gramEnd"/>
      <w:r>
        <w:rPr>
          <w:rFonts w:ascii="仿宋_GB2312" w:eastAsia="仿宋_GB2312" w:hAnsi="仿宋_GB2312" w:cs="仿宋_GB2312" w:hint="eastAsia"/>
          <w:b/>
          <w:bCs/>
          <w:sz w:val="32"/>
          <w:szCs w:val="32"/>
        </w:rPr>
        <w:t>绩效自评结果。</w:t>
      </w:r>
    </w:p>
    <w:p w:rsidR="000D3FB6" w:rsidRDefault="00A92668">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 补助地方国家电影事业</w:t>
      </w:r>
      <w:r>
        <w:rPr>
          <w:rFonts w:ascii="仿宋_GB2312" w:eastAsia="仿宋_GB2312" w:hAnsi="仿宋_GB2312" w:cs="仿宋_GB2312" w:hint="eastAsia"/>
          <w:sz w:val="32"/>
          <w:szCs w:val="32"/>
        </w:rPr>
        <w:lastRenderedPageBreak/>
        <w:t>发展专项资金项目及 电影公司职工生活补助及社保项目等12个项目绩效自评结果。</w:t>
      </w:r>
    </w:p>
    <w:p w:rsidR="000D3FB6" w:rsidRDefault="00A92668">
      <w:pPr>
        <w:spacing w:line="500" w:lineRule="exact"/>
        <w:ind w:firstLineChars="200" w:firstLine="640"/>
        <w:rPr>
          <w:rFonts w:ascii="仿宋_GB2312" w:eastAsia="仿宋_GB2312" w:hAnsi="仿宋" w:cs="仿宋_GB2312"/>
          <w:sz w:val="30"/>
          <w:szCs w:val="30"/>
        </w:rPr>
      </w:pPr>
      <w:r>
        <w:rPr>
          <w:rFonts w:ascii="仿宋_GB2312" w:eastAsia="仿宋_GB2312" w:hAnsi="仿宋_GB2312" w:cs="仿宋_GB2312" w:hint="eastAsia"/>
          <w:sz w:val="32"/>
          <w:szCs w:val="32"/>
        </w:rPr>
        <w:t>补助地方国家电影事业发展专项资金项目自评综述：根据年初设定的绩效目标，补助地方国家电影事业发展专项资金项目绩效自评得分为94分。全年预算数为7万元，执行数为7万元，完成预算的100%。项目绩效目标完成情况：</w:t>
      </w:r>
      <w:r>
        <w:rPr>
          <w:rFonts w:ascii="仿宋_GB2312" w:eastAsia="仿宋_GB2312" w:hAnsi="仿宋" w:cs="仿宋_GB2312" w:hint="eastAsia"/>
          <w:sz w:val="30"/>
          <w:szCs w:val="30"/>
        </w:rPr>
        <w:t>2019年国家电影事业发展省级专项资金（2018年国产片奖励资金），补助无极县双子星影视传媒有限公司，涉及中央、省级两部分补助。</w:t>
      </w:r>
    </w:p>
    <w:p w:rsidR="000D3FB6" w:rsidRDefault="00A92668">
      <w:pPr>
        <w:adjustRightInd w:val="0"/>
        <w:snapToGrid w:val="0"/>
        <w:spacing w:line="58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3、财政评价项目绩效评价结果。</w:t>
      </w:r>
    </w:p>
    <w:p w:rsidR="000D3FB6" w:rsidRDefault="00A92668">
      <w:pPr>
        <w:adjustRightInd w:val="0"/>
        <w:snapToGrid w:val="0"/>
        <w:spacing w:line="580" w:lineRule="exact"/>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0D3FB6" w:rsidRDefault="000D3FB6">
      <w:pPr>
        <w:adjustRightInd w:val="0"/>
        <w:snapToGrid w:val="0"/>
        <w:spacing w:line="580" w:lineRule="exact"/>
        <w:ind w:leftChars="200" w:left="420" w:firstLineChars="300" w:firstLine="960"/>
        <w:rPr>
          <w:rFonts w:ascii="仿宋_GB2312" w:eastAsia="仿宋_GB2312" w:hAnsi="仿宋_GB2312" w:cs="仿宋_GB2312"/>
          <w:sz w:val="32"/>
          <w:szCs w:val="32"/>
        </w:rPr>
      </w:pPr>
    </w:p>
    <w:p w:rsidR="000D3FB6" w:rsidRDefault="00A92668">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0D3FB6" w:rsidRDefault="00A9266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本部门2019年度机关运行经费支出16.91万元，比2018年度减少6.02万元，降低26.25%。主要原因是人员调动相关费用减少。</w:t>
      </w:r>
    </w:p>
    <w:p w:rsidR="000D3FB6" w:rsidRDefault="00A9266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0D3FB6" w:rsidRDefault="00A92668">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w:t>
      </w:r>
      <w:proofErr w:type="gramStart"/>
      <w:r>
        <w:rPr>
          <w:rFonts w:ascii="仿宋_GB2312" w:eastAsia="仿宋_GB2312" w:hAnsi="仿宋_GB2312" w:cs="仿宋_GB2312"/>
          <w:color w:val="000000"/>
          <w:kern w:val="0"/>
          <w:sz w:val="32"/>
          <w:szCs w:val="32"/>
        </w:rPr>
        <w:t>微企业</w:t>
      </w:r>
      <w:proofErr w:type="gramEnd"/>
      <w:r>
        <w:rPr>
          <w:rFonts w:ascii="仿宋_GB2312" w:eastAsia="仿宋_GB2312" w:hAnsi="仿宋_GB2312" w:cs="仿宋_GB2312"/>
          <w:color w:val="000000"/>
          <w:kern w:val="0"/>
          <w:sz w:val="32"/>
          <w:szCs w:val="32"/>
        </w:rPr>
        <w:t>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0D3FB6" w:rsidRDefault="00A9266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（三）国有资产占用情况</w:t>
      </w:r>
    </w:p>
    <w:p w:rsidR="00284C08" w:rsidRDefault="00A92668" w:rsidP="00284C08">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hAnsi="Times New Roman" w:cs="DengXian-Regular" w:hint="eastAsia"/>
          <w:sz w:val="32"/>
          <w:szCs w:val="32"/>
        </w:rPr>
        <w:t>截至2019年12月31日，本部门共有车辆1辆，比上年增加0辆，主要是今年车辆无变动。</w:t>
      </w:r>
      <w:r w:rsidR="00284C08">
        <w:rPr>
          <w:rFonts w:ascii="仿宋_GB2312" w:eastAsia="仿宋_GB2312" w:cs="DengXian-Regular" w:hint="eastAsia"/>
          <w:sz w:val="32"/>
          <w:szCs w:val="32"/>
        </w:rPr>
        <w:t>其中，副部（省）级及以上领导用车0辆，主要领导干部用车1辆，机要通信用车0辆，应急保障用车0辆，执法执勤用车0辆，特种专业技术用车0辆，离退休干部用车0辆，其他用车0辆。</w:t>
      </w:r>
    </w:p>
    <w:p w:rsidR="000D3FB6" w:rsidRDefault="00A92668">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万元以上通用设备0台（套），比上年增加0套，主要是没有相关费用增加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万元以上专用设备0台（套）比上年增加0套，主要是没有相关费用支出。</w:t>
      </w:r>
    </w:p>
    <w:p w:rsidR="000D3FB6" w:rsidRDefault="00A92668">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本部门2019年度国有资本经营预算收入支出表以空表列示。</w:t>
      </w:r>
    </w:p>
    <w:p w:rsidR="000D3FB6" w:rsidRDefault="00A92668">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0D3FB6" w:rsidRDefault="000D3FB6">
      <w:pPr>
        <w:widowControl/>
        <w:spacing w:line="580" w:lineRule="exact"/>
        <w:ind w:firstLineChars="200" w:firstLine="883"/>
        <w:jc w:val="left"/>
        <w:rPr>
          <w:rFonts w:ascii="宋体" w:eastAsia="宋体" w:hAnsi="宋体" w:cs="MS-UIGothic,Bold"/>
          <w:b/>
          <w:bCs/>
          <w:kern w:val="0"/>
          <w:sz w:val="44"/>
          <w:szCs w:val="44"/>
        </w:rPr>
        <w:sectPr w:rsidR="000D3FB6">
          <w:type w:val="continuous"/>
          <w:pgSz w:w="11906" w:h="16838"/>
          <w:pgMar w:top="2098" w:right="1474" w:bottom="1984" w:left="1588" w:header="851" w:footer="992" w:gutter="0"/>
          <w:pgNumType w:fmt="numberInDash"/>
          <w:cols w:space="0"/>
          <w:docGrid w:type="lines" w:linePitch="312"/>
        </w:sect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sectPr w:rsidR="000D3FB6">
          <w:type w:val="continuous"/>
          <w:pgSz w:w="11906" w:h="16838"/>
          <w:pgMar w:top="2041" w:right="1531" w:bottom="2041" w:left="1531" w:header="851" w:footer="992" w:gutter="0"/>
          <w:pgNumType w:fmt="numberInDash"/>
          <w:cols w:space="0"/>
          <w:titlePg/>
          <w:docGrid w:type="lines" w:linePitch="312"/>
        </w:sectPr>
      </w:pPr>
    </w:p>
    <w:p w:rsidR="000D3FB6" w:rsidRDefault="00A92668">
      <w:pPr>
        <w:rPr>
          <w:rFonts w:ascii="黑体" w:eastAsia="黑体" w:hAnsi="黑体" w:cs="黑体"/>
          <w:sz w:val="56"/>
          <w:szCs w:val="72"/>
        </w:rPr>
        <w:sectPr w:rsidR="000D3FB6">
          <w:headerReference w:type="default" r:id="rId35"/>
          <w:footerReference w:type="default" r:id="rId36"/>
          <w:headerReference w:type="first" r:id="rId37"/>
          <w:footerReference w:type="first" r:id="rId38"/>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0D3FB6" w:rsidRDefault="000D3FB6">
      <w:pP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D3FB6">
      <w:pPr>
        <w:jc w:val="center"/>
        <w:rPr>
          <w:rFonts w:ascii="黑体" w:eastAsia="黑体" w:hAnsi="黑体" w:cs="黑体"/>
          <w:sz w:val="56"/>
          <w:szCs w:val="72"/>
        </w:rPr>
      </w:pPr>
    </w:p>
    <w:p w:rsidR="000D3FB6" w:rsidRDefault="000839EB">
      <w:pPr>
        <w:jc w:val="center"/>
        <w:rPr>
          <w:sz w:val="72"/>
        </w:rPr>
      </w:pPr>
      <w:r>
        <w:rPr>
          <w:sz w:val="72"/>
        </w:rPr>
        <w:pict>
          <v:shape id="_x0000_s1029" type="#_x0000_t202" style="position:absolute;left:0;text-align:left;margin-left:-80.45pt;margin-top:34.8pt;width:613.65pt;height:263.1pt;z-index:251673600;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fillcolor="#ffd966" strokecolor="#ffd966" strokeweight=".5pt">
            <v:fill r:id="rId23" o:title="image2" type="pattern"/>
            <v:stroke joinstyle="round"/>
            <v:textbox>
              <w:txbxContent>
                <w:p w:rsidR="000D3FB6" w:rsidRDefault="00A92668">
                  <w:pPr>
                    <w:widowControl/>
                    <w:jc w:val="center"/>
                  </w:pPr>
                  <w:r>
                    <w:rPr>
                      <w:rFonts w:ascii="黑体" w:eastAsia="黑体" w:hAnsi="黑体" w:cs="黑体" w:hint="eastAsia"/>
                      <w:color w:val="000000" w:themeColor="text1"/>
                      <w:sz w:val="90"/>
                      <w:szCs w:val="90"/>
                    </w:rPr>
                    <w:t xml:space="preserve">第三部分 </w:t>
                  </w:r>
                  <w:r>
                    <w:rPr>
                      <w:rFonts w:ascii="黑体" w:eastAsia="黑体" w:hAnsi="黑体" w:cs="黑体" w:hint="eastAsia"/>
                      <w:color w:val="000000" w:themeColor="text1"/>
                      <w:sz w:val="90"/>
                      <w:szCs w:val="90"/>
                    </w:rPr>
                    <w:t>相关名词解释</w:t>
                  </w:r>
                </w:p>
              </w:txbxContent>
            </v:textbox>
          </v:shape>
        </w:pict>
      </w:r>
    </w:p>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 w:rsidR="000D3FB6" w:rsidRDefault="000D3FB6">
      <w:pPr>
        <w:tabs>
          <w:tab w:val="left" w:pos="886"/>
        </w:tabs>
        <w:jc w:val="left"/>
        <w:sectPr w:rsidR="000D3FB6">
          <w:headerReference w:type="first" r:id="rId39"/>
          <w:pgSz w:w="11906" w:h="16838"/>
          <w:pgMar w:top="2041" w:right="1531" w:bottom="2041" w:left="1531" w:header="851" w:footer="992" w:gutter="0"/>
          <w:pgNumType w:fmt="numberInDash"/>
          <w:cols w:space="0"/>
          <w:titlePg/>
          <w:docGrid w:type="lines" w:linePitch="312"/>
        </w:sectPr>
      </w:pP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0D3FB6" w:rsidRDefault="00A92668">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单位公务用车购置支出（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购置税、牌照费）及按规定保留的公务用车燃料费、维修费、过桥过路费、保险费、安全奖励费用等支出；公务接待</w:t>
      </w:r>
      <w:proofErr w:type="gramStart"/>
      <w:r>
        <w:rPr>
          <w:rFonts w:ascii="仿宋_GB2312" w:eastAsia="仿宋_GB2312" w:hAnsi="宋体" w:cs="Times New Roman" w:hint="eastAsia"/>
          <w:color w:val="000000"/>
          <w:kern w:val="0"/>
          <w:sz w:val="32"/>
          <w:szCs w:val="32"/>
        </w:rPr>
        <w:t>费反映</w:t>
      </w:r>
      <w:proofErr w:type="gramEnd"/>
      <w:r>
        <w:rPr>
          <w:rFonts w:ascii="仿宋_GB2312" w:eastAsia="仿宋_GB2312" w:hAnsi="宋体" w:cs="Times New Roman" w:hint="eastAsia"/>
          <w:color w:val="000000"/>
          <w:kern w:val="0"/>
          <w:sz w:val="32"/>
          <w:szCs w:val="32"/>
        </w:rPr>
        <w:t>单位按规定开支的各类公务接待（含外宾接待）支出。</w:t>
      </w:r>
    </w:p>
    <w:p w:rsidR="000D3FB6" w:rsidRDefault="00A92668">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w:t>
      </w:r>
      <w:proofErr w:type="gramStart"/>
      <w:r>
        <w:rPr>
          <w:rFonts w:ascii="仿宋_GB2312" w:eastAsia="仿宋_GB2312" w:hAnsi="宋体" w:cs="Times New Roman" w:hint="eastAsia"/>
          <w:color w:val="000000"/>
          <w:kern w:val="0"/>
          <w:sz w:val="32"/>
          <w:szCs w:val="32"/>
        </w:rPr>
        <w:t>含车辆</w:t>
      </w:r>
      <w:proofErr w:type="gramEnd"/>
      <w:r>
        <w:rPr>
          <w:rFonts w:ascii="仿宋_GB2312" w:eastAsia="仿宋_GB2312" w:hAnsi="宋体" w:cs="Times New Roman" w:hint="eastAsia"/>
          <w:color w:val="000000"/>
          <w:kern w:val="0"/>
          <w:sz w:val="32"/>
          <w:szCs w:val="32"/>
        </w:rPr>
        <w:t>购置税、牌照费）。</w:t>
      </w:r>
    </w:p>
    <w:p w:rsidR="000D3FB6" w:rsidRDefault="00A92668">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0D3FB6" w:rsidRDefault="00A92668">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0D3FB6" w:rsidRDefault="000D3FB6"/>
    <w:p w:rsidR="000D3FB6" w:rsidRDefault="000D3FB6"/>
    <w:p w:rsidR="000D3FB6" w:rsidRDefault="000D3FB6"/>
    <w:p w:rsidR="000D3FB6" w:rsidRDefault="000D3FB6"/>
    <w:p w:rsidR="000D3FB6" w:rsidRDefault="000D3FB6">
      <w:pPr>
        <w:tabs>
          <w:tab w:val="left" w:pos="235"/>
        </w:tabs>
        <w:jc w:val="left"/>
      </w:pPr>
    </w:p>
    <w:p w:rsidR="000D3FB6" w:rsidRDefault="000D3FB6">
      <w:pPr>
        <w:tabs>
          <w:tab w:val="left" w:pos="235"/>
        </w:tabs>
        <w:jc w:val="left"/>
      </w:pPr>
    </w:p>
    <w:p w:rsidR="000D3FB6" w:rsidRDefault="000D3FB6">
      <w:pPr>
        <w:tabs>
          <w:tab w:val="left" w:pos="235"/>
        </w:tabs>
        <w:jc w:val="left"/>
      </w:pPr>
    </w:p>
    <w:p w:rsidR="000D3FB6" w:rsidRDefault="000D3FB6">
      <w:pPr>
        <w:tabs>
          <w:tab w:val="left" w:pos="235"/>
        </w:tabs>
        <w:jc w:val="left"/>
      </w:pPr>
    </w:p>
    <w:p w:rsidR="000D3FB6" w:rsidRDefault="000D3FB6">
      <w:pPr>
        <w:tabs>
          <w:tab w:val="left" w:pos="235"/>
        </w:tabs>
        <w:jc w:val="left"/>
      </w:pPr>
    </w:p>
    <w:p w:rsidR="000D3FB6" w:rsidRDefault="000D3FB6">
      <w:pPr>
        <w:tabs>
          <w:tab w:val="left" w:pos="235"/>
        </w:tabs>
        <w:jc w:val="left"/>
        <w:sectPr w:rsidR="000D3FB6">
          <w:headerReference w:type="default" r:id="rId40"/>
          <w:pgSz w:w="11906" w:h="16838"/>
          <w:pgMar w:top="2098" w:right="1474" w:bottom="1985" w:left="1588" w:header="851" w:footer="992" w:gutter="0"/>
          <w:pgNumType w:fmt="numberInDash"/>
          <w:cols w:space="425"/>
          <w:docGrid w:type="lines" w:linePitch="312"/>
        </w:sectPr>
      </w:pPr>
    </w:p>
    <w:p w:rsidR="000D3FB6" w:rsidRDefault="000D3FB6"/>
    <w:p w:rsidR="000D3FB6" w:rsidRDefault="000839EB">
      <w:pPr>
        <w:tabs>
          <w:tab w:val="left" w:pos="235"/>
        </w:tabs>
        <w:jc w:val="left"/>
        <w:sectPr w:rsidR="000D3FB6">
          <w:headerReference w:type="default" r:id="rId41"/>
          <w:pgSz w:w="11906" w:h="16838"/>
          <w:pgMar w:top="2098" w:right="1474" w:bottom="1985" w:left="1588" w:header="851" w:footer="992" w:gutter="0"/>
          <w:pgNumType w:fmt="numberInDash"/>
          <w:cols w:space="425"/>
          <w:docGrid w:type="lines" w:linePitch="312"/>
        </w:sectPr>
      </w:pPr>
      <w:r>
        <w:rPr>
          <w:sz w:val="72"/>
        </w:rPr>
        <w:pict>
          <v:shape id="_x0000_s1028" type="#_x0000_t202" style="position:absolute;margin-left:-82.05pt;margin-top:111.85pt;width:613.65pt;height:263.1pt;z-index:251674624;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fillcolor="#ffd966" strokecolor="#ffd966" strokeweight=".5pt">
            <v:fill r:id="rId23" o:title="image2" type="pattern"/>
            <v:stroke joinstyle="round"/>
            <v:textbox>
              <w:txbxContent>
                <w:p w:rsidR="000D3FB6" w:rsidRDefault="00A92668">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0D3FB6" w:rsidRDefault="00A92668">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0D3FB6" w:rsidRDefault="000D3FB6">
      <w:pPr>
        <w:tabs>
          <w:tab w:val="left" w:pos="886"/>
        </w:tabs>
        <w:jc w:val="left"/>
      </w:pPr>
    </w:p>
    <w:p w:rsidR="000D3FB6" w:rsidRDefault="000D3FB6">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firstRow="1" w:lastRow="0" w:firstColumn="1" w:lastColumn="0" w:noHBand="0" w:noVBand="1"/>
      </w:tblPr>
      <w:tblGrid>
        <w:gridCol w:w="3236"/>
        <w:gridCol w:w="731"/>
        <w:gridCol w:w="691"/>
        <w:gridCol w:w="3474"/>
        <w:gridCol w:w="541"/>
        <w:gridCol w:w="844"/>
      </w:tblGrid>
      <w:tr w:rsidR="000D3FB6">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0D3FB6" w:rsidRDefault="00A92668">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rPr>
              <w:t>收入支出决算总表</w:t>
            </w:r>
          </w:p>
        </w:tc>
      </w:tr>
      <w:tr w:rsidR="000D3FB6">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0D3FB6">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0D3FB6">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289.28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163.65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95.12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33.67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296.28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296.28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0D3FB6">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296.28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296.28　</w:t>
            </w:r>
          </w:p>
        </w:tc>
      </w:tr>
      <w:tr w:rsidR="000D3FB6">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0D3FB6" w:rsidRDefault="000D3FB6">
            <w:pPr>
              <w:widowControl/>
              <w:jc w:val="left"/>
              <w:textAlignment w:val="center"/>
              <w:rPr>
                <w:rFonts w:ascii="宋体" w:eastAsia="宋体" w:hAnsi="宋体" w:cs="宋体"/>
                <w:color w:val="000000"/>
                <w:kern w:val="0"/>
                <w:sz w:val="22"/>
              </w:rPr>
            </w:pPr>
          </w:p>
          <w:p w:rsidR="000D3FB6" w:rsidRDefault="000D3FB6">
            <w:pPr>
              <w:widowControl/>
              <w:jc w:val="left"/>
              <w:textAlignment w:val="center"/>
              <w:rPr>
                <w:rFonts w:ascii="宋体" w:eastAsia="宋体" w:hAnsi="宋体" w:cs="宋体"/>
                <w:color w:val="000000"/>
                <w:kern w:val="0"/>
                <w:sz w:val="22"/>
              </w:rPr>
            </w:pPr>
          </w:p>
        </w:tc>
      </w:tr>
    </w:tbl>
    <w:tbl>
      <w:tblPr>
        <w:tblW w:w="9580" w:type="dxa"/>
        <w:jc w:val="center"/>
        <w:tblCellMar>
          <w:left w:w="0" w:type="dxa"/>
          <w:right w:w="0" w:type="dxa"/>
        </w:tblCellMar>
        <w:tblLook w:val="04A0" w:firstRow="1" w:lastRow="0" w:firstColumn="1" w:lastColumn="0" w:noHBand="0" w:noVBand="1"/>
      </w:tblPr>
      <w:tblGrid>
        <w:gridCol w:w="630"/>
        <w:gridCol w:w="36"/>
        <w:gridCol w:w="36"/>
        <w:gridCol w:w="2450"/>
        <w:gridCol w:w="999"/>
        <w:gridCol w:w="999"/>
        <w:gridCol w:w="999"/>
        <w:gridCol w:w="958"/>
        <w:gridCol w:w="883"/>
        <w:gridCol w:w="821"/>
        <w:gridCol w:w="770"/>
      </w:tblGrid>
      <w:tr w:rsidR="000D3FB6">
        <w:trPr>
          <w:trHeight w:val="670"/>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rsidR="000D3FB6" w:rsidRDefault="000D3FB6">
            <w:pPr>
              <w:widowControl/>
              <w:jc w:val="center"/>
              <w:textAlignment w:val="bottom"/>
              <w:rPr>
                <w:rFonts w:ascii="黑体" w:eastAsia="黑体" w:hAnsi="宋体" w:cs="黑体"/>
                <w:color w:val="000000"/>
                <w:kern w:val="0"/>
                <w:sz w:val="32"/>
                <w:szCs w:val="32"/>
              </w:rPr>
            </w:pPr>
          </w:p>
          <w:p w:rsidR="000D3FB6" w:rsidRDefault="00A92668">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rPr>
              <w:t>收入决算表</w:t>
            </w:r>
          </w:p>
        </w:tc>
      </w:tr>
      <w:tr w:rsidR="000D3FB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0D3FB6">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385"/>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9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100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0D3FB6">
        <w:trPr>
          <w:trHeight w:val="380"/>
          <w:jc w:val="center"/>
        </w:trPr>
        <w:tc>
          <w:tcPr>
            <w:tcW w:w="1124"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80"/>
          <w:jc w:val="center"/>
        </w:trPr>
        <w:tc>
          <w:tcPr>
            <w:tcW w:w="1124"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99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00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10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0D3FB6">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296.28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296.28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163.65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163.65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207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文化旅游体育与传媒支出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95.12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95.12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0D3FB6" w:rsidRDefault="000D3FB6">
      <w:pPr>
        <w:jc w:val="left"/>
      </w:pPr>
    </w:p>
    <w:p w:rsidR="000D3FB6" w:rsidRDefault="00A92668">
      <w:r>
        <w:br w:type="page"/>
      </w:r>
    </w:p>
    <w:tbl>
      <w:tblPr>
        <w:tblW w:w="9680" w:type="dxa"/>
        <w:jc w:val="center"/>
        <w:tblLayout w:type="fixed"/>
        <w:tblCellMar>
          <w:left w:w="0" w:type="dxa"/>
          <w:right w:w="0" w:type="dxa"/>
        </w:tblCellMar>
        <w:tblLook w:val="04A0" w:firstRow="1" w:lastRow="0" w:firstColumn="1" w:lastColumn="0" w:noHBand="0" w:noVBand="1"/>
      </w:tblPr>
      <w:tblGrid>
        <w:gridCol w:w="941"/>
        <w:gridCol w:w="53"/>
        <w:gridCol w:w="111"/>
        <w:gridCol w:w="1359"/>
        <w:gridCol w:w="1161"/>
        <w:gridCol w:w="1161"/>
        <w:gridCol w:w="1161"/>
        <w:gridCol w:w="1161"/>
        <w:gridCol w:w="1161"/>
        <w:gridCol w:w="1411"/>
      </w:tblGrid>
      <w:tr w:rsidR="000D3FB6">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支出决算表</w:t>
            </w:r>
          </w:p>
        </w:tc>
      </w:tr>
      <w:tr w:rsidR="000D3FB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0D3FB6">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0D3FB6">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5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35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0D3FB6">
        <w:trPr>
          <w:trHeight w:val="323"/>
          <w:jc w:val="center"/>
        </w:trPr>
        <w:tc>
          <w:tcPr>
            <w:tcW w:w="2464"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296.28</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161.36</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134.92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一般公共服务支出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163.65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123.85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39.80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20133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宣传事务</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163.65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123.85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39.80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2013301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行政运行</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123.85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123.85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2013399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其他宣传事务支出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39.80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39.80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文化旅游体育与传媒支出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95.12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95.12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20706</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新闻出版电影</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26.42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26.42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2070607</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电影</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26.42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26.42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20707</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国家电影事业发展专项资金安排的支出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7.00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7.00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2070701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资助国产影片放映</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7.00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7.00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其他文化体育与传媒支出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61.70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61.70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2079999</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其他文化体育与传媒支出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61.70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61.70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社会保障和就业支出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33.67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33.67</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行政事业单位离退休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14.62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14.62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2080501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归口管理的行政单位离退休</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5.22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5.22</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2080505</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机关事业单位基本养老保险缴费支出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9.40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9.40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20808</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抚恤</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18.71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18.71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2080801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死亡抚恤</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18.71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18.71</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20827</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财政对其他社</w:t>
            </w:r>
            <w:r>
              <w:rPr>
                <w:rFonts w:ascii="宋体" w:eastAsia="宋体" w:hAnsi="宋体" w:cs="宋体" w:hint="eastAsia"/>
                <w:color w:val="000000"/>
                <w:kern w:val="0"/>
                <w:sz w:val="22"/>
              </w:rPr>
              <w:lastRenderedPageBreak/>
              <w:t>会保险基金的补助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lastRenderedPageBreak/>
              <w:t>0.35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0.35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lastRenderedPageBreak/>
              <w:t>2082702</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财政对工伤保险基金的补助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0.20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0.20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2082703</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财政对生育保险基金的补助</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0.15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0.15</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卫生健康支出</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行政事业单位医疗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2101101</w:t>
            </w:r>
          </w:p>
        </w:tc>
        <w:tc>
          <w:tcPr>
            <w:tcW w:w="135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行政单位医疗</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3.83</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widowControl/>
              <w:jc w:val="left"/>
              <w:textAlignment w:val="center"/>
              <w:rPr>
                <w:rFonts w:ascii="宋体" w:eastAsia="宋体" w:hAnsi="宋体" w:cs="宋体"/>
                <w:color w:val="000000"/>
                <w:kern w:val="0"/>
                <w:sz w:val="22"/>
              </w:rPr>
            </w:pPr>
          </w:p>
        </w:tc>
        <w:tc>
          <w:tcPr>
            <w:tcW w:w="11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0D3FB6" w:rsidRDefault="00A92668">
      <w:r>
        <w:br w:type="page"/>
      </w:r>
    </w:p>
    <w:tbl>
      <w:tblPr>
        <w:tblW w:w="9520" w:type="dxa"/>
        <w:jc w:val="center"/>
        <w:tblLayout w:type="fixed"/>
        <w:tblCellMar>
          <w:left w:w="0" w:type="dxa"/>
          <w:right w:w="0" w:type="dxa"/>
        </w:tblCellMar>
        <w:tblLook w:val="04A0" w:firstRow="1" w:lastRow="0" w:firstColumn="1" w:lastColumn="0" w:noHBand="0" w:noVBand="1"/>
      </w:tblPr>
      <w:tblGrid>
        <w:gridCol w:w="2922"/>
        <w:gridCol w:w="425"/>
        <w:gridCol w:w="761"/>
        <w:gridCol w:w="2930"/>
        <w:gridCol w:w="280"/>
        <w:gridCol w:w="720"/>
        <w:gridCol w:w="693"/>
        <w:gridCol w:w="789"/>
      </w:tblGrid>
      <w:tr w:rsidR="000D3FB6">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0D3FB6" w:rsidRDefault="00A92668">
            <w:pPr>
              <w:jc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财政拨款收入支出决算总表</w:t>
            </w:r>
          </w:p>
        </w:tc>
      </w:tr>
      <w:tr w:rsidR="000D3FB6">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7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930"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80"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202" w:type="dxa"/>
            <w:gridSpan w:val="3"/>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0D3FB6">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761"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930"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80"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202" w:type="dxa"/>
            <w:gridSpan w:val="3"/>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90"/>
          <w:jc w:val="center"/>
        </w:trPr>
        <w:tc>
          <w:tcPr>
            <w:tcW w:w="410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412"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0D3FB6">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6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3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28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72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69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0D3FB6">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6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29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28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2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69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289.28</w:t>
            </w: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163.65</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163.65</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w:t>
            </w: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95.12</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88.12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w:t>
            </w: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33.67</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33.67</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3.83</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3.83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Cs w:val="21"/>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296.28</w:t>
            </w: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296.28</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289.28</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w:t>
            </w: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7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296.28</w:t>
            </w:r>
          </w:p>
        </w:tc>
        <w:tc>
          <w:tcPr>
            <w:tcW w:w="29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28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296.28</w:t>
            </w:r>
          </w:p>
        </w:tc>
        <w:tc>
          <w:tcPr>
            <w:tcW w:w="69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289.28</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w:t>
            </w:r>
          </w:p>
        </w:tc>
      </w:tr>
      <w:tr w:rsidR="000D3FB6">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0D3FB6" w:rsidRDefault="00A92668">
      <w:r>
        <w:lastRenderedPageBreak/>
        <w:br w:type="page"/>
      </w:r>
    </w:p>
    <w:tbl>
      <w:tblPr>
        <w:tblW w:w="10090" w:type="dxa"/>
        <w:jc w:val="center"/>
        <w:tblCellMar>
          <w:left w:w="0" w:type="dxa"/>
          <w:right w:w="0" w:type="dxa"/>
        </w:tblCellMar>
        <w:tblLook w:val="04A0" w:firstRow="1" w:lastRow="0" w:firstColumn="1" w:lastColumn="0" w:noHBand="0" w:noVBand="1"/>
      </w:tblPr>
      <w:tblGrid>
        <w:gridCol w:w="768"/>
        <w:gridCol w:w="44"/>
        <w:gridCol w:w="44"/>
        <w:gridCol w:w="4596"/>
        <w:gridCol w:w="1546"/>
        <w:gridCol w:w="1546"/>
        <w:gridCol w:w="1546"/>
      </w:tblGrid>
      <w:tr w:rsidR="000D3FB6">
        <w:trPr>
          <w:trHeight w:val="600"/>
          <w:jc w:val="center"/>
        </w:trPr>
        <w:tc>
          <w:tcPr>
            <w:tcW w:w="10090" w:type="dxa"/>
            <w:gridSpan w:val="7"/>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一般公共预算财政拨款支出决算表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52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0D3FB6">
        <w:trPr>
          <w:trHeight w:val="312"/>
          <w:jc w:val="center"/>
        </w:trPr>
        <w:tc>
          <w:tcPr>
            <w:tcW w:w="80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0D3FB6">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12"/>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289.28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161.36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127.92</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163.65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123.85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39.80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宣传事务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163.65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123.85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39.80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2013301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123.85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123.85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2013399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其他宣传事务支出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39.80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39.80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文化旅游体育与传媒支出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95.12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95.12</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20706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新闻出版电影</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26.42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26.42</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2070607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电影</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26.42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26.42</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其他文化体育与传媒支出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2079999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其他文化体育与传媒支出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33.67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归口管理的行政单位离退休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5.22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5.22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9.40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9.40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18.71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bl>
    <w:p w:rsidR="000D3FB6" w:rsidRDefault="00A92668">
      <w:r>
        <w:br w:type="page"/>
      </w:r>
    </w:p>
    <w:tbl>
      <w:tblPr>
        <w:tblW w:w="10000" w:type="dxa"/>
        <w:jc w:val="center"/>
        <w:tblLayout w:type="fixed"/>
        <w:tblCellMar>
          <w:left w:w="0" w:type="dxa"/>
          <w:right w:w="0" w:type="dxa"/>
        </w:tblCellMar>
        <w:tblLook w:val="04A0" w:firstRow="1" w:lastRow="0" w:firstColumn="1" w:lastColumn="0" w:noHBand="0" w:noVBand="1"/>
      </w:tblPr>
      <w:tblGrid>
        <w:gridCol w:w="566"/>
        <w:gridCol w:w="2262"/>
        <w:gridCol w:w="756"/>
        <w:gridCol w:w="682"/>
        <w:gridCol w:w="1625"/>
        <w:gridCol w:w="742"/>
        <w:gridCol w:w="533"/>
        <w:gridCol w:w="2343"/>
        <w:gridCol w:w="491"/>
      </w:tblGrid>
      <w:tr w:rsidR="000D3FB6">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一般公共预算财政拨款基本支出决算表</w:t>
            </w:r>
          </w:p>
        </w:tc>
      </w:tr>
      <w:tr w:rsidR="000D3FB6">
        <w:trPr>
          <w:trHeight w:val="339"/>
          <w:jc w:val="center"/>
        </w:trPr>
        <w:tc>
          <w:tcPr>
            <w:tcW w:w="566"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262" w:type="dxa"/>
            <w:tcBorders>
              <w:top w:val="nil"/>
              <w:left w:val="nil"/>
              <w:bottom w:val="nil"/>
              <w:right w:val="nil"/>
            </w:tcBorders>
            <w:shd w:val="clear" w:color="auto" w:fill="auto"/>
            <w:tcMar>
              <w:top w:w="15" w:type="dxa"/>
              <w:left w:w="15" w:type="dxa"/>
              <w:right w:w="15" w:type="dxa"/>
            </w:tcMar>
            <w:vAlign w:val="bottom"/>
          </w:tcPr>
          <w:p w:rsidR="000D3FB6" w:rsidRDefault="000D3FB6">
            <w:pPr>
              <w:rPr>
                <w:rFonts w:ascii="Arial" w:hAnsi="Arial" w:cs="Arial"/>
                <w:color w:val="000000"/>
                <w:sz w:val="20"/>
                <w:szCs w:val="20"/>
              </w:rPr>
            </w:pPr>
          </w:p>
        </w:tc>
        <w:tc>
          <w:tcPr>
            <w:tcW w:w="756"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682"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625" w:type="dxa"/>
            <w:tcBorders>
              <w:top w:val="nil"/>
              <w:left w:val="nil"/>
              <w:bottom w:val="nil"/>
              <w:right w:val="nil"/>
            </w:tcBorders>
            <w:shd w:val="clear" w:color="auto" w:fill="auto"/>
            <w:tcMar>
              <w:top w:w="15" w:type="dxa"/>
              <w:left w:w="15" w:type="dxa"/>
              <w:right w:w="15" w:type="dxa"/>
            </w:tcMar>
            <w:vAlign w:val="bottom"/>
          </w:tcPr>
          <w:p w:rsidR="000D3FB6" w:rsidRDefault="000D3FB6">
            <w:pPr>
              <w:rPr>
                <w:rFonts w:ascii="Arial" w:hAnsi="Arial" w:cs="Arial"/>
                <w:color w:val="000000"/>
                <w:sz w:val="20"/>
                <w:szCs w:val="20"/>
              </w:rPr>
            </w:pPr>
          </w:p>
        </w:tc>
        <w:tc>
          <w:tcPr>
            <w:tcW w:w="742"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533"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834" w:type="dxa"/>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0D3FB6">
        <w:trPr>
          <w:trHeight w:val="339"/>
          <w:jc w:val="center"/>
        </w:trPr>
        <w:tc>
          <w:tcPr>
            <w:tcW w:w="566" w:type="dxa"/>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2262" w:type="dxa"/>
            <w:tcBorders>
              <w:top w:val="nil"/>
              <w:left w:val="nil"/>
              <w:bottom w:val="nil"/>
              <w:right w:val="nil"/>
            </w:tcBorders>
            <w:shd w:val="clear" w:color="auto" w:fill="auto"/>
            <w:tcMar>
              <w:top w:w="15" w:type="dxa"/>
              <w:left w:w="15" w:type="dxa"/>
              <w:right w:w="15" w:type="dxa"/>
            </w:tcMar>
            <w:vAlign w:val="bottom"/>
          </w:tcPr>
          <w:p w:rsidR="000D3FB6" w:rsidRDefault="000D3FB6">
            <w:pPr>
              <w:rPr>
                <w:rFonts w:ascii="Arial" w:hAnsi="Arial" w:cs="Arial"/>
                <w:color w:val="000000"/>
                <w:sz w:val="20"/>
                <w:szCs w:val="20"/>
              </w:rPr>
            </w:pPr>
          </w:p>
        </w:tc>
        <w:tc>
          <w:tcPr>
            <w:tcW w:w="756"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682"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1625" w:type="dxa"/>
            <w:tcBorders>
              <w:top w:val="nil"/>
              <w:left w:val="nil"/>
              <w:bottom w:val="nil"/>
              <w:right w:val="nil"/>
            </w:tcBorders>
            <w:shd w:val="clear" w:color="auto" w:fill="auto"/>
            <w:tcMar>
              <w:top w:w="15" w:type="dxa"/>
              <w:left w:w="15" w:type="dxa"/>
              <w:right w:w="15" w:type="dxa"/>
            </w:tcMar>
            <w:vAlign w:val="bottom"/>
          </w:tcPr>
          <w:p w:rsidR="000D3FB6" w:rsidRDefault="000D3FB6">
            <w:pPr>
              <w:rPr>
                <w:rFonts w:ascii="Arial" w:hAnsi="Arial" w:cs="Arial"/>
                <w:color w:val="000000"/>
                <w:sz w:val="20"/>
                <w:szCs w:val="20"/>
              </w:rPr>
            </w:pPr>
          </w:p>
        </w:tc>
        <w:tc>
          <w:tcPr>
            <w:tcW w:w="742"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533" w:type="dxa"/>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2834" w:type="dxa"/>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0D3FB6">
        <w:trPr>
          <w:trHeight w:val="362"/>
          <w:jc w:val="center"/>
        </w:trPr>
        <w:tc>
          <w:tcPr>
            <w:tcW w:w="358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416"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0D3FB6">
        <w:trPr>
          <w:trHeight w:val="362"/>
          <w:jc w:val="center"/>
        </w:trPr>
        <w:tc>
          <w:tcPr>
            <w:tcW w:w="56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22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5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8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6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4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53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234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4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0D3FB6">
        <w:trPr>
          <w:trHeight w:val="349"/>
          <w:jc w:val="center"/>
        </w:trPr>
        <w:tc>
          <w:tcPr>
            <w:tcW w:w="56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22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5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68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6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74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53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234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4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85.50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49.49</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30.97</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3.23</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27.58</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2.51</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13.03</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0.84</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347"/>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4.54</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0.35</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2.31</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347"/>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26.36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7.66</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0.02</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18.71</w:t>
            </w: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18.58</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2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0.36</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1.77</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5.39</w:t>
            </w: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482"/>
          <w:jc w:val="center"/>
        </w:trPr>
        <w:tc>
          <w:tcPr>
            <w:tcW w:w="56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226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6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6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4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right"/>
              <w:rPr>
                <w:rFonts w:ascii="宋体" w:eastAsia="宋体" w:hAnsi="宋体" w:cs="宋体"/>
                <w:color w:val="000000"/>
                <w:sz w:val="20"/>
                <w:szCs w:val="20"/>
              </w:rPr>
            </w:pPr>
          </w:p>
        </w:tc>
        <w:tc>
          <w:tcPr>
            <w:tcW w:w="53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234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spacing w:line="220" w:lineRule="exact"/>
              <w:jc w:val="left"/>
              <w:rPr>
                <w:rFonts w:ascii="宋体" w:eastAsia="宋体" w:hAnsi="宋体" w:cs="宋体"/>
                <w:color w:val="000000"/>
                <w:sz w:val="20"/>
                <w:szCs w:val="20"/>
              </w:rPr>
            </w:pP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spacing w:line="180" w:lineRule="exact"/>
              <w:jc w:val="right"/>
              <w:rPr>
                <w:rFonts w:ascii="宋体" w:eastAsia="宋体" w:hAnsi="宋体" w:cs="宋体"/>
                <w:color w:val="000000"/>
                <w:sz w:val="20"/>
                <w:szCs w:val="20"/>
              </w:rPr>
            </w:pPr>
          </w:p>
        </w:tc>
      </w:tr>
      <w:tr w:rsidR="000D3FB6">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5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111.87</w:t>
            </w:r>
          </w:p>
        </w:tc>
        <w:tc>
          <w:tcPr>
            <w:tcW w:w="5925"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4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49.49</w:t>
            </w:r>
          </w:p>
        </w:tc>
      </w:tr>
    </w:tbl>
    <w:p w:rsidR="000D3FB6" w:rsidRDefault="00A92668">
      <w:r>
        <w:lastRenderedPageBreak/>
        <w:br w:type="page"/>
      </w:r>
    </w:p>
    <w:tbl>
      <w:tblPr>
        <w:tblW w:w="9220" w:type="dxa"/>
        <w:jc w:val="center"/>
        <w:tblCellMar>
          <w:left w:w="0" w:type="dxa"/>
          <w:right w:w="0" w:type="dxa"/>
        </w:tblCellMar>
        <w:tblLook w:val="04A0" w:firstRow="1" w:lastRow="0" w:firstColumn="1" w:lastColumn="0" w:noHBand="0" w:noVBand="1"/>
      </w:tblPr>
      <w:tblGrid>
        <w:gridCol w:w="1267"/>
        <w:gridCol w:w="1686"/>
        <w:gridCol w:w="1565"/>
        <w:gridCol w:w="1565"/>
        <w:gridCol w:w="1565"/>
        <w:gridCol w:w="1572"/>
      </w:tblGrid>
      <w:tr w:rsidR="000D3FB6">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一般公共预算财政拨款“三公”经费支出决算表</w:t>
            </w:r>
          </w:p>
        </w:tc>
      </w:tr>
      <w:tr w:rsidR="000D3FB6">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0D3FB6">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0D3FB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0D3FB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0D3FB6">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0.2</w:t>
            </w:r>
          </w:p>
        </w:tc>
      </w:tr>
      <w:tr w:rsidR="000D3FB6">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0D3FB6">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0D3FB6">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0D3FB6">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1.79</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1.79</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1.77</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0.02</w:t>
            </w:r>
          </w:p>
        </w:tc>
      </w:tr>
    </w:tbl>
    <w:p w:rsidR="000D3FB6" w:rsidRDefault="00A92668">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CellMar>
          <w:left w:w="0" w:type="dxa"/>
          <w:right w:w="0" w:type="dxa"/>
        </w:tblCellMar>
        <w:tblLook w:val="04A0" w:firstRow="1" w:lastRow="0" w:firstColumn="1" w:lastColumn="0" w:noHBand="0" w:noVBand="1"/>
      </w:tblPr>
      <w:tblGrid>
        <w:gridCol w:w="721"/>
        <w:gridCol w:w="40"/>
        <w:gridCol w:w="40"/>
        <w:gridCol w:w="3770"/>
        <w:gridCol w:w="1083"/>
        <w:gridCol w:w="1003"/>
        <w:gridCol w:w="936"/>
        <w:gridCol w:w="621"/>
        <w:gridCol w:w="864"/>
        <w:gridCol w:w="567"/>
      </w:tblGrid>
      <w:tr w:rsidR="000D3FB6">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政府性基金预算财政拨款收入支出决算表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0D3FB6">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center"/>
              <w:rPr>
                <w:rFonts w:ascii="宋体" w:eastAsia="宋体" w:hAnsi="宋体" w:cs="宋体"/>
                <w:color w:val="000000"/>
                <w:sz w:val="22"/>
              </w:rPr>
            </w:pP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b/>
                <w:color w:val="000000"/>
                <w:sz w:val="22"/>
              </w:rPr>
            </w:pPr>
            <w:r>
              <w:rPr>
                <w:rFonts w:ascii="宋体" w:eastAsia="宋体" w:hAnsi="宋体" w:cs="宋体" w:hint="eastAsia"/>
                <w:b/>
                <w:color w:val="00000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文化旅游体育与传媒支出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国家电影事业发展专项资金安排的支出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2070701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资助国产影片放映</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jc w:val="right"/>
              <w:rPr>
                <w:rFonts w:ascii="宋体" w:eastAsia="宋体" w:hAnsi="宋体" w:cs="宋体"/>
                <w:color w:val="000000"/>
                <w:sz w:val="22"/>
              </w:rPr>
            </w:pPr>
            <w:r>
              <w:rPr>
                <w:rFonts w:ascii="宋体" w:eastAsia="宋体" w:hAnsi="宋体" w:cs="宋体" w:hint="eastAsia"/>
                <w:color w:val="000000"/>
                <w:sz w:val="22"/>
              </w:rPr>
              <w:t>7.00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bl>
    <w:p w:rsidR="000D3FB6" w:rsidRDefault="00A92668">
      <w:r>
        <w:br w:type="page"/>
      </w:r>
    </w:p>
    <w:tbl>
      <w:tblPr>
        <w:tblW w:w="9915" w:type="dxa"/>
        <w:jc w:val="center"/>
        <w:tblCellMar>
          <w:left w:w="0" w:type="dxa"/>
          <w:right w:w="0" w:type="dxa"/>
        </w:tblCellMar>
        <w:tblLook w:val="04A0" w:firstRow="1" w:lastRow="0" w:firstColumn="1" w:lastColumn="0" w:noHBand="0" w:noVBand="1"/>
      </w:tblPr>
      <w:tblGrid>
        <w:gridCol w:w="1288"/>
        <w:gridCol w:w="74"/>
        <w:gridCol w:w="74"/>
        <w:gridCol w:w="3798"/>
        <w:gridCol w:w="961"/>
        <w:gridCol w:w="1861"/>
        <w:gridCol w:w="1861"/>
      </w:tblGrid>
      <w:tr w:rsidR="000D3FB6">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0D3FB6" w:rsidRDefault="00A92668">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rPr>
              <w:lastRenderedPageBreak/>
              <w:t>国有资本经营预算财政拨款支出决算表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0D3FB6">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0D3FB6" w:rsidRDefault="000D3F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0D3FB6" w:rsidRDefault="00A92668">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0D3FB6">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0D3FB6">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0D3FB6">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A92668">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b/>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r w:rsidR="000D3FB6">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0D3FB6" w:rsidRDefault="000D3FB6">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0D3FB6" w:rsidRDefault="000D3FB6">
            <w:pPr>
              <w:jc w:val="right"/>
              <w:rPr>
                <w:rFonts w:ascii="宋体" w:eastAsia="宋体" w:hAnsi="宋体" w:cs="宋体"/>
                <w:color w:val="000000"/>
                <w:sz w:val="22"/>
              </w:rPr>
            </w:pPr>
          </w:p>
        </w:tc>
      </w:tr>
    </w:tbl>
    <w:p w:rsidR="000D3FB6" w:rsidRDefault="00A92668">
      <w:r>
        <w:rPr>
          <w:rFonts w:ascii="宋体" w:eastAsia="宋体" w:hAnsi="宋体" w:cs="宋体" w:hint="eastAsia"/>
        </w:rPr>
        <w:t>注：本单位无国有资本经营预算财政拨款支出，</w:t>
      </w:r>
      <w:proofErr w:type="gramStart"/>
      <w:r>
        <w:rPr>
          <w:rFonts w:ascii="宋体" w:eastAsia="宋体" w:hAnsi="宋体" w:cs="宋体" w:hint="eastAsia"/>
        </w:rPr>
        <w:t>故空表列示</w:t>
      </w:r>
      <w:proofErr w:type="gramEnd"/>
      <w:r>
        <w:rPr>
          <w:rFonts w:ascii="宋体" w:eastAsia="宋体" w:hAnsi="宋体" w:cs="宋体" w:hint="eastAsia"/>
        </w:rPr>
        <w:t>。</w:t>
      </w:r>
      <w:r>
        <w:br w:type="page"/>
      </w:r>
    </w:p>
    <w:p w:rsidR="000D3FB6" w:rsidRDefault="000839EB">
      <w:r>
        <w:lastRenderedPageBreak/>
        <w:pict>
          <v:rect id="_x0000_s1027" style="position:absolute;left:0;text-align:left;margin-left:-70.5pt;margin-top:-85.25pt;width:595.1pt;height:841.15pt;z-index:251675648;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IJvLX90AAAAPAQAADwAAAAAAAAABACAAAAAiAAAAZHJzL2Rvd25yZXYueG1s&#10;UEsBAhQAFAAAAAgAh07iQIMwRq9lAgAAlwQAAA4AAAAAAAAAAQAgAAAALAEAAGRycy9lMm9Eb2Mu&#10;eG1sUEsFBgAAAAAGAAYAWQEAAAMGAAAAAA==&#10;" fillcolor="#ffc000" stroked="f" strokeweight="1pt">
            <v:textbox>
              <w:txbxContent>
                <w:p w:rsidR="000D3FB6" w:rsidRDefault="000D3FB6">
                  <w:pPr>
                    <w:jc w:val="center"/>
                  </w:pPr>
                </w:p>
              </w:txbxContent>
            </v:textbox>
          </v:rect>
        </w:pict>
      </w:r>
    </w:p>
    <w:sectPr w:rsidR="000D3FB6" w:rsidSect="000D3FB6">
      <w:headerReference w:type="default" r:id="rId42"/>
      <w:footerReference w:type="default" r:id="rId43"/>
      <w:headerReference w:type="first" r:id="rId44"/>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7874" w:rsidRDefault="00297874" w:rsidP="000D3FB6">
      <w:r>
        <w:separator/>
      </w:r>
    </w:p>
  </w:endnote>
  <w:endnote w:type="continuationSeparator" w:id="0">
    <w:p w:rsidR="00297874" w:rsidRDefault="00297874" w:rsidP="000D3F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思源黑体 HW Bold">
    <w:altName w:val="黑体"/>
    <w:charset w:val="86"/>
    <w:family w:val="swiss"/>
    <w:pitch w:val="default"/>
    <w:sig w:usb0="00000000" w:usb1="00000000" w:usb2="00000016" w:usb3="00000000" w:csb0="002E0107"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黑体">
    <w:altName w:val="SimHei"/>
    <w:panose1 w:val="02010600030101010101"/>
    <w:charset w:val="86"/>
    <w:family w:val="auto"/>
    <w:pitch w:val="variable"/>
    <w:sig w:usb0="00000001" w:usb1="080E0000" w:usb2="00000010" w:usb3="00000000" w:csb0="00040000" w:csb1="00000000"/>
  </w:font>
  <w:font w:name="仿宋">
    <w:altName w:val="Arial Unicode MS"/>
    <w:charset w:val="86"/>
    <w:family w:val="modern"/>
    <w:pitch w:val="fixed"/>
    <w:sig w:usb0="00000000"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等线 Light">
    <w:altName w:val="宋体"/>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5"/>
    </w:pPr>
    <w:r>
      <w:pict>
        <v:shapetype id="_x0000_t202" coordsize="21600,21600" o:spt="202" path="m,l,21600r21600,l21600,xe">
          <v:stroke joinstyle="miter"/>
          <v:path gradientshapeok="t" o:connecttype="rect"/>
        </v:shapetype>
        <v:shape id="文本框 14" o:spid="_x0000_s2069" type="#_x0000_t202" style="position:absolute;margin-left:205.45pt;margin-top:-18.75pt;width:30.15pt;height:31.45pt;z-index:251689984;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BlguYhbQIAABMFAAAOAAAAAAAAAAAA&#10;AAAAAC4CAABkcnMvZTJvRG9jLnhtbFBLAQItABQABgAIAAAAIQBPXJfA4QAAAAoBAAAPAAAAAAAA&#10;AAAAAAAAAMcEAABkcnMvZG93bnJldi54bWxQSwUGAAAAAAQABADzAAAA1QUAAAAA&#10;" filled="f" stroked="f" strokeweight=".5pt">
          <v:textbox inset="0,0,0,0">
            <w:txbxContent>
              <w:p w:rsidR="000D3FB6" w:rsidRDefault="007A702B">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A9266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839EB">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5"/>
    </w:pPr>
    <w:r>
      <w:pict>
        <v:shapetype id="_x0000_t202" coordsize="21600,21600" o:spt="202" path="m,l,21600r21600,l21600,xe">
          <v:stroke joinstyle="miter"/>
          <v:path gradientshapeok="t" o:connecttype="rect"/>
        </v:shapetype>
        <v:shape id="文本框 45" o:spid="_x0000_s2056" type="#_x0000_t202" style="position:absolute;margin-left:209.15pt;margin-top:-6pt;width:2in;height:18.7pt;z-index:251693056;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salybawIAABMFAAAOAAAAAAAAAAAAAAAA&#10;AC4CAABkcnMvZTJvRG9jLnhtbFBLAQItABQABgAIAAAAIQA8SX4/4AAAAAoBAAAPAAAAAAAAAAAA&#10;AAAAAMUEAABkcnMvZG93bnJldi54bWxQSwUGAAAAAAQABADzAAAA0gUAAAAA&#10;" filled="f" stroked="f" strokeweight=".5pt">
          <v:textbox inset="0,0,0,0">
            <w:txbxContent>
              <w:p w:rsidR="000D3FB6" w:rsidRDefault="007A702B">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A9266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839EB">
                  <w:rPr>
                    <w:rFonts w:ascii="Times New Roman" w:hAnsi="Times New Roman" w:cs="Times New Roman"/>
                    <w:noProof/>
                    <w:sz w:val="24"/>
                    <w:szCs w:val="24"/>
                  </w:rPr>
                  <w:t>- 33 -</w:t>
                </w:r>
                <w:r>
                  <w:rPr>
                    <w:rFonts w:ascii="Times New Roman" w:hAnsi="Times New Roman" w:cs="Times New Roman"/>
                    <w:sz w:val="24"/>
                    <w:szCs w:val="24"/>
                  </w:rPr>
                  <w:fldChar w:fldCharType="end"/>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C08" w:rsidRDefault="00284C08">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C08" w:rsidRDefault="00284C08">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5"/>
    </w:pPr>
    <w:r>
      <w:pict>
        <v:shapetype id="_x0000_t202" coordsize="21600,21600" o:spt="202" path="m,l,21600r21600,l21600,xe">
          <v:stroke joinstyle="miter"/>
          <v:path gradientshapeok="t" o:connecttype="rect"/>
        </v:shapetype>
        <v:shape id="文本框 2" o:spid="_x0000_s2093" type="#_x0000_t202" style="position:absolute;margin-left:209.65pt;margin-top:-12.95pt;width:30.6pt;height:14.3pt;z-index:251686912;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0D3FB6" w:rsidRDefault="007A702B">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A9266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839EB">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5"/>
    </w:pPr>
    <w:r>
      <w:pict>
        <v:shapetype id="_x0000_t202" coordsize="21600,21600" o:spt="202" path="m,l,21600r21600,l21600,xe">
          <v:stroke joinstyle="miter"/>
          <v:path gradientshapeok="t" o:connecttype="rect"/>
        </v:shapetype>
        <v:shape id="文本框 3" o:spid="_x0000_s2092" type="#_x0000_t202" style="position:absolute;margin-left:206.55pt;margin-top:-22.45pt;width:34pt;height:35.15pt;z-index:251687936;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0D3FB6" w:rsidRDefault="007A702B">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sidR="00A9266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839EB">
                  <w:rPr>
                    <w:rFonts w:ascii="Times New Roman" w:hAnsi="Times New Roman" w:cs="Times New Roman"/>
                    <w:noProof/>
                    <w:sz w:val="24"/>
                    <w:szCs w:val="24"/>
                  </w:rPr>
                  <w:t>- 6 -</w:t>
                </w:r>
                <w:r>
                  <w:rPr>
                    <w:rFonts w:ascii="Times New Roman" w:hAnsi="Times New Roman" w:cs="Times New Roman"/>
                    <w:sz w:val="24"/>
                    <w:szCs w:val="24"/>
                  </w:rPr>
                  <w:fldChar w:fldCharType="end"/>
                </w:r>
              </w:p>
            </w:txbxContent>
          </v:textbox>
          <w10:wrap anchorx="margin"/>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5"/>
    </w:pPr>
    <w:r>
      <w:pict>
        <v:shapetype id="_x0000_t202" coordsize="21600,21600" o:spt="202" path="m,l,21600r21600,l21600,xe">
          <v:stroke joinstyle="miter"/>
          <v:path gradientshapeok="t" o:connecttype="rect"/>
        </v:shapetype>
        <v:shape id="_x0000_s2077" type="#_x0000_t202" style="position:absolute;margin-left:209.15pt;margin-top:-6pt;width:2in;height:18.7pt;z-index:251688960;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AIKUMyawIAABAFAAAOAAAAAAAAAAAAAAAA&#10;AC4CAABkcnMvZTJvRG9jLnhtbFBLAQItABQABgAIAAAAIQA8SX4/4AAAAAoBAAAPAAAAAAAAAAAA&#10;AAAAAMUEAABkcnMvZG93bnJldi54bWxQSwUGAAAAAAQABADzAAAA0gUAAAAA&#10;" filled="f" stroked="f" strokeweight=".5pt">
          <v:textbox inset="0,0,0,0">
            <w:txbxContent>
              <w:p w:rsidR="000D3FB6" w:rsidRDefault="007A702B">
                <w:pPr>
                  <w:pStyle w:val="a5"/>
                  <w:rPr>
                    <w:rFonts w:ascii="Times New Roman" w:hAnsi="Times New Roman" w:cs="Times New Roman"/>
                    <w:sz w:val="24"/>
                    <w:szCs w:val="24"/>
                  </w:rPr>
                </w:pPr>
                <w:r>
                  <w:rPr>
                    <w:rFonts w:ascii="Times New Roman" w:hAnsi="Times New Roman" w:cs="Times New Roman"/>
                    <w:sz w:val="24"/>
                    <w:szCs w:val="24"/>
                  </w:rPr>
                  <w:fldChar w:fldCharType="begin"/>
                </w:r>
                <w:r w:rsidR="00A92668">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0839EB">
                  <w:rPr>
                    <w:rFonts w:ascii="Times New Roman" w:hAnsi="Times New Roman" w:cs="Times New Roman"/>
                    <w:noProof/>
                    <w:sz w:val="24"/>
                    <w:szCs w:val="24"/>
                  </w:rPr>
                  <w:t>- 21 -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7874" w:rsidRDefault="00297874" w:rsidP="000D3FB6">
      <w:r>
        <w:separator/>
      </w:r>
    </w:p>
  </w:footnote>
  <w:footnote w:type="continuationSeparator" w:id="0">
    <w:p w:rsidR="00297874" w:rsidRDefault="00297874" w:rsidP="000D3F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81" style="position:absolute;left:0;text-align:left;margin-left:0;margin-top:0;width:594.8pt;height:37.85pt;z-index:251680768;mso-position-horizontal-relative:page;mso-position-vertical-relative:page" coordorigin="8,5" coordsize="119,1179203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v:rect id="矩形 2" o:spid="_x0000_s2084" style="position:absolute;left:8;top:15;width:120;height:1;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stroked="f" strokeweight="1pt"/>
          <v:shape id="任意多边形 3" o:spid="_x0000_s2083" style="position:absolute;left:101;top:6;width:26;height:9;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stroked="f" strokeweight="1pt">
            <v:stroke joinstyle="miter"/>
            <v:formulas/>
            <v:path o:connecttype="segments" o:connectlocs="595,1;2619,0;2619,862;0,862;595,1" o:connectangles="0,0,0,0,0"/>
          </v:shape>
          <v:shape id="任意多边形 4" o:spid="_x0000_s2082" style="position:absolute;left:104;top:5;width:24;height:11;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78" style="position:absolute;left:0;text-align:left;margin-left:-2.15pt;margin-top:47.15pt;width:235.7pt;height:32pt;z-index:251681792;mso-position-horizontal-relative:page;mso-position-vertical-relative:page" coordorigin="13,8" coordsize="31,640203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v:shapetype id="_x0000_t202" coordsize="21600,21600" o:spt="202" path="m,l,21600r21600,l21600,xe">
            <v:stroke joinstyle="miter"/>
            <v:path gradientshapeok="t" o:connecttype="rect"/>
          </v:shapetype>
          <v:shape id="_x0000_s2080" type="#_x0000_t202" style="position:absolute;left:14;top:8;width:30;height:7"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0D3FB6" w:rsidRDefault="00A9266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名词解释</w:t>
                  </w:r>
                </w:p>
              </w:txbxContent>
            </v:textbox>
          </v:shape>
          <v:rect id="矩形 7" o:spid="_x0000_s2079" style="position:absolute;left:13;top:10;width:1;height:3;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74" style="position:absolute;left:0;text-align:left;margin-left:0;margin-top:29.75pt;width:157.5pt;height:32pt;z-index:251683840;mso-position-horizontal:left;mso-position-horizontal-relative:page;mso-position-vertical-relative:page" coordorigin="13,8" coordsize="31,640203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v:shapetype id="_x0000_t202" coordsize="21600,21600" o:spt="202" path="m,l,21600r21600,l21600,xe">
            <v:stroke joinstyle="miter"/>
            <v:path gradientshapeok="t" o:connecttype="rect"/>
          </v:shapetype>
          <v:shape id="_x0000_s2076" type="#_x0000_t202" style="position:absolute;left:14;top:8;width:30;height:7"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0D3FB6" w:rsidRDefault="00A9266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75" style="position:absolute;left:13;top:10;width:1;height:3;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070" style="position:absolute;left:0;text-align:left;margin-left:0;margin-top:0;width:596.5pt;height:58.95pt;z-index:251682816;mso-width-percent:1000;mso-position-horizontal-relative:page;mso-position-vertical-relative:page;mso-width-percent:1000" coordorigin="8,5" coordsize="119,1179203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v:rect id="矩形 2" o:spid="_x0000_s2073" style="position:absolute;left:8;top:15;width:120;height:1;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stroked="f" strokeweight="1pt"/>
          <v:shape id="任意多边形 3" o:spid="_x0000_s2072" style="position:absolute;left:101;top:6;width:26;height:9;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stroked="f" strokeweight="1pt">
            <v:stroke joinstyle="miter"/>
            <v:formulas/>
            <v:path o:connecttype="segments" o:connectlocs="595,1;2619,0;2619,862;0,862;595,1" o:connectangles="0,0,0,0,0"/>
          </v:shape>
          <v:shape id="任意多边形 4" o:spid="_x0000_s2071" style="position:absolute;left:104;top:5;width:24;height:11;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65" style="position:absolute;left:0;text-align:left;margin-left:-2.15pt;margin-top:59pt;width:596.85pt;height:32.8pt;z-index:251696128;mso-position-horizontal-relative:page;mso-position-vertical-relative:page" coordorigin="8,5" coordsize="119,11792032"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v:rect id="矩形 2" o:spid="_x0000_s2068" style="position:absolute;left:8;top:15;width:120;height:1;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stroked="f" strokeweight="1pt"/>
          <v:shape id="任意多边形 3" o:spid="_x0000_s2067" style="position:absolute;left:101;top:6;width:26;height:9;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6" style="position:absolute;left:104;top:5;width:24;height:11;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_x0000_s2064" type="#_x0000_t202" style="position:absolute;left:0;text-align:left;margin-left:-84.1pt;margin-top:17.55pt;width:231pt;height:32.05pt;z-index:251697152"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filled="f" stroked="f" strokeweight=".5pt">
          <v:textbox>
            <w:txbxContent>
              <w:p w:rsidR="000D3FB6" w:rsidRDefault="00A92668">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 xml:space="preserve">第三部分 </w:t>
                </w:r>
                <w:r>
                  <w:rPr>
                    <w:rFonts w:ascii="微软雅黑" w:eastAsia="微软雅黑" w:hAnsi="微软雅黑" w:cs="微软雅黑" w:hint="eastAsia"/>
                    <w:b/>
                    <w:bCs/>
                    <w:sz w:val="32"/>
                    <w:szCs w:val="40"/>
                  </w:rPr>
                  <w:t>相关名词解释</w:t>
                </w:r>
              </w:p>
              <w:p w:rsidR="000D3FB6" w:rsidRDefault="000D3FB6">
                <w:pPr>
                  <w:rPr>
                    <w:rFonts w:ascii="微软雅黑" w:eastAsia="微软雅黑" w:hAnsi="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60" style="position:absolute;left:0;text-align:left;margin-left:2.5pt;margin-top:28.75pt;width:594.8pt;height:35.25pt;z-index:251694080;mso-position-horizontal-relative:page;mso-position-vertical-relative:page" coordorigin="8,5" coordsize="119,1179203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v:rect id="矩形 2" o:spid="_x0000_s2063" style="position:absolute;left:8;top:15;width:120;height:1;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stroked="f" strokeweight="1pt"/>
          <v:shape id="任意多边形 3" o:spid="_x0000_s2062" style="position:absolute;left:101;top:6;width:26;height:9;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61" style="position:absolute;left:104;top:5;width:24;height:11;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80pt;height:32pt;z-index:251695104;mso-position-horizontal-relative:page;mso-position-vertical-relative:page" coordorigin="13,8" coordsize="31,6402032"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v:shapetype id="_x0000_t202" coordsize="21600,21600" o:spt="202" path="m,l,21600r21600,l21600,xe">
            <v:stroke joinstyle="miter"/>
            <v:path gradientshapeok="t" o:connecttype="rect"/>
          </v:shapetype>
          <v:shape id="_x0000_s2059" type="#_x0000_t202" style="position:absolute;left:14;top:8;width:30;height:7"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0D3FB6" w:rsidRDefault="00A9266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w:t>
                  </w:r>
                  <w:r>
                    <w:rPr>
                      <w:rFonts w:ascii="微软雅黑" w:eastAsia="微软雅黑" w:hAnsi="微软雅黑" w:cs="微软雅黑" w:hint="eastAsia"/>
                      <w:b/>
                      <w:bCs/>
                      <w:sz w:val="32"/>
                      <w:szCs w:val="40"/>
                    </w:rPr>
                    <w:t>年度部门决算报表</w:t>
                  </w:r>
                </w:p>
                <w:p w:rsidR="000D3FB6" w:rsidRDefault="000D3FB6"/>
              </w:txbxContent>
            </v:textbox>
          </v:shape>
          <v:rect id="矩形 7" o:spid="_x0000_s2058" style="position:absolute;left:13;top:10;width:1;height:3;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52" style="position:absolute;left:0;text-align:left;margin-left:0;margin-top:0;width:596.5pt;height:38.05pt;z-index:251691008;mso-width-percent:1000;mso-position-horizontal-relative:page;mso-position-vertical-relative:page;mso-width-percent:1000" coordorigin="8,5" coordsize="119,1179203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v:rect id="矩形 2" o:spid="_x0000_s2055" style="position:absolute;left:8;top:15;width:120;height:1;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stroked="f" strokeweight="1pt"/>
          <v:shape id="任意多边形 3" o:spid="_x0000_s2054" style="position:absolute;left:101;top:6;width:26;height:9;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53" style="position:absolute;left:104;top:5;width:24;height:11;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49" style="position:absolute;left:0;text-align:left;margin-left:0;margin-top:29.75pt;width:254.25pt;height:32pt;z-index:251692032;mso-position-horizontal:left;mso-position-horizontal-relative:page;mso-position-vertical-relative:page" coordorigin="13,8" coordsize="31,6402032"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v:shapetype id="_x0000_t202" coordsize="21600,21600" o:spt="202" path="m,l,21600r21600,l21600,xe">
            <v:stroke joinstyle="miter"/>
            <v:path gradientshapeok="t" o:connecttype="rect"/>
          </v:shapetype>
          <v:shape id="_x0000_s2051" type="#_x0000_t202" style="position:absolute;left:14;top:8;width:30;height:7"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0D3FB6" w:rsidRDefault="00A9266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w:t>
                  </w:r>
                  <w:r>
                    <w:rPr>
                      <w:rFonts w:ascii="微软雅黑" w:eastAsia="微软雅黑" w:hAnsi="微软雅黑" w:cs="微软雅黑" w:hint="eastAsia"/>
                      <w:b/>
                      <w:bCs/>
                      <w:sz w:val="28"/>
                      <w:szCs w:val="36"/>
                    </w:rPr>
                    <w:t>年度部门决算报表</w:t>
                  </w:r>
                </w:p>
              </w:txbxContent>
            </v:textbox>
          </v:shape>
          <v:rect id="矩形 7" o:spid="_x0000_s2050" style="position:absolute;left:13;top:10;width:1;height:3;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stroked="f" strokeweight="1pt"/>
          <w10:wrap anchorx="page" anchory="page"/>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105" style="position:absolute;left:0;text-align:left;margin-left:0;margin-top:29.75pt;width:157.5pt;height:32pt;z-index:251669504;mso-position-horizontal:left;mso-position-horizontal-relative:page;mso-position-vertical-relative:page" coordorigin="13,8" coordsize="31,640203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v:shapetype id="_x0000_t202" coordsize="21600,21600" o:spt="202" path="m,l,21600r21600,l21600,xe">
            <v:stroke joinstyle="miter"/>
            <v:path gradientshapeok="t" o:connecttype="rect"/>
          </v:shapetype>
          <v:shape id="_x0000_s2107" type="#_x0000_t202" style="position:absolute;left:14;top:8;width:30;height:7"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0D3FB6" w:rsidRDefault="00A92668">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2106" style="position:absolute;left:13;top:10;width:1;height:3;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stroked="f" strokeweight="1pt"/>
          <w10:wrap anchorx="page" anchory="page"/>
        </v:group>
      </w:pict>
    </w:r>
    <w:r>
      <w:pict>
        <v:group id="_x0000_s2101" style="position:absolute;left:0;text-align:left;margin-left:0;margin-top:0;width:596.5pt;height:58.95pt;z-index:251668480;mso-width-percent:1000;mso-position-horizontal-relative:page;mso-position-vertical-relative:page;mso-width-percent:1000" coordorigin="8,5" coordsize="119,1179203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v:rect id="矩形 2" o:spid="_x0000_s2104" style="position:absolute;left:8;top:15;width:120;height:1;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stroked="f" strokeweight="1pt"/>
          <v:shape id="任意多边形 3" o:spid="_x0000_s2103" style="position:absolute;left:101;top:6;width:26;height:9;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102" style="position:absolute;left:104;top:5;width:24;height:11;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stroked="f" strokeweight="1pt">
            <v:stroke joinstyle="miter"/>
            <v:formulas/>
            <v:path o:connecttype="segments" o:connectlocs="598,0;2345,8;2345,1108;0,1108;598,0" o:connectangles="0,0,0,0,0"/>
          </v:shape>
          <w10:wrap anchorx="page" anchory="page"/>
        </v:group>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C08" w:rsidRDefault="00284C08">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D3FB6">
    <w:pPr>
      <w:pStyle w:val="a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97" style="position:absolute;left:0;text-align:left;margin-left:0;margin-top:53.75pt;width:594.8pt;height:31.5pt;z-index:251684864;mso-position-horizontal-relative:page;mso-position-vertical-relative:page" coordorigin="8,5" coordsize="119,11792032"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v:rect id="矩形 2" o:spid="_x0000_s2100" style="position:absolute;left:8;top:15;width:120;height:1;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stroked="f" strokeweight="1pt"/>
          <v:shape id="任意多边形 3" o:spid="_x0000_s2099" style="position:absolute;left:101;top:6;width:26;height:9;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stroked="f" strokeweight="1pt">
            <v:stroke joinstyle="miter"/>
            <v:formulas/>
            <v:path o:connecttype="segments" o:connectlocs="595,1;2619,0;2619,862;0,862;595,1" o:connectangles="0,0,0,0,0"/>
          </v:shape>
          <v:shape id="任意多边形 4" o:spid="_x0000_s2098" style="position:absolute;left:104;top:5;width:24;height:11;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stroked="f" strokeweight="1pt">
            <v:stroke joinstyle="miter"/>
            <v:formulas/>
            <v:path o:connecttype="segments" o:connectlocs="598,0;2345,8;2345,1108;0,1108;598,0" o:connectangles="0,0,0,0,0"/>
          </v:shape>
          <w10:wrap anchorx="page" anchory="page"/>
        </v:group>
      </w:pict>
    </w:r>
    <w:r>
      <w:pict>
        <v:group id="_x0000_s2094" style="position:absolute;left:0;text-align:left;margin-left:-2.15pt;margin-top:47.15pt;width:235.7pt;height:32pt;z-index:251685888;mso-position-horizontal-relative:page;mso-position-vertical-relative:page" coordorigin="13,8" coordsize="31,640203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v:shapetype id="_x0000_t202" coordsize="21600,21600" o:spt="202" path="m,l,21600r21600,l21600,xe">
            <v:stroke joinstyle="miter"/>
            <v:path gradientshapeok="t" o:connecttype="rect"/>
          </v:shapetype>
          <v:shape id="_x0000_s2096" type="#_x0000_t202" style="position:absolute;left:14;top:8;width:30;height:7"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0D3FB6" w:rsidRDefault="00A9266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第一部分  </w:t>
                  </w:r>
                  <w:r>
                    <w:rPr>
                      <w:rFonts w:ascii="微软雅黑" w:eastAsia="微软雅黑" w:hAnsi="微软雅黑" w:cs="微软雅黑" w:hint="eastAsia"/>
                      <w:b/>
                      <w:bCs/>
                      <w:sz w:val="32"/>
                      <w:szCs w:val="40"/>
                    </w:rPr>
                    <w:t>部门概况</w:t>
                  </w:r>
                </w:p>
              </w:txbxContent>
            </v:textbox>
          </v:shape>
          <v:rect id="矩形 7" o:spid="_x0000_s2095" style="position:absolute;left:13;top:10;width:1;height:3;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stroked="f" strokeweight="1pt"/>
          <w10:wrap anchorx="page" anchory="pag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FB6" w:rsidRDefault="000839EB">
    <w:pPr>
      <w:pStyle w:val="a6"/>
    </w:pPr>
    <w:r>
      <w:pict>
        <v:group id="_x0000_s2089" style="position:absolute;left:0;text-align:left;margin-left:2.25pt;margin-top:45.75pt;width:239.85pt;height:32.05pt;z-index:251679744;mso-position-horizontal-relative:page;mso-position-vertical-relative:page" coordorigin="13,8" coordsize="32,641203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v:shapetype id="_x0000_t202" coordsize="21600,21600" o:spt="202" path="m,l,21600r21600,l21600,xe">
            <v:stroke joinstyle="miter"/>
            <v:path gradientshapeok="t" o:connecttype="rect"/>
          </v:shapetype>
          <v:shape id="_x0000_s2091" type="#_x0000_t202" style="position:absolute;left:14;top:8;width:31;height:6"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0D3FB6" w:rsidRDefault="00A92668">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 xml:space="preserve">第二部分  </w:t>
                  </w:r>
                  <w:r>
                    <w:rPr>
                      <w:rFonts w:ascii="微软雅黑" w:eastAsia="微软雅黑" w:hAnsi="微软雅黑" w:cs="微软雅黑" w:hint="eastAsia"/>
                      <w:b/>
                      <w:bCs/>
                      <w:sz w:val="32"/>
                      <w:szCs w:val="40"/>
                    </w:rPr>
                    <w:t>部门决算情况说明</w:t>
                  </w:r>
                </w:p>
              </w:txbxContent>
            </v:textbox>
          </v:shape>
          <v:rect id="矩形 7" o:spid="_x0000_s2090" style="position:absolute;left:13;top:10;width:1;height:3;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stroked="f" strokeweight="1pt"/>
          <w10:wrap anchorx="page" anchory="page"/>
        </v:group>
      </w:pict>
    </w:r>
    <w:r>
      <w:pict>
        <v:group id="_x0000_s2085" style="position:absolute;left:0;text-align:left;margin-left:2.75pt;margin-top:46.95pt;width:596.85pt;height:32.8pt;z-index:251678720;mso-position-horizontal-relative:page;mso-position-vertical-relative:page" coordorigin="8,5" coordsize="119,1179203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v:rect id="矩形 2" o:spid="_x0000_s2088" style="position:absolute;left:8;top:15;width:120;height:1;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stroked="f" strokeweight="1pt"/>
          <v:shape id="任意多边形 3" o:spid="_x0000_s2087" style="position:absolute;left:101;top:6;width:26;height:9;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stroked="f" strokeweight="1pt">
            <v:stroke joinstyle="miter"/>
            <v:formulas/>
            <v:path o:connecttype="segments" o:connectlocs="595,1;2619,0;2619,862;0,862;595,1" o:connectangles="0,0,0,0,0"/>
          </v:shape>
          <v:shape id="任意多边形 4" o:spid="_x0000_s2086" style="position:absolute;left:104;top:5;width:24;height:11;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AE2C72D"/>
    <w:multiLevelType w:val="singleLevel"/>
    <w:tmpl w:val="5AE2C72D"/>
    <w:lvl w:ilvl="0">
      <w:start w:val="1"/>
      <w:numFmt w:val="chineseCounting"/>
      <w:suff w:val="nothing"/>
      <w:lvlText w:val="（%1）"/>
      <w:lvlJc w:val="left"/>
      <w:rPr>
        <w:rFonts w:hint="eastAsia"/>
      </w:rPr>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121"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39EB"/>
    <w:rsid w:val="00086C89"/>
    <w:rsid w:val="000A39FB"/>
    <w:rsid w:val="000D3FB6"/>
    <w:rsid w:val="000E538A"/>
    <w:rsid w:val="00117746"/>
    <w:rsid w:val="00163F95"/>
    <w:rsid w:val="00180A9A"/>
    <w:rsid w:val="001829C0"/>
    <w:rsid w:val="00184809"/>
    <w:rsid w:val="00192112"/>
    <w:rsid w:val="001B0127"/>
    <w:rsid w:val="001C12D5"/>
    <w:rsid w:val="001C69F7"/>
    <w:rsid w:val="001D6F97"/>
    <w:rsid w:val="002650EC"/>
    <w:rsid w:val="00284C08"/>
    <w:rsid w:val="00297874"/>
    <w:rsid w:val="002A6C46"/>
    <w:rsid w:val="002C19B5"/>
    <w:rsid w:val="002E7883"/>
    <w:rsid w:val="003A4EE8"/>
    <w:rsid w:val="004411B5"/>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837B7"/>
    <w:rsid w:val="00691425"/>
    <w:rsid w:val="006A516E"/>
    <w:rsid w:val="006B0830"/>
    <w:rsid w:val="00716E2B"/>
    <w:rsid w:val="00770F18"/>
    <w:rsid w:val="00773B74"/>
    <w:rsid w:val="0078290C"/>
    <w:rsid w:val="007A702B"/>
    <w:rsid w:val="007C06CA"/>
    <w:rsid w:val="008163FB"/>
    <w:rsid w:val="0082605B"/>
    <w:rsid w:val="00855C36"/>
    <w:rsid w:val="00857DBE"/>
    <w:rsid w:val="008701BC"/>
    <w:rsid w:val="00883D92"/>
    <w:rsid w:val="008A5362"/>
    <w:rsid w:val="008F21F1"/>
    <w:rsid w:val="008F221B"/>
    <w:rsid w:val="008F5A2D"/>
    <w:rsid w:val="00921602"/>
    <w:rsid w:val="00952EBA"/>
    <w:rsid w:val="00957EA1"/>
    <w:rsid w:val="00966E5B"/>
    <w:rsid w:val="009B20A6"/>
    <w:rsid w:val="009B4EF0"/>
    <w:rsid w:val="009D271F"/>
    <w:rsid w:val="00A652EB"/>
    <w:rsid w:val="00A92668"/>
    <w:rsid w:val="00A929C2"/>
    <w:rsid w:val="00AD097F"/>
    <w:rsid w:val="00B1529C"/>
    <w:rsid w:val="00B54AA6"/>
    <w:rsid w:val="00B844F4"/>
    <w:rsid w:val="00BA06A1"/>
    <w:rsid w:val="00BA770A"/>
    <w:rsid w:val="00C054DE"/>
    <w:rsid w:val="00C679A9"/>
    <w:rsid w:val="00C7154D"/>
    <w:rsid w:val="00C7541C"/>
    <w:rsid w:val="00CC0FAA"/>
    <w:rsid w:val="00CD0736"/>
    <w:rsid w:val="00D1570F"/>
    <w:rsid w:val="00D32830"/>
    <w:rsid w:val="00DB7153"/>
    <w:rsid w:val="00DB7F05"/>
    <w:rsid w:val="00DE2332"/>
    <w:rsid w:val="00E028C3"/>
    <w:rsid w:val="00E14F77"/>
    <w:rsid w:val="00E3076B"/>
    <w:rsid w:val="00E36978"/>
    <w:rsid w:val="00E810F9"/>
    <w:rsid w:val="00E82A1E"/>
    <w:rsid w:val="00EA05EC"/>
    <w:rsid w:val="00EC06F4"/>
    <w:rsid w:val="00EE4E36"/>
    <w:rsid w:val="00F665F4"/>
    <w:rsid w:val="00FD225F"/>
    <w:rsid w:val="032551FD"/>
    <w:rsid w:val="03457E86"/>
    <w:rsid w:val="03984DD6"/>
    <w:rsid w:val="03C04EE3"/>
    <w:rsid w:val="03DC1F0B"/>
    <w:rsid w:val="03F26E22"/>
    <w:rsid w:val="05B00A30"/>
    <w:rsid w:val="0B011416"/>
    <w:rsid w:val="0BBC1431"/>
    <w:rsid w:val="0BD50283"/>
    <w:rsid w:val="0D7D198B"/>
    <w:rsid w:val="0DDE209A"/>
    <w:rsid w:val="0FA6225C"/>
    <w:rsid w:val="10022403"/>
    <w:rsid w:val="136B5C4D"/>
    <w:rsid w:val="13D728FE"/>
    <w:rsid w:val="186D2ACA"/>
    <w:rsid w:val="1894682B"/>
    <w:rsid w:val="18EB3548"/>
    <w:rsid w:val="18FC51A1"/>
    <w:rsid w:val="1A6748F4"/>
    <w:rsid w:val="1B231A2A"/>
    <w:rsid w:val="1C17035F"/>
    <w:rsid w:val="1E84641C"/>
    <w:rsid w:val="21702348"/>
    <w:rsid w:val="226A25D3"/>
    <w:rsid w:val="25771E9C"/>
    <w:rsid w:val="25C02256"/>
    <w:rsid w:val="27366FCA"/>
    <w:rsid w:val="27F220BB"/>
    <w:rsid w:val="3066586F"/>
    <w:rsid w:val="30F939AE"/>
    <w:rsid w:val="31C2036A"/>
    <w:rsid w:val="31DE5615"/>
    <w:rsid w:val="320D02A5"/>
    <w:rsid w:val="348E566F"/>
    <w:rsid w:val="36E15E43"/>
    <w:rsid w:val="3A226944"/>
    <w:rsid w:val="3AEE6A48"/>
    <w:rsid w:val="3B091046"/>
    <w:rsid w:val="3C1620AA"/>
    <w:rsid w:val="3C3F1948"/>
    <w:rsid w:val="3D8F080F"/>
    <w:rsid w:val="41644DA6"/>
    <w:rsid w:val="416D3559"/>
    <w:rsid w:val="425A6BB1"/>
    <w:rsid w:val="43D12658"/>
    <w:rsid w:val="44CE1FA4"/>
    <w:rsid w:val="45116CCC"/>
    <w:rsid w:val="487F73ED"/>
    <w:rsid w:val="4A347EAE"/>
    <w:rsid w:val="4C46386F"/>
    <w:rsid w:val="4DC27220"/>
    <w:rsid w:val="4E916E89"/>
    <w:rsid w:val="4EF34CC0"/>
    <w:rsid w:val="4EF77526"/>
    <w:rsid w:val="4F1B55F5"/>
    <w:rsid w:val="50DE2C59"/>
    <w:rsid w:val="52600405"/>
    <w:rsid w:val="529B4319"/>
    <w:rsid w:val="569725EF"/>
    <w:rsid w:val="5737189C"/>
    <w:rsid w:val="57773DD6"/>
    <w:rsid w:val="578B79AB"/>
    <w:rsid w:val="591B42C8"/>
    <w:rsid w:val="5953091F"/>
    <w:rsid w:val="599D3A24"/>
    <w:rsid w:val="5A657E4E"/>
    <w:rsid w:val="5CCD3FD5"/>
    <w:rsid w:val="5D9718D8"/>
    <w:rsid w:val="5FAB3201"/>
    <w:rsid w:val="61FA5F9D"/>
    <w:rsid w:val="62783DFB"/>
    <w:rsid w:val="63697F60"/>
    <w:rsid w:val="64CD6910"/>
    <w:rsid w:val="65B863A0"/>
    <w:rsid w:val="67671C08"/>
    <w:rsid w:val="6789158D"/>
    <w:rsid w:val="67D81BA4"/>
    <w:rsid w:val="69177D85"/>
    <w:rsid w:val="6AAF1C96"/>
    <w:rsid w:val="6BFB1ED2"/>
    <w:rsid w:val="6C835242"/>
    <w:rsid w:val="6D8B0DE8"/>
    <w:rsid w:val="6F364710"/>
    <w:rsid w:val="71132361"/>
    <w:rsid w:val="722125C2"/>
    <w:rsid w:val="72370746"/>
    <w:rsid w:val="72A618E8"/>
    <w:rsid w:val="72C21F71"/>
    <w:rsid w:val="72E37345"/>
    <w:rsid w:val="73957AF3"/>
    <w:rsid w:val="75681757"/>
    <w:rsid w:val="75A346A8"/>
    <w:rsid w:val="75F83BFF"/>
    <w:rsid w:val="78F71545"/>
    <w:rsid w:val="79B9382C"/>
    <w:rsid w:val="7B043B76"/>
    <w:rsid w:val="7BB34D4A"/>
    <w:rsid w:val="7C041A6A"/>
    <w:rsid w:val="7E327570"/>
    <w:rsid w:val="7F5004F6"/>
    <w:rsid w:val="7FF129E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21"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3FB6"/>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0D3FB6"/>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0D3FB6"/>
    <w:rPr>
      <w:rFonts w:ascii="仿宋_GB2312" w:eastAsia="仿宋_GB2312" w:hAnsi="仿宋_GB2312" w:cs="仿宋_GB2312"/>
      <w:sz w:val="32"/>
      <w:szCs w:val="32"/>
      <w:lang w:val="zh-CN" w:bidi="zh-CN"/>
    </w:rPr>
  </w:style>
  <w:style w:type="paragraph" w:styleId="a4">
    <w:name w:val="Balloon Text"/>
    <w:basedOn w:val="a"/>
    <w:link w:val="Char"/>
    <w:uiPriority w:val="99"/>
    <w:semiHidden/>
    <w:unhideWhenUsed/>
    <w:rsid w:val="000D3FB6"/>
    <w:rPr>
      <w:sz w:val="18"/>
      <w:szCs w:val="18"/>
    </w:rPr>
  </w:style>
  <w:style w:type="paragraph" w:styleId="a5">
    <w:name w:val="footer"/>
    <w:basedOn w:val="a"/>
    <w:link w:val="Char0"/>
    <w:uiPriority w:val="99"/>
    <w:unhideWhenUsed/>
    <w:qFormat/>
    <w:rsid w:val="000D3FB6"/>
    <w:pPr>
      <w:tabs>
        <w:tab w:val="center" w:pos="4153"/>
        <w:tab w:val="right" w:pos="8306"/>
      </w:tabs>
      <w:snapToGrid w:val="0"/>
      <w:jc w:val="left"/>
    </w:pPr>
    <w:rPr>
      <w:sz w:val="18"/>
      <w:szCs w:val="18"/>
    </w:rPr>
  </w:style>
  <w:style w:type="paragraph" w:styleId="a6">
    <w:name w:val="header"/>
    <w:basedOn w:val="a"/>
    <w:link w:val="Char1"/>
    <w:uiPriority w:val="99"/>
    <w:unhideWhenUsed/>
    <w:rsid w:val="000D3FB6"/>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7">
    <w:name w:val="Table Grid"/>
    <w:uiPriority w:val="1"/>
    <w:qFormat/>
    <w:rsid w:val="000D3FB6"/>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1">
    <w:name w:val="页眉 Char"/>
    <w:basedOn w:val="a0"/>
    <w:link w:val="a6"/>
    <w:uiPriority w:val="99"/>
    <w:qFormat/>
    <w:rsid w:val="000D3FB6"/>
    <w:rPr>
      <w:rFonts w:asciiTheme="minorHAnsi" w:eastAsiaTheme="minorEastAsia" w:hAnsiTheme="minorHAnsi"/>
      <w:sz w:val="18"/>
      <w:szCs w:val="18"/>
    </w:rPr>
  </w:style>
  <w:style w:type="character" w:customStyle="1" w:styleId="Char0">
    <w:name w:val="页脚 Char"/>
    <w:basedOn w:val="a0"/>
    <w:link w:val="a5"/>
    <w:uiPriority w:val="99"/>
    <w:qFormat/>
    <w:rsid w:val="000D3FB6"/>
    <w:rPr>
      <w:sz w:val="18"/>
      <w:szCs w:val="18"/>
    </w:rPr>
  </w:style>
  <w:style w:type="paragraph" w:customStyle="1" w:styleId="10">
    <w:name w:val="列出段落1"/>
    <w:basedOn w:val="a"/>
    <w:uiPriority w:val="1"/>
    <w:qFormat/>
    <w:rsid w:val="000D3FB6"/>
    <w:pPr>
      <w:spacing w:before="2"/>
      <w:ind w:left="119" w:right="434" w:firstLine="643"/>
    </w:pPr>
    <w:rPr>
      <w:rFonts w:ascii="仿宋_GB2312" w:eastAsia="仿宋_GB2312" w:hAnsi="仿宋_GB2312" w:cs="仿宋_GB2312"/>
      <w:lang w:val="zh-CN" w:bidi="zh-CN"/>
    </w:rPr>
  </w:style>
  <w:style w:type="character" w:customStyle="1" w:styleId="Char">
    <w:name w:val="批注框文本 Char"/>
    <w:basedOn w:val="a0"/>
    <w:link w:val="a4"/>
    <w:uiPriority w:val="99"/>
    <w:semiHidden/>
    <w:rsid w:val="000D3FB6"/>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header" Target="header12.xml"/><Relationship Id="rId3" Type="http://schemas.openxmlformats.org/officeDocument/2006/relationships/numbering" Target="numbering.xml"/><Relationship Id="rId21" Type="http://schemas.openxmlformats.org/officeDocument/2006/relationships/header" Target="header7.xml"/><Relationship Id="rId34" Type="http://schemas.openxmlformats.org/officeDocument/2006/relationships/chart" Target="charts/chart7.xml"/><Relationship Id="rId42" Type="http://schemas.openxmlformats.org/officeDocument/2006/relationships/header" Target="header15.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oter" Target="footer7.xml"/><Relationship Id="rId33" Type="http://schemas.openxmlformats.org/officeDocument/2006/relationships/chart" Target="charts/chart6.xml"/><Relationship Id="rId38" Type="http://schemas.openxmlformats.org/officeDocument/2006/relationships/footer" Target="footer10.xm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5.xml"/><Relationship Id="rId29" Type="http://schemas.openxmlformats.org/officeDocument/2006/relationships/chart" Target="charts/chart2.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chart" Target="charts/chart5.xml"/><Relationship Id="rId37" Type="http://schemas.openxmlformats.org/officeDocument/2006/relationships/header" Target="header11.xml"/><Relationship Id="rId40" Type="http://schemas.openxmlformats.org/officeDocument/2006/relationships/header" Target="header13.xml"/><Relationship Id="rId45"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footer" Target="footer3.xml"/><Relationship Id="rId23" Type="http://schemas.openxmlformats.org/officeDocument/2006/relationships/image" Target="media/image1.gif"/><Relationship Id="rId28" Type="http://schemas.openxmlformats.org/officeDocument/2006/relationships/chart" Target="charts/chart1.xml"/><Relationship Id="rId36" Type="http://schemas.openxmlformats.org/officeDocument/2006/relationships/footer" Target="footer9.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chart" Target="charts/chart4.xml"/><Relationship Id="rId44" Type="http://schemas.openxmlformats.org/officeDocument/2006/relationships/header" Target="header1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chart" Target="charts/chart3.xml"/><Relationship Id="rId35" Type="http://schemas.openxmlformats.org/officeDocument/2006/relationships/header" Target="header10.xml"/><Relationship Id="rId43" Type="http://schemas.openxmlformats.org/officeDocument/2006/relationships/footer" Target="footer11.xml"/></Relationships>
</file>

<file path=word/_rels/header1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ocuments\WeChat%20Files\m308651132\FileStorage\File\2020-09\&#37096;&#38376;&#20915;&#31639;&#20844;&#24320;&#21046;&#22270;&#27169;&#26495;&#65288;&#20462;&#25913;&#29256;&#65289;(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2019&#24180;&#20915;&#31639;\&#37096;&#38376;&#20915;&#31639;&#20844;&#24320;&#21046;&#22270;&#27169;&#26495;&#65288;&#20462;&#25913;&#29256;&#65289;(1)(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1</a:t>
            </a:r>
            <a:r>
              <a:rPr lang="zh-CN" altLang="zh-CN" sz="1200" b="0">
                <a:latin typeface="仿宋_GB2312" pitchFamily="3" charset="-122"/>
                <a:ea typeface="仿宋_GB2312" pitchFamily="3" charset="-122"/>
              </a:rPr>
              <a:t>：收入构成情况</a:t>
            </a:r>
            <a:endParaRPr lang="zh-CN" altLang="zh-CN" sz="1200" b="1">
              <a:latin typeface="仿宋_GB2312" pitchFamily="3" charset="-122"/>
              <a:ea typeface="仿宋_GB2312" pitchFamily="3" charset="-122"/>
            </a:endParaRPr>
          </a:p>
        </c:rich>
      </c:tx>
      <c:layout>
        <c:manualLayout>
          <c:xMode val="edge"/>
          <c:yMode val="edge"/>
          <c:x val="0.36655086227019923"/>
          <c:y val="0.85074626865671743"/>
        </c:manualLayout>
      </c:layout>
      <c:overlay val="0"/>
    </c:title>
    <c:autoTitleDeleted val="0"/>
    <c:plotArea>
      <c:layout>
        <c:manualLayout>
          <c:layoutTarget val="inner"/>
          <c:xMode val="edge"/>
          <c:yMode val="edge"/>
          <c:x val="9.4314880921880548E-2"/>
          <c:y val="5.7524581815332931E-2"/>
          <c:w val="0.81137023815623899"/>
          <c:h val="0.7655478512947087"/>
        </c:manualLayout>
      </c:layout>
      <c:pieChart>
        <c:varyColors val="1"/>
        <c:ser>
          <c:idx val="0"/>
          <c:order val="0"/>
          <c:dPt>
            <c:idx val="0"/>
            <c:bubble3D val="0"/>
            <c:explosion val="14"/>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'[部门决算公开制图模板（修改版）(1)(2).xlsx]收入情况说明'!$C$9:$C$12</c:f>
              <c:strCache>
                <c:ptCount val="4"/>
                <c:pt idx="0">
                  <c:v>财政拨款收入</c:v>
                </c:pt>
                <c:pt idx="1">
                  <c:v>事业收入</c:v>
                </c:pt>
                <c:pt idx="2">
                  <c:v>经营收入</c:v>
                </c:pt>
                <c:pt idx="3">
                  <c:v>其他收入</c:v>
                </c:pt>
              </c:strCache>
            </c:strRef>
          </c:cat>
          <c:val>
            <c:numRef>
              <c:f>'[部门决算公开制图模板（修改版）(1)(2).xlsx]收入情况说明'!$D$9:$D$12</c:f>
              <c:numCache>
                <c:formatCode>General</c:formatCode>
                <c:ptCount val="4"/>
                <c:pt idx="0">
                  <c:v>296.2799999999998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1</a:t>
            </a:r>
            <a:r>
              <a:rPr lang="zh-CN" altLang="zh-CN" sz="1200" b="0">
                <a:latin typeface="仿宋_GB2312" pitchFamily="3" charset="-122"/>
                <a:ea typeface="仿宋_GB2312" pitchFamily="3" charset="-122"/>
              </a:rPr>
              <a:t>：收入构成情况</a:t>
            </a:r>
            <a:endParaRPr lang="zh-CN" altLang="zh-CN" sz="1200" b="1">
              <a:latin typeface="仿宋_GB2312" pitchFamily="3" charset="-122"/>
              <a:ea typeface="仿宋_GB2312" pitchFamily="3" charset="-122"/>
            </a:endParaRPr>
          </a:p>
        </c:rich>
      </c:tx>
      <c:layout>
        <c:manualLayout>
          <c:xMode val="edge"/>
          <c:yMode val="edge"/>
          <c:x val="0.36655086227019923"/>
          <c:y val="0.85074626865671743"/>
        </c:manualLayout>
      </c:layout>
      <c:overlay val="0"/>
    </c:title>
    <c:autoTitleDeleted val="0"/>
    <c:plotArea>
      <c:layout>
        <c:manualLayout>
          <c:layoutTarget val="inner"/>
          <c:xMode val="edge"/>
          <c:yMode val="edge"/>
          <c:x val="9.4314880921880548E-2"/>
          <c:y val="5.7524581815332931E-2"/>
          <c:w val="0.81137023815623899"/>
          <c:h val="0.7655478512947087"/>
        </c:manualLayout>
      </c:layout>
      <c:pieChart>
        <c:varyColors val="1"/>
        <c:ser>
          <c:idx val="0"/>
          <c:order val="0"/>
          <c:dPt>
            <c:idx val="0"/>
            <c:bubble3D val="0"/>
            <c:explosion val="14"/>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'[部门决算公开制图模板（修改版）(1)(2).xlsx]收入情况说明'!$C$9:$C$12</c:f>
              <c:strCache>
                <c:ptCount val="4"/>
                <c:pt idx="0">
                  <c:v>财政拨款收入</c:v>
                </c:pt>
                <c:pt idx="1">
                  <c:v>事业收入</c:v>
                </c:pt>
                <c:pt idx="2">
                  <c:v>经营收入</c:v>
                </c:pt>
                <c:pt idx="3">
                  <c:v>其他收入</c:v>
                </c:pt>
              </c:strCache>
            </c:strRef>
          </c:cat>
          <c:val>
            <c:numRef>
              <c:f>'[部门决算公开制图模板（修改版）(1)(2).xlsx]收入情况说明'!$D$9:$D$12</c:f>
              <c:numCache>
                <c:formatCode>General</c:formatCode>
                <c:ptCount val="4"/>
                <c:pt idx="0">
                  <c:v>296.2799999999998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500">
                <a:latin typeface="仿宋_GB2312" pitchFamily="3" charset="-122"/>
                <a:ea typeface="仿宋_GB2312" pitchFamily="3" charset="-122"/>
              </a:rPr>
              <a:t>图</a:t>
            </a:r>
            <a:r>
              <a:rPr lang="en-US" altLang="zh-CN" sz="1500">
                <a:latin typeface="仿宋_GB2312" pitchFamily="3" charset="-122"/>
                <a:ea typeface="仿宋_GB2312" pitchFamily="3" charset="-122"/>
              </a:rPr>
              <a:t>2</a:t>
            </a:r>
            <a:r>
              <a:rPr lang="zh-CN" altLang="zh-CN" sz="1500">
                <a:latin typeface="仿宋_GB2312" pitchFamily="3" charset="-122"/>
                <a:ea typeface="仿宋_GB2312" pitchFamily="3" charset="-122"/>
              </a:rPr>
              <a:t>：支出构成情况</a:t>
            </a:r>
          </a:p>
        </c:rich>
      </c:tx>
      <c:layout>
        <c:manualLayout>
          <c:xMode val="edge"/>
          <c:yMode val="edge"/>
          <c:x val="0.3668471350787702"/>
          <c:y val="0.79469696969696757"/>
        </c:manualLayout>
      </c:layout>
      <c:overlay val="0"/>
    </c:title>
    <c:autoTitleDeleted val="0"/>
    <c:plotArea>
      <c:layout>
        <c:manualLayout>
          <c:layoutTarget val="inner"/>
          <c:xMode val="edge"/>
          <c:yMode val="edge"/>
          <c:x val="0.31306150500939123"/>
          <c:y val="0.10324345820408802"/>
          <c:w val="0.80878500796881359"/>
          <c:h val="0.65515469657202174"/>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'[部门决算公开制图模板（修改版）(1)(2).xlsx]支出情况说明'!$A$5:$A$7</c:f>
              <c:strCache>
                <c:ptCount val="3"/>
                <c:pt idx="0">
                  <c:v>基本支出</c:v>
                </c:pt>
                <c:pt idx="1">
                  <c:v>项目支出</c:v>
                </c:pt>
                <c:pt idx="2">
                  <c:v>经营支出</c:v>
                </c:pt>
              </c:strCache>
            </c:strRef>
          </c:cat>
          <c:val>
            <c:numRef>
              <c:f>'[部门决算公开制图模板（修改版）(1)(2).xlsx]支出情况说明'!$B$5:$B$7</c:f>
              <c:numCache>
                <c:formatCode>General</c:formatCode>
                <c:ptCount val="3"/>
                <c:pt idx="0">
                  <c:v>161.36000000000001</c:v>
                </c:pt>
                <c:pt idx="1">
                  <c:v>134.92000000000004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2</a:t>
            </a:r>
            <a:r>
              <a:rPr lang="zh-CN" altLang="zh-CN" sz="1200" b="0">
                <a:latin typeface="仿宋_GB2312" pitchFamily="3" charset="-122"/>
                <a:ea typeface="仿宋_GB2312" pitchFamily="3" charset="-122"/>
              </a:rPr>
              <a:t>：支出构成情况</a:t>
            </a:r>
            <a:endParaRPr lang="zh-CN" altLang="zh-CN" sz="1200" b="1">
              <a:latin typeface="仿宋_GB2312" pitchFamily="3" charset="-122"/>
              <a:ea typeface="仿宋_GB2312" pitchFamily="3" charset="-122"/>
            </a:endParaRPr>
          </a:p>
        </c:rich>
      </c:tx>
      <c:layout>
        <c:manualLayout>
          <c:xMode val="edge"/>
          <c:yMode val="edge"/>
          <c:x val="0.36413833146703201"/>
          <c:y val="0.82323232323232143"/>
        </c:manualLayout>
      </c:layout>
      <c:overlay val="0"/>
    </c:title>
    <c:autoTitleDeleted val="0"/>
    <c:plotArea>
      <c:layout>
        <c:manualLayout>
          <c:layoutTarget val="inner"/>
          <c:xMode val="edge"/>
          <c:yMode val="edge"/>
          <c:x val="0.101627059597234"/>
          <c:y val="0.10324345820408802"/>
          <c:w val="0.80878500796881359"/>
          <c:h val="0.65515469657202174"/>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'[部门决算公开制图模板（修改版）(1)(2).xlsx]支出情况说明'!$A$5:$A$7</c:f>
              <c:strCache>
                <c:ptCount val="3"/>
                <c:pt idx="0">
                  <c:v>基本支出</c:v>
                </c:pt>
                <c:pt idx="1">
                  <c:v>项目支出</c:v>
                </c:pt>
                <c:pt idx="2">
                  <c:v>经营支出</c:v>
                </c:pt>
              </c:strCache>
            </c:strRef>
          </c:cat>
          <c:val>
            <c:numRef>
              <c:f>'[部门决算公开制图模板（修改版）(1)(2).xlsx]支出情况说明'!$B$5:$B$7</c:f>
              <c:numCache>
                <c:formatCode>General</c:formatCode>
                <c:ptCount val="3"/>
                <c:pt idx="0">
                  <c:v>161.36000000000001</c:v>
                </c:pt>
                <c:pt idx="1">
                  <c:v>134.92000000000004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itchFamily="3" charset="-122"/>
                <a:ea typeface="仿宋_GB2312" pitchFamily="3" charset="-122"/>
              </a:rPr>
              <a:t>图</a:t>
            </a:r>
            <a:r>
              <a:rPr lang="en-US" altLang="zh-CN" sz="1200" b="0">
                <a:latin typeface="仿宋_GB2312" pitchFamily="3" charset="-122"/>
                <a:ea typeface="仿宋_GB2312" pitchFamily="3" charset="-122"/>
              </a:rPr>
              <a:t>2</a:t>
            </a:r>
            <a:r>
              <a:rPr lang="zh-CN" altLang="zh-CN" sz="1200" b="0">
                <a:latin typeface="仿宋_GB2312" pitchFamily="3" charset="-122"/>
                <a:ea typeface="仿宋_GB2312" pitchFamily="3" charset="-122"/>
              </a:rPr>
              <a:t>：支出构成情况</a:t>
            </a:r>
            <a:endParaRPr lang="zh-CN" altLang="zh-CN" sz="1200" b="1">
              <a:latin typeface="仿宋_GB2312" pitchFamily="3" charset="-122"/>
              <a:ea typeface="仿宋_GB2312" pitchFamily="3" charset="-122"/>
            </a:endParaRPr>
          </a:p>
        </c:rich>
      </c:tx>
      <c:layout>
        <c:manualLayout>
          <c:xMode val="edge"/>
          <c:yMode val="edge"/>
          <c:x val="0.36413833146703201"/>
          <c:y val="0.82323232323232143"/>
        </c:manualLayout>
      </c:layout>
      <c:overlay val="0"/>
    </c:title>
    <c:autoTitleDeleted val="0"/>
    <c:plotArea>
      <c:layout>
        <c:manualLayout>
          <c:layoutTarget val="inner"/>
          <c:xMode val="edge"/>
          <c:yMode val="edge"/>
          <c:x val="0.101627059597234"/>
          <c:y val="0.10324345820408802"/>
          <c:w val="0.80878500796881359"/>
          <c:h val="0.65515469657202174"/>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'[部门决算公开制图模板（修改版）(1)(2).xlsx]支出情况说明'!$A$5:$A$7</c:f>
              <c:strCache>
                <c:ptCount val="3"/>
                <c:pt idx="0">
                  <c:v>基本支出</c:v>
                </c:pt>
                <c:pt idx="1">
                  <c:v>项目支出</c:v>
                </c:pt>
                <c:pt idx="2">
                  <c:v>经营支出</c:v>
                </c:pt>
              </c:strCache>
            </c:strRef>
          </c:cat>
          <c:val>
            <c:numRef>
              <c:f>'[部门决算公开制图模板（修改版）(1)(2).xlsx]支出情况说明'!$B$5:$B$7</c:f>
              <c:numCache>
                <c:formatCode>General</c:formatCode>
                <c:ptCount val="3"/>
                <c:pt idx="0">
                  <c:v>161.36000000000001</c:v>
                </c:pt>
                <c:pt idx="1">
                  <c:v>134.92000000000004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itchFamily="3" charset="-122"/>
                <a:ea typeface="仿宋_GB2312" pitchFamily="3" charset="-122"/>
              </a:rPr>
              <a:t>图</a:t>
            </a:r>
            <a:r>
              <a:rPr lang="en-US" altLang="zh-CN" sz="1200" b="0" i="0" u="none" strike="noStrike" baseline="0">
                <a:latin typeface="仿宋_GB2312" pitchFamily="3" charset="-122"/>
                <a:ea typeface="仿宋_GB2312" pitchFamily="3" charset="-122"/>
              </a:rPr>
              <a:t>4</a:t>
            </a:r>
            <a:r>
              <a:rPr lang="zh-CN" altLang="zh-CN" sz="1200" b="0" i="0" u="none" strike="noStrike" baseline="0">
                <a:latin typeface="仿宋_GB2312" pitchFamily="3" charset="-122"/>
                <a:ea typeface="仿宋_GB2312" pitchFamily="3" charset="-122"/>
              </a:rPr>
              <a:t>：财政拨款收支预决算对比情况</a:t>
            </a:r>
            <a:endParaRPr lang="zh-CN" altLang="zh-CN" sz="1200" b="0">
              <a:latin typeface="仿宋_GB2312" pitchFamily="3" charset="-122"/>
              <a:ea typeface="仿宋_GB2312" pitchFamily="3" charset="-122"/>
            </a:endParaRPr>
          </a:p>
        </c:rich>
      </c:tx>
      <c:layout>
        <c:manualLayout>
          <c:xMode val="edge"/>
          <c:yMode val="edge"/>
          <c:x val="0.21944444444444533"/>
          <c:y val="0.92167577413479274"/>
        </c:manualLayout>
      </c:layout>
      <c:overlay val="0"/>
    </c:title>
    <c:autoTitleDeleted val="0"/>
    <c:plotArea>
      <c:layout>
        <c:manualLayout>
          <c:layoutTarget val="inner"/>
          <c:xMode val="edge"/>
          <c:yMode val="edge"/>
          <c:x val="0.10015507436570402"/>
          <c:y val="2.311560486757341E-2"/>
          <c:w val="0.86928937007874141"/>
          <c:h val="0.76881800286328073"/>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297.7</c:v>
                </c:pt>
                <c:pt idx="1">
                  <c:v>297.7</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296.2799999999998</c:v>
                </c:pt>
                <c:pt idx="1">
                  <c:v>296.2799999999998</c:v>
                </c:pt>
              </c:numCache>
            </c:numRef>
          </c:val>
        </c:ser>
        <c:dLbls>
          <c:showLegendKey val="0"/>
          <c:showVal val="1"/>
          <c:showCatName val="0"/>
          <c:showSerName val="0"/>
          <c:showPercent val="0"/>
          <c:showBubbleSize val="0"/>
        </c:dLbls>
        <c:gapWidth val="75"/>
        <c:axId val="241918720"/>
        <c:axId val="241920256"/>
      </c:barChart>
      <c:catAx>
        <c:axId val="24191872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1920256"/>
        <c:crosses val="autoZero"/>
        <c:auto val="1"/>
        <c:lblAlgn val="ctr"/>
        <c:lblOffset val="100"/>
        <c:noMultiLvlLbl val="0"/>
      </c:catAx>
      <c:valAx>
        <c:axId val="24192025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1918720"/>
        <c:crosses val="autoZero"/>
        <c:crossBetween val="between"/>
      </c:valAx>
    </c:plotArea>
    <c:legend>
      <c:legendPos val="b"/>
      <c:layout>
        <c:manualLayout>
          <c:xMode val="edge"/>
          <c:yMode val="edge"/>
          <c:x val="0.34671828521434944"/>
          <c:y val="0.8487503406336514"/>
          <c:w val="0.33989654418197823"/>
          <c:h val="6.5875822899186809E-2"/>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i="0" u="none" strike="noStrike" baseline="0">
                <a:latin typeface="仿宋_GB2312" pitchFamily="3" charset="-122"/>
                <a:ea typeface="仿宋_GB2312" pitchFamily="3" charset="-122"/>
              </a:rPr>
              <a:t>图</a:t>
            </a:r>
            <a:r>
              <a:rPr lang="en-US" altLang="zh-CN" sz="1400" i="0" u="none" strike="noStrike" baseline="0">
                <a:latin typeface="仿宋_GB2312" pitchFamily="3" charset="-122"/>
                <a:ea typeface="仿宋_GB2312" pitchFamily="3" charset="-122"/>
              </a:rPr>
              <a:t>5</a:t>
            </a:r>
            <a:r>
              <a:rPr lang="zh-CN" altLang="zh-CN" sz="1400" i="0" u="none" strike="noStrike" baseline="0">
                <a:latin typeface="仿宋_GB2312" pitchFamily="3" charset="-122"/>
                <a:ea typeface="仿宋_GB2312" pitchFamily="3" charset="-122"/>
              </a:rPr>
              <a:t>：财政拨款支出决算结构（按功能分类）</a:t>
            </a:r>
            <a:endParaRPr lang="zh-CN" altLang="en-US" sz="1400">
              <a:latin typeface="仿宋_GB2312" pitchFamily="3" charset="-122"/>
              <a:ea typeface="仿宋_GB2312" pitchFamily="3" charset="-122"/>
            </a:endParaRPr>
          </a:p>
        </c:rich>
      </c:tx>
      <c:layout>
        <c:manualLayout>
          <c:xMode val="edge"/>
          <c:yMode val="edge"/>
          <c:x val="0.12638888888888897"/>
          <c:y val="0.83712096244304446"/>
        </c:manualLayout>
      </c:layout>
      <c:overlay val="0"/>
    </c:title>
    <c:autoTitleDeleted val="0"/>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0"/>
              <c:layout>
                <c:manualLayout>
                  <c:x val="-0.206094678079947"/>
                  <c:y val="1.4572833878544397E-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delete val="1"/>
            </c:dLbl>
            <c:dLbl>
              <c:idx val="2"/>
              <c:delete val="1"/>
            </c:dLbl>
            <c:dLbl>
              <c:idx val="3"/>
              <c:delete val="1"/>
            </c:dLbl>
            <c:dLbl>
              <c:idx val="4"/>
              <c:layout>
                <c:manualLayout>
                  <c:x val="3.3732534930139703E-2"/>
                  <c:y val="-2.7250608272506117E-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7.6073361917405519E-2"/>
                  <c:y val="-1.3830515537909553E-17"/>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layout>
                <c:manualLayout>
                  <c:x val="0.121378714272332"/>
                  <c:y val="1.3625304136253001E-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'[部门决算公开制图模板（修改版）(1)(2).xlsx]支出决算结构'!$A$5:$A$23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'[部门决算公开制图模板（修改版）(1)(2).xlsx]支出决算结构'!$B$5:$B$23</c:f>
              <c:numCache>
                <c:formatCode>General</c:formatCode>
                <c:ptCount val="19"/>
                <c:pt idx="0">
                  <c:v>163.65</c:v>
                </c:pt>
                <c:pt idx="4">
                  <c:v>95.11999999999999</c:v>
                </c:pt>
                <c:pt idx="5">
                  <c:v>33.67</c:v>
                </c:pt>
                <c:pt idx="6">
                  <c:v>3.8299999999999987</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6"/>
    <customShpInfo spid="_x0000_s2075"/>
    <customShpInfo spid="_x0000_s2074"/>
    <customShpInfo spid="_x0000_s2073"/>
    <customShpInfo spid="_x0000_s2072"/>
    <customShpInfo spid="_x0000_s2071"/>
    <customShpInfo spid="_x0000_s2070"/>
    <customShpInfo spid="_x0000_s2077"/>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5"/>
    <customShpInfo spid="_x0000_s2054"/>
    <customShpInfo spid="_x0000_s2053"/>
    <customShpInfo spid="_x0000_s2052"/>
    <customShpInfo spid="_x0000_s2051"/>
    <customShpInfo spid="_x0000_s2050"/>
    <customShpInfo spid="_x0000_s2049"/>
    <customShpInfo spid="_x0000_s2056"/>
    <customShpInfo spid="_x0000_s1043"/>
    <customShpInfo spid="_x0000_s1044"/>
    <customShpInfo spid="_x0000_s1045"/>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DF33EE-8C69-445E-8953-36309DD8B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13</TotalTime>
  <Pages>38</Pages>
  <Words>2005</Words>
  <Characters>11430</Characters>
  <Application>Microsoft Office Word</Application>
  <DocSecurity>0</DocSecurity>
  <Lines>95</Lines>
  <Paragraphs>26</Paragraphs>
  <ScaleCrop>false</ScaleCrop>
  <Company>Microsoft</Company>
  <LinksUpToDate>false</LinksUpToDate>
  <CharactersWithSpaces>13409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微软用户</cp:lastModifiedBy>
  <cp:revision>13</cp:revision>
  <cp:lastPrinted>2020-07-30T02:37:00Z</cp:lastPrinted>
  <dcterms:created xsi:type="dcterms:W3CDTF">2020-07-29T09:42:00Z</dcterms:created>
  <dcterms:modified xsi:type="dcterms:W3CDTF">2021-05-24T06:42:00Z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CB255FB979CF461AB330AF68069752B1</vt:lpwstr>
  </property>
</Properties>
</file>