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020" w:rsidRDefault="008C7020">
      <w:pPr>
        <w:sectPr w:rsidR="008C7020">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mso-width-relative:page;mso-height-relative:page"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8C7020" w:rsidRDefault="000A3A64">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51" style="position:absolute;left:0;text-align:left;margin-left:53.5pt;margin-top:232.45pt;width:121.95pt;height:121.95pt;z-index:251662336;mso-width-relative:page;mso-height-relative:page;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stroked="f" strokeweight="1pt">
            <v:stroke joinstyle="miter"/>
            <v:textbox>
              <w:txbxContent>
                <w:p w:rsidR="008C7020" w:rsidRDefault="008C7020">
                  <w:pPr>
                    <w:jc w:val="center"/>
                  </w:pPr>
                </w:p>
              </w:txbxContent>
            </v:textbox>
          </v:oval>
        </w:pict>
      </w:r>
      <w:r>
        <w:pict>
          <v:rect id="矩形 14" o:spid="_x0000_s1050" style="position:absolute;left:0;text-align:left;margin-left:33.6pt;margin-top:256.75pt;width:160.65pt;height:69.6pt;z-index:251678720;mso-width-relative:page;mso-height-relative:page"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8C7020" w:rsidRDefault="000A3A64">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9" style="position:absolute;left:0;text-align:left;margin-left:62.2pt;margin-top:242.75pt;width:103.45pt;height:103.45pt;z-index:251677696;mso-width-relative:page;mso-height-relative:page;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8C7020" w:rsidRDefault="008C7020">
                  <w:pPr>
                    <w:jc w:val="center"/>
                  </w:pPr>
                </w:p>
              </w:txbxContent>
            </v:textbox>
          </v:oval>
        </w:pict>
      </w:r>
      <w:r>
        <w:pict>
          <v:group id="_x0000_s1046" style="position:absolute;left:0;text-align:left;margin-left:1.25pt;margin-top:821.7pt;width:595.25pt;height:21.45pt;z-index:251665408"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48"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47"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43" style="position:absolute;left:0;text-align:left;margin-left:-2.5pt;margin-top:-3.35pt;width:600.25pt;height:69.6pt;z-index:-251636736" coordorigin="13622,-66719" coordsize="12005,1392046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45"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44" type="#_x0000_t202" style="position:absolute;left:17229;top:-66719;width:8083;height:1392046"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8C7020" w:rsidRDefault="000A3A64">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42" style="position:absolute;left:0;text-align:left;margin-left:184.75pt;margin-top:286.6pt;width:339.65pt;height:31.25pt;z-index:251666432;mso-wrap-style:none;mso-width-relative:page;mso-height-relative:pag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8C7020" w:rsidRDefault="008C7020"/>
              </w:txbxContent>
            </v:textbox>
          </v:rect>
        </w:pict>
      </w:r>
    </w:p>
    <w:p w:rsidR="008C7020" w:rsidRDefault="008C7020"/>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0A3A64">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8C7020" w:rsidRDefault="000A3A64">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8C7020" w:rsidRDefault="008C7020">
      <w:pPr>
        <w:rPr>
          <w:rFonts w:ascii="黑体" w:eastAsia="黑体" w:hAnsi="黑体" w:cs="黑体"/>
          <w:sz w:val="56"/>
          <w:szCs w:val="72"/>
        </w:rPr>
      </w:pPr>
    </w:p>
    <w:p w:rsidR="008C7020" w:rsidRDefault="000A3A64">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8C7020" w:rsidRDefault="008C7020">
      <w:pPr>
        <w:spacing w:line="360" w:lineRule="auto"/>
        <w:jc w:val="center"/>
        <w:rPr>
          <w:rFonts w:ascii="黑体" w:eastAsia="黑体" w:hAnsi="黑体" w:cs="黑体"/>
          <w:sz w:val="56"/>
          <w:szCs w:val="72"/>
        </w:rPr>
      </w:pPr>
    </w:p>
    <w:p w:rsidR="008C7020" w:rsidRDefault="008C7020">
      <w:pPr>
        <w:spacing w:line="600" w:lineRule="auto"/>
        <w:jc w:val="center"/>
        <w:rPr>
          <w:rFonts w:ascii="黑体" w:eastAsia="黑体" w:hAnsi="黑体" w:cs="黑体"/>
          <w:sz w:val="56"/>
          <w:szCs w:val="72"/>
        </w:rPr>
      </w:pPr>
    </w:p>
    <w:p w:rsidR="008C7020" w:rsidRDefault="008C7020">
      <w:pPr>
        <w:spacing w:line="600" w:lineRule="auto"/>
        <w:jc w:val="center"/>
        <w:rPr>
          <w:rFonts w:ascii="黑体" w:eastAsia="黑体" w:hAnsi="黑体" w:cs="黑体"/>
          <w:sz w:val="56"/>
          <w:szCs w:val="72"/>
        </w:rPr>
      </w:pPr>
    </w:p>
    <w:p w:rsidR="008C7020" w:rsidRDefault="008C7020">
      <w:pPr>
        <w:spacing w:line="600" w:lineRule="auto"/>
        <w:jc w:val="center"/>
        <w:rPr>
          <w:rFonts w:ascii="黑体" w:eastAsia="黑体" w:hAnsi="黑体" w:cs="黑体"/>
          <w:sz w:val="56"/>
          <w:szCs w:val="72"/>
        </w:rPr>
      </w:pPr>
    </w:p>
    <w:p w:rsidR="008C7020" w:rsidRDefault="008C7020">
      <w:pPr>
        <w:spacing w:line="600" w:lineRule="auto"/>
        <w:jc w:val="center"/>
        <w:rPr>
          <w:rFonts w:ascii="黑体" w:eastAsia="黑体" w:hAnsi="黑体" w:cs="黑体"/>
          <w:sz w:val="56"/>
          <w:szCs w:val="72"/>
        </w:rPr>
      </w:pPr>
    </w:p>
    <w:p w:rsidR="008C7020" w:rsidRDefault="008C7020">
      <w:pPr>
        <w:spacing w:line="480" w:lineRule="auto"/>
        <w:jc w:val="center"/>
        <w:rPr>
          <w:rFonts w:ascii="黑体" w:eastAsia="黑体" w:hAnsi="黑体" w:cs="黑体"/>
          <w:sz w:val="56"/>
          <w:szCs w:val="72"/>
        </w:rPr>
      </w:pPr>
    </w:p>
    <w:p w:rsidR="008C7020" w:rsidRDefault="008C7020">
      <w:pPr>
        <w:spacing w:line="480" w:lineRule="auto"/>
        <w:jc w:val="center"/>
        <w:rPr>
          <w:rFonts w:ascii="黑体" w:eastAsia="黑体" w:hAnsi="黑体" w:cs="黑体"/>
          <w:sz w:val="56"/>
          <w:szCs w:val="72"/>
        </w:rPr>
      </w:pPr>
    </w:p>
    <w:p w:rsidR="008C7020" w:rsidRDefault="008C7020">
      <w:pPr>
        <w:spacing w:line="480" w:lineRule="auto"/>
        <w:jc w:val="center"/>
        <w:rPr>
          <w:rFonts w:ascii="黑体" w:eastAsia="黑体" w:hAnsi="黑体" w:cs="黑体"/>
          <w:sz w:val="56"/>
          <w:szCs w:val="72"/>
        </w:rPr>
      </w:pPr>
    </w:p>
    <w:p w:rsidR="008C7020" w:rsidRDefault="008C7020">
      <w:pPr>
        <w:snapToGrid w:val="0"/>
        <w:spacing w:line="480" w:lineRule="auto"/>
        <w:jc w:val="center"/>
        <w:rPr>
          <w:rFonts w:ascii="黑体" w:eastAsia="黑体" w:hAnsi="黑体" w:cs="黑体"/>
          <w:sz w:val="56"/>
          <w:szCs w:val="72"/>
        </w:rPr>
      </w:pPr>
    </w:p>
    <w:p w:rsidR="008C7020" w:rsidRDefault="000A3A64">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无极县城市管理综合行政执法局</w:t>
      </w:r>
    </w:p>
    <w:p w:rsidR="008C7020" w:rsidRDefault="000A3A64">
      <w:pPr>
        <w:snapToGrid w:val="0"/>
        <w:jc w:val="center"/>
        <w:rPr>
          <w:rFonts w:ascii="楷体_GB2312" w:eastAsia="楷体_GB2312" w:hAnsi="楷体_GB2312" w:cs="楷体_GB2312"/>
          <w:color w:val="000000" w:themeColor="text1"/>
          <w:kern w:val="0"/>
          <w:sz w:val="44"/>
          <w:szCs w:val="44"/>
        </w:rPr>
        <w:sectPr w:rsidR="008C7020">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8C7020" w:rsidRDefault="008C7020">
      <w:pPr>
        <w:widowControl/>
        <w:spacing w:line="600" w:lineRule="exact"/>
        <w:jc w:val="left"/>
        <w:rPr>
          <w:rFonts w:ascii="黑体" w:eastAsia="黑体" w:hAnsi="黑体" w:cs="黑体"/>
          <w:bCs/>
          <w:sz w:val="32"/>
          <w:szCs w:val="32"/>
          <w:highlight w:val="yellow"/>
        </w:rPr>
      </w:pPr>
    </w:p>
    <w:p w:rsidR="008C7020" w:rsidRDefault="008C7020">
      <w:pPr>
        <w:tabs>
          <w:tab w:val="left" w:pos="2728"/>
        </w:tabs>
        <w:jc w:val="center"/>
        <w:rPr>
          <w:rFonts w:ascii="黑体" w:eastAsia="黑体" w:hAnsi="Times New Roman" w:cs="Times New Roman"/>
          <w:sz w:val="48"/>
          <w:szCs w:val="48"/>
        </w:rPr>
      </w:pPr>
    </w:p>
    <w:p w:rsidR="008C7020" w:rsidRDefault="000A3A64">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8C7020" w:rsidRDefault="008C7020">
      <w:pPr>
        <w:widowControl/>
        <w:spacing w:after="160" w:line="580" w:lineRule="exact"/>
        <w:ind w:firstLineChars="200" w:firstLine="640"/>
        <w:rPr>
          <w:rFonts w:ascii="Times New Roman" w:eastAsia="黑体" w:hAnsi="Times New Roman" w:cs="Times New Roman"/>
          <w:sz w:val="32"/>
          <w:szCs w:val="32"/>
        </w:rPr>
      </w:pPr>
    </w:p>
    <w:p w:rsidR="008C7020" w:rsidRDefault="000A3A64">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8C7020" w:rsidRDefault="000A3A64" w:rsidP="008C7020">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8C7020" w:rsidRDefault="000A3A64" w:rsidP="008C7020">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8C7020" w:rsidRDefault="000A3A64">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8C7020" w:rsidRDefault="000A3A64">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8C7020" w:rsidRDefault="000A3A64">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8C7020" w:rsidRDefault="000A3A64">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8C7020" w:rsidRDefault="008C7020">
      <w:pPr>
        <w:widowControl/>
        <w:spacing w:after="160" w:line="580" w:lineRule="exact"/>
        <w:ind w:firstLineChars="200" w:firstLine="640"/>
        <w:rPr>
          <w:rFonts w:ascii="Times New Roman" w:eastAsia="黑体" w:hAnsi="Times New Roman" w:cs="Times New Roman"/>
          <w:sz w:val="32"/>
          <w:szCs w:val="32"/>
        </w:rPr>
      </w:pPr>
    </w:p>
    <w:p w:rsidR="008C7020" w:rsidRDefault="008C7020">
      <w:pPr>
        <w:widowControl/>
        <w:spacing w:after="160" w:line="580" w:lineRule="exact"/>
        <w:ind w:firstLineChars="200" w:firstLine="640"/>
        <w:rPr>
          <w:rFonts w:ascii="Times New Roman" w:eastAsia="黑体" w:hAnsi="Times New Roman" w:cs="Times New Roman"/>
          <w:sz w:val="32"/>
          <w:szCs w:val="32"/>
        </w:rPr>
        <w:sectPr w:rsidR="008C7020">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8C7020" w:rsidRDefault="008C7020">
      <w:pPr>
        <w:widowControl/>
        <w:spacing w:line="580" w:lineRule="exact"/>
        <w:ind w:firstLineChars="200" w:firstLine="640"/>
        <w:rPr>
          <w:rFonts w:eastAsia="黑体"/>
          <w:sz w:val="32"/>
          <w:szCs w:val="32"/>
        </w:rPr>
      </w:pPr>
    </w:p>
    <w:p w:rsidR="008C7020" w:rsidRDefault="008C7020">
      <w:pPr>
        <w:widowControl/>
        <w:spacing w:line="580" w:lineRule="exact"/>
        <w:ind w:firstLineChars="200" w:firstLine="640"/>
        <w:rPr>
          <w:rFonts w:eastAsia="黑体"/>
          <w:sz w:val="32"/>
          <w:szCs w:val="32"/>
        </w:rPr>
      </w:pPr>
    </w:p>
    <w:p w:rsidR="008C7020" w:rsidRDefault="008C7020">
      <w:pPr>
        <w:widowControl/>
        <w:spacing w:line="580" w:lineRule="exact"/>
        <w:ind w:firstLineChars="200" w:firstLine="640"/>
        <w:rPr>
          <w:rFonts w:eastAsia="黑体"/>
          <w:sz w:val="32"/>
          <w:szCs w:val="32"/>
        </w:rPr>
      </w:pPr>
    </w:p>
    <w:p w:rsidR="008C7020" w:rsidRDefault="008C7020">
      <w:r w:rsidRPr="008C7020">
        <w:rPr>
          <w:sz w:val="72"/>
        </w:rPr>
        <w:pict>
          <v:shape id="_x0000_s1041" type="#_x0000_t202" style="position:absolute;left:0;text-align:left;margin-left:-85.7pt;margin-top:80.7pt;width:613.65pt;height:263.1pt;z-index:251754496;mso-width-relative:page;mso-height-relative:page;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2" o:title="image2" type="pattern"/>
            <v:stroke joinstyle="round"/>
            <v:textbox>
              <w:txbxContent>
                <w:p w:rsidR="008C7020" w:rsidRDefault="000A3A64">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0A3A64">
        <w:br w:type="page"/>
      </w:r>
    </w:p>
    <w:p w:rsidR="008C7020" w:rsidRDefault="000A3A64">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县城管综合行政执法局主要职责是：</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（三）负责制订城市市政基础设施日常管护</w:t>
      </w:r>
      <w:r>
        <w:rPr>
          <w:rFonts w:ascii="仿宋_GB2312" w:eastAsia="仿宋_GB2312" w:hAnsi="仿宋_GB2312" w:cs="仿宋_GB2312" w:hint="eastAsia"/>
          <w:sz w:val="32"/>
          <w:szCs w:val="32"/>
        </w:rPr>
        <w:t>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lastRenderedPageBreak/>
        <w:t>负责街道绿化、公园广场综合管护的检查、考核、督导工作，对城区公园、广场内经营项目和公益活动进行监督</w:t>
      </w:r>
      <w:r>
        <w:rPr>
          <w:rFonts w:ascii="仿宋_GB2312" w:eastAsia="仿宋_GB2312" w:hAnsi="仿宋_GB2312" w:cs="仿宋_GB2312" w:hint="eastAsia"/>
          <w:sz w:val="32"/>
          <w:szCs w:val="32"/>
        </w:rPr>
        <w:t>管理；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w:t>
      </w:r>
      <w:r>
        <w:rPr>
          <w:rFonts w:ascii="仿宋_GB2312" w:eastAsia="仿宋_GB2312" w:hAnsi="仿宋_GB2312" w:cs="仿宋_GB2312" w:hint="eastAsia"/>
          <w:sz w:val="32"/>
          <w:szCs w:val="32"/>
        </w:rPr>
        <w:t>林城工作；负责园林绿化相关企业的信息收集、登记和信用综合评价体系建设。</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（五）负责指导、协调、考核城市市政设施管理、市容环境卫生管理、园林绿化管理和城市管理综合执法工作；负责组织城市管理专项活动和重大执法活动。</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（六）负责城区防汛工作。研究部署城区防汛工作，开展城区防汛宣传，提高全社会的防洪减灾意识，会同有关部门做好城区自然灾害应急处置工作。承担城区防汛指挥部日常工作。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（七）负责城区沿街建筑物、构筑物立面及门店的改造、装</w:t>
      </w:r>
      <w:r>
        <w:rPr>
          <w:rFonts w:ascii="仿宋_GB2312" w:eastAsia="仿宋_GB2312" w:hAnsi="仿宋_GB2312" w:cs="仿宋_GB2312" w:hint="eastAsia"/>
          <w:sz w:val="32"/>
          <w:szCs w:val="32"/>
        </w:rPr>
        <w:lastRenderedPageBreak/>
        <w:t>饰装修、沿街实体墙改造和沿街楼宇立面清洗保洁活动的监督管理；参与楼宇、桥涵景观及夜景亮</w:t>
      </w:r>
      <w:r>
        <w:rPr>
          <w:rFonts w:ascii="仿宋_GB2312" w:eastAsia="仿宋_GB2312" w:hAnsi="仿宋_GB2312" w:cs="仿宋_GB2312" w:hint="eastAsia"/>
          <w:sz w:val="32"/>
          <w:szCs w:val="32"/>
        </w:rPr>
        <w:t>化工程的竣工验收；负责城市夜景、照明、户外广告以及门店牌匾设置的监督管理工作。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负责协调、监督城区生活垃圾、建筑垃圾、餐厨垃圾、粪便垃圾、医疗废弃垃圾无害化处理工作；参与城市开发和城区改造中有关环卫设施配套项目建设竣工验收；指导协调主城区环卫基础设施处理能力建设。</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（九）负责城市便道非机动车停放工作。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（十）负责城区洗车行业的监督管理工作。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（十一）负责机关和所属单位安全生产综合监督管理工作。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（十二）负责指导城乡容貌整治、环境卫生、园林绿化、市政基础设施日常管护、综合执法、垃圾处理等工作。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（十三）会同有关部门，做好城市建设行业涉及本部门的相关专业规划的编制和实施工作。</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（十四）实施与以下范围内法律法规规章规定的行政处罚权有关的行政强制措施：</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、市容环境卫生、市政公用设施、园林绿化等方面法律法规规章规定的全部行政处罚权；</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城市建成区内社会生活噪声污染、建筑施工噪声污染、餐饮服务业油烟污染、露天烧烤污染、焚烧沥青塑料垃圾等烟尘和</w:t>
      </w:r>
      <w:r>
        <w:rPr>
          <w:rFonts w:ascii="仿宋_GB2312" w:eastAsia="仿宋_GB2312" w:hAnsi="仿宋_GB2312" w:cs="仿宋_GB2312" w:hint="eastAsia"/>
          <w:sz w:val="32"/>
          <w:szCs w:val="32"/>
        </w:rPr>
        <w:lastRenderedPageBreak/>
        <w:t>恶臭污染、露天焚烧秸秆落叶等烟尘污染、燃放烟花爆竹污染等的行政处罚权；企业厂区外公共场地存放煤炭、煤矸石、煤渣、砂石、灰土等物料未采取环保措施行为的行政处罚权；</w:t>
      </w:r>
    </w:p>
    <w:p w:rsidR="008C7020" w:rsidRDefault="008C7020">
      <w:pPr>
        <w:ind w:firstLineChars="200" w:firstLine="640"/>
        <w:rPr>
          <w:rFonts w:ascii="仿宋_GB2312" w:eastAsia="仿宋_GB2312" w:hAnsi="仿宋_GB2312" w:cs="仿宋_GB2312"/>
          <w:sz w:val="32"/>
          <w:szCs w:val="32"/>
        </w:rPr>
      </w:pP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、城市建成区专业市场外城市道路、绿地、公园、广场、街头空地等公共场所无照商贩经营、违规设置户外广告等行为的行政处罚权；</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、城市建成区内非机动车辆乱停乱放影响交通行为的行政处罚权；</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、城区内污水处理的行政执法权，向城市河道倾倒废弃物、垃圾及违规取土、城市河道违法建筑物拆除等行政处罚权；</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、城市建成区内户外公共场所食品销售和餐饮摊点无证经营，以及违法回收贩卖药品的行政处罚权。</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（十五）负责城市管理综合行政执法监督工作，</w:t>
      </w:r>
      <w:r>
        <w:rPr>
          <w:rFonts w:ascii="仿宋_GB2312" w:eastAsia="仿宋_GB2312" w:hAnsi="仿宋_GB2312" w:cs="仿宋_GB2312" w:hint="eastAsia"/>
          <w:sz w:val="36"/>
          <w:szCs w:val="36"/>
        </w:rPr>
        <w:t>，</w:t>
      </w:r>
      <w:r>
        <w:rPr>
          <w:rFonts w:ascii="仿宋_GB2312" w:eastAsia="仿宋_GB2312" w:hAnsi="仿宋_GB2312" w:cs="仿宋_GB2312" w:hint="eastAsia"/>
          <w:sz w:val="32"/>
          <w:szCs w:val="32"/>
        </w:rPr>
        <w:t>指导城市管理综合执法队伍规范执法、文明执法。研究拟订城市管理、和综合执法资金计划；负责</w:t>
      </w:r>
      <w:r>
        <w:rPr>
          <w:rFonts w:ascii="仿宋_GB2312" w:eastAsia="仿宋_GB2312" w:hAnsi="仿宋_GB2312" w:cs="仿宋_GB2312" w:hint="eastAsia"/>
          <w:sz w:val="32"/>
          <w:szCs w:val="32"/>
        </w:rPr>
        <w:t>城管综合行政执法队伍正规化建设。</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（十六）完成县委、县政府交办的其他任务。</w:t>
      </w:r>
    </w:p>
    <w:p w:rsidR="008C7020" w:rsidRDefault="000A3A64">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8C7020" w:rsidRDefault="000A3A64">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w:t>
      </w:r>
      <w:r>
        <w:rPr>
          <w:rFonts w:ascii="仿宋_GB2312" w:eastAsia="仿宋_GB2312" w:hAnsi="Calibri" w:cs="ArialUnicodeMS" w:hint="eastAsia"/>
          <w:kern w:val="0"/>
          <w:sz w:val="32"/>
          <w:szCs w:val="32"/>
        </w:rPr>
        <w:lastRenderedPageBreak/>
        <w:t>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8C7020">
        <w:trPr>
          <w:trHeight w:val="811"/>
          <w:jc w:val="center"/>
        </w:trPr>
        <w:tc>
          <w:tcPr>
            <w:tcW w:w="985" w:type="dxa"/>
            <w:vAlign w:val="center"/>
          </w:tcPr>
          <w:p w:rsidR="008C7020" w:rsidRDefault="000A3A6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8C7020" w:rsidRDefault="000A3A6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8C7020" w:rsidRDefault="000A3A6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8C7020" w:rsidRDefault="000A3A64">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8C7020">
        <w:trPr>
          <w:trHeight w:val="596"/>
          <w:jc w:val="center"/>
        </w:trPr>
        <w:tc>
          <w:tcPr>
            <w:tcW w:w="985" w:type="dxa"/>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8C7020" w:rsidRDefault="000A3A64">
            <w:pPr>
              <w:tabs>
                <w:tab w:val="left" w:pos="2646"/>
              </w:tabs>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无极县城市管理综合行政执法局</w:t>
            </w:r>
          </w:p>
        </w:tc>
        <w:tc>
          <w:tcPr>
            <w:tcW w:w="2445" w:type="dxa"/>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8C7020">
        <w:trPr>
          <w:trHeight w:val="596"/>
          <w:jc w:val="center"/>
        </w:trPr>
        <w:tc>
          <w:tcPr>
            <w:tcW w:w="985" w:type="dxa"/>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8C7020" w:rsidRDefault="008C7020">
            <w:pPr>
              <w:spacing w:line="560" w:lineRule="exact"/>
              <w:rPr>
                <w:rFonts w:ascii="仿宋_GB2312" w:eastAsia="仿宋_GB2312" w:hAnsi="Calibri" w:cs="ArialUnicodeMS"/>
                <w:kern w:val="0"/>
                <w:sz w:val="28"/>
                <w:szCs w:val="28"/>
              </w:rPr>
            </w:pPr>
          </w:p>
        </w:tc>
        <w:tc>
          <w:tcPr>
            <w:tcW w:w="2445" w:type="dxa"/>
          </w:tcPr>
          <w:p w:rsidR="008C7020" w:rsidRDefault="008C7020">
            <w:pPr>
              <w:spacing w:line="560" w:lineRule="exact"/>
              <w:jc w:val="center"/>
              <w:rPr>
                <w:rFonts w:ascii="仿宋_GB2312" w:eastAsia="仿宋_GB2312" w:hAnsi="Calibri" w:cs="ArialUnicodeMS"/>
                <w:kern w:val="0"/>
                <w:sz w:val="28"/>
                <w:szCs w:val="28"/>
              </w:rPr>
            </w:pPr>
          </w:p>
        </w:tc>
        <w:tc>
          <w:tcPr>
            <w:tcW w:w="2665" w:type="dxa"/>
          </w:tcPr>
          <w:p w:rsidR="008C7020" w:rsidRDefault="008C7020">
            <w:pPr>
              <w:spacing w:line="560" w:lineRule="exact"/>
              <w:jc w:val="center"/>
              <w:rPr>
                <w:rFonts w:ascii="仿宋_GB2312" w:eastAsia="仿宋_GB2312" w:hAnsi="Calibri" w:cs="ArialUnicodeMS"/>
                <w:kern w:val="0"/>
                <w:sz w:val="28"/>
                <w:szCs w:val="28"/>
              </w:rPr>
            </w:pPr>
          </w:p>
        </w:tc>
      </w:tr>
      <w:tr w:rsidR="008C7020">
        <w:trPr>
          <w:trHeight w:val="596"/>
          <w:jc w:val="center"/>
        </w:trPr>
        <w:tc>
          <w:tcPr>
            <w:tcW w:w="985" w:type="dxa"/>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8C7020" w:rsidRDefault="008C7020">
            <w:pPr>
              <w:spacing w:line="560" w:lineRule="exact"/>
              <w:rPr>
                <w:rFonts w:ascii="仿宋_GB2312" w:eastAsia="仿宋_GB2312" w:hAnsi="Calibri" w:cs="ArialUnicodeMS"/>
                <w:kern w:val="0"/>
                <w:sz w:val="28"/>
                <w:szCs w:val="28"/>
              </w:rPr>
            </w:pPr>
          </w:p>
        </w:tc>
        <w:tc>
          <w:tcPr>
            <w:tcW w:w="2445" w:type="dxa"/>
          </w:tcPr>
          <w:p w:rsidR="008C7020" w:rsidRDefault="008C7020">
            <w:pPr>
              <w:spacing w:line="560" w:lineRule="exact"/>
              <w:jc w:val="center"/>
              <w:rPr>
                <w:rFonts w:ascii="仿宋_GB2312" w:eastAsia="仿宋_GB2312" w:hAnsi="Calibri" w:cs="ArialUnicodeMS"/>
                <w:kern w:val="0"/>
                <w:sz w:val="28"/>
                <w:szCs w:val="28"/>
              </w:rPr>
            </w:pPr>
          </w:p>
        </w:tc>
        <w:tc>
          <w:tcPr>
            <w:tcW w:w="2665" w:type="dxa"/>
          </w:tcPr>
          <w:p w:rsidR="008C7020" w:rsidRDefault="008C7020">
            <w:pPr>
              <w:spacing w:line="560" w:lineRule="exact"/>
              <w:jc w:val="center"/>
              <w:rPr>
                <w:rFonts w:ascii="仿宋_GB2312" w:eastAsia="仿宋_GB2312" w:hAnsi="Calibri" w:cs="ArialUnicodeMS"/>
                <w:kern w:val="0"/>
                <w:sz w:val="28"/>
                <w:szCs w:val="28"/>
              </w:rPr>
            </w:pPr>
          </w:p>
        </w:tc>
      </w:tr>
      <w:tr w:rsidR="008C7020">
        <w:trPr>
          <w:trHeight w:val="606"/>
          <w:jc w:val="center"/>
        </w:trPr>
        <w:tc>
          <w:tcPr>
            <w:tcW w:w="985" w:type="dxa"/>
            <w:tcBorders>
              <w:bottom w:val="single" w:sz="4" w:space="0" w:color="auto"/>
            </w:tcBorders>
          </w:tcPr>
          <w:p w:rsidR="008C7020" w:rsidRDefault="000A3A64">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8C7020" w:rsidRDefault="000A3A64">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8C7020" w:rsidRDefault="008C7020">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8C7020" w:rsidRDefault="008C7020">
            <w:pPr>
              <w:spacing w:line="560" w:lineRule="exact"/>
              <w:jc w:val="center"/>
              <w:rPr>
                <w:rFonts w:ascii="仿宋_GB2312" w:eastAsia="仿宋_GB2312" w:hAnsi="Calibri" w:cs="ArialUnicodeMS"/>
                <w:kern w:val="0"/>
                <w:sz w:val="28"/>
                <w:szCs w:val="28"/>
              </w:rPr>
            </w:pPr>
          </w:p>
        </w:tc>
      </w:tr>
      <w:tr w:rsidR="008C7020">
        <w:trPr>
          <w:trHeight w:val="606"/>
          <w:jc w:val="center"/>
        </w:trPr>
        <w:tc>
          <w:tcPr>
            <w:tcW w:w="9580" w:type="dxa"/>
            <w:gridSpan w:val="4"/>
            <w:tcBorders>
              <w:top w:val="single" w:sz="4" w:space="0" w:color="auto"/>
              <w:left w:val="nil"/>
              <w:bottom w:val="nil"/>
              <w:right w:val="nil"/>
            </w:tcBorders>
          </w:tcPr>
          <w:p w:rsidR="008C7020" w:rsidRDefault="008C7020">
            <w:pPr>
              <w:spacing w:line="560" w:lineRule="exact"/>
              <w:jc w:val="left"/>
              <w:rPr>
                <w:rFonts w:ascii="仿宋_GB2312" w:eastAsia="仿宋_GB2312" w:hAnsi="Calibri" w:cs="ArialUnicodeMS"/>
                <w:kern w:val="0"/>
                <w:sz w:val="28"/>
                <w:szCs w:val="28"/>
              </w:rPr>
            </w:pPr>
          </w:p>
        </w:tc>
      </w:tr>
    </w:tbl>
    <w:p w:rsidR="008C7020" w:rsidRDefault="008C7020">
      <w:pPr>
        <w:widowControl/>
        <w:spacing w:after="160" w:line="580" w:lineRule="exact"/>
        <w:rPr>
          <w:rFonts w:ascii="Times New Roman" w:eastAsia="黑体" w:hAnsi="Times New Roman" w:cs="Times New Roman"/>
          <w:sz w:val="32"/>
          <w:szCs w:val="32"/>
        </w:rPr>
      </w:pPr>
    </w:p>
    <w:p w:rsidR="008C7020" w:rsidRDefault="008C7020">
      <w:pPr>
        <w:widowControl/>
        <w:spacing w:after="160" w:line="580" w:lineRule="exact"/>
        <w:ind w:firstLineChars="200" w:firstLine="640"/>
        <w:rPr>
          <w:rFonts w:ascii="Times New Roman" w:eastAsia="黑体" w:hAnsi="Times New Roman" w:cs="Times New Roman"/>
          <w:sz w:val="32"/>
          <w:szCs w:val="32"/>
        </w:rPr>
      </w:pPr>
    </w:p>
    <w:p w:rsidR="008C7020" w:rsidRDefault="008C7020">
      <w:pPr>
        <w:widowControl/>
        <w:spacing w:after="160" w:line="580" w:lineRule="exact"/>
        <w:ind w:firstLineChars="200" w:firstLine="640"/>
        <w:rPr>
          <w:rFonts w:ascii="Times New Roman" w:eastAsia="黑体" w:hAnsi="Times New Roman" w:cs="Times New Roman"/>
          <w:sz w:val="32"/>
          <w:szCs w:val="32"/>
        </w:rPr>
        <w:sectPr w:rsidR="008C7020">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8C7020" w:rsidRDefault="008C7020">
      <w:pPr>
        <w:widowControl/>
        <w:spacing w:after="160" w:line="580" w:lineRule="exact"/>
        <w:ind w:firstLineChars="200" w:firstLine="640"/>
        <w:rPr>
          <w:rFonts w:ascii="Times New Roman" w:eastAsia="黑体" w:hAnsi="Times New Roman" w:cs="Times New Roman"/>
          <w:sz w:val="32"/>
          <w:szCs w:val="32"/>
        </w:rPr>
        <w:sectPr w:rsidR="008C7020">
          <w:headerReference w:type="default" r:id="rId26"/>
          <w:type w:val="continuous"/>
          <w:pgSz w:w="11906" w:h="16838"/>
          <w:pgMar w:top="2041" w:right="1531" w:bottom="2041" w:left="1531" w:header="851" w:footer="992" w:gutter="0"/>
          <w:pgNumType w:fmt="numberInDash"/>
          <w:cols w:space="0"/>
          <w:titlePg/>
          <w:docGrid w:type="lines" w:linePitch="312"/>
        </w:sectPr>
      </w:pPr>
    </w:p>
    <w:p w:rsidR="008C7020" w:rsidRDefault="008C7020">
      <w:pPr>
        <w:widowControl/>
        <w:spacing w:after="160" w:line="580" w:lineRule="exact"/>
        <w:ind w:firstLineChars="200" w:firstLine="1440"/>
        <w:rPr>
          <w:rFonts w:ascii="Times New Roman" w:eastAsia="黑体" w:hAnsi="Times New Roman" w:cs="Times New Roman"/>
          <w:sz w:val="32"/>
          <w:szCs w:val="32"/>
        </w:rPr>
        <w:sectPr w:rsidR="008C7020">
          <w:pgSz w:w="11906" w:h="16838"/>
          <w:pgMar w:top="2041" w:right="1531" w:bottom="2041" w:left="1531" w:header="851" w:footer="992" w:gutter="0"/>
          <w:pgNumType w:fmt="numberInDash"/>
          <w:cols w:space="0"/>
          <w:titlePg/>
          <w:docGrid w:type="lines" w:linePitch="312"/>
        </w:sectPr>
      </w:pPr>
      <w:r w:rsidRPr="008C7020">
        <w:rPr>
          <w:sz w:val="72"/>
        </w:rPr>
        <w:lastRenderedPageBreak/>
        <w:pict>
          <v:shape id="_x0000_s1040" type="#_x0000_t202" style="position:absolute;left:0;text-align:left;margin-left:-85.7pt;margin-top:238.15pt;width:613.65pt;height:173.25pt;z-index:251852800;mso-width-relative:page;mso-height-relative:page"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8C7020" w:rsidRDefault="008C7020">
                  <w:pPr>
                    <w:widowControl/>
                    <w:jc w:val="center"/>
                    <w:rPr>
                      <w:rFonts w:ascii="黑体" w:eastAsia="黑体" w:hAnsi="黑体" w:cs="黑体"/>
                      <w:color w:val="000000" w:themeColor="text1"/>
                      <w:sz w:val="96"/>
                      <w:szCs w:val="96"/>
                    </w:rPr>
                  </w:pPr>
                </w:p>
                <w:p w:rsidR="008C7020" w:rsidRDefault="008C7020">
                  <w:pPr>
                    <w:widowControl/>
                    <w:jc w:val="center"/>
                    <w:rPr>
                      <w:rFonts w:ascii="黑体" w:eastAsia="黑体" w:hAnsi="黑体" w:cs="黑体"/>
                      <w:color w:val="000000" w:themeColor="text1"/>
                      <w:sz w:val="96"/>
                      <w:szCs w:val="96"/>
                    </w:rPr>
                  </w:pPr>
                </w:p>
              </w:txbxContent>
            </v:textbox>
          </v:shape>
        </w:pict>
      </w:r>
    </w:p>
    <w:p w:rsidR="008C7020" w:rsidRDefault="008C7020">
      <w:pPr>
        <w:widowControl/>
        <w:spacing w:line="580" w:lineRule="exact"/>
        <w:ind w:firstLineChars="200" w:firstLine="640"/>
        <w:rPr>
          <w:rFonts w:eastAsia="黑体"/>
          <w:sz w:val="32"/>
          <w:szCs w:val="3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r w:rsidRPr="008C7020">
        <w:rPr>
          <w:sz w:val="72"/>
        </w:rPr>
        <w:pict>
          <v:shape id="_x0000_s1039" type="#_x0000_t202" style="position:absolute;left:0;text-align:left;margin-left:-90.8pt;margin-top:4.35pt;width:613.65pt;height:263.1pt;z-index:437279744;mso-width-relative:page;mso-height-relative:page;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2" o:title="image2" type="pattern"/>
            <v:stroke joinstyle="round"/>
            <v:textbox>
              <w:txbxContent>
                <w:p w:rsidR="008C7020" w:rsidRDefault="000A3A6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8C7020" w:rsidRDefault="000A3A6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8C7020" w:rsidRDefault="008C7020"/>
              </w:txbxContent>
            </v:textbox>
          </v:shape>
        </w:pict>
      </w: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0A3A6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10599.23</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7395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235.15%</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w:t>
      </w:r>
    </w:p>
    <w:p w:rsidR="008C7020" w:rsidRDefault="000A3A6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10599.23</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10599.23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p>
    <w:p w:rsidR="008C7020" w:rsidRDefault="000A3A6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6959.23</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1134.08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16.3%</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5825.15</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83.7%</w:t>
      </w:r>
      <w:r>
        <w:rPr>
          <w:rFonts w:ascii="仿宋_GB2312" w:eastAsia="仿宋_GB2312" w:hAnsi="Times New Roman" w:cs="DengXian-Regular" w:hint="eastAsia"/>
          <w:sz w:val="32"/>
          <w:szCs w:val="32"/>
        </w:rPr>
        <w:t>。</w:t>
      </w:r>
    </w:p>
    <w:p w:rsidR="008C7020" w:rsidRDefault="000A3A64">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如图所示：</w:t>
      </w:r>
    </w:p>
    <w:p w:rsidR="008C7020" w:rsidRDefault="000A3A64">
      <w:pPr>
        <w:adjustRightInd w:val="0"/>
        <w:snapToGrid w:val="0"/>
        <w:ind w:firstLineChars="600" w:firstLine="1260"/>
        <w:rPr>
          <w:rFonts w:ascii="仿宋_GB2312" w:eastAsia="仿宋_GB2312" w:hAnsi="Times New Roman" w:cs="DengXian-Regular"/>
          <w:sz w:val="32"/>
          <w:szCs w:val="32"/>
        </w:rPr>
      </w:pPr>
      <w:r>
        <w:rPr>
          <w:noProof/>
        </w:rPr>
        <w:drawing>
          <wp:inline distT="0" distB="0" distL="114300" distR="114300">
            <wp:extent cx="3171825" cy="2840355"/>
            <wp:effectExtent l="4445" t="4445" r="8890" b="508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8C7020" w:rsidRPr="008C7020">
        <w:rPr>
          <w:rFonts w:ascii="Times New Roman" w:eastAsia="宋体" w:hAnsi="Times New Roman" w:cs="Times New Roman"/>
          <w:szCs w:val="24"/>
        </w:rPr>
        <w:pict>
          <v:group id="_x0000_s1033" style="position:absolute;left:0;text-align:left;margin-left:58.35pt;margin-top:-21.2pt;width:287.95pt;height:192.85pt;z-index:-251395072;mso-position-horizontal-relative:text;mso-position-vertical-relative:text" coordorigin="7032,190738" coordsize="4600,3345203203" o:gfxdata="UEsDBAoAAAAAAIdO4kAAAAAAAAAAAAAAAAAEAAAAZHJzL1BLAwQUAAAACACHTuJA4cH4d9sAAAAL&#10;AQAADwAAAGRycy9kb3ducmV2LnhtbE2PQUvDQBCF74L/YRnBW7vZJEaN2RQp6qkItoJ42ybTJDQ7&#10;G7LbpP33jic9PubjvW+K1dn2YsLRd440qGUEAqlydUeNhs/d6+IBhA+GatM7Qg0X9LAqr68Kk9du&#10;pg+ctqERXEI+NxraEIZcSl+1aI1fugGJbwc3WhM4jo2sRzNzue1lHEWZtKYjXmjNgOsWq+P2ZDW8&#10;zWZ+TtTLtDke1pfv3d3710ah1rc3KnoCEfAc/mD41Wd1KNlp705Ue9FzVtk9oxoWaZyCYCJ7jDMQ&#10;ew1JmiQgy0L+/6H8AVBLAwQUAAAACACHTuJAUmdpBpwDAADkBwAADgAAAGRycy9lMm9Eb2MueG1s&#10;nVXLbiQ1FN0j8Q9W7Ul1Pbo6XUpn1CQkGiliWgTE2u1yPUSVbWz3I6wRAztWbGDDnj9A4m8m8xsc&#10;u6q680JoJlKqbd/r63PPPdc+e7XvWrLl2jRSLILoZBIQLpgsGlEtgm++vvrsNCDGUlHQVgq+CO64&#10;CV6df/rJ2U7lPJa1bAuuCYIIk+/UIqitVXkYGlbzjpoTqbiAsZS6oxZTXYWFpjtE79ownkyycCd1&#10;obRk3BisXvbG4NzHL0vO7JuyNNySdhEAm/Vf7b9r9w3Pz2heaarqhg0w6Eeg6GgjcOgh1CW1lGx0&#10;8yxU1zAtjSztCZNdKMuyYdzngGyiyZNsrrXcKJ9Lle8qdaAJ1D7h6aPDsi+3K02aYhEkUUAE7VCj&#10;93//+O7XnwkWwM5OVTmcrrW6VSs9LFT9zCW8L3XnfpEK2Xte7w688r0lDItJNs3m2TQgDLY4TefR&#10;fNozz2qUx+2bTZI4IDBH88ksOR2tXwwR0myC6rntSZL6veF4dOgQHgCphuX4H6jC6BlV/y8p7LIb&#10;zUG8iya2q4atdD850hVNs5Gvd7//8/6XtyRxoN0O59RvoQ7LjWTfGSLkRU1FxZdGQZTI03mHj939&#10;9NF567ZRV03bOobdeMgLAn4igBey6sV1Kdmm48L23aJ5Sy1a1dSNMgHROe/WHMXXrwsPiOZGs68A&#10;0PVLEk+hCWCN41kKZ4A+naKf0TizeTb6W80tqx3AEkDdXpcYAo0Gn9UxEZeygZReEM+LIhhFdJRA&#10;nEFL/SGj+pQ29prLjrgB0gEKlI/mdHtjBjyji1sW0pGKEDRvxaMFAHcrHnOP0g8B2rUC7igz1gCz&#10;Z1X4oDa8ralyInNhj7pKoPO+De9/e3v/x1/3f/5EsAasg59rQ2L3n0t0zdCh5j8JjU/nQ1claewF&#10;SvMDoVEGo+upLPMHHFoKsv0wPo1sm2LUqdHV+qLVZEuhoSv/N1TrkVsryA5HJ9OJr9ShJEMFgNNf&#10;30P9XPJ9PdzI7tf7gZG1LO5AiJYoO6gzil01AH9DjV1Rjbsci3if7Bt8ylbiSDmMAlJL/cNL684f&#10;tYU1IDu8DYvAfL+huBFI+1qg6vMoTRHW+kk6ncWY6IeW9UOL2HQXElSgl4DOD52/bcdhqWX3LZ6x&#10;pTsVJioYzl4EdhxeWMxgwDPI+HLpx3g+FLU34lbhiosGCpcbK8vGC97R1HMDNbsJlOtH/inxHTo8&#10;e+6tejj3XsfH+fxf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Dhwfh32wAAAAsBAAAPAAAAAAAAAAEAIAAAACIAAABkcnMvZG93bnJldi54bWxQSwEC&#10;FAAUAAAACACHTuJAUmdpBpwDAADkBwAADgAAAAAAAAABACAAAAAqAQAAZHJzL2Uyb0RvYy54bWxQ&#10;SwECFAAKAAAAAACHTuJAAAAAAAAAAAAAAAAACgAAAAAAAAAAABAAAADyBAAAZHJzL21lZGlhL1BL&#10;AQIUABQAAAAIAIdO4kD5FbGVJHQAAEB8AAAUAAAAAAAAAAEAIAAAABoFAABkcnMvbWVkaWEvaW1h&#10;Z2UxLnBuZ1BLBQYAAAAACgAKAFICAADY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3" o:spid="_x0000_s1035" type="#_x0000_t75" style="position:absolute;left:7032;top:190738;width:4600;height:2665"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imagedata r:id="rId28" o:title="" croptop="1490f" cropbottom="5217f" cropleft="2131f" cropright="1218f"/>
            </v:shape>
            <v:shape id="_x0000_s1034" type="#_x0000_t202" style="position:absolute;left:7289;top:193423;width:4169;height:66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stroked="f" strokeweight=".5pt">
              <v:textbox>
                <w:txbxContent>
                  <w:p w:rsidR="008C7020" w:rsidRDefault="000A3A64">
                    <w:pPr>
                      <w:adjustRightInd w:val="0"/>
                      <w:snapToGrid w:val="0"/>
                      <w:spacing w:after="160" w:line="560" w:lineRule="exact"/>
                      <w:jc w:val="center"/>
                      <w:rPr>
                        <w:rFonts w:ascii="仿宋_GB2312" w:eastAsia="仿宋_GB2312" w:hAnsi="Times New Roman" w:cs="DengXian-Regular"/>
                        <w:sz w:val="28"/>
                        <w:szCs w:val="28"/>
                      </w:rPr>
                    </w:pPr>
                    <w:r>
                      <w:rPr>
                        <w:rFonts w:ascii="仿宋_GB2312" w:eastAsia="仿宋_GB2312" w:hAnsi="Times New Roman" w:cs="DengXian-Regular" w:hint="eastAsia"/>
                        <w:sz w:val="28"/>
                        <w:szCs w:val="28"/>
                      </w:rPr>
                      <w:t>图</w:t>
                    </w:r>
                    <w:r>
                      <w:rPr>
                        <w:rFonts w:ascii="仿宋_GB2312" w:eastAsia="仿宋_GB2312" w:hAnsi="Times New Roman" w:cs="DengXian-Regular" w:hint="eastAsia"/>
                        <w:sz w:val="28"/>
                        <w:szCs w:val="28"/>
                      </w:rPr>
                      <w:t>X</w:t>
                    </w:r>
                    <w:r>
                      <w:rPr>
                        <w:rFonts w:ascii="仿宋_GB2312" w:eastAsia="仿宋_GB2312" w:hAnsi="Times New Roman" w:cs="DengXian-Regular" w:hint="eastAsia"/>
                        <w:sz w:val="28"/>
                        <w:szCs w:val="28"/>
                      </w:rPr>
                      <w:t>：支出构成情况（按支出性质）</w:t>
                    </w:r>
                  </w:p>
                  <w:p w:rsidR="008C7020" w:rsidRDefault="008C7020">
                    <w:pPr>
                      <w:spacing w:after="160" w:line="480" w:lineRule="auto"/>
                      <w:rPr>
                        <w:rFonts w:ascii="Times New Roman" w:eastAsia="宋体" w:hAnsi="Times New Roman" w:cs="Times New Roman"/>
                        <w:sz w:val="20"/>
                      </w:rPr>
                    </w:pPr>
                  </w:p>
                </w:txbxContent>
              </v:textbox>
            </v:shape>
          </v:group>
        </w:pict>
      </w:r>
    </w:p>
    <w:p w:rsidR="008C7020" w:rsidRDefault="000A3A64">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lastRenderedPageBreak/>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8C7020" w:rsidRDefault="000A3A64" w:rsidP="008C7020">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10599.23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7395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235.15%</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人；本年支出</w:t>
      </w:r>
      <w:r>
        <w:rPr>
          <w:rFonts w:ascii="仿宋_GB2312" w:eastAsia="仿宋_GB2312" w:hAnsi="Times New Roman" w:cs="DengXian-Regular" w:hint="eastAsia"/>
          <w:sz w:val="32"/>
          <w:szCs w:val="32"/>
        </w:rPr>
        <w:t>6959.23</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3755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185.33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人；增加农村环卫保洁和垃圾清运市场化服务；城市基础设施维修维护</w:t>
      </w:r>
      <w:r>
        <w:rPr>
          <w:rFonts w:ascii="仿宋_GB2312" w:eastAsia="仿宋_GB2312" w:hAnsi="Times New Roman" w:cs="DengXian-Regular" w:hint="eastAsia"/>
          <w:sz w:val="32"/>
          <w:szCs w:val="32"/>
        </w:rPr>
        <w:t>率增加。具体情况如下：</w:t>
      </w:r>
    </w:p>
    <w:p w:rsidR="008C7020" w:rsidRDefault="000A3A64" w:rsidP="00CC4BB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hint="eastAsia"/>
          <w:sz w:val="32"/>
          <w:szCs w:val="32"/>
        </w:rPr>
        <w:t>10452.01</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7357.66</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6812.01</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3717.66</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183.23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w:t>
      </w:r>
      <w:r>
        <w:rPr>
          <w:rFonts w:ascii="仿宋_GB2312" w:eastAsia="仿宋_GB2312" w:hAnsi="Times New Roman" w:cs="DengXian-Regular" w:hint="eastAsia"/>
          <w:sz w:val="32"/>
          <w:szCs w:val="32"/>
        </w:rPr>
        <w:t>卫保洁和垃圾清运市场化服务。</w:t>
      </w:r>
    </w:p>
    <w:p w:rsidR="008C7020" w:rsidRDefault="000A3A64" w:rsidP="00CC4BB0">
      <w:pPr>
        <w:adjustRightInd w:val="0"/>
        <w:snapToGrid w:val="0"/>
        <w:spacing w:line="580" w:lineRule="exact"/>
        <w:ind w:left="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w:t>
      </w:r>
      <w:r>
        <w:rPr>
          <w:rFonts w:ascii="仿宋_GB2312" w:eastAsia="仿宋_GB2312" w:hAnsi="Times New Roman" w:cs="DengXian-Regular" w:hint="eastAsia"/>
          <w:sz w:val="32"/>
          <w:szCs w:val="32"/>
        </w:rPr>
        <w:t>147.22</w:t>
      </w:r>
      <w:r>
        <w:rPr>
          <w:rFonts w:ascii="仿宋_GB2312" w:eastAsia="仿宋_GB2312" w:hAnsi="Times New Roman" w:cs="DengXian-Regular" w:hint="eastAsia"/>
          <w:sz w:val="32"/>
          <w:szCs w:val="32"/>
        </w:rPr>
        <w:t>万元，比上年增</w:t>
      </w:r>
      <w:r>
        <w:rPr>
          <w:rFonts w:ascii="仿宋_GB2312" w:eastAsia="仿宋_GB2312" w:hAnsi="Times New Roman" w:cs="DengXian-Regular" w:hint="eastAsia"/>
          <w:sz w:val="32"/>
          <w:szCs w:val="32"/>
        </w:rPr>
        <w:lastRenderedPageBreak/>
        <w:t>加</w:t>
      </w:r>
      <w:r>
        <w:rPr>
          <w:rFonts w:ascii="仿宋_GB2312" w:eastAsia="仿宋_GB2312" w:hAnsi="Times New Roman" w:cs="DengXian-Regular" w:hint="eastAsia"/>
          <w:sz w:val="32"/>
          <w:szCs w:val="32"/>
        </w:rPr>
        <w:t>37.35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25.3%</w:t>
      </w:r>
      <w:r>
        <w:rPr>
          <w:rFonts w:ascii="仿宋_GB2312" w:eastAsia="仿宋_GB2312" w:hAnsi="Times New Roman" w:cs="DengXian-Regular" w:hint="eastAsia"/>
          <w:sz w:val="32"/>
          <w:szCs w:val="32"/>
        </w:rPr>
        <w:t>，主要原因是城市基础设施维修维护率增加；本年支出</w:t>
      </w:r>
      <w:r>
        <w:rPr>
          <w:rFonts w:ascii="仿宋_GB2312" w:eastAsia="仿宋_GB2312" w:hAnsi="Times New Roman" w:cs="DengXian-Regular" w:hint="eastAsia"/>
          <w:sz w:val="32"/>
          <w:szCs w:val="32"/>
        </w:rPr>
        <w:t>147.22</w:t>
      </w:r>
      <w:r>
        <w:rPr>
          <w:rFonts w:ascii="仿宋_GB2312" w:eastAsia="仿宋_GB2312" w:hAnsi="Times New Roman" w:cs="DengXian-Regular" w:hint="eastAsia"/>
          <w:sz w:val="32"/>
          <w:szCs w:val="32"/>
        </w:rPr>
        <w:t>万元，比上年增加</w:t>
      </w:r>
      <w:r>
        <w:rPr>
          <w:rFonts w:ascii="仿宋_GB2312" w:eastAsia="仿宋_GB2312" w:hAnsi="Times New Roman" w:cs="DengXian-Regular" w:hint="eastAsia"/>
          <w:sz w:val="32"/>
          <w:szCs w:val="32"/>
        </w:rPr>
        <w:t>37.35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25.3%</w:t>
      </w:r>
      <w:r>
        <w:rPr>
          <w:rFonts w:ascii="仿宋_GB2312" w:eastAsia="仿宋_GB2312" w:hAnsi="Times New Roman" w:cs="DengXian-Regular" w:hint="eastAsia"/>
          <w:sz w:val="32"/>
          <w:szCs w:val="32"/>
        </w:rPr>
        <w:t>，主要是城市基础设施维修维护率增加。</w:t>
      </w:r>
    </w:p>
    <w:p w:rsidR="008C7020" w:rsidRDefault="000A3A64">
      <w:pPr>
        <w:snapToGrid w:val="0"/>
        <w:ind w:firstLineChars="200" w:firstLine="420"/>
        <w:rPr>
          <w:rFonts w:ascii="楷体_GB2312" w:eastAsia="楷体_GB2312" w:hAnsi="Times New Roman" w:cs="DengXian-Bold"/>
          <w:b/>
          <w:bCs/>
          <w:sz w:val="32"/>
          <w:szCs w:val="32"/>
        </w:rPr>
      </w:pPr>
      <w:r>
        <w:rPr>
          <w:noProof/>
        </w:rPr>
        <w:drawing>
          <wp:inline distT="0" distB="0" distL="114300" distR="114300">
            <wp:extent cx="4091940" cy="3175635"/>
            <wp:effectExtent l="5080" t="5080" r="17780" b="444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C7020" w:rsidRDefault="000A3A64" w:rsidP="008C7020">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8C7020" w:rsidRDefault="008C7020">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年度财政拨款本年收入</w:t>
      </w:r>
      <w:r>
        <w:rPr>
          <w:rFonts w:ascii="仿宋_GB2312" w:eastAsia="仿宋_GB2312" w:hAnsi="Times New Roman" w:cs="DengXian-Regular" w:hint="eastAsia"/>
          <w:sz w:val="32"/>
          <w:szCs w:val="32"/>
        </w:rPr>
        <w:t>10599.23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211.56%</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5589.23</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w:t>
      </w:r>
      <w:r>
        <w:rPr>
          <w:rFonts w:ascii="仿宋_GB2312" w:eastAsia="仿宋_GB2312" w:hAnsi="Times New Roman" w:cs="DengXian-Regular" w:hint="eastAsia"/>
          <w:sz w:val="32"/>
          <w:szCs w:val="32"/>
        </w:rPr>
        <w:t>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人；增加农村环卫保洁和垃圾清运市场化服务；城市基础设施维修维护率增加；本年支出</w:t>
      </w:r>
      <w:r>
        <w:rPr>
          <w:rFonts w:ascii="仿宋_GB2312" w:eastAsia="仿宋_GB2312" w:hAnsi="Times New Roman" w:cs="DengXian-Regular" w:hint="eastAsia"/>
          <w:sz w:val="32"/>
          <w:szCs w:val="32"/>
        </w:rPr>
        <w:t>6812.01</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135.96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1222.78</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w:t>
      </w:r>
      <w:r>
        <w:rPr>
          <w:rFonts w:ascii="仿宋_GB2312" w:eastAsia="仿宋_GB2312" w:hAnsi="Times New Roman" w:cs="DengXian-Regular" w:hint="eastAsia"/>
          <w:sz w:val="32"/>
          <w:szCs w:val="32"/>
        </w:rPr>
        <w:lastRenderedPageBreak/>
        <w:t>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人；增加农村环卫保洁和垃圾清运市场化服务；城市基础设施维修维护率增加。具体情况如下：</w:t>
      </w:r>
    </w:p>
    <w:p w:rsidR="008C7020" w:rsidRDefault="000A3A64">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w:t>
      </w:r>
      <w:r>
        <w:rPr>
          <w:rFonts w:ascii="仿宋_GB2312" w:eastAsia="仿宋_GB2312" w:hAnsi="Times New Roman" w:cs="DengXian-Regular" w:hint="eastAsia"/>
          <w:sz w:val="32"/>
          <w:szCs w:val="32"/>
        </w:rPr>
        <w:t>款本年收入完成年初预算</w:t>
      </w:r>
      <w:r>
        <w:rPr>
          <w:rFonts w:ascii="仿宋_GB2312" w:eastAsia="仿宋_GB2312" w:hAnsi="Times New Roman" w:cs="DengXian-Regular" w:hint="eastAsia"/>
          <w:sz w:val="32"/>
          <w:szCs w:val="32"/>
        </w:rPr>
        <w:t>208.62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5442.01</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人；增加农村环卫保洁和垃圾清运市场化服务；支出完成年初预算</w:t>
      </w:r>
      <w:r>
        <w:rPr>
          <w:rFonts w:ascii="仿宋_GB2312" w:eastAsia="仿宋_GB2312" w:hAnsi="Times New Roman" w:cs="DengXian-Regular" w:hint="eastAsia"/>
          <w:sz w:val="32"/>
          <w:szCs w:val="32"/>
        </w:rPr>
        <w:t>135.96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1802.01</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年根据政府机构改革方案，园林局（包括人员</w:t>
      </w:r>
      <w:r>
        <w:rPr>
          <w:rFonts w:ascii="仿宋_GB2312" w:eastAsia="仿宋_GB2312" w:hAnsi="Times New Roman" w:cs="DengXian-Regular" w:hint="eastAsia"/>
          <w:sz w:val="32"/>
          <w:szCs w:val="32"/>
        </w:rPr>
        <w:t>16</w:t>
      </w:r>
      <w:r>
        <w:rPr>
          <w:rFonts w:ascii="仿宋_GB2312" w:eastAsia="仿宋_GB2312" w:hAnsi="Times New Roman" w:cs="DengXian-Regular" w:hint="eastAsia"/>
          <w:sz w:val="32"/>
          <w:szCs w:val="32"/>
        </w:rPr>
        <w:t>名）从住房和城乡建设局划转至我单位；从广电网络公司无极县分公司划转至我单位</w:t>
      </w:r>
      <w:r>
        <w:rPr>
          <w:rFonts w:ascii="仿宋_GB2312" w:eastAsia="仿宋_GB2312" w:hAnsi="Times New Roman" w:cs="DengXian-Regular" w:hint="eastAsia"/>
          <w:sz w:val="32"/>
          <w:szCs w:val="32"/>
        </w:rPr>
        <w:t>14</w:t>
      </w:r>
      <w:r>
        <w:rPr>
          <w:rFonts w:ascii="仿宋_GB2312" w:eastAsia="仿宋_GB2312" w:hAnsi="Times New Roman" w:cs="DengXian-Regular" w:hint="eastAsia"/>
          <w:sz w:val="32"/>
          <w:szCs w:val="32"/>
        </w:rPr>
        <w:t>人；增加农村环卫保洁和垃圾清运市场化服务。</w:t>
      </w:r>
    </w:p>
    <w:p w:rsidR="008C7020" w:rsidRDefault="000A3A64">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w:t>
      </w:r>
      <w:r>
        <w:rPr>
          <w:rFonts w:ascii="仿宋_GB2312" w:eastAsia="仿宋_GB2312" w:hAnsi="Times New Roman" w:cs="DengXian-Regular" w:hint="eastAsia"/>
          <w:sz w:val="32"/>
          <w:szCs w:val="32"/>
        </w:rPr>
        <w:t>政拨款本年</w:t>
      </w:r>
      <w:r w:rsidR="00CC4BB0">
        <w:rPr>
          <w:rFonts w:ascii="仿宋_GB2312" w:eastAsia="仿宋_GB2312" w:hAnsi="Times New Roman" w:cs="DengXian-Regular" w:hint="eastAsia"/>
          <w:sz w:val="32"/>
          <w:szCs w:val="32"/>
        </w:rPr>
        <w:t>年初无预算，</w:t>
      </w:r>
      <w:r w:rsidR="00B65649">
        <w:rPr>
          <w:rFonts w:ascii="仿宋_GB2312" w:eastAsia="仿宋_GB2312" w:hAnsi="Times New Roman" w:cs="DengXian-Regular" w:hint="eastAsia"/>
          <w:sz w:val="32"/>
          <w:szCs w:val="32"/>
        </w:rPr>
        <w:t>增长比例</w:t>
      </w:r>
      <w:r w:rsidR="00CC4BB0">
        <w:rPr>
          <w:rFonts w:ascii="仿宋_GB2312" w:eastAsia="仿宋_GB2312" w:hAnsi="Times New Roman" w:cs="DengXian-Regular" w:hint="eastAsia"/>
          <w:sz w:val="32"/>
          <w:szCs w:val="32"/>
        </w:rPr>
        <w:t>无法计算比较</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147.22</w:t>
      </w:r>
      <w:r>
        <w:rPr>
          <w:rFonts w:ascii="仿宋_GB2312" w:eastAsia="仿宋_GB2312" w:hAnsi="Times New Roman" w:cs="DengXian-Regular" w:hint="eastAsia"/>
          <w:sz w:val="32"/>
          <w:szCs w:val="32"/>
        </w:rPr>
        <w:t>万元，主要是</w:t>
      </w:r>
      <w:r>
        <w:rPr>
          <w:rFonts w:ascii="仿宋_GB2312" w:eastAsia="仿宋_GB2312" w:hAnsi="Times New Roman" w:cs="DengXian-Regular" w:hint="eastAsia"/>
          <w:sz w:val="32"/>
          <w:szCs w:val="32"/>
        </w:rPr>
        <w:t>用于城市公共基础设施维修维护方面的支出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147.22</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用于城市公共基础设施维修维护方面的支出</w:t>
      </w:r>
      <w:r>
        <w:rPr>
          <w:rFonts w:ascii="仿宋_GB2312" w:eastAsia="仿宋_GB2312" w:hAnsi="Times New Roman" w:cs="DengXian-Regular" w:hint="eastAsia"/>
          <w:sz w:val="32"/>
          <w:szCs w:val="32"/>
        </w:rPr>
        <w:t>。</w:t>
      </w:r>
    </w:p>
    <w:p w:rsidR="008C7020" w:rsidRDefault="000A3A64">
      <w:pPr>
        <w:adjustRightInd w:val="0"/>
        <w:snapToGrid w:val="0"/>
        <w:rPr>
          <w:rFonts w:ascii="仿宋_GB2312" w:eastAsia="仿宋_GB2312" w:hAnsi="Times New Roman" w:cs="DengXian-Regular"/>
          <w:sz w:val="32"/>
          <w:szCs w:val="32"/>
          <w:highlight w:val="yellow"/>
        </w:rPr>
      </w:pPr>
      <w:r>
        <w:rPr>
          <w:noProof/>
        </w:rPr>
        <w:lastRenderedPageBreak/>
        <w:drawing>
          <wp:inline distT="0" distB="0" distL="114300" distR="114300">
            <wp:extent cx="4160520" cy="3714750"/>
            <wp:effectExtent l="4445" t="4445" r="10795" b="14605"/>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C7020" w:rsidRDefault="008C7020">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8C7020" w:rsidRDefault="000A3A64">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8C7020" w:rsidRDefault="000A3A64">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6959.23</w:t>
      </w:r>
      <w:r>
        <w:rPr>
          <w:rFonts w:ascii="仿宋_GB2312" w:eastAsia="仿宋_GB2312" w:hAnsi="Times New Roman" w:cs="DengXian-Regular" w:hint="eastAsia"/>
          <w:sz w:val="32"/>
          <w:szCs w:val="32"/>
        </w:rPr>
        <w:t>万元，主要用于以下方面</w:t>
      </w:r>
      <w:r>
        <w:rPr>
          <w:rFonts w:ascii="仿宋_GB2312" w:eastAsia="仿宋_GB2312" w:hAnsi="Times New Roman" w:cs="DengXian-Regular" w:hint="eastAsia"/>
          <w:sz w:val="32"/>
          <w:szCs w:val="32"/>
        </w:rPr>
        <w:t>社会保障和就业支出</w:t>
      </w:r>
      <w:r>
        <w:rPr>
          <w:rFonts w:ascii="仿宋_GB2312" w:eastAsia="仿宋_GB2312" w:hAnsi="Times New Roman" w:cs="DengXian-Regular" w:hint="eastAsia"/>
          <w:sz w:val="32"/>
          <w:szCs w:val="32"/>
        </w:rPr>
        <w:t>96.53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占</w:t>
      </w:r>
      <w:r>
        <w:rPr>
          <w:rFonts w:ascii="仿宋_GB2312" w:eastAsia="仿宋_GB2312" w:hAnsi="Times New Roman" w:cs="DengXian-Regular" w:hint="eastAsia"/>
          <w:sz w:val="32"/>
          <w:szCs w:val="32"/>
        </w:rPr>
        <w:t>1.38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卫生健康支出</w:t>
      </w:r>
      <w:r>
        <w:rPr>
          <w:rFonts w:ascii="仿宋_GB2312" w:eastAsia="仿宋_GB2312" w:hAnsi="Times New Roman" w:cs="DengXian-Regular" w:hint="eastAsia"/>
          <w:sz w:val="32"/>
          <w:szCs w:val="32"/>
        </w:rPr>
        <w:t>8.21</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占</w:t>
      </w:r>
      <w:r>
        <w:rPr>
          <w:rFonts w:ascii="仿宋_GB2312" w:eastAsia="仿宋_GB2312" w:hAnsi="Times New Roman" w:cs="DengXian-Regular" w:hint="eastAsia"/>
          <w:sz w:val="32"/>
          <w:szCs w:val="32"/>
        </w:rPr>
        <w:t>0.11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节能环保支出</w:t>
      </w:r>
      <w:r>
        <w:rPr>
          <w:rFonts w:ascii="仿宋_GB2312" w:eastAsia="仿宋_GB2312" w:hAnsi="Times New Roman" w:cs="DengXian-Regular" w:hint="eastAsia"/>
          <w:sz w:val="32"/>
          <w:szCs w:val="32"/>
        </w:rPr>
        <w:t>47</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占</w:t>
      </w:r>
      <w:r>
        <w:rPr>
          <w:rFonts w:ascii="仿宋_GB2312" w:eastAsia="仿宋_GB2312" w:hAnsi="Times New Roman" w:cs="DengXian-Regular" w:hint="eastAsia"/>
          <w:sz w:val="32"/>
          <w:szCs w:val="32"/>
        </w:rPr>
        <w:t>0.67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sidR="008C7020" w:rsidRPr="008C7020">
        <w:rPr>
          <w:rFonts w:ascii="Times New Roman" w:eastAsia="宋体" w:hAnsi="Times New Roman" w:cs="Times New Roman"/>
          <w:szCs w:val="24"/>
        </w:rPr>
        <w:pict>
          <v:group id="_x0000_s1030" style="position:absolute;left:0;text-align:left;margin-left:77.25pt;margin-top:16.6pt;width:281.6pt;height:173.95pt;z-index:-66134016;mso-position-horizontal-relative:text;mso-position-vertical-relative:text" coordorigin="6921,180284" coordsize="5065,3465203203"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RHw/plwMAAOcHAAAOAAAAZHJzL2Uyb0RvYy54bWyd&#10;Vc2O5DQQviPxDlbuTDrp/2h6Vs0MM1ppxLYYEGe32+lEJLax3T/DGbFw48QFLtx5AyTeZmdfg6+c&#10;pLvnB6HdkSZddpXLX31V5Tp/ta8rtpXWlVrNouSsFzGphF6Vaj2Lvvn6+rNJxJznasUrreQsupcu&#10;enXx6SfnO5PJVBe6WknL4ES5bGdmUeG9yeLYiULW3J1pIxWUubY191jadbyyfAfvdRWnvd4o3mm7&#10;MlYL6Rx2rxpldBH857kU/k2eO+lZNYuAzYevDd8lfeOLc56tLTdFKVoY/CNQ1LxUuPTg6op7zja2&#10;fOaqLoXVTuf+TOg61nleChliQDRJ70k0N1ZvTIhlne3W5kATqH3C00e7FV9uF5aVK+RulEZM8RpJ&#10;ev/3j+9+/ZnRDvjZmXUGsxtr7szCthvrZkUh73Nb0y+CYfvA7P2BWbn3TGCzPxyP+ikSIKBL0940&#10;GQ0b7kWBBNG50TRNIgZ1Mumlk0Gn/aL1MOzhRDjeHzRn4+7qmBAeAJlSZPhvyYL0jKz/Lyqc8hsr&#10;QT15U9tFKRa2WZwS1u8Ie/f7P+9/ecsSAk0nyKg5wgnLrRbfOab0ZcHVWs6dQVkiTrKOH5uH5aP7&#10;llVprsuqIoZJbuNCCT8pgReiasrrSotNLZVv+sXKins0qytK4yJmM1kvJdJvX68CIJ45K74CQOqY&#10;fjpEToA1TccDGFNyhuhotM54OursvZVeFAQwB1A6S4HBUacIUR0DoZAdSumF4hknw/GzIuiKaDCc&#10;jNoKmk4mgb2uBECzdf5G6pqRgHCAAunjGd/euhZPZ0LbShOpwMmzSj3aAHDaCZgblEEEaGoFvFKu&#10;ywFWz7LwQY14V3BDRUZuT+sKVDeN+PDb24c//nr48yfWb1sxGFIfMr//XKNtQhLIwX8wetJW/aTf&#10;tlXH6LGpRknox0NPfTChTlflqitUZ9fLy8qyLUcRXYe/Nl2PzCrFdmj8/rAXUnXISZsCnsnwgrcJ&#10;PAZJkt8v90gfiUu9ugchViPveGKcEdcliuCWO7/gFs85NjGi/Bt88krjSt1KESu0/eGlfbJHcqGN&#10;2A7jYRa57zccTwKrXiukfZoMBjRPwmIwHNPbZk81y1ON2tSXGlSgmYAuiGTvq07Mra6/xSSb061Q&#10;cSVw9yzynXjpsYICk1DI+TzImCCG+1t1Z/DGJS2F843XeRkq/sgNypkWKN0ghWkSWrSdfDSuTtfB&#10;6jifL/4F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CDknFo2gAAAAoBAAAPAAAAAAAAAAEAIAAAACIAAABkcnMvZG93bnJldi54bWxQSwECFAAUAAAA&#10;CACHTuJAER8P6ZcDAADnBwAADgAAAAAAAAABACAAAAApAQAAZHJzL2Uyb0RvYy54bWxQSwECFAAK&#10;AAAAAACHTuJAAAAAAAAAAAAAAAAACgAAAAAAAAAAABAAAADsBAAAZHJzL21lZGlhL1BLAQIUABQA&#10;AAAIAIdO4kD5FbGVJHQAAEB8AAAUAAAAAAAAAAEAIAAAABQFAABkcnMvbWVkaWEvaW1hZ2UxLnBu&#10;Z1BLBQYAAAAACgAKAFICAADSfAAAAAA=&#10;">
            <v:shape id="图片 1" o:spid="_x0000_s1032" type="#_x0000_t75" style="position:absolute;left:7157;top:180284;width:4586;height:2988"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imagedata r:id="rId28" o:title="" croptop="1490f" cropbottom="5217f" cropleft="2131f" cropright="1218f"/>
            </v:shape>
            <v:shape id="文本框 32" o:spid="_x0000_s1031" type="#_x0000_t202" style="position:absolute;left:6921;top:183134;width:5065;height:615"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stroked="f" strokeweight=".5pt">
              <v:textbox>
                <w:txbxContent>
                  <w:p w:rsidR="008C7020" w:rsidRDefault="000A3A64">
                    <w:pPr>
                      <w:adjustRightInd w:val="0"/>
                      <w:snapToGrid w:val="0"/>
                      <w:spacing w:after="160" w:line="560" w:lineRule="exact"/>
                      <w:jc w:val="center"/>
                      <w:rPr>
                        <w:rFonts w:ascii="仿宋_GB2312" w:eastAsia="仿宋_GB2312" w:hAnsi="Times New Roman" w:cs="DengXian-Regular"/>
                        <w:sz w:val="28"/>
                        <w:szCs w:val="28"/>
                      </w:rPr>
                    </w:pPr>
                    <w:r>
                      <w:rPr>
                        <w:rFonts w:ascii="仿宋_GB2312" w:eastAsia="仿宋_GB2312" w:hAnsi="Times New Roman" w:cs="DengXian-Regular" w:hint="eastAsia"/>
                        <w:sz w:val="28"/>
                        <w:szCs w:val="28"/>
                      </w:rPr>
                      <w:t>图</w:t>
                    </w:r>
                    <w:r>
                      <w:rPr>
                        <w:rFonts w:ascii="仿宋_GB2312" w:eastAsia="仿宋_GB2312" w:hAnsi="Times New Roman" w:cs="DengXian-Regular" w:hint="eastAsia"/>
                        <w:sz w:val="28"/>
                        <w:szCs w:val="28"/>
                      </w:rPr>
                      <w:t>X</w:t>
                    </w:r>
                    <w:r>
                      <w:rPr>
                        <w:rFonts w:ascii="仿宋_GB2312" w:eastAsia="仿宋_GB2312" w:hAnsi="Times New Roman" w:cs="DengXian-Regular" w:hint="eastAsia"/>
                        <w:sz w:val="28"/>
                        <w:szCs w:val="28"/>
                      </w:rPr>
                      <w:t>：财政拨款支出决算结构（按功能分类）</w:t>
                    </w:r>
                  </w:p>
                  <w:p w:rsidR="008C7020" w:rsidRDefault="008C7020">
                    <w:pPr>
                      <w:spacing w:after="160" w:line="480" w:lineRule="auto"/>
                      <w:rPr>
                        <w:rFonts w:ascii="Times New Roman" w:eastAsia="宋体" w:hAnsi="Times New Roman" w:cs="Times New Roman"/>
                        <w:sz w:val="20"/>
                      </w:rPr>
                    </w:pPr>
                  </w:p>
                </w:txbxContent>
              </v:textbox>
            </v:shape>
          </v:group>
        </w:pict>
      </w:r>
      <w:r>
        <w:rPr>
          <w:rFonts w:ascii="仿宋_GB2312" w:eastAsia="仿宋_GB2312" w:hAnsi="Times New Roman" w:cs="DengXian-Regular" w:hint="eastAsia"/>
          <w:sz w:val="32"/>
          <w:szCs w:val="32"/>
        </w:rPr>
        <w:t>城乡社区支出</w:t>
      </w:r>
      <w:r>
        <w:rPr>
          <w:rFonts w:ascii="仿宋_GB2312" w:eastAsia="仿宋_GB2312" w:hAnsi="Times New Roman" w:cs="DengXian-Regular" w:hint="eastAsia"/>
          <w:sz w:val="32"/>
          <w:szCs w:val="32"/>
        </w:rPr>
        <w:t>6485.36</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占</w:t>
      </w:r>
      <w:r>
        <w:rPr>
          <w:rFonts w:ascii="仿宋_GB2312" w:eastAsia="仿宋_GB2312" w:hAnsi="Times New Roman" w:cs="DengXian-Regular" w:hint="eastAsia"/>
          <w:sz w:val="32"/>
          <w:szCs w:val="32"/>
        </w:rPr>
        <w:t>93.19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农林水支出</w:t>
      </w:r>
      <w:r>
        <w:rPr>
          <w:rFonts w:ascii="仿宋_GB2312" w:eastAsia="仿宋_GB2312" w:hAnsi="Times New Roman" w:cs="DengXian-Regular" w:hint="eastAsia"/>
          <w:sz w:val="32"/>
          <w:szCs w:val="32"/>
        </w:rPr>
        <w:t>322.12</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占</w:t>
      </w:r>
      <w:r>
        <w:rPr>
          <w:rFonts w:ascii="仿宋_GB2312" w:eastAsia="仿宋_GB2312" w:hAnsi="Times New Roman" w:cs="DengXian-Regular" w:hint="eastAsia"/>
          <w:sz w:val="32"/>
          <w:szCs w:val="32"/>
        </w:rPr>
        <w:t>4.6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8C7020" w:rsidRDefault="000A3A64">
      <w:pPr>
        <w:adjustRightInd w:val="0"/>
        <w:snapToGrid w:val="0"/>
        <w:rPr>
          <w:rFonts w:ascii="楷体_GB2312" w:eastAsia="楷体_GB2312" w:hAnsi="Times New Roman" w:cs="DengXian-Bold"/>
          <w:b/>
          <w:bCs/>
          <w:sz w:val="32"/>
          <w:szCs w:val="32"/>
        </w:rPr>
      </w:pPr>
      <w:r>
        <w:rPr>
          <w:noProof/>
        </w:rPr>
        <w:lastRenderedPageBreak/>
        <w:drawing>
          <wp:inline distT="0" distB="0" distL="114300" distR="114300">
            <wp:extent cx="2661920" cy="2806065"/>
            <wp:effectExtent l="0" t="0" r="0" b="0"/>
            <wp:docPr id="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C7020" w:rsidRDefault="000A3A64">
      <w:pPr>
        <w:adjustRightInd w:val="0"/>
        <w:snapToGrid w:val="0"/>
        <w:spacing w:line="580" w:lineRule="exact"/>
        <w:rPr>
          <w:rFonts w:ascii="楷体_GB2312" w:eastAsia="楷体_GB2312" w:hAnsi="Times New Roman" w:cs="DengXian-Bold"/>
          <w:b/>
          <w:bCs/>
          <w:sz w:val="32"/>
          <w:szCs w:val="32"/>
        </w:rPr>
      </w:pPr>
      <w:r>
        <w:rPr>
          <w:noProof/>
        </w:rPr>
        <w:drawing>
          <wp:inline distT="0" distB="0" distL="114300" distR="114300">
            <wp:extent cx="3000375" cy="3821430"/>
            <wp:effectExtent l="0" t="0" r="1905" b="3810"/>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C7020" w:rsidRDefault="000A3A64">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829.32</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406.67</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422.65</w:t>
      </w:r>
      <w:r>
        <w:rPr>
          <w:rFonts w:ascii="仿宋_GB2312" w:eastAsia="仿宋_GB2312" w:hAnsi="Times New Roman" w:cs="DengXian-Regular" w:hint="eastAsia"/>
          <w:sz w:val="32"/>
          <w:szCs w:val="32"/>
        </w:rPr>
        <w:t>万元，主要包括办公费、印刷费、咨询费、手续</w:t>
      </w:r>
      <w:r>
        <w:rPr>
          <w:rFonts w:ascii="仿宋_GB2312" w:eastAsia="仿宋_GB2312" w:hAnsi="Times New Roman" w:cs="DengXian-Regular" w:hint="eastAsia"/>
          <w:sz w:val="32"/>
          <w:szCs w:val="32"/>
        </w:rPr>
        <w:t>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w:t>
      </w:r>
      <w:r>
        <w:rPr>
          <w:rFonts w:ascii="仿宋_GB2312" w:eastAsia="仿宋_GB2312" w:hAnsi="Times New Roman" w:cs="DengXian-Regular" w:hint="eastAsia"/>
          <w:sz w:val="32"/>
          <w:szCs w:val="32"/>
        </w:rPr>
        <w:lastRenderedPageBreak/>
        <w:t>信息网络及软件购置更新、公务用车购置、其他资本性支出。</w:t>
      </w:r>
    </w:p>
    <w:p w:rsidR="008C7020" w:rsidRDefault="000A3A6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w:t>
      </w:r>
      <w:r>
        <w:rPr>
          <w:rFonts w:ascii="仿宋_GB2312" w:eastAsia="仿宋_GB2312" w:hAnsi="Times New Roman" w:cs="DengXian-Regular" w:hint="eastAsia"/>
          <w:sz w:val="32"/>
          <w:szCs w:val="32"/>
        </w:rPr>
        <w:t>无变化</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年决算一致，无增减变化。</w:t>
      </w:r>
      <w:r>
        <w:rPr>
          <w:rFonts w:ascii="仿宋_GB2312" w:eastAsia="仿宋_GB2312" w:hAnsi="Times New Roman" w:cs="DengXian-Regular" w:hint="eastAsia"/>
          <w:sz w:val="32"/>
          <w:szCs w:val="32"/>
        </w:rPr>
        <w:t>具体情况如下：</w:t>
      </w:r>
    </w:p>
    <w:p w:rsidR="008C7020" w:rsidRDefault="000A3A64" w:rsidP="008C7020">
      <w:pPr>
        <w:numPr>
          <w:ilvl w:val="0"/>
          <w:numId w:val="4"/>
        </w:num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w:t>
      </w:r>
      <w:r>
        <w:rPr>
          <w:rFonts w:ascii="仿宋_GB2312" w:eastAsia="仿宋_GB2312" w:hAnsi="Times New Roman" w:cs="DengXian-Regular" w:hint="eastAsia"/>
          <w:sz w:val="32"/>
          <w:szCs w:val="32"/>
        </w:rPr>
        <w:t>本单位</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年度因公出国（境）团组未发生，因公出国（境）费支出较年初预算持平无增减变化。与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年决算一致，无增减变化。</w:t>
      </w:r>
    </w:p>
    <w:p w:rsidR="008C7020" w:rsidRDefault="000A3A64" w:rsidP="008C7020">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年决算一致，无增减变化。</w:t>
      </w:r>
      <w:r>
        <w:rPr>
          <w:rFonts w:ascii="仿宋_GB2312" w:eastAsia="仿宋_GB2312" w:hAnsi="Times New Roman" w:cs="DengXian-Bold" w:hint="eastAsia"/>
          <w:b/>
          <w:bCs/>
          <w:sz w:val="32"/>
          <w:szCs w:val="32"/>
        </w:rPr>
        <w:t>其中：</w:t>
      </w:r>
    </w:p>
    <w:p w:rsidR="008C7020" w:rsidRDefault="000A3A64">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w:t>
      </w:r>
      <w:r>
        <w:rPr>
          <w:rFonts w:ascii="仿宋_GB2312" w:eastAsia="仿宋_GB2312" w:hAnsi="Times New Roman" w:cs="DengXian-Regular" w:hint="eastAsia"/>
          <w:sz w:val="32"/>
          <w:szCs w:val="32"/>
        </w:rPr>
        <w:t>”经费支出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w:t>
      </w:r>
      <w:r>
        <w:rPr>
          <w:rFonts w:ascii="仿宋_GB2312" w:eastAsia="仿宋_GB2312" w:hAnsi="Times New Roman" w:cs="DengXian-Regular" w:hint="eastAsia"/>
          <w:sz w:val="32"/>
          <w:szCs w:val="32"/>
        </w:rPr>
        <w:t>与去年持平，与年初预算一样，主要是去年和年初预算都无三公经费，与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年决算一致，无增减变化。</w:t>
      </w:r>
    </w:p>
    <w:p w:rsidR="008C7020" w:rsidRDefault="000A3A64">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x</w:t>
      </w:r>
      <w:r>
        <w:rPr>
          <w:rFonts w:ascii="仿宋_GB2312" w:eastAsia="仿宋_GB2312" w:hAnsi="Times New Roman" w:cs="DengXian-Regular" w:hint="eastAsia"/>
          <w:sz w:val="32"/>
          <w:szCs w:val="32"/>
        </w:rPr>
        <w:t>辆。公车运行维护费支出较预算增加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主要是去年和年初预算都无公务用车运行费。与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w:t>
      </w:r>
      <w:r>
        <w:rPr>
          <w:rFonts w:ascii="仿宋_GB2312" w:eastAsia="仿宋_GB2312" w:hAnsi="Times New Roman" w:cs="DengXian-Regular" w:hint="eastAsia"/>
          <w:sz w:val="32"/>
          <w:szCs w:val="32"/>
        </w:rPr>
        <w:lastRenderedPageBreak/>
        <w:t>化。</w:t>
      </w:r>
    </w:p>
    <w:p w:rsidR="008C7020" w:rsidRDefault="000A3A64" w:rsidP="008C7020">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w:t>
      </w:r>
      <w:r>
        <w:rPr>
          <w:rFonts w:ascii="仿宋_GB2312" w:eastAsia="仿宋_GB2312" w:hAnsi="Times New Roman" w:cs="DengXian-Regular" w:hint="eastAsia"/>
          <w:sz w:val="32"/>
          <w:szCs w:val="32"/>
        </w:rPr>
        <w:t>持平</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年决算一致，无增减变化。</w:t>
      </w:r>
    </w:p>
    <w:p w:rsidR="008C7020" w:rsidRDefault="000A3A64">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8C7020" w:rsidRDefault="000A3A64">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8C7020" w:rsidRDefault="000A3A6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年度一般公共预算项目支出全面开展绩效自评，项目</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5677.93</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w:t>
      </w:r>
      <w:r>
        <w:rPr>
          <w:rFonts w:ascii="仿宋_GB2312" w:eastAsia="仿宋_GB2312" w:hAnsi="仿宋_GB2312" w:cs="仿宋_GB2312" w:hint="eastAsia"/>
          <w:sz w:val="32"/>
          <w:szCs w:val="32"/>
        </w:rPr>
        <w:t>征地拆迁补偿指支出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扬水站维护支出、路灯维护支出、道路及排水维修维护等政府基金预算项目支出绩效等开展了自评，共涉及资金</w:t>
      </w:r>
      <w:r>
        <w:rPr>
          <w:rFonts w:ascii="仿宋_GB2312" w:eastAsia="仿宋_GB2312" w:hAnsi="仿宋_GB2312" w:cs="仿宋_GB2312" w:hint="eastAsia"/>
          <w:sz w:val="32"/>
          <w:szCs w:val="32"/>
        </w:rPr>
        <w:t>147.22</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，占政府性基金预算项目支出总额的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从评价情况来看，根据项目执行情况和项目绩效情况，综合评价结论和项目综合绩效评价等级为优，从项目的实施，项目的产出及项目效果大部分达到了预期的政治、经济和社会效益，完成了绩效目标</w:t>
      </w:r>
      <w:r>
        <w:rPr>
          <w:rFonts w:ascii="仿宋_GB2312" w:eastAsia="仿宋_GB2312" w:hAnsi="仿宋_GB2312" w:cs="仿宋_GB2312" w:hint="eastAsia"/>
          <w:sz w:val="32"/>
          <w:szCs w:val="32"/>
        </w:rPr>
        <w:t>。</w:t>
      </w:r>
    </w:p>
    <w:p w:rsidR="008C7020" w:rsidRDefault="000A3A64">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8C7020" w:rsidRDefault="000A3A64">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城区道路清扫保洁、农村环境卫生综合治理、垃圾处理场运营等三个项目绩效自评结果</w:t>
      </w:r>
      <w:r>
        <w:rPr>
          <w:rFonts w:ascii="仿宋_GB2312" w:eastAsia="仿宋_GB2312" w:hAnsi="仿宋_GB2312" w:cs="仿宋_GB2312" w:hint="eastAsia"/>
          <w:sz w:val="32"/>
          <w:szCs w:val="32"/>
        </w:rPr>
        <w:t>。</w:t>
      </w:r>
    </w:p>
    <w:p w:rsidR="008C7020" w:rsidRDefault="000A3A64">
      <w:pPr>
        <w:numPr>
          <w:ilvl w:val="0"/>
          <w:numId w:val="5"/>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城区道路清扫保洁</w:t>
      </w:r>
      <w:r>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城区道路清扫保洁</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95</w:t>
      </w:r>
      <w:r>
        <w:rPr>
          <w:rFonts w:ascii="仿宋_GB2312" w:eastAsia="仿宋_GB2312" w:hAnsi="仿宋_GB2312" w:cs="仿宋_GB2312" w:hint="eastAsia"/>
          <w:sz w:val="32"/>
          <w:szCs w:val="32"/>
        </w:rPr>
        <w:t>分（绩效自</w:t>
      </w:r>
      <w:r>
        <w:rPr>
          <w:rFonts w:ascii="仿宋_GB2312" w:eastAsia="仿宋_GB2312" w:hAnsi="仿宋_GB2312" w:cs="仿宋_GB2312" w:hint="eastAsia"/>
          <w:sz w:val="32"/>
          <w:szCs w:val="32"/>
        </w:rPr>
        <w:lastRenderedPageBreak/>
        <w:t>评表附后）。全年预算数为</w:t>
      </w:r>
      <w:r>
        <w:rPr>
          <w:rFonts w:ascii="仿宋_GB2312" w:eastAsia="仿宋_GB2312" w:hAnsi="仿宋_GB2312" w:cs="仿宋_GB2312" w:hint="eastAsia"/>
          <w:sz w:val="32"/>
          <w:szCs w:val="32"/>
        </w:rPr>
        <w:t>1045.45</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1045.45</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w:t>
      </w:r>
      <w:r>
        <w:rPr>
          <w:rFonts w:ascii="仿宋_GB2312" w:eastAsia="仿宋_GB2312" w:hAnsi="仿宋_GB2312" w:cs="仿宋_GB2312" w:hint="eastAsia"/>
          <w:sz w:val="32"/>
          <w:szCs w:val="32"/>
        </w:rPr>
        <w:t>是为居民创造了一个洁净优美的生活和工作环境</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是提高了环境质量水平；三是增加了当地群众就业</w:t>
      </w:r>
      <w:r>
        <w:rPr>
          <w:rFonts w:ascii="仿宋_GB2312" w:eastAsia="仿宋_GB2312" w:hAnsi="仿宋_GB2312" w:cs="仿宋_GB2312" w:hint="eastAsia"/>
          <w:sz w:val="32"/>
          <w:szCs w:val="32"/>
        </w:rPr>
        <w:t>。发现的主要问题及原因：</w:t>
      </w:r>
      <w:r>
        <w:rPr>
          <w:rFonts w:ascii="仿宋_GB2312" w:eastAsia="仿宋_GB2312" w:hAnsi="仿宋_GB2312" w:cs="仿宋_GB2312" w:hint="eastAsia"/>
          <w:sz w:val="32"/>
          <w:szCs w:val="32"/>
        </w:rPr>
        <w:t>无</w:t>
      </w:r>
    </w:p>
    <w:p w:rsidR="008C7020" w:rsidRDefault="000A3A6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）农村环境卫生综合治理</w:t>
      </w:r>
      <w:r>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农村环境卫生综合治理</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94</w:t>
      </w:r>
      <w:r>
        <w:rPr>
          <w:rFonts w:ascii="仿宋_GB2312" w:eastAsia="仿宋_GB2312" w:hAnsi="仿宋_GB2312" w:cs="仿宋_GB2312" w:hint="eastAsia"/>
          <w:sz w:val="32"/>
          <w:szCs w:val="32"/>
        </w:rPr>
        <w:t>分（绩效自评表附后</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。全年预算数为</w:t>
      </w:r>
      <w:r>
        <w:rPr>
          <w:rFonts w:ascii="仿宋_GB2312" w:eastAsia="仿宋_GB2312" w:hAnsi="仿宋_GB2312" w:cs="仿宋_GB2312" w:hint="eastAsia"/>
          <w:sz w:val="32"/>
          <w:szCs w:val="32"/>
        </w:rPr>
        <w:t>2069.52</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其中：</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月份农村垃圾清运由两个中标单位实施，费用为</w:t>
      </w:r>
      <w:r>
        <w:rPr>
          <w:rFonts w:ascii="仿宋_GB2312" w:eastAsia="仿宋_GB2312" w:hAnsi="仿宋_GB2312" w:cs="仿宋_GB2312" w:hint="eastAsia"/>
          <w:sz w:val="32"/>
          <w:szCs w:val="32"/>
        </w:rPr>
        <w:t>538.57</w:t>
      </w:r>
      <w:r>
        <w:rPr>
          <w:rFonts w:ascii="仿宋_GB2312" w:eastAsia="仿宋_GB2312" w:hAnsi="仿宋_GB2312" w:cs="仿宋_GB2312" w:hint="eastAsia"/>
          <w:sz w:val="32"/>
          <w:szCs w:val="32"/>
        </w:rPr>
        <w:t>万元；</w:t>
      </w:r>
      <w:r>
        <w:rPr>
          <w:rFonts w:ascii="仿宋" w:eastAsia="仿宋" w:hAnsi="仿宋" w:cs="仿宋" w:hint="eastAsia"/>
          <w:sz w:val="30"/>
          <w:szCs w:val="30"/>
        </w:rPr>
        <w:t>2019</w:t>
      </w:r>
      <w:r>
        <w:rPr>
          <w:rFonts w:ascii="仿宋" w:eastAsia="仿宋" w:hAnsi="仿宋" w:cs="仿宋" w:hint="eastAsia"/>
          <w:sz w:val="30"/>
          <w:szCs w:val="30"/>
        </w:rPr>
        <w:t>年</w:t>
      </w:r>
      <w:r>
        <w:rPr>
          <w:rFonts w:ascii="仿宋" w:eastAsia="仿宋" w:hAnsi="仿宋" w:cs="仿宋" w:hint="eastAsia"/>
          <w:sz w:val="30"/>
          <w:szCs w:val="30"/>
        </w:rPr>
        <w:t>5</w:t>
      </w:r>
      <w:r>
        <w:rPr>
          <w:rFonts w:ascii="仿宋" w:eastAsia="仿宋" w:hAnsi="仿宋" w:cs="仿宋" w:hint="eastAsia"/>
          <w:sz w:val="30"/>
          <w:szCs w:val="30"/>
        </w:rPr>
        <w:t>月份对农村十一乡镇</w:t>
      </w:r>
      <w:r>
        <w:rPr>
          <w:rFonts w:ascii="仿宋" w:eastAsia="仿宋" w:hAnsi="仿宋" w:cs="仿宋" w:hint="eastAsia"/>
          <w:sz w:val="30"/>
          <w:szCs w:val="30"/>
        </w:rPr>
        <w:t>206</w:t>
      </w:r>
      <w:r>
        <w:rPr>
          <w:rFonts w:ascii="仿宋" w:eastAsia="仿宋" w:hAnsi="仿宋" w:cs="仿宋" w:hint="eastAsia"/>
          <w:sz w:val="30"/>
          <w:szCs w:val="30"/>
        </w:rPr>
        <w:t>个行政村环卫保洁及垃圾清运进行打捆招标，共分三个标段，由三个中标单位从</w:t>
      </w:r>
      <w:r>
        <w:rPr>
          <w:rFonts w:ascii="仿宋" w:eastAsia="仿宋" w:hAnsi="仿宋" w:cs="仿宋" w:hint="eastAsia"/>
          <w:sz w:val="30"/>
          <w:szCs w:val="30"/>
        </w:rPr>
        <w:t>2019</w:t>
      </w:r>
      <w:r>
        <w:rPr>
          <w:rFonts w:ascii="仿宋" w:eastAsia="仿宋" w:hAnsi="仿宋" w:cs="仿宋" w:hint="eastAsia"/>
          <w:sz w:val="30"/>
          <w:szCs w:val="30"/>
        </w:rPr>
        <w:t>年</w:t>
      </w:r>
      <w:r>
        <w:rPr>
          <w:rFonts w:ascii="仿宋" w:eastAsia="仿宋" w:hAnsi="仿宋" w:cs="仿宋" w:hint="eastAsia"/>
          <w:sz w:val="30"/>
          <w:szCs w:val="30"/>
        </w:rPr>
        <w:t>6</w:t>
      </w:r>
      <w:r>
        <w:rPr>
          <w:rFonts w:ascii="仿宋" w:eastAsia="仿宋" w:hAnsi="仿宋" w:cs="仿宋" w:hint="eastAsia"/>
          <w:sz w:val="30"/>
          <w:szCs w:val="30"/>
        </w:rPr>
        <w:t>月</w:t>
      </w:r>
      <w:r>
        <w:rPr>
          <w:rFonts w:ascii="仿宋" w:eastAsia="仿宋" w:hAnsi="仿宋" w:cs="仿宋" w:hint="eastAsia"/>
          <w:sz w:val="30"/>
          <w:szCs w:val="30"/>
        </w:rPr>
        <w:t>1</w:t>
      </w:r>
      <w:r>
        <w:rPr>
          <w:rFonts w:ascii="仿宋" w:eastAsia="仿宋" w:hAnsi="仿宋" w:cs="仿宋" w:hint="eastAsia"/>
          <w:sz w:val="30"/>
          <w:szCs w:val="30"/>
        </w:rPr>
        <w:t>日起实施，</w:t>
      </w:r>
      <w:r>
        <w:rPr>
          <w:rFonts w:ascii="仿宋" w:eastAsia="仿宋" w:hAnsi="仿宋" w:cs="仿宋" w:hint="eastAsia"/>
          <w:sz w:val="30"/>
          <w:szCs w:val="30"/>
        </w:rPr>
        <w:t>2019</w:t>
      </w:r>
      <w:r>
        <w:rPr>
          <w:rFonts w:ascii="仿宋" w:eastAsia="仿宋" w:hAnsi="仿宋" w:cs="仿宋" w:hint="eastAsia"/>
          <w:sz w:val="30"/>
          <w:szCs w:val="30"/>
        </w:rPr>
        <w:t>年</w:t>
      </w:r>
      <w:r>
        <w:rPr>
          <w:rFonts w:ascii="仿宋" w:eastAsia="仿宋" w:hAnsi="仿宋" w:cs="仿宋" w:hint="eastAsia"/>
          <w:sz w:val="30"/>
          <w:szCs w:val="30"/>
        </w:rPr>
        <w:t>6</w:t>
      </w:r>
      <w:r>
        <w:rPr>
          <w:rFonts w:ascii="仿宋" w:eastAsia="仿宋" w:hAnsi="仿宋" w:cs="仿宋" w:hint="eastAsia"/>
          <w:sz w:val="30"/>
          <w:szCs w:val="30"/>
        </w:rPr>
        <w:t>至</w:t>
      </w:r>
      <w:r>
        <w:rPr>
          <w:rFonts w:ascii="仿宋" w:eastAsia="仿宋" w:hAnsi="仿宋" w:cs="仿宋" w:hint="eastAsia"/>
          <w:sz w:val="30"/>
          <w:szCs w:val="30"/>
        </w:rPr>
        <w:t>12</w:t>
      </w:r>
      <w:r>
        <w:rPr>
          <w:rFonts w:ascii="仿宋" w:eastAsia="仿宋" w:hAnsi="仿宋" w:cs="仿宋" w:hint="eastAsia"/>
          <w:sz w:val="30"/>
          <w:szCs w:val="30"/>
        </w:rPr>
        <w:t>月服务费</w:t>
      </w:r>
      <w:r>
        <w:rPr>
          <w:rFonts w:ascii="仿宋" w:eastAsia="仿宋" w:hAnsi="仿宋" w:cs="仿宋" w:hint="eastAsia"/>
          <w:sz w:val="30"/>
          <w:szCs w:val="30"/>
        </w:rPr>
        <w:t>1530.95</w:t>
      </w:r>
      <w:r>
        <w:rPr>
          <w:rFonts w:ascii="仿宋" w:eastAsia="仿宋" w:hAnsi="仿宋" w:cs="仿宋" w:hint="eastAsia"/>
          <w:sz w:val="30"/>
          <w:szCs w:val="30"/>
        </w:rPr>
        <w:t>万元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，执行数为</w:t>
      </w:r>
      <w:r>
        <w:rPr>
          <w:rFonts w:ascii="仿宋_GB2312" w:eastAsia="仿宋_GB2312" w:hAnsi="仿宋_GB2312" w:cs="仿宋_GB2312" w:hint="eastAsia"/>
          <w:sz w:val="32"/>
          <w:szCs w:val="32"/>
        </w:rPr>
        <w:t>2069.52</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w:t>
      </w:r>
      <w:r>
        <w:rPr>
          <w:rFonts w:ascii="仿宋_GB2312" w:eastAsia="仿宋_GB2312" w:hAnsi="仿宋_GB2312" w:cs="仿宋_GB2312" w:hint="eastAsia"/>
          <w:sz w:val="32"/>
          <w:szCs w:val="32"/>
        </w:rPr>
        <w:t>是为农村居民创造了一个洁净优美的生活和工作环境</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是提高了环境质量水平；三是提高了农村环境卫生保护意识</w:t>
      </w:r>
      <w:r>
        <w:rPr>
          <w:rFonts w:ascii="仿宋_GB2312" w:eastAsia="仿宋_GB2312" w:hAnsi="仿宋_GB2312" w:cs="仿宋_GB2312" w:hint="eastAsia"/>
          <w:sz w:val="32"/>
          <w:szCs w:val="32"/>
        </w:rPr>
        <w:t>。发现的主要问题及原因：</w:t>
      </w:r>
      <w:r>
        <w:rPr>
          <w:rFonts w:ascii="仿宋_GB2312" w:eastAsia="仿宋_GB2312" w:hAnsi="仿宋_GB2312" w:cs="仿宋_GB2312" w:hint="eastAsia"/>
          <w:sz w:val="32"/>
          <w:szCs w:val="32"/>
        </w:rPr>
        <w:t>无</w:t>
      </w:r>
    </w:p>
    <w:p w:rsidR="008C7020" w:rsidRDefault="000A3A64">
      <w:pPr>
        <w:adjustRightInd w:val="0"/>
        <w:snapToGrid w:val="0"/>
        <w:spacing w:line="58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）垃圾场运营</w:t>
      </w:r>
      <w:r>
        <w:rPr>
          <w:rFonts w:ascii="仿宋_GB2312" w:eastAsia="仿宋_GB2312" w:hAnsi="仿宋_GB2312" w:cs="仿宋_GB2312" w:hint="eastAsia"/>
          <w:sz w:val="32"/>
          <w:szCs w:val="32"/>
        </w:rPr>
        <w:t>项目自评综述：根据年初设定的绩效目标，</w:t>
      </w:r>
      <w:r>
        <w:rPr>
          <w:rFonts w:ascii="仿宋_GB2312" w:eastAsia="仿宋_GB2312" w:hAnsi="仿宋_GB2312" w:cs="仿宋_GB2312" w:hint="eastAsia"/>
          <w:sz w:val="32"/>
          <w:szCs w:val="32"/>
        </w:rPr>
        <w:t>垃圾场运营</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226</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226</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w:t>
      </w:r>
      <w:r>
        <w:rPr>
          <w:rFonts w:ascii="仿宋_GB2312" w:eastAsia="仿宋_GB2312" w:hAnsi="仿宋_GB2312" w:cs="仿宋_GB2312" w:hint="eastAsia"/>
          <w:sz w:val="32"/>
          <w:szCs w:val="32"/>
        </w:rPr>
        <w:t>是对全县的生活垃圾进行了全覆盖；</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是实现了污染物达标排放；三是提高了城镇整洁度，提升了人民生活的幸福指数</w:t>
      </w:r>
      <w:r>
        <w:rPr>
          <w:rFonts w:ascii="仿宋_GB2312" w:eastAsia="仿宋_GB2312" w:hAnsi="仿宋_GB2312" w:cs="仿宋_GB2312" w:hint="eastAsia"/>
          <w:sz w:val="32"/>
          <w:szCs w:val="32"/>
        </w:rPr>
        <w:t>。发现的主要问题及原因：</w:t>
      </w:r>
      <w:r>
        <w:rPr>
          <w:rFonts w:ascii="仿宋_GB2312" w:eastAsia="仿宋_GB2312" w:hAnsi="仿宋_GB2312" w:cs="仿宋_GB2312" w:hint="eastAsia"/>
          <w:sz w:val="32"/>
          <w:szCs w:val="32"/>
        </w:rPr>
        <w:t>无</w:t>
      </w:r>
    </w:p>
    <w:p w:rsidR="003E648F" w:rsidRDefault="003E648F">
      <w:pPr>
        <w:adjustRightInd w:val="0"/>
        <w:snapToGrid w:val="0"/>
        <w:spacing w:line="580" w:lineRule="exact"/>
        <w:ind w:firstLineChars="20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lastRenderedPageBreak/>
        <w:t>3、财政评价项目绩效评价结果。</w:t>
      </w:r>
    </w:p>
    <w:p w:rsidR="003E648F" w:rsidRPr="009B7A5D" w:rsidRDefault="003E648F" w:rsidP="009B7A5D">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8C7020" w:rsidRDefault="000A3A64">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8C7020" w:rsidRDefault="000A3A64" w:rsidP="008C702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8C7020" w:rsidRDefault="000A3A64">
      <w:pPr>
        <w:adjustRightInd w:val="0"/>
        <w:snapToGrid w:val="0"/>
        <w:spacing w:line="580" w:lineRule="exact"/>
        <w:ind w:firstLineChars="200" w:firstLine="640"/>
        <w:rPr>
          <w:rFonts w:ascii="仿宋_GB2312" w:eastAsia="仿宋_GB2312" w:hAnsi="Times New Roman" w:cs="DengXian-Regular"/>
          <w:b/>
          <w:bCs/>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727.4</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年我单位属于事业单位，没有机关运行费。</w:t>
      </w:r>
    </w:p>
    <w:p w:rsidR="008C7020" w:rsidRDefault="000A3A64" w:rsidP="008C702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8C7020" w:rsidRDefault="000A3A64">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4139.12</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2871.81</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1267.31</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hint="eastAsia"/>
          <w:color w:val="000000"/>
          <w:kern w:val="0"/>
          <w:sz w:val="32"/>
          <w:szCs w:val="32"/>
        </w:rPr>
        <w:t>，</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color w:val="000000"/>
          <w:kern w:val="0"/>
          <w:sz w:val="32"/>
          <w:szCs w:val="32"/>
        </w:rPr>
        <w:t xml:space="preserve">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r>
        <w:rPr>
          <w:rFonts w:ascii="仿宋_GB2312" w:eastAsia="仿宋_GB2312" w:hAnsi="仿宋_GB2312" w:cs="仿宋_GB2312"/>
          <w:color w:val="000000"/>
          <w:kern w:val="0"/>
          <w:sz w:val="32"/>
          <w:szCs w:val="32"/>
        </w:rPr>
        <w:t>。</w:t>
      </w:r>
    </w:p>
    <w:p w:rsidR="008C7020" w:rsidRDefault="000A3A64" w:rsidP="008C702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8C7020" w:rsidRDefault="000A3A64">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39</w:t>
      </w:r>
      <w:r>
        <w:rPr>
          <w:rFonts w:ascii="仿宋_GB2312" w:eastAsia="仿宋_GB2312" w:hAnsi="Times New Roman" w:cs="DengXian-Regular" w:hint="eastAsia"/>
          <w:sz w:val="32"/>
          <w:szCs w:val="32"/>
        </w:rPr>
        <w:t>辆，比上年增加</w:t>
      </w:r>
      <w:r>
        <w:rPr>
          <w:rFonts w:ascii="仿宋_GB2312" w:eastAsia="仿宋_GB2312" w:hAnsi="Times New Roman" w:cs="DengXian-Regular" w:hint="eastAsia"/>
          <w:sz w:val="32"/>
          <w:szCs w:val="32"/>
        </w:rPr>
        <w:t>8</w:t>
      </w:r>
      <w:r>
        <w:rPr>
          <w:rFonts w:ascii="仿宋_GB2312" w:eastAsia="仿宋_GB2312" w:hAnsi="Times New Roman" w:cs="DengXian-Regular" w:hint="eastAsia"/>
          <w:sz w:val="32"/>
          <w:szCs w:val="32"/>
        </w:rPr>
        <w:t>辆，主要是</w:t>
      </w:r>
      <w:r>
        <w:rPr>
          <w:rFonts w:ascii="仿宋_GB2312" w:eastAsia="仿宋_GB2312" w:hAnsi="Times New Roman" w:cs="DengXian-Regular" w:hint="eastAsia"/>
          <w:sz w:val="32"/>
          <w:szCs w:val="32"/>
        </w:rPr>
        <w:t>增加电动执法车</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辆、扫路机</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辆、高压冲洗车</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辆、吸尘车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辆、推土机</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3</w:t>
      </w:r>
      <w:r>
        <w:rPr>
          <w:rFonts w:ascii="仿宋_GB2312" w:eastAsia="仿宋_GB2312" w:hAnsi="Times New Roman" w:cs="DengXian-Regular" w:hint="eastAsia"/>
          <w:sz w:val="32"/>
          <w:szCs w:val="32"/>
        </w:rPr>
        <w:t>辆，特种专业技术用车</w:t>
      </w:r>
      <w:r w:rsidR="00E002EC">
        <w:rPr>
          <w:rFonts w:ascii="仿宋_GB2312" w:eastAsia="仿宋_GB2312" w:hAnsi="Times New Roman" w:cs="DengXian-Regular" w:hint="eastAsia"/>
          <w:sz w:val="32"/>
          <w:szCs w:val="32"/>
        </w:rPr>
        <w:t>35</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p>
    <w:p w:rsidR="008C7020" w:rsidRDefault="000A3A64">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w:t>
      </w:r>
      <w:r>
        <w:rPr>
          <w:rFonts w:ascii="仿宋_GB2312" w:eastAsia="仿宋_GB2312" w:hAnsi="Times New Roman" w:cs="DengXian-Regular" w:hint="eastAsia"/>
          <w:sz w:val="32"/>
          <w:szCs w:val="32"/>
        </w:rPr>
        <w:t>无增减</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lastRenderedPageBreak/>
        <w:t>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w:t>
      </w:r>
      <w:r>
        <w:rPr>
          <w:rFonts w:ascii="仿宋_GB2312" w:eastAsia="仿宋_GB2312" w:hAnsi="Times New Roman" w:cs="DengXian-Regular" w:hint="eastAsia"/>
          <w:sz w:val="32"/>
          <w:szCs w:val="32"/>
        </w:rPr>
        <w:t>无增减</w:t>
      </w:r>
      <w:r>
        <w:rPr>
          <w:rFonts w:ascii="仿宋_GB2312" w:eastAsia="仿宋_GB2312" w:hAnsi="Times New Roman" w:cs="DengXian-Regular" w:hint="eastAsia"/>
          <w:sz w:val="32"/>
          <w:szCs w:val="32"/>
        </w:rPr>
        <w:t>。</w:t>
      </w:r>
    </w:p>
    <w:p w:rsidR="008C7020" w:rsidRDefault="000A3A64" w:rsidP="008C7020">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9B7A5D" w:rsidRDefault="009B7A5D" w:rsidP="009B7A5D">
      <w:pPr>
        <w:adjustRightInd w:val="0"/>
        <w:snapToGrid w:val="0"/>
        <w:spacing w:line="580" w:lineRule="exact"/>
        <w:ind w:firstLineChars="200" w:firstLine="640"/>
        <w:rPr>
          <w:rFonts w:ascii="仿宋_GB2312" w:eastAsia="仿宋_GB2312" w:hAnsi="Times New Roman" w:cs="DengXian-Regular" w:hint="eastAsia"/>
          <w:sz w:val="32"/>
          <w:szCs w:val="32"/>
        </w:rPr>
      </w:pPr>
      <w:r>
        <w:rPr>
          <w:rFonts w:ascii="仿宋_GB2312" w:eastAsia="仿宋_GB2312" w:hAnsi="Times New Roman" w:cs="DengXian-Regular" w:hint="eastAsia"/>
          <w:sz w:val="32"/>
          <w:szCs w:val="32"/>
        </w:rPr>
        <w:t>（1）</w:t>
      </w:r>
      <w:r w:rsidR="000A3A64">
        <w:rPr>
          <w:rFonts w:ascii="仿宋_GB2312" w:eastAsia="仿宋_GB2312" w:hAnsi="Times New Roman" w:cs="DengXian-Regular" w:hint="eastAsia"/>
          <w:sz w:val="32"/>
          <w:szCs w:val="32"/>
        </w:rPr>
        <w:t>三公经费无支出，空表列式；国有资本经营预算情况表无收支故空表列式；</w:t>
      </w:r>
    </w:p>
    <w:p w:rsidR="008C7020" w:rsidRDefault="009B7A5D" w:rsidP="009B7A5D">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w:t>
      </w:r>
      <w:r w:rsidR="000A3A64">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8C7020" w:rsidRDefault="008C7020">
      <w:pPr>
        <w:widowControl/>
        <w:spacing w:line="580" w:lineRule="exact"/>
        <w:ind w:firstLineChars="200" w:firstLine="883"/>
        <w:jc w:val="left"/>
        <w:rPr>
          <w:rFonts w:ascii="宋体" w:eastAsia="宋体" w:hAnsi="宋体" w:cs="MS-UIGothic,Bold"/>
          <w:b/>
          <w:bCs/>
          <w:kern w:val="0"/>
          <w:sz w:val="44"/>
          <w:szCs w:val="44"/>
        </w:rPr>
        <w:sectPr w:rsidR="008C7020">
          <w:type w:val="continuous"/>
          <w:pgSz w:w="11906" w:h="16838"/>
          <w:pgMar w:top="2098" w:right="1474" w:bottom="1984" w:left="1588" w:header="851" w:footer="992" w:gutter="0"/>
          <w:pgNumType w:fmt="numberInDash"/>
          <w:cols w:space="0"/>
          <w:docGrid w:type="lines" w:linePitch="312"/>
        </w:sect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sectPr w:rsidR="008C7020">
          <w:type w:val="continuous"/>
          <w:pgSz w:w="11906" w:h="16838"/>
          <w:pgMar w:top="2041" w:right="1531" w:bottom="2041" w:left="1531" w:header="851" w:footer="992" w:gutter="0"/>
          <w:pgNumType w:fmt="numberInDash"/>
          <w:cols w:space="0"/>
          <w:titlePg/>
          <w:docGrid w:type="lines" w:linePitch="312"/>
        </w:sectPr>
      </w:pPr>
    </w:p>
    <w:p w:rsidR="008C7020" w:rsidRDefault="008C7020">
      <w:pPr>
        <w:rPr>
          <w:rFonts w:ascii="黑体" w:eastAsia="黑体" w:hAnsi="黑体" w:cs="黑体"/>
          <w:sz w:val="56"/>
          <w:szCs w:val="72"/>
        </w:rPr>
        <w:sectPr w:rsidR="008C7020">
          <w:headerReference w:type="default" r:id="rId33"/>
          <w:footerReference w:type="default" r:id="rId34"/>
          <w:headerReference w:type="first" r:id="rId35"/>
          <w:footerReference w:type="first" r:id="rId36"/>
          <w:type w:val="continuous"/>
          <w:pgSz w:w="11906" w:h="16838"/>
          <w:pgMar w:top="2041" w:right="1531" w:bottom="2041" w:left="1531" w:header="851" w:footer="992" w:gutter="0"/>
          <w:pgNumType w:fmt="numberInDash"/>
          <w:cols w:space="0"/>
          <w:titlePg/>
          <w:docGrid w:type="lines" w:linePitch="312"/>
        </w:sectPr>
      </w:pPr>
    </w:p>
    <w:p w:rsidR="008C7020" w:rsidRDefault="008C7020">
      <w:pP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rFonts w:ascii="黑体" w:eastAsia="黑体" w:hAnsi="黑体" w:cs="黑体"/>
          <w:sz w:val="56"/>
          <w:szCs w:val="72"/>
        </w:rPr>
      </w:pPr>
    </w:p>
    <w:p w:rsidR="008C7020" w:rsidRDefault="008C7020">
      <w:pPr>
        <w:jc w:val="center"/>
        <w:rPr>
          <w:sz w:val="72"/>
        </w:rPr>
      </w:pPr>
      <w:r>
        <w:rPr>
          <w:sz w:val="72"/>
        </w:rPr>
        <w:pict>
          <v:shape id="_x0000_s1029" type="#_x0000_t202" style="position:absolute;left:0;text-align:left;margin-left:-80.45pt;margin-top:34.8pt;width:613.65pt;height:263.1pt;z-index:437280768;mso-width-relative:page;mso-height-relative:page;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2" o:title="image2" type="pattern"/>
            <v:stroke joinstyle="round"/>
            <v:textbox>
              <w:txbxContent>
                <w:p w:rsidR="008C7020" w:rsidRDefault="000A3A64">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 w:rsidR="008C7020" w:rsidRDefault="008C7020">
      <w:pPr>
        <w:tabs>
          <w:tab w:val="left" w:pos="886"/>
        </w:tabs>
        <w:jc w:val="left"/>
        <w:sectPr w:rsidR="008C7020">
          <w:headerReference w:type="first" r:id="rId37"/>
          <w:pgSz w:w="11906" w:h="16838"/>
          <w:pgMar w:top="2041" w:right="1531" w:bottom="2041" w:left="1531" w:header="851" w:footer="992" w:gutter="0"/>
          <w:pgNumType w:fmt="numberInDash"/>
          <w:cols w:space="0"/>
          <w:titlePg/>
          <w:docGrid w:type="lines" w:linePitch="312"/>
        </w:sectPr>
      </w:pP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w:t>
      </w:r>
      <w:r>
        <w:rPr>
          <w:rFonts w:ascii="仿宋_GB2312" w:eastAsia="仿宋_GB2312" w:hAnsi="宋体" w:cs="Times New Roman" w:hint="eastAsia"/>
          <w:color w:val="000000"/>
          <w:kern w:val="0"/>
          <w:sz w:val="32"/>
          <w:szCs w:val="32"/>
        </w:rPr>
        <w:t>从非财政补助结余中分配的事业基金和职工福利基金等。</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w:t>
      </w:r>
      <w:r>
        <w:rPr>
          <w:rFonts w:ascii="仿宋_GB2312" w:eastAsia="仿宋_GB2312" w:hAnsi="宋体" w:cs="Times New Roman" w:hint="eastAsia"/>
          <w:color w:val="000000"/>
          <w:kern w:val="0"/>
          <w:sz w:val="32"/>
          <w:szCs w:val="32"/>
        </w:rPr>
        <w:t>基金、财政专户管理资金以及各类拼盘自筹资金等。</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8C7020" w:rsidRDefault="000A3A64">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8C7020" w:rsidRDefault="000A3A64">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w:t>
      </w:r>
      <w:r>
        <w:rPr>
          <w:rFonts w:ascii="仿宋_GB2312" w:eastAsia="仿宋_GB2312" w:hAnsi="宋体" w:cs="Times New Roman" w:hint="eastAsia"/>
          <w:color w:val="000000"/>
          <w:kern w:val="0"/>
          <w:sz w:val="32"/>
          <w:szCs w:val="32"/>
        </w:rPr>
        <w:t>舶等燃料费、维修费、保险费等。</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8C7020" w:rsidRDefault="000A3A64">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8C7020" w:rsidRDefault="000A3A64">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8C7020" w:rsidRDefault="008C7020"/>
    <w:p w:rsidR="008C7020" w:rsidRDefault="008C7020"/>
    <w:p w:rsidR="008C7020" w:rsidRDefault="008C7020"/>
    <w:p w:rsidR="008C7020" w:rsidRDefault="008C7020"/>
    <w:p w:rsidR="008C7020" w:rsidRDefault="008C7020">
      <w:pPr>
        <w:tabs>
          <w:tab w:val="left" w:pos="235"/>
        </w:tabs>
        <w:jc w:val="left"/>
      </w:pPr>
    </w:p>
    <w:p w:rsidR="008C7020" w:rsidRDefault="008C7020">
      <w:pPr>
        <w:tabs>
          <w:tab w:val="left" w:pos="235"/>
        </w:tabs>
        <w:jc w:val="left"/>
      </w:pPr>
    </w:p>
    <w:p w:rsidR="008C7020" w:rsidRDefault="008C7020">
      <w:pPr>
        <w:tabs>
          <w:tab w:val="left" w:pos="235"/>
        </w:tabs>
        <w:jc w:val="left"/>
      </w:pPr>
    </w:p>
    <w:p w:rsidR="008C7020" w:rsidRDefault="008C7020">
      <w:pPr>
        <w:tabs>
          <w:tab w:val="left" w:pos="235"/>
        </w:tabs>
        <w:jc w:val="left"/>
      </w:pPr>
    </w:p>
    <w:p w:rsidR="008C7020" w:rsidRDefault="008C7020">
      <w:pPr>
        <w:tabs>
          <w:tab w:val="left" w:pos="235"/>
        </w:tabs>
        <w:jc w:val="left"/>
      </w:pPr>
    </w:p>
    <w:p w:rsidR="008C7020" w:rsidRDefault="008C7020">
      <w:pPr>
        <w:tabs>
          <w:tab w:val="left" w:pos="235"/>
        </w:tabs>
        <w:jc w:val="left"/>
        <w:sectPr w:rsidR="008C7020">
          <w:headerReference w:type="default" r:id="rId38"/>
          <w:pgSz w:w="11906" w:h="16838"/>
          <w:pgMar w:top="2098" w:right="1474" w:bottom="1985" w:left="1588" w:header="851" w:footer="992" w:gutter="0"/>
          <w:pgNumType w:fmt="numberInDash"/>
          <w:cols w:space="425"/>
          <w:docGrid w:type="lines" w:linePitch="312"/>
        </w:sectPr>
      </w:pPr>
    </w:p>
    <w:p w:rsidR="008C7020" w:rsidRDefault="008C7020"/>
    <w:p w:rsidR="008C7020" w:rsidRDefault="008C7020">
      <w:pPr>
        <w:tabs>
          <w:tab w:val="left" w:pos="235"/>
        </w:tabs>
        <w:jc w:val="left"/>
        <w:sectPr w:rsidR="008C7020">
          <w:headerReference w:type="default" r:id="rId39"/>
          <w:pgSz w:w="11906" w:h="16838"/>
          <w:pgMar w:top="2098" w:right="1474" w:bottom="1985" w:left="1588" w:header="851" w:footer="992" w:gutter="0"/>
          <w:pgNumType w:fmt="numberInDash"/>
          <w:cols w:space="425"/>
          <w:docGrid w:type="lines" w:linePitch="312"/>
        </w:sectPr>
      </w:pPr>
      <w:r w:rsidRPr="008C7020">
        <w:rPr>
          <w:sz w:val="72"/>
        </w:rPr>
        <w:pict>
          <v:shape id="_x0000_s1028" type="#_x0000_t202" style="position:absolute;margin-left:-82.05pt;margin-top:111.85pt;width:613.65pt;height:263.1pt;z-index:437281792;mso-width-relative:page;mso-height-relative:page;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2" o:title="image2" type="pattern"/>
            <v:stroke joinstyle="round"/>
            <v:textbox>
              <w:txbxContent>
                <w:p w:rsidR="008C7020" w:rsidRDefault="000A3A64">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8C7020" w:rsidRDefault="000A3A64">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tbl>
      <w:tblPr>
        <w:tblpPr w:leftFromText="180" w:rightFromText="180" w:vertAnchor="text" w:horzAnchor="page" w:tblpXSpec="center" w:tblpY="403"/>
        <w:tblOverlap w:val="never"/>
        <w:tblW w:w="9372" w:type="dxa"/>
        <w:jc w:val="center"/>
        <w:tblLayout w:type="fixed"/>
        <w:tblCellMar>
          <w:left w:w="0" w:type="dxa"/>
          <w:right w:w="0" w:type="dxa"/>
        </w:tblCellMar>
        <w:tblLook w:val="04A0"/>
      </w:tblPr>
      <w:tblGrid>
        <w:gridCol w:w="2709"/>
        <w:gridCol w:w="612"/>
        <w:gridCol w:w="578"/>
        <w:gridCol w:w="2907"/>
        <w:gridCol w:w="453"/>
        <w:gridCol w:w="707"/>
        <w:gridCol w:w="703"/>
        <w:gridCol w:w="703"/>
      </w:tblGrid>
      <w:tr w:rsidR="008C7020">
        <w:trPr>
          <w:trHeight w:val="265"/>
          <w:jc w:val="center"/>
        </w:trPr>
        <w:tc>
          <w:tcPr>
            <w:tcW w:w="7966" w:type="dxa"/>
            <w:gridSpan w:val="6"/>
            <w:tcBorders>
              <w:top w:val="nil"/>
              <w:left w:val="nil"/>
              <w:bottom w:val="nil"/>
              <w:right w:val="nil"/>
            </w:tcBorders>
            <w:shd w:val="clear" w:color="auto" w:fill="auto"/>
            <w:tcMar>
              <w:top w:w="15" w:type="dxa"/>
              <w:left w:w="15" w:type="dxa"/>
              <w:right w:w="15" w:type="dxa"/>
            </w:tcMar>
            <w:vAlign w:val="bottom"/>
          </w:tcPr>
          <w:p w:rsidR="008C7020" w:rsidRDefault="000A3A64">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收入支出决算总表</w:t>
            </w: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spacing w:line="400" w:lineRule="exact"/>
              <w:jc w:val="center"/>
              <w:rPr>
                <w:rFonts w:ascii="黑体" w:eastAsia="黑体" w:hAnsi="宋体" w:cs="黑体"/>
                <w:color w:val="000000"/>
                <w:kern w:val="0"/>
                <w:sz w:val="32"/>
                <w:szCs w:val="32"/>
              </w:rPr>
            </w:pP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spacing w:line="400" w:lineRule="exact"/>
              <w:jc w:val="center"/>
              <w:rPr>
                <w:rFonts w:ascii="黑体" w:eastAsia="黑体" w:hAnsi="宋体" w:cs="黑体"/>
                <w:color w:val="000000"/>
                <w:kern w:val="0"/>
                <w:sz w:val="32"/>
                <w:szCs w:val="32"/>
              </w:rPr>
            </w:pPr>
          </w:p>
        </w:tc>
      </w:tr>
      <w:tr w:rsidR="008C7020">
        <w:trPr>
          <w:trHeight w:val="90"/>
          <w:jc w:val="center"/>
        </w:trPr>
        <w:tc>
          <w:tcPr>
            <w:tcW w:w="270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1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7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4067" w:type="dxa"/>
            <w:gridSpan w:val="3"/>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01</w:t>
            </w:r>
            <w:r>
              <w:rPr>
                <w:rFonts w:ascii="宋体" w:eastAsia="宋体" w:hAnsi="宋体" w:cs="宋体" w:hint="eastAsia"/>
                <w:color w:val="000000"/>
                <w:kern w:val="0"/>
                <w:sz w:val="20"/>
                <w:szCs w:val="20"/>
              </w:rPr>
              <w:t>表</w:t>
            </w: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widowControl/>
              <w:jc w:val="right"/>
              <w:textAlignment w:val="bottom"/>
              <w:rPr>
                <w:rFonts w:ascii="宋体" w:eastAsia="宋体" w:hAnsi="宋体" w:cs="宋体"/>
                <w:color w:val="000000"/>
                <w:kern w:val="0"/>
                <w:sz w:val="20"/>
                <w:szCs w:val="20"/>
              </w:rPr>
            </w:pP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widowControl/>
              <w:jc w:val="right"/>
              <w:textAlignment w:val="bottom"/>
              <w:rPr>
                <w:rFonts w:ascii="宋体" w:eastAsia="宋体" w:hAnsi="宋体" w:cs="宋体"/>
                <w:color w:val="000000"/>
                <w:kern w:val="0"/>
                <w:sz w:val="20"/>
                <w:szCs w:val="20"/>
              </w:rPr>
            </w:pPr>
          </w:p>
        </w:tc>
      </w:tr>
      <w:tr w:rsidR="008C7020">
        <w:trPr>
          <w:trHeight w:val="236"/>
          <w:jc w:val="center"/>
        </w:trPr>
        <w:tc>
          <w:tcPr>
            <w:tcW w:w="2709"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1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7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4067" w:type="dxa"/>
            <w:gridSpan w:val="3"/>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widowControl/>
              <w:jc w:val="right"/>
              <w:textAlignment w:val="bottom"/>
              <w:rPr>
                <w:rFonts w:ascii="宋体" w:eastAsia="宋体" w:hAnsi="宋体" w:cs="宋体"/>
                <w:color w:val="000000"/>
                <w:kern w:val="0"/>
                <w:sz w:val="20"/>
                <w:szCs w:val="20"/>
              </w:rPr>
            </w:pPr>
          </w:p>
        </w:tc>
        <w:tc>
          <w:tcPr>
            <w:tcW w:w="703" w:type="dxa"/>
            <w:tcBorders>
              <w:top w:val="nil"/>
              <w:left w:val="nil"/>
              <w:bottom w:val="nil"/>
              <w:right w:val="nil"/>
            </w:tcBorders>
            <w:shd w:val="clear" w:color="auto" w:fill="auto"/>
            <w:tcMar>
              <w:top w:w="15" w:type="dxa"/>
              <w:left w:w="15" w:type="dxa"/>
              <w:right w:w="15" w:type="dxa"/>
            </w:tcMar>
            <w:vAlign w:val="bottom"/>
          </w:tcPr>
          <w:p w:rsidR="008C7020" w:rsidRDefault="008C7020">
            <w:pPr>
              <w:widowControl/>
              <w:jc w:val="right"/>
              <w:textAlignment w:val="bottom"/>
              <w:rPr>
                <w:rFonts w:ascii="宋体" w:eastAsia="宋体" w:hAnsi="宋体" w:cs="宋体"/>
                <w:color w:val="000000"/>
                <w:kern w:val="0"/>
                <w:sz w:val="20"/>
                <w:szCs w:val="20"/>
              </w:rPr>
            </w:pPr>
          </w:p>
        </w:tc>
      </w:tr>
      <w:tr w:rsidR="008C7020">
        <w:trPr>
          <w:trHeight w:val="284"/>
          <w:jc w:val="center"/>
        </w:trPr>
        <w:tc>
          <w:tcPr>
            <w:tcW w:w="389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06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c>
          <w:tcPr>
            <w:tcW w:w="703"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c>
          <w:tcPr>
            <w:tcW w:w="703"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r>
      <w:tr w:rsidR="008C7020">
        <w:trPr>
          <w:trHeight w:val="460"/>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center"/>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10,452.01</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147.22</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182"/>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96.53</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8.21</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389"/>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6,485.36</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322.12</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10,599.23</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6,959.23</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3,640.</w:t>
            </w:r>
            <w:r>
              <w:rPr>
                <w:rFonts w:ascii="宋体" w:eastAsia="宋体" w:hAnsi="宋体" w:cs="宋体" w:hint="eastAsia"/>
                <w:color w:val="000000"/>
                <w:kern w:val="0"/>
                <w:sz w:val="22"/>
              </w:rPr>
              <w:lastRenderedPageBreak/>
              <w:t>00</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 xml:space="preserve">　</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r>
      <w:tr w:rsidR="008C7020">
        <w:trPr>
          <w:trHeight w:val="213"/>
          <w:jc w:val="center"/>
        </w:trPr>
        <w:tc>
          <w:tcPr>
            <w:tcW w:w="270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6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5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10,599.23</w:t>
            </w:r>
          </w:p>
        </w:tc>
        <w:tc>
          <w:tcPr>
            <w:tcW w:w="29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10,599.23</w:t>
            </w: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c>
          <w:tcPr>
            <w:tcW w:w="7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widowControl/>
              <w:jc w:val="right"/>
              <w:textAlignment w:val="center"/>
              <w:rPr>
                <w:rFonts w:ascii="宋体" w:eastAsia="宋体" w:hAnsi="宋体" w:cs="宋体"/>
                <w:color w:val="000000"/>
                <w:kern w:val="0"/>
                <w:sz w:val="22"/>
              </w:rPr>
            </w:pPr>
          </w:p>
        </w:tc>
      </w:tr>
      <w:tr w:rsidR="008C7020">
        <w:trPr>
          <w:trHeight w:val="213"/>
          <w:jc w:val="center"/>
        </w:trPr>
        <w:tc>
          <w:tcPr>
            <w:tcW w:w="7966" w:type="dxa"/>
            <w:gridSpan w:val="6"/>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8C7020" w:rsidRDefault="008C7020">
            <w:pPr>
              <w:widowControl/>
              <w:jc w:val="left"/>
              <w:textAlignment w:val="center"/>
              <w:rPr>
                <w:rFonts w:ascii="宋体" w:eastAsia="宋体" w:hAnsi="宋体" w:cs="宋体"/>
                <w:color w:val="000000"/>
                <w:kern w:val="0"/>
                <w:sz w:val="22"/>
              </w:rPr>
            </w:pPr>
          </w:p>
          <w:p w:rsidR="008C7020" w:rsidRDefault="008C7020">
            <w:pPr>
              <w:widowControl/>
              <w:jc w:val="left"/>
              <w:textAlignment w:val="center"/>
              <w:rPr>
                <w:rFonts w:ascii="宋体" w:eastAsia="宋体" w:hAnsi="宋体" w:cs="宋体"/>
                <w:color w:val="000000"/>
                <w:kern w:val="0"/>
                <w:sz w:val="22"/>
              </w:rPr>
            </w:pPr>
          </w:p>
        </w:tc>
        <w:tc>
          <w:tcPr>
            <w:tcW w:w="703" w:type="dxa"/>
            <w:tcBorders>
              <w:top w:val="nil"/>
              <w:left w:val="nil"/>
              <w:bottom w:val="nil"/>
              <w:right w:val="nil"/>
            </w:tcBorders>
            <w:shd w:val="clear" w:color="auto" w:fill="auto"/>
            <w:tcMar>
              <w:top w:w="15" w:type="dxa"/>
              <w:left w:w="15" w:type="dxa"/>
              <w:right w:w="15" w:type="dxa"/>
            </w:tcMar>
            <w:vAlign w:val="center"/>
          </w:tcPr>
          <w:p w:rsidR="008C7020" w:rsidRDefault="008C7020">
            <w:pPr>
              <w:widowControl/>
              <w:jc w:val="left"/>
              <w:textAlignment w:val="center"/>
              <w:rPr>
                <w:rFonts w:ascii="宋体" w:eastAsia="宋体" w:hAnsi="宋体" w:cs="宋体"/>
                <w:color w:val="000000"/>
                <w:kern w:val="0"/>
                <w:sz w:val="22"/>
              </w:rPr>
            </w:pPr>
          </w:p>
        </w:tc>
        <w:tc>
          <w:tcPr>
            <w:tcW w:w="703" w:type="dxa"/>
            <w:tcBorders>
              <w:top w:val="nil"/>
              <w:left w:val="nil"/>
              <w:bottom w:val="nil"/>
              <w:right w:val="nil"/>
            </w:tcBorders>
            <w:shd w:val="clear" w:color="auto" w:fill="auto"/>
            <w:tcMar>
              <w:top w:w="15" w:type="dxa"/>
              <w:left w:w="15" w:type="dxa"/>
              <w:right w:w="15" w:type="dxa"/>
            </w:tcMar>
            <w:vAlign w:val="center"/>
          </w:tcPr>
          <w:p w:rsidR="008C7020" w:rsidRDefault="008C7020">
            <w:pPr>
              <w:widowControl/>
              <w:jc w:val="left"/>
              <w:textAlignment w:val="center"/>
              <w:rPr>
                <w:rFonts w:ascii="宋体" w:eastAsia="宋体" w:hAnsi="宋体" w:cs="宋体"/>
                <w:color w:val="000000"/>
                <w:kern w:val="0"/>
                <w:sz w:val="22"/>
              </w:rPr>
            </w:pPr>
          </w:p>
        </w:tc>
      </w:tr>
    </w:tbl>
    <w:p w:rsidR="008C7020" w:rsidRDefault="008C7020">
      <w:pPr>
        <w:tabs>
          <w:tab w:val="left" w:pos="886"/>
        </w:tabs>
        <w:jc w:val="left"/>
      </w:pPr>
    </w:p>
    <w:p w:rsidR="008C7020" w:rsidRDefault="008C7020">
      <w:pPr>
        <w:jc w:val="left"/>
      </w:pPr>
    </w:p>
    <w:tbl>
      <w:tblPr>
        <w:tblW w:w="9580" w:type="dxa"/>
        <w:jc w:val="center"/>
        <w:tblLayout w:type="fixed"/>
        <w:tblCellMar>
          <w:left w:w="0" w:type="dxa"/>
          <w:right w:w="0" w:type="dxa"/>
        </w:tblCellMar>
        <w:tblLook w:val="04A0"/>
      </w:tblPr>
      <w:tblGrid>
        <w:gridCol w:w="1008"/>
        <w:gridCol w:w="58"/>
        <w:gridCol w:w="58"/>
        <w:gridCol w:w="1455"/>
        <w:gridCol w:w="1227"/>
        <w:gridCol w:w="1044"/>
        <w:gridCol w:w="729"/>
        <w:gridCol w:w="1000"/>
        <w:gridCol w:w="1000"/>
        <w:gridCol w:w="1000"/>
        <w:gridCol w:w="1001"/>
      </w:tblGrid>
      <w:tr w:rsidR="008C7020">
        <w:trPr>
          <w:trHeight w:val="670"/>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rsidR="008C7020" w:rsidRDefault="008C7020">
            <w:pPr>
              <w:widowControl/>
              <w:jc w:val="center"/>
              <w:textAlignment w:val="bottom"/>
              <w:rPr>
                <w:rFonts w:ascii="黑体" w:eastAsia="黑体" w:hAnsi="宋体" w:cs="黑体"/>
                <w:color w:val="000000"/>
                <w:kern w:val="0"/>
                <w:sz w:val="32"/>
                <w:szCs w:val="32"/>
              </w:rPr>
            </w:pPr>
          </w:p>
          <w:p w:rsidR="008C7020" w:rsidRDefault="000A3A64">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8C7020">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22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04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2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02</w:t>
            </w:r>
            <w:r>
              <w:rPr>
                <w:rFonts w:ascii="宋体" w:eastAsia="宋体" w:hAnsi="宋体" w:cs="宋体" w:hint="eastAsia"/>
                <w:color w:val="000000"/>
                <w:kern w:val="0"/>
                <w:sz w:val="20"/>
                <w:szCs w:val="20"/>
              </w:rPr>
              <w:t>表</w:t>
            </w:r>
          </w:p>
        </w:tc>
      </w:tr>
      <w:tr w:rsidR="008C7020">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22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04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2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385"/>
          <w:jc w:val="center"/>
        </w:trPr>
        <w:tc>
          <w:tcPr>
            <w:tcW w:w="2579"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2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04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72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10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8C7020">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2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2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2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2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2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2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0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8C7020">
        <w:trPr>
          <w:trHeight w:val="385"/>
          <w:jc w:val="center"/>
        </w:trPr>
        <w:tc>
          <w:tcPr>
            <w:tcW w:w="2579"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10,599.23</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10,599.23</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2080506</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机关事业单位职业年金缴费支出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抚恤</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死亡抚恤</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财政对其他社会保险基金的补助</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财政对工伤保险基金的补助</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2082703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财政对生育保险基金的补助</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其他社会保障和就业支出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其他社会保障和就业支出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事业单位医疗</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节能环保支出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21104</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自然生态保护</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2110402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农村环境保护</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10,125.36</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10,125.36</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城乡社区管理事务</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2120102</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2120104</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城管执法</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城乡社区公共设施</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3,159.30</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3,159.30</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2120303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小城镇基础设施建设</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2120399</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其他城乡社区公共设施支出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1,392.84</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1,392.84</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城乡社区环境卫生</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6,127.78</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6,127.78</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城乡社区环境卫生</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6,127.78</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6,127.78</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国有土地使用权出让收入及对应专项债务收入安排的支出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征地和拆迁补偿支出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21213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城市基础设施配套费安排的支出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2121301</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城市公共设施</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农林水支出</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农村综合改革</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2130705</w:t>
            </w:r>
          </w:p>
        </w:tc>
        <w:tc>
          <w:tcPr>
            <w:tcW w:w="14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对村民委员会和村党支部的补助</w:t>
            </w:r>
          </w:p>
        </w:tc>
        <w:tc>
          <w:tcPr>
            <w:tcW w:w="12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0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7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0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85"/>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8C7020" w:rsidRDefault="008C7020">
      <w:pPr>
        <w:jc w:val="left"/>
      </w:pPr>
    </w:p>
    <w:p w:rsidR="008C7020" w:rsidRDefault="000A3A64">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8C7020">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8C7020">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03</w:t>
            </w:r>
            <w:r>
              <w:rPr>
                <w:rFonts w:ascii="宋体" w:eastAsia="宋体" w:hAnsi="宋体" w:cs="宋体" w:hint="eastAsia"/>
                <w:color w:val="000000"/>
                <w:kern w:val="0"/>
                <w:sz w:val="20"/>
                <w:szCs w:val="20"/>
              </w:rPr>
              <w:t>表</w:t>
            </w:r>
          </w:p>
        </w:tc>
      </w:tr>
      <w:tr w:rsidR="008C7020">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8C7020">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8C7020">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6,959.23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1,134.08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5,825.15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机关事业单位职业年金缴费支出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抚恤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死亡抚恤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财政对其他社会保险基金的补助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财政对工伤保险基金的补助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财政对生育保险基金的补助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其他社会保障和就业支出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节能环保支出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21104</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自然生态保护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2110402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农村环境保护</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6,485.36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982.33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5,503.03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城乡社区管理事务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2120104</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城管执法</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城乡社区公共设施</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2,239.30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74.11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2,165.19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小城镇基础设施建设</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2120399</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其他城乡社区公共设施支出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472.84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74.11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398.73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城乡社区环境卫生</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3,407.78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217.15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3,190.63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城乡社区环境卫生</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3,407.78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217.15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3,190.63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国有土地使用权出让收入及对应专项债务收入安排的支出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2120801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征地和拆迁补偿支出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22.47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21213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城市基础设施配套费安排的支出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2121301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城市公共设施</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124.75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农林水支出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农村综合改革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对村民委员会和村党支部的补助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8C7020" w:rsidRDefault="000A3A64">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850"/>
        <w:gridCol w:w="419"/>
        <w:gridCol w:w="789"/>
      </w:tblGrid>
      <w:tr w:rsidR="008C7020">
        <w:trPr>
          <w:trHeight w:val="406"/>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rsidR="008C7020" w:rsidRDefault="000A3A64">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8C7020">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04</w:t>
            </w:r>
            <w:r>
              <w:rPr>
                <w:rFonts w:ascii="宋体" w:eastAsia="宋体" w:hAnsi="宋体" w:cs="宋体" w:hint="eastAsia"/>
                <w:color w:val="000000"/>
                <w:kern w:val="0"/>
                <w:sz w:val="20"/>
                <w:szCs w:val="20"/>
              </w:rPr>
              <w:t>表</w:t>
            </w:r>
          </w:p>
        </w:tc>
      </w:tr>
      <w:tr w:rsidR="008C7020">
        <w:trPr>
          <w:trHeight w:val="90"/>
          <w:jc w:val="center"/>
        </w:trPr>
        <w:tc>
          <w:tcPr>
            <w:tcW w:w="2922"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入</w:t>
            </w:r>
          </w:p>
        </w:tc>
        <w:tc>
          <w:tcPr>
            <w:tcW w:w="5511"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w:t>
            </w:r>
            <w:r>
              <w:rPr>
                <w:rFonts w:ascii="宋体" w:eastAsia="宋体" w:hAnsi="宋体" w:cs="宋体" w:hint="eastAsia"/>
                <w:color w:val="000000"/>
                <w:kern w:val="0"/>
                <w:sz w:val="22"/>
              </w:rPr>
              <w:t xml:space="preserve">     </w:t>
            </w:r>
            <w:r>
              <w:rPr>
                <w:rFonts w:ascii="宋体" w:eastAsia="宋体" w:hAnsi="宋体" w:cs="宋体" w:hint="eastAsia"/>
                <w:color w:val="000000"/>
                <w:kern w:val="0"/>
                <w:sz w:val="22"/>
              </w:rPr>
              <w:t>出</w:t>
            </w:r>
          </w:p>
        </w:tc>
      </w:tr>
      <w:tr w:rsidR="008C7020">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41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8C7020">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41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10,452.01</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w:t>
            </w:r>
            <w:bookmarkStart w:id="0" w:name="_GoBack"/>
            <w:bookmarkEnd w:id="0"/>
            <w:r>
              <w:rPr>
                <w:rFonts w:ascii="宋体" w:eastAsia="宋体" w:hAnsi="宋体" w:cs="宋体" w:hint="eastAsia"/>
                <w:color w:val="000000"/>
                <w:kern w:val="0"/>
                <w:sz w:val="22"/>
              </w:rPr>
              <w:t>服务支出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147.22</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6,485.36</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6,338.15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147.22</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w:t>
            </w:r>
            <w:r>
              <w:rPr>
                <w:rFonts w:ascii="宋体" w:eastAsia="宋体" w:hAnsi="宋体" w:cs="宋体" w:hint="eastAsia"/>
                <w:color w:val="000000"/>
                <w:kern w:val="0"/>
                <w:sz w:val="22"/>
                <w:lang/>
              </w:rPr>
              <w:lastRenderedPageBreak/>
              <w:t>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10,599.23</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6,959.23</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6,812.01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147.22</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3,640.00</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3,640.00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10,599.23</w:t>
            </w:r>
          </w:p>
        </w:tc>
        <w:tc>
          <w:tcPr>
            <w:tcW w:w="294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10,599.23</w:t>
            </w:r>
          </w:p>
        </w:tc>
        <w:tc>
          <w:tcPr>
            <w:tcW w:w="4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10,452.01</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147.22</w:t>
            </w:r>
          </w:p>
        </w:tc>
      </w:tr>
      <w:tr w:rsidR="008C7020">
        <w:trPr>
          <w:trHeight w:val="90"/>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8C7020" w:rsidRDefault="000A3A64">
      <w:r>
        <w:br w:type="page"/>
      </w:r>
    </w:p>
    <w:tbl>
      <w:tblPr>
        <w:tblW w:w="9990" w:type="dxa"/>
        <w:jc w:val="center"/>
        <w:tblLayout w:type="fixed"/>
        <w:tblCellMar>
          <w:left w:w="0" w:type="dxa"/>
          <w:right w:w="0" w:type="dxa"/>
        </w:tblCellMar>
        <w:tblLook w:val="04A0"/>
      </w:tblPr>
      <w:tblGrid>
        <w:gridCol w:w="1174"/>
        <w:gridCol w:w="67"/>
        <w:gridCol w:w="67"/>
        <w:gridCol w:w="1695"/>
        <w:gridCol w:w="2329"/>
        <w:gridCol w:w="2329"/>
        <w:gridCol w:w="2329"/>
      </w:tblGrid>
      <w:tr w:rsidR="008C7020">
        <w:trPr>
          <w:trHeight w:val="600"/>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8C7020">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05</w:t>
            </w:r>
            <w:r>
              <w:rPr>
                <w:rFonts w:ascii="宋体" w:eastAsia="宋体" w:hAnsi="宋体" w:cs="宋体" w:hint="eastAsia"/>
                <w:color w:val="000000"/>
                <w:kern w:val="0"/>
                <w:sz w:val="20"/>
                <w:szCs w:val="20"/>
              </w:rPr>
              <w:t>表</w:t>
            </w:r>
          </w:p>
        </w:tc>
      </w:tr>
      <w:tr w:rsidR="008C7020">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8C7020">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8C702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8C7020">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6,812.01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1,134.08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5,677.93</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96.53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93.53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92.26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机关事业单位职业年金缴费支出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抚恤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2080801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死亡抚恤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财政对其他社会保险基金的补助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财政对工伤保险基金的补助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0.43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财政对生育保险基金的补助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其他社会保障和就业支出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2089901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0.71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事业单位医疗</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8.21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节能环保支出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21104</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自然生态保护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2110402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农村环境保护</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6,338.15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982.33</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5,355.81</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城乡社区管理事务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691.07</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2120101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行政运行</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269.40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2120102</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一般行政管理事务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44.28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2120104</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城管执法</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377.39</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城乡社区公共设施</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2,239.30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74.11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2,165.19</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2120303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小城镇基础设施建设</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1,766.45</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2120399</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其他城乡社区公共设施支出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472.84</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74.11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398.73</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城乡社区环境卫生</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3,407.78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217.15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3,190.63</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2120501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城乡社区环境卫生</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3,407.78</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217.15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3,190.63</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农林水支出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农村综合改革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r>
      <w:tr w:rsidR="008C702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2130705</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对村民委员会和村党支部的补助</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322.12</w:t>
            </w:r>
          </w:p>
        </w:tc>
      </w:tr>
    </w:tbl>
    <w:p w:rsidR="008C7020" w:rsidRDefault="000A3A64">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8C7020">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8C7020" w:rsidRDefault="000A3A64">
            <w:pPr>
              <w:widowControl/>
              <w:ind w:firstLineChars="700" w:firstLine="2240"/>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8C7020">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06</w:t>
            </w:r>
            <w:r>
              <w:rPr>
                <w:rFonts w:ascii="宋体" w:eastAsia="宋体" w:hAnsi="宋体" w:cs="宋体" w:hint="eastAsia"/>
                <w:color w:val="000000"/>
                <w:kern w:val="0"/>
                <w:sz w:val="18"/>
                <w:szCs w:val="18"/>
              </w:rPr>
              <w:t>表</w:t>
            </w:r>
          </w:p>
        </w:tc>
      </w:tr>
      <w:tr w:rsidR="008C7020">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8C7020">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8C7020">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8C7020">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405.13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422.65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110.79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4.43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59.64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6.60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304.76</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14.96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0.80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96.27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290.26</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3.47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13.36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8.99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4.09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14.49</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1.46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5.67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0.29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10.50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109.26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2.14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1.54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19.27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1.54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322.88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w:t>
            </w: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r>
      <w:tr w:rsidR="008C7020">
        <w:trPr>
          <w:trHeight w:val="275"/>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21.54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0"/>
                <w:szCs w:val="20"/>
              </w:rPr>
            </w:pP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0"/>
                <w:szCs w:val="20"/>
              </w:rPr>
            </w:pPr>
          </w:p>
        </w:tc>
      </w:tr>
      <w:tr w:rsidR="008C7020">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11.31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0"/>
                <w:szCs w:val="20"/>
              </w:rPr>
            </w:pPr>
          </w:p>
        </w:tc>
      </w:tr>
      <w:tr w:rsidR="008C7020">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406.67</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lang/>
              </w:rPr>
              <w:t>727.40</w:t>
            </w:r>
          </w:p>
        </w:tc>
      </w:tr>
    </w:tbl>
    <w:p w:rsidR="008C7020" w:rsidRDefault="000A3A64">
      <w:r>
        <w:lastRenderedPageBreak/>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8C7020">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8C7020">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07</w:t>
            </w:r>
            <w:r>
              <w:rPr>
                <w:rFonts w:ascii="宋体" w:eastAsia="宋体" w:hAnsi="宋体" w:cs="宋体" w:hint="eastAsia"/>
                <w:color w:val="000000"/>
                <w:kern w:val="0"/>
                <w:sz w:val="20"/>
                <w:szCs w:val="20"/>
              </w:rPr>
              <w:t>表</w:t>
            </w:r>
          </w:p>
        </w:tc>
      </w:tr>
      <w:tr w:rsidR="008C7020">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8C702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8C702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8C702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8C702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8C702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8C7020">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bl>
    <w:p w:rsidR="008C7020" w:rsidRDefault="000A3A64">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rPr>
          <w:rFonts w:hint="eastAsia"/>
        </w:rPr>
        <w:t>本年无</w:t>
      </w:r>
      <w:r w:rsidR="009B7A5D">
        <w:rPr>
          <w:rFonts w:hint="eastAsia"/>
        </w:rPr>
        <w:t>三公经费</w:t>
      </w:r>
      <w:r>
        <w:rPr>
          <w:rFonts w:hint="eastAsia"/>
        </w:rPr>
        <w:t>支出，按要求空表列示。</w:t>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8C7020">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8C7020">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08</w:t>
            </w:r>
            <w:r>
              <w:rPr>
                <w:rFonts w:ascii="宋体" w:eastAsia="宋体" w:hAnsi="宋体" w:cs="宋体" w:hint="eastAsia"/>
                <w:color w:val="000000"/>
                <w:kern w:val="0"/>
                <w:sz w:val="20"/>
                <w:szCs w:val="20"/>
              </w:rPr>
              <w:t>表</w:t>
            </w:r>
          </w:p>
        </w:tc>
      </w:tr>
      <w:tr w:rsidR="008C7020">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8C7020">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center"/>
              <w:rPr>
                <w:rFonts w:ascii="宋体" w:eastAsia="宋体" w:hAnsi="宋体" w:cs="宋体"/>
                <w:color w:val="000000"/>
                <w:sz w:val="22"/>
              </w:rPr>
            </w:pPr>
          </w:p>
        </w:tc>
      </w:tr>
      <w:tr w:rsidR="008C7020">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8C7020">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r>
      <w:tr w:rsidR="008C702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left"/>
              <w:rPr>
                <w:rFonts w:ascii="宋体" w:eastAsia="宋体" w:hAnsi="宋体" w:cs="宋体"/>
                <w:color w:val="000000"/>
                <w:sz w:val="22"/>
              </w:rPr>
            </w:pPr>
            <w:r>
              <w:rPr>
                <w:rFonts w:ascii="宋体" w:eastAsia="宋体" w:hAnsi="宋体" w:cs="宋体" w:hint="eastAsia"/>
                <w:color w:val="000000"/>
                <w:sz w:val="22"/>
              </w:rPr>
              <w:t>2120801</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left"/>
              <w:rPr>
                <w:rFonts w:ascii="宋体" w:eastAsia="宋体" w:hAnsi="宋体" w:cs="宋体"/>
                <w:color w:val="000000"/>
                <w:sz w:val="22"/>
              </w:rPr>
            </w:pPr>
            <w:r>
              <w:rPr>
                <w:rFonts w:ascii="宋体" w:eastAsia="宋体" w:hAnsi="宋体" w:cs="宋体" w:hint="eastAsia"/>
                <w:color w:val="000000"/>
                <w:sz w:val="22"/>
              </w:rPr>
              <w:t>征地和拆迁补偿支出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right"/>
              <w:rPr>
                <w:rFonts w:ascii="宋体" w:eastAsia="宋体" w:hAnsi="宋体" w:cs="宋体"/>
                <w:color w:val="000000"/>
                <w:sz w:val="22"/>
              </w:rPr>
            </w:pPr>
            <w:r>
              <w:rPr>
                <w:rFonts w:ascii="宋体" w:eastAsia="宋体" w:hAnsi="宋体" w:cs="宋体" w:hint="eastAsia"/>
                <w:color w:val="000000"/>
                <w:sz w:val="22"/>
              </w:rPr>
              <w:t>22.47</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right"/>
              <w:rPr>
                <w:rFonts w:ascii="宋体" w:eastAsia="宋体" w:hAnsi="宋体" w:cs="宋体"/>
                <w:color w:val="000000"/>
                <w:sz w:val="22"/>
              </w:rPr>
            </w:pPr>
            <w:r>
              <w:rPr>
                <w:rFonts w:ascii="宋体" w:eastAsia="宋体" w:hAnsi="宋体" w:cs="宋体" w:hint="eastAsia"/>
                <w:color w:val="000000"/>
                <w:sz w:val="22"/>
              </w:rPr>
              <w:t>22.47</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left"/>
              <w:rPr>
                <w:rFonts w:ascii="宋体" w:eastAsia="宋体" w:hAnsi="宋体" w:cs="宋体"/>
                <w:color w:val="000000"/>
                <w:sz w:val="22"/>
              </w:rPr>
            </w:pPr>
            <w:r>
              <w:rPr>
                <w:rFonts w:ascii="宋体" w:eastAsia="宋体" w:hAnsi="宋体" w:cs="宋体" w:hint="eastAsia"/>
                <w:color w:val="000000"/>
                <w:sz w:val="22"/>
              </w:rPr>
              <w:t>2121301</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left"/>
              <w:rPr>
                <w:rFonts w:ascii="宋体" w:eastAsia="宋体" w:hAnsi="宋体" w:cs="宋体"/>
                <w:color w:val="000000"/>
                <w:sz w:val="22"/>
              </w:rPr>
            </w:pPr>
            <w:r>
              <w:rPr>
                <w:rFonts w:ascii="宋体" w:eastAsia="宋体" w:hAnsi="宋体" w:cs="宋体" w:hint="eastAsia"/>
                <w:color w:val="000000"/>
                <w:sz w:val="22"/>
              </w:rPr>
              <w:t>城市公共设施</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right"/>
              <w:rPr>
                <w:rFonts w:ascii="宋体" w:eastAsia="宋体" w:hAnsi="宋体" w:cs="宋体"/>
                <w:color w:val="000000"/>
                <w:sz w:val="22"/>
              </w:rPr>
            </w:pPr>
            <w:r>
              <w:rPr>
                <w:rFonts w:ascii="宋体" w:eastAsia="宋体" w:hAnsi="宋体" w:cs="宋体" w:hint="eastAsia"/>
                <w:color w:val="000000"/>
                <w:sz w:val="22"/>
              </w:rPr>
              <w:t>124.75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jc w:val="right"/>
              <w:rPr>
                <w:rFonts w:ascii="宋体" w:eastAsia="宋体" w:hAnsi="宋体" w:cs="宋体"/>
                <w:color w:val="000000"/>
                <w:sz w:val="22"/>
              </w:rPr>
            </w:pPr>
            <w:r>
              <w:rPr>
                <w:rFonts w:ascii="宋体" w:eastAsia="宋体" w:hAnsi="宋体" w:cs="宋体" w:hint="eastAsia"/>
                <w:color w:val="000000"/>
                <w:sz w:val="22"/>
              </w:rPr>
              <w:t>124.75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bl>
    <w:p w:rsidR="008C7020" w:rsidRDefault="000A3A64">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8C7020">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8C7020" w:rsidRDefault="000A3A64">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8C7020">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09</w:t>
            </w:r>
            <w:r>
              <w:rPr>
                <w:rFonts w:ascii="宋体" w:eastAsia="宋体" w:hAnsi="宋体" w:cs="宋体" w:hint="eastAsia"/>
                <w:color w:val="000000"/>
                <w:kern w:val="0"/>
                <w:sz w:val="20"/>
                <w:szCs w:val="20"/>
              </w:rPr>
              <w:t>表</w:t>
            </w:r>
          </w:p>
        </w:tc>
      </w:tr>
      <w:tr w:rsidR="008C7020">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8C7020" w:rsidRDefault="008C7020">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8C7020" w:rsidRDefault="000A3A64">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8C7020">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8C7020">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8C7020">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8C7020">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0A3A64">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b/>
                <w:color w:val="000000"/>
                <w:sz w:val="22"/>
              </w:rPr>
            </w:pPr>
          </w:p>
        </w:tc>
      </w:tr>
      <w:tr w:rsidR="008C702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r w:rsidR="008C702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C7020" w:rsidRDefault="008C7020">
            <w:pPr>
              <w:jc w:val="right"/>
              <w:rPr>
                <w:rFonts w:ascii="宋体" w:eastAsia="宋体" w:hAnsi="宋体" w:cs="宋体"/>
                <w:color w:val="000000"/>
                <w:sz w:val="22"/>
              </w:rPr>
            </w:pPr>
          </w:p>
        </w:tc>
      </w:tr>
    </w:tbl>
    <w:p w:rsidR="008C7020" w:rsidRDefault="000A3A64">
      <w:r>
        <w:rPr>
          <w:rFonts w:hint="eastAsia"/>
        </w:rPr>
        <w:t>本年无</w:t>
      </w:r>
      <w:r w:rsidR="009B7A5D">
        <w:rPr>
          <w:rFonts w:hint="eastAsia"/>
        </w:rPr>
        <w:t>国有资本经营预算财政拨款</w:t>
      </w:r>
      <w:r>
        <w:rPr>
          <w:rFonts w:hint="eastAsia"/>
        </w:rPr>
        <w:t>支出，按要求空表列示。</w:t>
      </w:r>
    </w:p>
    <w:sectPr w:rsidR="008C7020" w:rsidSect="008C7020">
      <w:headerReference w:type="default" r:id="rId40"/>
      <w:footerReference w:type="default" r:id="rId41"/>
      <w:headerReference w:type="first" r:id="rId42"/>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7020" w:rsidRDefault="008C7020" w:rsidP="008C7020">
      <w:r>
        <w:separator/>
      </w:r>
    </w:p>
  </w:endnote>
  <w:endnote w:type="continuationSeparator" w:id="1">
    <w:p w:rsidR="008C7020" w:rsidRDefault="008C7020" w:rsidP="008C70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宋体"/>
    <w:charset w:val="86"/>
    <w:family w:val="auto"/>
    <w:pitch w:val="default"/>
    <w:sig w:usb0="00000000" w:usb1="00000000"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微软雅黑"/>
    <w:panose1 w:val="02010609030101010101"/>
    <w:charset w:val="86"/>
    <w:family w:val="modern"/>
    <w:pitch w:val="fixed"/>
    <w:sig w:usb0="00000001" w:usb1="080E0000" w:usb2="00000010" w:usb3="00000000" w:csb0="00040000" w:csb1="00000000"/>
  </w:font>
  <w:font w:name="Yu Gothic UI Semibold">
    <w:altName w:val="Meiryo UI"/>
    <w:charset w:val="80"/>
    <w:family w:val="swiss"/>
    <w:pitch w:val="default"/>
    <w:sig w:usb0="00000000" w:usb1="00000000"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仿宋">
    <w:altName w:val="微软雅黑"/>
    <w:panose1 w:val="02010609060101010101"/>
    <w:charset w:val="86"/>
    <w:family w:val="modern"/>
    <w:pitch w:val="fixed"/>
    <w:sig w:usb0="800002BF" w:usb1="38CF7CFA" w:usb2="00000016"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890688;mso-position-horizontal-relative:margin;mso-width-relative:page;mso-height-relative:page"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8C7020" w:rsidRDefault="008C702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A3A6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B7A5D">
                  <w:rPr>
                    <w:rFonts w:ascii="Times New Roman" w:hAnsi="Times New Roman" w:cs="Times New Roman"/>
                    <w:noProof/>
                    <w:sz w:val="24"/>
                    <w:szCs w:val="24"/>
                  </w:rPr>
                  <w:t>- 19 -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mso-width-relative:page;mso-height-relative:page"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8C7020" w:rsidRDefault="008C702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A3A6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B7A5D">
                  <w:rPr>
                    <w:rFonts w:ascii="Times New Roman" w:hAnsi="Times New Roman" w:cs="Times New Roman"/>
                    <w:noProof/>
                    <w:sz w:val="24"/>
                    <w:szCs w:val="24"/>
                  </w:rPr>
                  <w:t>- 36 -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4BB0" w:rsidRDefault="00CC4BB0">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4BB0" w:rsidRDefault="00CC4BB0">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887616;mso-position-horizontal-relative:margin;mso-width-relative:page;mso-height-relative:page"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8C7020" w:rsidRDefault="008C7020">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0A3A6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B7A5D">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888640;mso-position-horizontal-relative:margin;mso-width-relative:page;mso-height-relative:page"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8C7020" w:rsidRDefault="008C7020">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0A3A6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CC4BB0">
                  <w:rPr>
                    <w:rFonts w:ascii="Times New Roman" w:hAnsi="Times New Roman" w:cs="Times New Roman"/>
                    <w:noProof/>
                    <w:sz w:val="24"/>
                    <w:szCs w:val="24"/>
                  </w:rPr>
                  <w:t>- 7 -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889664;mso-wrap-style:none;mso-position-horizontal-relative:margin;mso-width-relative:page;mso-height-relative:page"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8C7020" w:rsidRDefault="008C702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A3A64">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A3A64">
                  <w:rPr>
                    <w:rFonts w:ascii="Times New Roman" w:hAnsi="Times New Roman" w:cs="Times New Roman"/>
                    <w:noProof/>
                    <w:sz w:val="24"/>
                    <w:szCs w:val="24"/>
                  </w:rPr>
                  <w:t>- 22 -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7020" w:rsidRDefault="008C7020" w:rsidP="008C7020">
      <w:r>
        <w:separator/>
      </w:r>
    </w:p>
  </w:footnote>
  <w:footnote w:type="continuationSeparator" w:id="1">
    <w:p w:rsidR="008C7020" w:rsidRDefault="008C7020" w:rsidP="008C70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73" style="position:absolute;left:0;text-align:left;margin-left:0;margin-top:0;width:594.8pt;height:37.85pt;z-index:251754496;mso-position-horizontal-relative:page;mso-position-vertical-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755520;mso-position-horizontal-relative:page;mso-position-vertical-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8C7020" w:rsidRDefault="000A3A6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82" style="position:absolute;left:0;text-align:left;margin-left:0;margin-top:29.75pt;width:157.5pt;height:32pt;z-index:251757568;mso-position-horizontal:left;mso-position-horizontal-relative:page;mso-position-vertical-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8C7020" w:rsidRDefault="000A3A6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078" style="position:absolute;left:0;text-align:left;margin-left:0;margin-top:0;width:596.5pt;height:58.95pt;z-index:251756544;mso-width-percent:1000;mso-position-horizontal-relative:page;mso-position-vertical-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65" style="position:absolute;left:0;text-align:left;margin-left:-2.15pt;margin-top:59pt;width:596.85pt;height:32.8pt;z-index:252834816;mso-position-horizontal-relative:page;mso-position-vertical-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mso-width-relative:page;mso-height-relative:page"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8C7020" w:rsidRDefault="000A3A64">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8C7020" w:rsidRDefault="008C7020">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53" style="position:absolute;left:0;text-align:left;margin-left:2.5pt;margin-top:28.75pt;width:594.8pt;height:35.25pt;z-index:252831744;mso-position-horizontal-relative:page;mso-position-vertical-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8C7020" w:rsidRDefault="000A3A6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8C7020" w:rsidRDefault="008C7020"/>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60" style="position:absolute;left:0;text-align:left;margin-left:0;margin-top:0;width:596.5pt;height:38.05pt;z-index:251891712;mso-width-percent:1000;mso-position-horizontal-relative:page;mso-position-vertical-relative:page;mso-width-percent:1000" coordorigin="881,505" coordsize="11930,1179203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8C7020" w:rsidRDefault="000A3A6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105" style="position:absolute;left:0;text-align:left;margin-left:0;margin-top:29.75pt;width:157.5pt;height:32pt;z-index:251659264;mso-position-horizontal:left;mso-position-horizontal-relative:page;mso-position-vertical-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8C7020" w:rsidRDefault="000A3A64">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101" style="position:absolute;left:0;text-align:left;margin-left:0;margin-top:0;width:596.5pt;height:58.95pt;z-index:251658240;mso-width-percent:1000;mso-position-horizontal-relative:page;mso-position-vertical-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4BB0" w:rsidRDefault="00CC4BB0">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96" style="position:absolute;left:0;text-align:left;margin-left:0;margin-top:53.75pt;width:594.8pt;height:31.5pt;z-index:251885568;mso-position-horizontal-relative:page;mso-position-vertical-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886592;mso-position-horizontal-relative:page;mso-position-vertical-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8C7020" w:rsidRDefault="000A3A6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7020" w:rsidRDefault="008C7020">
    <w:pPr>
      <w:pStyle w:val="a5"/>
    </w:pPr>
    <w:r>
      <w:pict>
        <v:group id="_x0000_s2089" style="position:absolute;left:0;text-align:left;margin-left:2.25pt;margin-top:45.75pt;width:239.85pt;height:32.05pt;z-index:251706368;mso-position-horizontal-relative:page;mso-position-vertical-relative:page" coordorigin="1337,855" coordsize="3206,641203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8C7020" w:rsidRDefault="000A3A64">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stroked="f" strokeweight="1pt"/>
          <w10:wrap anchorx="page" anchory="page"/>
        </v:group>
      </w:pict>
    </w:r>
    <w:r>
      <w:pict>
        <v:group id="_x0000_s2085" style="position:absolute;left:0;text-align:left;margin-left:2.75pt;margin-top:46.95pt;width:596.85pt;height:32.8pt;z-index:251705344;mso-position-horizontal-relative:page;mso-position-vertical-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5F6BF4C5"/>
    <w:multiLevelType w:val="singleLevel"/>
    <w:tmpl w:val="5F6BF4C5"/>
    <w:lvl w:ilvl="0">
      <w:start w:val="1"/>
      <w:numFmt w:val="chineseCounting"/>
      <w:suff w:val="nothing"/>
      <w:lvlText w:val="（%1）"/>
      <w:lvlJc w:val="left"/>
    </w:lvl>
  </w:abstractNum>
  <w:abstractNum w:abstractNumId="4">
    <w:nsid w:val="78C1413D"/>
    <w:multiLevelType w:val="singleLevel"/>
    <w:tmpl w:val="78C1413D"/>
    <w:lvl w:ilvl="0">
      <w:start w:val="1"/>
      <w:numFmt w:val="decimal"/>
      <w:suff w:val="space"/>
      <w:lvlText w:val="%1."/>
      <w:lvlJc w:val="left"/>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attachedTemplate r:id="rId1"/>
  <w:defaultTabStop w:val="420"/>
  <w:drawingGridVerticalSpacing w:val="156"/>
  <w:noPunctuationKerning/>
  <w:characterSpacingControl w:val="compressPunctuation"/>
  <w:hdrShapeDefaults>
    <o:shapedefaults v:ext="edit" spidmax="2121"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0A3A64"/>
    <w:rsid w:val="000E215B"/>
    <w:rsid w:val="00117746"/>
    <w:rsid w:val="0014699B"/>
    <w:rsid w:val="00163F95"/>
    <w:rsid w:val="00180A9A"/>
    <w:rsid w:val="001829C0"/>
    <w:rsid w:val="00184809"/>
    <w:rsid w:val="00192112"/>
    <w:rsid w:val="001B0127"/>
    <w:rsid w:val="001C12D5"/>
    <w:rsid w:val="001C69F7"/>
    <w:rsid w:val="001D6F97"/>
    <w:rsid w:val="002650EC"/>
    <w:rsid w:val="002A6C46"/>
    <w:rsid w:val="002C19B5"/>
    <w:rsid w:val="003A4EE8"/>
    <w:rsid w:val="003E648F"/>
    <w:rsid w:val="00442CC2"/>
    <w:rsid w:val="00446244"/>
    <w:rsid w:val="00473C20"/>
    <w:rsid w:val="004D61CB"/>
    <w:rsid w:val="005011D6"/>
    <w:rsid w:val="00503F2E"/>
    <w:rsid w:val="00552226"/>
    <w:rsid w:val="00566120"/>
    <w:rsid w:val="00582E6D"/>
    <w:rsid w:val="005954D5"/>
    <w:rsid w:val="005A53FA"/>
    <w:rsid w:val="005D1293"/>
    <w:rsid w:val="00615F99"/>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C7020"/>
    <w:rsid w:val="008F21F1"/>
    <w:rsid w:val="008F221B"/>
    <w:rsid w:val="008F5A2D"/>
    <w:rsid w:val="00921602"/>
    <w:rsid w:val="00957EA1"/>
    <w:rsid w:val="00966E5B"/>
    <w:rsid w:val="009B4EF0"/>
    <w:rsid w:val="009B7A5D"/>
    <w:rsid w:val="009D271F"/>
    <w:rsid w:val="00A929C2"/>
    <w:rsid w:val="00AD097F"/>
    <w:rsid w:val="00B014C8"/>
    <w:rsid w:val="00B65649"/>
    <w:rsid w:val="00B844F4"/>
    <w:rsid w:val="00BA06A1"/>
    <w:rsid w:val="00BA770A"/>
    <w:rsid w:val="00BB3F14"/>
    <w:rsid w:val="00C054DE"/>
    <w:rsid w:val="00C4108B"/>
    <w:rsid w:val="00C679A9"/>
    <w:rsid w:val="00C7541C"/>
    <w:rsid w:val="00CC0FAA"/>
    <w:rsid w:val="00CC4BB0"/>
    <w:rsid w:val="00CD0736"/>
    <w:rsid w:val="00CD5D57"/>
    <w:rsid w:val="00D1570F"/>
    <w:rsid w:val="00D16637"/>
    <w:rsid w:val="00D32830"/>
    <w:rsid w:val="00DB7153"/>
    <w:rsid w:val="00DB7F05"/>
    <w:rsid w:val="00DC7BF5"/>
    <w:rsid w:val="00DE2332"/>
    <w:rsid w:val="00E002EC"/>
    <w:rsid w:val="00E028C3"/>
    <w:rsid w:val="00E14F77"/>
    <w:rsid w:val="00E3076B"/>
    <w:rsid w:val="00E36978"/>
    <w:rsid w:val="00E82A1E"/>
    <w:rsid w:val="00EA05EC"/>
    <w:rsid w:val="00EC06F4"/>
    <w:rsid w:val="00EE4E36"/>
    <w:rsid w:val="00EF4EF1"/>
    <w:rsid w:val="00F17607"/>
    <w:rsid w:val="00F665F4"/>
    <w:rsid w:val="00FB0C79"/>
    <w:rsid w:val="00FD225F"/>
    <w:rsid w:val="01A91635"/>
    <w:rsid w:val="02EA14B5"/>
    <w:rsid w:val="03511D1E"/>
    <w:rsid w:val="053C5DC6"/>
    <w:rsid w:val="05B00A30"/>
    <w:rsid w:val="071F6972"/>
    <w:rsid w:val="0ACD5E17"/>
    <w:rsid w:val="0B011416"/>
    <w:rsid w:val="0CB303D8"/>
    <w:rsid w:val="0E894D62"/>
    <w:rsid w:val="0EF227FC"/>
    <w:rsid w:val="10B42BEF"/>
    <w:rsid w:val="11800512"/>
    <w:rsid w:val="12454116"/>
    <w:rsid w:val="12864CEB"/>
    <w:rsid w:val="167835E1"/>
    <w:rsid w:val="16EE70DD"/>
    <w:rsid w:val="17496457"/>
    <w:rsid w:val="17526B6E"/>
    <w:rsid w:val="1A5462A5"/>
    <w:rsid w:val="1B7E41CD"/>
    <w:rsid w:val="1C807B4F"/>
    <w:rsid w:val="1ED644DF"/>
    <w:rsid w:val="214C7ABA"/>
    <w:rsid w:val="242B01ED"/>
    <w:rsid w:val="244A4387"/>
    <w:rsid w:val="2513070B"/>
    <w:rsid w:val="25D120D6"/>
    <w:rsid w:val="264019E7"/>
    <w:rsid w:val="26731153"/>
    <w:rsid w:val="28C622E7"/>
    <w:rsid w:val="2B76549C"/>
    <w:rsid w:val="303355BE"/>
    <w:rsid w:val="31A01B97"/>
    <w:rsid w:val="31C2036A"/>
    <w:rsid w:val="320D02A5"/>
    <w:rsid w:val="32620999"/>
    <w:rsid w:val="33B3209E"/>
    <w:rsid w:val="34394FD3"/>
    <w:rsid w:val="348E566F"/>
    <w:rsid w:val="35A82CAC"/>
    <w:rsid w:val="369C6F8E"/>
    <w:rsid w:val="3A226944"/>
    <w:rsid w:val="3AEE6A48"/>
    <w:rsid w:val="3C1620AA"/>
    <w:rsid w:val="3C8C045A"/>
    <w:rsid w:val="3CE54AF0"/>
    <w:rsid w:val="3D8F080F"/>
    <w:rsid w:val="3E6F69B0"/>
    <w:rsid w:val="44CE1FA4"/>
    <w:rsid w:val="465A1999"/>
    <w:rsid w:val="467256D1"/>
    <w:rsid w:val="46D15FCB"/>
    <w:rsid w:val="46FD2BE5"/>
    <w:rsid w:val="47C7018A"/>
    <w:rsid w:val="487F73ED"/>
    <w:rsid w:val="4A347EAE"/>
    <w:rsid w:val="4AB02DDE"/>
    <w:rsid w:val="4B454905"/>
    <w:rsid w:val="4E452AF9"/>
    <w:rsid w:val="4FF4137F"/>
    <w:rsid w:val="50C47DD7"/>
    <w:rsid w:val="52600405"/>
    <w:rsid w:val="529B4319"/>
    <w:rsid w:val="56CF410B"/>
    <w:rsid w:val="57773DD6"/>
    <w:rsid w:val="578B79AB"/>
    <w:rsid w:val="599C305F"/>
    <w:rsid w:val="5CCD3FD5"/>
    <w:rsid w:val="5EAA17C3"/>
    <w:rsid w:val="5F326B99"/>
    <w:rsid w:val="5FE30A3D"/>
    <w:rsid w:val="615959C6"/>
    <w:rsid w:val="61FA5F9D"/>
    <w:rsid w:val="629523E4"/>
    <w:rsid w:val="64CD6910"/>
    <w:rsid w:val="6789158D"/>
    <w:rsid w:val="67D81BA4"/>
    <w:rsid w:val="68A938D3"/>
    <w:rsid w:val="69C7107C"/>
    <w:rsid w:val="6AAF1C96"/>
    <w:rsid w:val="6B076FD6"/>
    <w:rsid w:val="6E907007"/>
    <w:rsid w:val="6EB371C8"/>
    <w:rsid w:val="6FE3651C"/>
    <w:rsid w:val="705A4F99"/>
    <w:rsid w:val="72CE7602"/>
    <w:rsid w:val="73964FD9"/>
    <w:rsid w:val="74652291"/>
    <w:rsid w:val="74CE1C3C"/>
    <w:rsid w:val="753B2C07"/>
    <w:rsid w:val="75681757"/>
    <w:rsid w:val="759F540B"/>
    <w:rsid w:val="75A346A8"/>
    <w:rsid w:val="75ED3A96"/>
    <w:rsid w:val="7756610E"/>
    <w:rsid w:val="77B40840"/>
    <w:rsid w:val="79992548"/>
    <w:rsid w:val="79B9382C"/>
    <w:rsid w:val="7A3D4138"/>
    <w:rsid w:val="7B043B76"/>
    <w:rsid w:val="7BFC1A2C"/>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7020"/>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8C7020"/>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8C7020"/>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8C7020"/>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8C7020"/>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8C7020"/>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8C7020"/>
    <w:rPr>
      <w:rFonts w:asciiTheme="minorHAnsi" w:eastAsiaTheme="minorEastAsia" w:hAnsiTheme="minorHAnsi"/>
      <w:sz w:val="18"/>
      <w:szCs w:val="18"/>
    </w:rPr>
  </w:style>
  <w:style w:type="character" w:customStyle="1" w:styleId="Char">
    <w:name w:val="页脚 Char"/>
    <w:basedOn w:val="a0"/>
    <w:link w:val="a4"/>
    <w:uiPriority w:val="99"/>
    <w:qFormat/>
    <w:rsid w:val="008C7020"/>
    <w:rPr>
      <w:sz w:val="18"/>
      <w:szCs w:val="18"/>
    </w:rPr>
  </w:style>
  <w:style w:type="paragraph" w:customStyle="1" w:styleId="10">
    <w:name w:val="列出段落1"/>
    <w:basedOn w:val="a"/>
    <w:uiPriority w:val="1"/>
    <w:qFormat/>
    <w:rsid w:val="008C7020"/>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CC4BB0"/>
    <w:rPr>
      <w:sz w:val="18"/>
      <w:szCs w:val="18"/>
    </w:rPr>
  </w:style>
  <w:style w:type="character" w:customStyle="1" w:styleId="Char1">
    <w:name w:val="批注框文本 Char"/>
    <w:basedOn w:val="a0"/>
    <w:link w:val="a7"/>
    <w:uiPriority w:val="99"/>
    <w:semiHidden/>
    <w:rsid w:val="00CC4BB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4.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oter" Target="footer9.xml"/><Relationship Id="rId42" Type="http://schemas.openxmlformats.org/officeDocument/2006/relationships/header" Target="header16.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0.xml"/><Relationship Id="rId38" Type="http://schemas.openxmlformats.org/officeDocument/2006/relationships/header" Target="header13.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2.xml"/><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chart" Target="charts/chart5.xml"/><Relationship Id="rId37" Type="http://schemas.openxmlformats.org/officeDocument/2006/relationships/header" Target="header12.xml"/><Relationship Id="rId40"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2.png"/><Relationship Id="rId36" Type="http://schemas.openxmlformats.org/officeDocument/2006/relationships/footer" Target="footer10.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4.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1.xml"/><Relationship Id="rId30" Type="http://schemas.openxmlformats.org/officeDocument/2006/relationships/chart" Target="charts/chart3.xml"/><Relationship Id="rId35" Type="http://schemas.openxmlformats.org/officeDocument/2006/relationships/header" Target="header11.xml"/><Relationship Id="rId43" Type="http://schemas.openxmlformats.org/officeDocument/2006/relationships/fontTable" Target="fontTable.xml"/></Relationships>
</file>

<file path=word/_rels/header13.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esktop\2019&#24180;&#20915;&#31639;&#25968;&#25454;\&#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esktop\2019&#24180;&#20915;&#31639;&#25968;&#25454;\&#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esktop\2019&#24180;&#20915;&#31639;&#25968;&#25454;\&#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esktop\2019&#24180;&#20915;&#31639;&#25968;&#25454;\&#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esktop\2019&#24180;&#20915;&#31639;&#25968;&#25454;\&#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zh-CN"/>
  <c:style val="8"/>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000" b="0" i="0" baseline="0"/>
              <a:t>支出构成情况</a:t>
            </a:r>
          </a:p>
        </c:rich>
      </c:tx>
      <c:layout>
        <c:manualLayout>
          <c:xMode val="edge"/>
          <c:yMode val="edge"/>
          <c:x val="0.36383107088989408"/>
          <c:y val="0.84633569739952719"/>
        </c:manualLayout>
      </c:layout>
    </c:title>
    <c:plotArea>
      <c:layout>
        <c:manualLayout>
          <c:layoutTarget val="inner"/>
          <c:xMode val="edge"/>
          <c:yMode val="edge"/>
          <c:x val="0.13188156910250498"/>
          <c:y val="0.15883546471584703"/>
          <c:w val="0.71512072303179308"/>
          <c:h val="0.56128888144301103"/>
        </c:manualLayout>
      </c:layout>
      <c:pieChart>
        <c:varyColors val="1"/>
        <c:ser>
          <c:idx val="0"/>
          <c:order val="0"/>
          <c:dPt>
            <c:idx val="0"/>
          </c:dPt>
          <c:dPt>
            <c:idx val="1"/>
          </c:dPt>
          <c:dPt>
            <c:idx val="2"/>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[部门决算公开制图模板.xlsx]支出情况说明!$A$5:$A$7</c:f>
              <c:strCache>
                <c:ptCount val="3"/>
                <c:pt idx="0">
                  <c:v>基本支出</c:v>
                </c:pt>
                <c:pt idx="1">
                  <c:v>项目支出</c:v>
                </c:pt>
                <c:pt idx="2">
                  <c:v>经营支出</c:v>
                </c:pt>
              </c:strCache>
            </c:strRef>
          </c:cat>
          <c:val>
            <c:numRef>
              <c:f>[部门决算公开制图模板.xlsx]支出情况说明!$B$5:$B$7</c:f>
              <c:numCache>
                <c:formatCode>General</c:formatCode>
                <c:ptCount val="3"/>
                <c:pt idx="0">
                  <c:v>1134.08</c:v>
                </c:pt>
                <c:pt idx="1">
                  <c:v>5825.1500000000005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2"/>
          <c:y val="0.86474973375931918"/>
        </c:manualLayout>
      </c:layout>
    </c:title>
    <c:plotArea>
      <c:layout>
        <c:manualLayout>
          <c:layoutTarget val="inner"/>
          <c:xMode val="edge"/>
          <c:yMode val="edge"/>
          <c:x val="0.10015507436570401"/>
          <c:y val="7.0298273418698126E-2"/>
          <c:w val="0.86928937007874008"/>
          <c:h val="0.60199340897084408"/>
        </c:manualLayout>
      </c:layout>
      <c:barChart>
        <c:barDir val="col"/>
        <c:grouping val="clustered"/>
        <c:ser>
          <c:idx val="0"/>
          <c:order val="0"/>
          <c:tx>
            <c:strRef>
              <c:f>[部门决算公开制图模板.xlsx]收支与决算对比!$A$5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[部门决算公开制图模板.xlsx]收支与决算对比!$B$4:$C$4</c:f>
              <c:strCache>
                <c:ptCount val="2"/>
                <c:pt idx="0">
                  <c:v>财政拨款收入</c:v>
                </c:pt>
                <c:pt idx="1">
                  <c:v>财政拨款支出</c:v>
                </c:pt>
              </c:strCache>
            </c:strRef>
          </c:cat>
          <c:val>
            <c:numRef>
              <c:f>[部门决算公开制图模板.xlsx]收支与决算对比!$B$5:$C$5</c:f>
              <c:numCache>
                <c:formatCode>General</c:formatCode>
                <c:ptCount val="2"/>
                <c:pt idx="0">
                  <c:v>10599.230000000001</c:v>
                </c:pt>
                <c:pt idx="1">
                  <c:v>6959.23</c:v>
                </c:pt>
              </c:numCache>
            </c:numRef>
          </c:val>
        </c:ser>
        <c:ser>
          <c:idx val="1"/>
          <c:order val="1"/>
          <c:tx>
            <c:strRef>
              <c:f>[部门决算公开制图模板.xlsx]收支与决算对比!$A$6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[部门决算公开制图模板.xlsx]收支与决算对比!$B$4:$C$4</c:f>
              <c:strCache>
                <c:ptCount val="2"/>
                <c:pt idx="0">
                  <c:v>财政拨款收入</c:v>
                </c:pt>
                <c:pt idx="1">
                  <c:v>财政拨款支出</c:v>
                </c:pt>
              </c:strCache>
            </c:strRef>
          </c:cat>
          <c:val>
            <c:numRef>
              <c:f>[部门决算公开制图模板.xlsx]收支与决算对比!$B$6:$C$6</c:f>
              <c:numCache>
                <c:formatCode>General</c:formatCode>
                <c:ptCount val="2"/>
                <c:pt idx="0">
                  <c:v>2710.46</c:v>
                </c:pt>
                <c:pt idx="1">
                  <c:v>3204.23</c:v>
                </c:pt>
              </c:numCache>
            </c:numRef>
          </c:val>
        </c:ser>
        <c:dLbls>
          <c:showVal val="1"/>
        </c:dLbls>
        <c:gapWidth val="75"/>
        <c:axId val="181920512"/>
        <c:axId val="181922048"/>
      </c:barChart>
      <c:catAx>
        <c:axId val="18192051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81922048"/>
        <c:crosses val="autoZero"/>
        <c:auto val="1"/>
        <c:lblAlgn val="ctr"/>
        <c:lblOffset val="100"/>
      </c:catAx>
      <c:valAx>
        <c:axId val="18192204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81920512"/>
        <c:crosses val="autoZero"/>
        <c:crossBetween val="between"/>
      </c:valAx>
    </c:plotArea>
    <c:legend>
      <c:legendPos val="b"/>
      <c:layout>
        <c:manualLayout>
          <c:xMode val="edge"/>
          <c:yMode val="edge"/>
          <c:x val="0.42634055118110203"/>
          <c:y val="0.75683529974088715"/>
          <c:w val="0.20842979002624704"/>
          <c:h val="7.70305149555986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08"/>
          <c:y val="0.92167577413479118"/>
        </c:manualLayout>
      </c:layout>
    </c:title>
    <c:plotArea>
      <c:layout>
        <c:manualLayout>
          <c:layoutTarget val="inner"/>
          <c:xMode val="edge"/>
          <c:yMode val="edge"/>
          <c:x val="0.10015507436570401"/>
          <c:y val="2.3115604867573407E-2"/>
          <c:w val="0.86928937007874008"/>
          <c:h val="0.76881800286327917"/>
        </c:manualLayout>
      </c:layout>
      <c:barChart>
        <c:barDir val="col"/>
        <c:grouping val="clustered"/>
        <c:ser>
          <c:idx val="0"/>
          <c:order val="0"/>
          <c:tx>
            <c:strRef>
              <c:f>[部门决算公开制图模板.xlsx]收支与预算对比!$A$5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[部门决算公开制图模板.xlsx]收支与预算对比!$B$4:$C$4</c:f>
              <c:strCache>
                <c:ptCount val="2"/>
                <c:pt idx="0">
                  <c:v>财政拨款收入</c:v>
                </c:pt>
                <c:pt idx="1">
                  <c:v>财政拨款支出</c:v>
                </c:pt>
              </c:strCache>
            </c:strRef>
          </c:cat>
          <c:val>
            <c:numRef>
              <c:f>[部门决算公开制图模板.xlsx]收支与预算对比!$B$5:$C$5</c:f>
              <c:numCache>
                <c:formatCode>General</c:formatCode>
                <c:ptCount val="2"/>
                <c:pt idx="0">
                  <c:v>5010</c:v>
                </c:pt>
                <c:pt idx="1">
                  <c:v>5010</c:v>
                </c:pt>
              </c:numCache>
            </c:numRef>
          </c:val>
        </c:ser>
        <c:ser>
          <c:idx val="1"/>
          <c:order val="1"/>
          <c:tx>
            <c:strRef>
              <c:f>[部门决算公开制图模板.xlsx]收支与预算对比!$A$6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[部门决算公开制图模板.xlsx]收支与预算对比!$B$4:$C$4</c:f>
              <c:strCache>
                <c:ptCount val="2"/>
                <c:pt idx="0">
                  <c:v>财政拨款收入</c:v>
                </c:pt>
                <c:pt idx="1">
                  <c:v>财政拨款支出</c:v>
                </c:pt>
              </c:strCache>
            </c:strRef>
          </c:cat>
          <c:val>
            <c:numRef>
              <c:f>[部门决算公开制图模板.xlsx]收支与预算对比!$B$6:$C$6</c:f>
              <c:numCache>
                <c:formatCode>General</c:formatCode>
                <c:ptCount val="2"/>
                <c:pt idx="0">
                  <c:v>10599.230000000001</c:v>
                </c:pt>
                <c:pt idx="1">
                  <c:v>6959.23</c:v>
                </c:pt>
              </c:numCache>
            </c:numRef>
          </c:val>
        </c:ser>
        <c:dLbls>
          <c:showVal val="1"/>
        </c:dLbls>
        <c:gapWidth val="75"/>
        <c:axId val="149138816"/>
        <c:axId val="149144704"/>
      </c:barChart>
      <c:catAx>
        <c:axId val="14913881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9144704"/>
        <c:crosses val="autoZero"/>
        <c:auto val="1"/>
        <c:lblAlgn val="ctr"/>
        <c:lblOffset val="100"/>
      </c:catAx>
      <c:valAx>
        <c:axId val="149144704"/>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9138816"/>
        <c:crosses val="autoZero"/>
        <c:crossBetween val="between"/>
      </c:valAx>
    </c:plotArea>
    <c:legend>
      <c:legendPos val="b"/>
      <c:layout>
        <c:manualLayout>
          <c:xMode val="edge"/>
          <c:yMode val="edge"/>
          <c:x val="0.34671828521434811"/>
          <c:y val="0.84875034063365007"/>
          <c:w val="0.33989654418197707"/>
          <c:h val="6.5875822899186795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charset="-122"/>
                <a:ea typeface="仿宋" panose="02010609060101010101" charset="-122"/>
              </a:rPr>
              <a:t>图</a:t>
            </a:r>
            <a:r>
              <a:rPr lang="en-US" altLang="zh-CN" sz="1200">
                <a:latin typeface="仿宋" panose="02010609060101010101" charset="-122"/>
                <a:ea typeface="仿宋" panose="02010609060101010101" charset="-122"/>
              </a:rPr>
              <a:t>5</a:t>
            </a:r>
            <a:r>
              <a:rPr lang="zh-CN" altLang="en-US" sz="1200">
                <a:latin typeface="仿宋" panose="02010609060101010101" charset="-122"/>
                <a:ea typeface="仿宋" panose="02010609060101010101" charset="-122"/>
              </a:rPr>
              <a:t>：财政拨款支出结构</a:t>
            </a:r>
          </a:p>
        </c:rich>
      </c:tx>
      <c:layout>
        <c:manualLayout>
          <c:xMode val="edge"/>
          <c:yMode val="edge"/>
          <c:x val="0.26905555555555599"/>
          <c:y val="0.85185185185185208"/>
        </c:manualLayout>
      </c:layout>
    </c:title>
    <c:plotArea>
      <c:layout>
        <c:manualLayout>
          <c:layoutTarget val="inner"/>
          <c:xMode val="edge"/>
          <c:yMode val="edge"/>
          <c:x val="0.10416666666666702"/>
          <c:y val="8.7384076990376203E-2"/>
          <c:w val="0.86944444444444413"/>
          <c:h val="0.68356517935258099"/>
        </c:manualLayout>
      </c:layout>
      <c:pieChart>
        <c:varyColors val="1"/>
        <c:ser>
          <c:idx val="0"/>
          <c:order val="0"/>
          <c:dPt>
            <c:idx val="0"/>
          </c:dPt>
          <c:dPt>
            <c:idx val="1"/>
          </c:dPt>
          <c:dPt>
            <c:idx val="2"/>
          </c:dPt>
          <c:dPt>
            <c:idx val="3"/>
          </c:dPt>
          <c:dPt>
            <c:idx val="4"/>
          </c:dPt>
          <c:dPt>
            <c:idx val="5"/>
          </c:dPt>
          <c:dPt>
            <c:idx val="6"/>
          </c:dPt>
          <c:dPt>
            <c:idx val="7"/>
          </c:dPt>
          <c:dPt>
            <c:idx val="8"/>
          </c:dPt>
          <c:dPt>
            <c:idx val="9"/>
          </c:dPt>
          <c:dPt>
            <c:idx val="10"/>
          </c:dPt>
          <c:dPt>
            <c:idx val="11"/>
          </c:dPt>
          <c:dPt>
            <c:idx val="12"/>
          </c:dPt>
          <c:dPt>
            <c:idx val="13"/>
          </c:dPt>
          <c:dPt>
            <c:idx val="14"/>
          </c:dPt>
          <c:dPt>
            <c:idx val="15"/>
          </c:dPt>
          <c:dPt>
            <c:idx val="16"/>
          </c:dPt>
          <c:dPt>
            <c:idx val="17"/>
          </c:dPt>
          <c:dPt>
            <c:idx val="18"/>
          </c:dPt>
          <c:dLbls>
            <c:dLbl>
              <c:idx val="0"/>
              <c:delete val="1"/>
              <c:extLst>
                <c:ext xmlns:c15="http://schemas.microsoft.com/office/drawing/2012/chart" uri="{CE6537A1-D6FC-4f65-9D91-7224C49458BB}">
                  <c15:layout/>
                </c:ext>
              </c:extLst>
            </c:dLbl>
            <c:dLbl>
              <c:idx val="1"/>
              <c:delete val="1"/>
            </c:dLbl>
            <c:dLbl>
              <c:idx val="2"/>
              <c:delete val="1"/>
            </c:dLbl>
            <c:dLbl>
              <c:idx val="3"/>
              <c:delete val="1"/>
            </c:dLbl>
            <c:dLbl>
              <c:idx val="4"/>
              <c:delete val="1"/>
            </c:dLbl>
            <c:dLbl>
              <c:idx val="5"/>
              <c:layout>
                <c:manualLayout>
                  <c:x val="9.1669546793292145E-2"/>
                  <c:y val="0.22031064854164106"/>
                </c:manualLayout>
              </c:layout>
              <c:dLblPos val="bestFit"/>
              <c:showCatName val="1"/>
              <c:showPercent val="1"/>
              <c:separator>
</c:separator>
              <c:extLst>
                <c:ext xmlns:c15="http://schemas.microsoft.com/office/drawing/2012/chart" uri="{CE6537A1-D6FC-4f65-9D91-7224C49458BB}">
                  <c15:layout/>
                </c:ext>
              </c:extLst>
            </c:dLbl>
            <c:dLbl>
              <c:idx val="6"/>
              <c:layout>
                <c:manualLayout>
                  <c:x val="-4.3210164092083912E-2"/>
                  <c:y val="2.7155465037338764E-2"/>
                </c:manualLayout>
              </c:layout>
              <c:dLblPos val="bestFit"/>
              <c:showCatName val="1"/>
              <c:showPercent val="1"/>
              <c:separator>
</c:separator>
              <c:extLst>
                <c:ext xmlns:c15="http://schemas.microsoft.com/office/drawing/2012/chart" uri="{CE6537A1-D6FC-4f65-9D91-7224C49458BB}">
                  <c15:layout/>
                </c:ext>
              </c:extLst>
            </c:dLbl>
            <c:dLbl>
              <c:idx val="7"/>
              <c:layout>
                <c:manualLayout>
                  <c:x val="0.22068769385536602"/>
                  <c:y val="1.1964107676969104E-2"/>
                </c:manualLayout>
              </c:layout>
              <c:dLblPos val="bestFit"/>
              <c:showCatName val="1"/>
              <c:showPercent val="1"/>
              <c:separator>
</c:separator>
              <c:extLst>
                <c:ext xmlns:c15="http://schemas.microsoft.com/office/drawing/2012/chart" uri="{CE6537A1-D6FC-4f65-9D91-7224C49458BB}">
                  <c15:layout/>
                </c:ext>
              </c:extLst>
            </c:dLbl>
            <c:dLbl>
              <c:idx val="8"/>
              <c:layout>
                <c:manualLayout>
                  <c:x val="4.7727048162823998E-2"/>
                  <c:y val="-0.20821725346363204"/>
                </c:manualLayout>
              </c:layout>
              <c:dLblPos val="bestFit"/>
              <c:showCatName val="1"/>
              <c:showPercent val="1"/>
              <c:separator>
</c:separator>
              <c:extLst>
                <c:ext xmlns:c15="http://schemas.microsoft.com/office/drawing/2012/chart" uri="{CE6537A1-D6FC-4f65-9D91-7224C49458BB}">
                  <c15:layout/>
                </c:ext>
              </c:extLst>
            </c:dLbl>
            <c:dLbl>
              <c:idx val="9"/>
              <c:layout>
                <c:manualLayout>
                  <c:x val="-7.341017010278296E-2"/>
                  <c:y val="7.6940484272459836E-2"/>
                </c:manualLayout>
              </c:layout>
              <c:dLblPos val="bestFit"/>
              <c:showCatName val="1"/>
              <c:showPercent val="1"/>
              <c:separator>
</c:separator>
              <c:extLst>
                <c:ext xmlns:c15="http://schemas.microsoft.com/office/drawing/2012/chart" uri="{CE6537A1-D6FC-4f65-9D91-7224C49458BB}">
                  <c15:layout/>
                </c:ext>
              </c:extLst>
            </c:dLbl>
            <c:dLbl>
              <c:idx val="10"/>
              <c:delete val="1"/>
            </c:dLbl>
            <c:dLbl>
              <c:idx val="11"/>
              <c:delete val="1"/>
              <c:extLst>
                <c:ext xmlns:c15="http://schemas.microsoft.com/office/drawing/2012/chart" uri="{CE6537A1-D6FC-4f65-9D91-7224C49458BB}">
                  <c15:layout/>
                </c:ext>
              </c:extLst>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[部门决算公开制图模板.xlsx]支出决算结构!$B$5:$B$23</c:f>
              <c:numCache>
                <c:formatCode>General</c:formatCode>
                <c:ptCount val="19"/>
                <c:pt idx="5">
                  <c:v>96.53</c:v>
                </c:pt>
                <c:pt idx="6">
                  <c:v>8.2099999999999991</c:v>
                </c:pt>
                <c:pt idx="7">
                  <c:v>47</c:v>
                </c:pt>
                <c:pt idx="8">
                  <c:v>6485.3600000000006</c:v>
                </c:pt>
                <c:pt idx="9">
                  <c:v>322.12</c:v>
                </c:pt>
              </c:numCache>
            </c:numRef>
          </c:val>
        </c:ser>
        <c:dLbls>
          <c:showCatName val="1"/>
        </c:dLbls>
        <c:firstSliceAng val="0"/>
      </c:pieChart>
      <c:spPr>
        <a:noFill/>
        <a:ln>
          <a:noFill/>
        </a:ln>
        <a:effectLst/>
      </c:spPr>
    </c:plotArea>
    <c:plotVisOnly val="1"/>
    <c:dispBlanksAs val="zero"/>
  </c:chart>
  <c:spPr>
    <a:ln w="9525" cap="flat" cmpd="sng" algn="ctr">
      <a:noFill/>
      <a:prstDash val="solid"/>
      <a:round/>
    </a:ln>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charset="-122"/>
                <a:ea typeface="仿宋" panose="02010609060101010101" charset="-122"/>
              </a:rPr>
              <a:t>图</a:t>
            </a:r>
            <a:r>
              <a:rPr lang="en-US" altLang="zh-CN" sz="1200">
                <a:latin typeface="仿宋" panose="02010609060101010101" charset="-122"/>
                <a:ea typeface="仿宋" panose="02010609060101010101" charset="-122"/>
              </a:rPr>
              <a:t>5</a:t>
            </a:r>
            <a:r>
              <a:rPr lang="zh-CN" altLang="en-US" sz="1200">
                <a:latin typeface="仿宋" panose="02010609060101010101" charset="-122"/>
                <a:ea typeface="仿宋" panose="02010609060101010101" charset="-122"/>
              </a:rPr>
              <a:t>：财政拨款支出结构</a:t>
            </a:r>
          </a:p>
        </c:rich>
      </c:tx>
      <c:layout>
        <c:manualLayout>
          <c:xMode val="edge"/>
          <c:yMode val="edge"/>
          <c:x val="0.26905555555555599"/>
          <c:y val="0.85185185185185208"/>
        </c:manualLayout>
      </c:layout>
    </c:title>
    <c:plotArea>
      <c:layout>
        <c:manualLayout>
          <c:layoutTarget val="inner"/>
          <c:xMode val="edge"/>
          <c:yMode val="edge"/>
          <c:x val="0.10416666666666702"/>
          <c:y val="8.7384076990376203E-2"/>
          <c:w val="0.86944444444444413"/>
          <c:h val="0.68356517935258099"/>
        </c:manualLayout>
      </c:layout>
      <c:pieChart>
        <c:varyColors val="1"/>
        <c:ser>
          <c:idx val="0"/>
          <c:order val="0"/>
          <c:dPt>
            <c:idx val="0"/>
          </c:dPt>
          <c:dPt>
            <c:idx val="1"/>
          </c:dPt>
          <c:dPt>
            <c:idx val="2"/>
          </c:dPt>
          <c:dPt>
            <c:idx val="3"/>
          </c:dPt>
          <c:dPt>
            <c:idx val="4"/>
          </c:dPt>
          <c:dPt>
            <c:idx val="5"/>
          </c:dPt>
          <c:dPt>
            <c:idx val="6"/>
          </c:dPt>
          <c:dPt>
            <c:idx val="7"/>
          </c:dPt>
          <c:dPt>
            <c:idx val="8"/>
          </c:dPt>
          <c:dPt>
            <c:idx val="9"/>
          </c:dPt>
          <c:dPt>
            <c:idx val="10"/>
          </c:dPt>
          <c:dPt>
            <c:idx val="11"/>
          </c:dPt>
          <c:dPt>
            <c:idx val="12"/>
          </c:dPt>
          <c:dPt>
            <c:idx val="13"/>
          </c:dPt>
          <c:dPt>
            <c:idx val="14"/>
          </c:dPt>
          <c:dPt>
            <c:idx val="15"/>
          </c:dPt>
          <c:dPt>
            <c:idx val="16"/>
          </c:dPt>
          <c:dPt>
            <c:idx val="17"/>
          </c:dPt>
          <c:dPt>
            <c:idx val="18"/>
          </c:dPt>
          <c:dLbls>
            <c:dLbl>
              <c:idx val="0"/>
              <c:layout>
                <c:manualLayout>
                  <c:x val="-0.24025948128966204"/>
                  <c:y val="-0.31359907395159403"/>
                </c:manualLayout>
              </c:layout>
              <c:dLblPos val="bestFit"/>
              <c:showCatName val="1"/>
              <c:showPercent val="1"/>
              <c:separator>
</c:separator>
              <c:extLst>
                <c:ext xmlns:c15="http://schemas.microsoft.com/office/drawing/2012/chart" uri="{CE6537A1-D6FC-4f65-9D91-7224C49458BB}">
                  <c15:layout/>
                </c:ext>
              </c:extLst>
            </c:dLbl>
            <c:dLbl>
              <c:idx val="5"/>
              <c:layout>
                <c:manualLayout>
                  <c:x val="-0.227986971714006"/>
                  <c:y val="0.15694799000552406"/>
                </c:manualLayout>
              </c:layout>
              <c:dLblPos val="bestFit"/>
              <c:showCatName val="1"/>
              <c:showPercent val="1"/>
              <c:separator>
</c:separator>
              <c:extLst>
                <c:ext xmlns:c15="http://schemas.microsoft.com/office/drawing/2012/chart" uri="{CE6537A1-D6FC-4f65-9D91-7224C49458BB}">
                  <c15:layout/>
                </c:ext>
              </c:extLst>
            </c:dLbl>
            <c:dLbl>
              <c:idx val="6"/>
              <c:layout>
                <c:manualLayout>
                  <c:x val="2.3583590512724406E-2"/>
                  <c:y val="0"/>
                </c:manualLayout>
              </c:layout>
              <c:dLblPos val="bestFit"/>
              <c:showCatName val="1"/>
              <c:showPercent val="1"/>
              <c:separator>
</c:separator>
              <c:extLst>
                <c:ext xmlns:c15="http://schemas.microsoft.com/office/drawing/2012/chart" uri="{CE6537A1-D6FC-4f65-9D91-7224C49458BB}">
                  <c15:layout/>
                </c:ext>
              </c:extLst>
            </c:dLbl>
            <c:dLbl>
              <c:idx val="7"/>
              <c:layout>
                <c:manualLayout>
                  <c:x val="0.22068769385536602"/>
                  <c:y val="1.1964107676969104E-2"/>
                </c:manualLayout>
              </c:layout>
              <c:dLblPos val="bestFit"/>
              <c:showCatName val="1"/>
              <c:showPercent val="1"/>
              <c:separator>
</c:separator>
              <c:extLst>
                <c:ext xmlns:c15="http://schemas.microsoft.com/office/drawing/2012/chart" uri="{CE6537A1-D6FC-4f65-9D91-7224C49458BB}">
                  <c15:layout/>
                </c:ext>
              </c:extLst>
            </c:dLbl>
            <c:dLbl>
              <c:idx val="8"/>
              <c:layout>
                <c:manualLayout>
                  <c:x val="0.114520941292595"/>
                  <c:y val="-9.0771765231473685E-3"/>
                </c:manualLayout>
              </c:layout>
              <c:dLblPos val="bestFit"/>
              <c:showCatName val="1"/>
              <c:showPercent val="1"/>
              <c:separator>
</c:separator>
              <c:extLst>
                <c:ext xmlns:c15="http://schemas.microsoft.com/office/drawing/2012/chart" uri="{CE6537A1-D6FC-4f65-9D91-7224C49458BB}">
                  <c15:layout/>
                </c:ext>
              </c:extLst>
            </c:dLbl>
            <c:dLbl>
              <c:idx val="9"/>
              <c:layout>
                <c:manualLayout>
                  <c:x val="-9.3174798578771617E-2"/>
                  <c:y val="0"/>
                </c:manualLayout>
              </c:layout>
              <c:dLblPos val="bestFit"/>
              <c:showCatName val="1"/>
              <c:showPercent val="1"/>
              <c:separator>
</c:separator>
              <c:extLst>
                <c:ext xmlns:c15="http://schemas.microsoft.com/office/drawing/2012/chart" uri="{CE6537A1-D6FC-4f65-9D91-7224C49458BB}">
                  <c15:layout/>
                </c:ext>
              </c:extLst>
            </c:dLbl>
            <c:dLbl>
              <c:idx val="11"/>
              <c:layout>
                <c:manualLayout>
                  <c:x val="0.18190337318946206"/>
                  <c:y val="1.5070921985815604E-2"/>
                </c:manualLayout>
              </c:layout>
              <c:dLblPos val="bestFit"/>
              <c:showCatName val="1"/>
              <c:showPercent val="1"/>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[部门决算公开制图模板.xlsx]支出决算结构!$B$5:$B$23</c:f>
              <c:numCache>
                <c:formatCode>General</c:formatCode>
                <c:ptCount val="19"/>
                <c:pt idx="5">
                  <c:v>96.53</c:v>
                </c:pt>
                <c:pt idx="6">
                  <c:v>8.2099999999999991</c:v>
                </c:pt>
                <c:pt idx="7">
                  <c:v>47</c:v>
                </c:pt>
                <c:pt idx="8">
                  <c:v>6485.3600000000006</c:v>
                </c:pt>
                <c:pt idx="9">
                  <c:v>322.12</c:v>
                </c:pt>
              </c:numCache>
            </c:numRef>
          </c:val>
        </c:ser>
        <c:dLbls>
          <c:showCatName val="1"/>
        </c:dLbls>
        <c:firstSliceAng val="0"/>
      </c:pieChart>
      <c:spPr>
        <a:noFill/>
        <a:ln>
          <a:noFill/>
        </a:ln>
        <a:effectLst/>
      </c:spPr>
    </c:plotArea>
    <c:plotVisOnly val="1"/>
    <c:dispBlanksAs val="zero"/>
  </c:chart>
  <c:spPr>
    <a:ln w="9525" cap="flat" cmpd="sng" algn="ctr">
      <a:noFill/>
      <a:prstDash val="solid"/>
      <a:round/>
    </a:ln>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5"/>
    <customShpInfo spid="_x0000_s1034"/>
    <customShpInfo spid="_x0000_s1033"/>
    <customShpInfo spid="_x0000_s1032"/>
    <customShpInfo spid="_x0000_s1031"/>
    <customShpInfo spid="_x0000_s1030"/>
    <customShpInfo spid="_x0000_s1029"/>
    <customShpInfo spid="_x0000_s1028"/>
  </customShpExts>
</s:customData>
</file>

<file path=customXml/itemProps1.xml><?xml version="1.0" encoding="utf-8"?>
<ds:datastoreItem xmlns:ds="http://schemas.openxmlformats.org/officeDocument/2006/customXml" ds:itemID="{E747FC96-AC3B-449A-8104-E68A064A0369}">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10</TotalTime>
  <Pages>42</Pages>
  <Words>10970</Words>
  <Characters>6080</Characters>
  <Application>Microsoft Office Word</Application>
  <DocSecurity>0</DocSecurity>
  <Lines>50</Lines>
  <Paragraphs>34</Paragraphs>
  <ScaleCrop>false</ScaleCrop>
  <Company>Microsoft</Company>
  <LinksUpToDate>false</LinksUpToDate>
  <CharactersWithSpaces>17016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14</cp:revision>
  <cp:lastPrinted>2020-07-30T02:37:00Z</cp:lastPrinted>
  <dcterms:created xsi:type="dcterms:W3CDTF">2020-07-29T09:42:00Z</dcterms:created>
  <dcterms:modified xsi:type="dcterms:W3CDTF">2021-05-24T07:44:00Z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