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oter12.xml" ContentType="application/vnd.openxmlformats-officedocument.wordprocessingml.footer+xml"/>
  <Override PartName="/word/header1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1E92" w:rsidRDefault="00F2320E">
      <w:pPr>
        <w:sectPr w:rsidR="00F71E92">
          <w:headerReference w:type="even" r:id="rId10"/>
          <w:headerReference w:type="default" r:id="rId11"/>
          <w:footerReference w:type="even" r:id="rId12"/>
          <w:footerReference w:type="default" r:id="rId13"/>
          <w:headerReference w:type="first" r:id="rId14"/>
          <w:footerReference w:type="first" r:id="rId15"/>
          <w:pgSz w:w="11906" w:h="16838"/>
          <w:pgMar w:top="0" w:right="0" w:bottom="0" w:left="0" w:header="851" w:footer="992" w:gutter="0"/>
          <w:cols w:space="425"/>
          <w:titlePg/>
          <w:docGrid w:type="lines" w:linePitch="312"/>
        </w:sectPr>
      </w:pPr>
      <w:r>
        <w:pict>
          <v:shapetype id="_x0000_t202" coordsize="21600,21600" o:spt="202" path="m,l,21600r21600,l21600,xe">
            <v:stroke joinstyle="miter"/>
            <v:path gradientshapeok="t" o:connecttype="rect"/>
          </v:shapetype>
          <v:shape id="文本框 10" o:spid="_x0000_s1026" type="#_x0000_t202" style="position:absolute;left:0;text-align:left;margin-left:106.25pt;margin-top:693.55pt;width:404.15pt;height:79.95pt;z-index:251664384"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filled="f" stroked="f">
            <v:textbox style="mso-fit-shape-to-text:t">
              <w:txbxContent>
                <w:p w:rsidR="00F71E92" w:rsidRDefault="00632A59">
                  <w:pPr>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二〇二〇年八月</w:t>
                  </w:r>
                </w:p>
              </w:txbxContent>
            </v:textbox>
          </v:shape>
        </w:pict>
      </w:r>
      <w:r>
        <w:pict>
          <v:oval id="椭圆 8" o:spid="_x0000_s1041" style="position:absolute;left:0;text-align:left;margin-left:53.5pt;margin-top:232.45pt;width:121.95pt;height:121.95pt;z-index:251661312;v-text-anchor:middle"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fillcolor="white [3212]" stroked="f" strokeweight="1pt">
            <v:stroke joinstyle="miter"/>
            <v:textbox>
              <w:txbxContent>
                <w:p w:rsidR="00F71E92" w:rsidRDefault="00F71E92">
                  <w:pPr>
                    <w:jc w:val="center"/>
                  </w:pPr>
                </w:p>
              </w:txbxContent>
            </v:textbox>
          </v:oval>
        </w:pict>
      </w:r>
      <w:r>
        <w:pict>
          <v:rect id="矩形 14" o:spid="_x0000_s1040" style="position:absolute;left:0;text-align:left;margin-left:33.6pt;margin-top:256.75pt;width:160.65pt;height:69.6pt;z-index:251666432"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filled="f" stroked="f">
            <v:textbox style="mso-fit-shape-to-text:t">
              <w:txbxContent>
                <w:p w:rsidR="00F71E92" w:rsidRDefault="00632A59">
                  <w:pPr>
                    <w:spacing w:line="360" w:lineRule="auto"/>
                    <w:jc w:val="center"/>
                    <w:rPr>
                      <w:kern w:val="0"/>
                      <w:sz w:val="28"/>
                      <w:szCs w:val="28"/>
                    </w:rPr>
                  </w:pPr>
                  <w:r>
                    <w:rPr>
                      <w:rFonts w:ascii="Yu Gothic UI Semibold" w:eastAsia="宋体" w:hAnsi="Yu Gothic UI Semibold" w:hint="eastAsia"/>
                      <w:color w:val="FFFFFF" w:themeColor="background1"/>
                      <w:kern w:val="24"/>
                      <w:sz w:val="72"/>
                      <w:szCs w:val="72"/>
                    </w:rPr>
                    <w:t>2019</w:t>
                  </w:r>
                </w:p>
              </w:txbxContent>
            </v:textbox>
          </v:rect>
        </w:pict>
      </w:r>
      <w:r>
        <w:pict>
          <v:oval id="椭圆 9" o:spid="_x0000_s1039" style="position:absolute;left:0;text-align:left;margin-left:62.2pt;margin-top:242.75pt;width:103.45pt;height:103.45pt;z-index:251665408;v-text-anchor:middle"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fillcolor="#1f2959" stroked="f" strokeweight="1pt">
            <v:stroke joinstyle="miter"/>
            <v:textbox>
              <w:txbxContent>
                <w:p w:rsidR="00F71E92" w:rsidRDefault="00F71E92">
                  <w:pPr>
                    <w:jc w:val="center"/>
                  </w:pPr>
                </w:p>
              </w:txbxContent>
            </v:textbox>
          </v:oval>
        </w:pict>
      </w:r>
      <w:r>
        <w:pict>
          <v:group id="_x0000_s1036" style="position:absolute;left:0;text-align:left;margin-left:1.25pt;margin-top:821.7pt;width:595.25pt;height:21.45pt;z-index:251662336"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v:rect id="矩形 6" o:spid="_x0000_s1038" style="position:absolute;left:1483;top:16692;width:1125;height:428;v-text-anchor:middle"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fillcolor="#fdbc11" stroked="f" strokeweight="1pt"/>
            <v:rect id="矩形 7" o:spid="_x0000_s1037" style="position:absolute;left:2608;top:16693;width:10780;height:428;v-text-anchor:middle"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fillcolor="#1f2959" stroked="f" strokeweight="1pt"/>
          </v:group>
        </w:pict>
      </w:r>
      <w:r>
        <w:pict>
          <v:group id="_x0000_s1033" style="position:absolute;left:0;text-align:left;margin-left:-2.5pt;margin-top:-3.35pt;width:600.25pt;height:69.6pt;z-index:-251649024" coordorigin="136,-667" coordsize="120,13920"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v:rect id="矩形 5" o:spid="_x0000_s1035" style="position:absolute;left:136;top:2;width:120;height:62;v-text-anchor:middle"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fillcolor="#fdbc11" stroked="f" strokeweight="1pt"/>
            <v:shape id="_x0000_s1034" type="#_x0000_t202" style="position:absolute;left:172;top:-667;width:81;height:1392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filled="f" stroked="f">
              <v:textbox style="mso-fit-shape-to-text:t">
                <w:txbxContent>
                  <w:p w:rsidR="00F71E92" w:rsidRDefault="00632A59">
                    <w:pPr>
                      <w:jc w:val="left"/>
                      <w:rPr>
                        <w:color w:val="000000" w:themeColor="text1"/>
                        <w:kern w:val="0"/>
                        <w:sz w:val="92"/>
                        <w:szCs w:val="92"/>
                      </w:rPr>
                    </w:pPr>
                    <w:r>
                      <w:rPr>
                        <w:rFonts w:ascii="思源黑体 HW Bold" w:eastAsia="思源黑体 HW Bold" w:hAnsi="思源黑体 HW Bold" w:hint="eastAsia"/>
                        <w:color w:val="000000" w:themeColor="text1"/>
                        <w:kern w:val="24"/>
                        <w:sz w:val="92"/>
                        <w:szCs w:val="92"/>
                      </w:rPr>
                      <w:t>部门决算公开文本</w:t>
                    </w:r>
                  </w:p>
                </w:txbxContent>
              </v:textbox>
            </v:shape>
          </v:group>
        </w:pict>
      </w:r>
      <w:r>
        <w:pict>
          <v:rect id="矩形 11" o:spid="_x0000_s1032" style="position:absolute;left:0;text-align:left;margin-left:184.75pt;margin-top:286.6pt;width:339.65pt;height:31.25pt;z-index:251663360;mso-wrap-style:none"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filled="f" stroked="f">
            <v:textbox style="mso-fit-shape-to-text:t">
              <w:txbxContent>
                <w:p w:rsidR="00F71E92" w:rsidRDefault="00F71E92"/>
              </w:txbxContent>
            </v:textbox>
          </v:rect>
        </w:pict>
      </w:r>
    </w:p>
    <w:p w:rsidR="00F71E92" w:rsidRDefault="00F71E92"/>
    <w:p w:rsidR="00F71E92" w:rsidRDefault="00F71E92">
      <w:pPr>
        <w:jc w:val="center"/>
        <w:rPr>
          <w:rFonts w:ascii="黑体" w:eastAsia="黑体" w:hAnsi="黑体" w:cs="黑体"/>
          <w:sz w:val="56"/>
          <w:szCs w:val="72"/>
        </w:rPr>
      </w:pPr>
    </w:p>
    <w:p w:rsidR="00F71E92" w:rsidRDefault="00F71E92">
      <w:pPr>
        <w:jc w:val="center"/>
        <w:rPr>
          <w:rFonts w:ascii="黑体" w:eastAsia="黑体" w:hAnsi="黑体" w:cs="黑体"/>
          <w:sz w:val="56"/>
          <w:szCs w:val="72"/>
        </w:rPr>
      </w:pPr>
    </w:p>
    <w:p w:rsidR="00F71E92" w:rsidRDefault="00632A59">
      <w:pPr>
        <w:rPr>
          <w:rFonts w:ascii="黑体" w:eastAsia="黑体" w:hAnsi="Times New Roman" w:cs="Times New Roman"/>
          <w:sz w:val="48"/>
          <w:szCs w:val="48"/>
        </w:rPr>
      </w:pPr>
      <w:r>
        <w:rPr>
          <w:rFonts w:ascii="黑体" w:eastAsia="黑体" w:hAnsi="Times New Roman" w:cs="Times New Roman" w:hint="eastAsia"/>
          <w:sz w:val="48"/>
          <w:szCs w:val="48"/>
        </w:rPr>
        <w:br w:type="page"/>
      </w:r>
    </w:p>
    <w:p w:rsidR="00F71E92" w:rsidRDefault="00632A59">
      <w:pPr>
        <w:tabs>
          <w:tab w:val="left" w:pos="2728"/>
        </w:tabs>
        <w:rPr>
          <w:rFonts w:ascii="黑体" w:eastAsia="黑体" w:hAnsi="Times New Roman" w:cs="Times New Roman"/>
          <w:sz w:val="48"/>
          <w:szCs w:val="48"/>
        </w:rPr>
      </w:pPr>
      <w:r>
        <w:rPr>
          <w:rFonts w:ascii="黑体" w:eastAsia="黑体" w:hAnsi="Times New Roman" w:cs="Times New Roman" w:hint="eastAsia"/>
          <w:sz w:val="48"/>
          <w:szCs w:val="48"/>
        </w:rPr>
        <w:lastRenderedPageBreak/>
        <w:tab/>
      </w:r>
    </w:p>
    <w:p w:rsidR="00F71E92" w:rsidRDefault="00F71E92">
      <w:pPr>
        <w:rPr>
          <w:rFonts w:ascii="黑体" w:eastAsia="黑体" w:hAnsi="黑体" w:cs="黑体"/>
          <w:sz w:val="56"/>
          <w:szCs w:val="72"/>
        </w:rPr>
      </w:pPr>
    </w:p>
    <w:p w:rsidR="00F71E92" w:rsidRDefault="00632A59">
      <w:pPr>
        <w:rPr>
          <w:rFonts w:ascii="黑体" w:eastAsia="黑体" w:hAnsi="黑体" w:cs="黑体"/>
          <w:b/>
          <w:bCs/>
          <w:sz w:val="72"/>
          <w:szCs w:val="96"/>
        </w:rPr>
      </w:pPr>
      <w:r>
        <w:rPr>
          <w:rFonts w:ascii="黑体" w:eastAsia="黑体" w:hAnsi="黑体" w:cs="黑体" w:hint="eastAsia"/>
          <w:b/>
          <w:bCs/>
          <w:sz w:val="72"/>
          <w:szCs w:val="96"/>
        </w:rPr>
        <w:t>2019年度部门决算公开文本</w:t>
      </w:r>
    </w:p>
    <w:p w:rsidR="00F71E92" w:rsidRDefault="00F71E92">
      <w:pPr>
        <w:spacing w:line="360" w:lineRule="auto"/>
        <w:jc w:val="center"/>
        <w:rPr>
          <w:rFonts w:ascii="黑体" w:eastAsia="黑体" w:hAnsi="黑体" w:cs="黑体"/>
          <w:sz w:val="56"/>
          <w:szCs w:val="72"/>
        </w:rPr>
      </w:pPr>
    </w:p>
    <w:p w:rsidR="00F71E92" w:rsidRDefault="00F71E92">
      <w:pPr>
        <w:spacing w:line="600" w:lineRule="auto"/>
        <w:jc w:val="center"/>
        <w:rPr>
          <w:rFonts w:ascii="黑体" w:eastAsia="黑体" w:hAnsi="黑体" w:cs="黑体"/>
          <w:sz w:val="56"/>
          <w:szCs w:val="72"/>
        </w:rPr>
      </w:pPr>
    </w:p>
    <w:p w:rsidR="00F71E92" w:rsidRDefault="00F71E92">
      <w:pPr>
        <w:spacing w:line="600" w:lineRule="auto"/>
        <w:jc w:val="center"/>
        <w:rPr>
          <w:rFonts w:ascii="黑体" w:eastAsia="黑体" w:hAnsi="黑体" w:cs="黑体"/>
          <w:sz w:val="56"/>
          <w:szCs w:val="72"/>
        </w:rPr>
      </w:pPr>
    </w:p>
    <w:p w:rsidR="00F71E92" w:rsidRDefault="00F71E92">
      <w:pPr>
        <w:spacing w:line="600" w:lineRule="auto"/>
        <w:jc w:val="center"/>
        <w:rPr>
          <w:rFonts w:ascii="黑体" w:eastAsia="黑体" w:hAnsi="黑体" w:cs="黑体"/>
          <w:sz w:val="56"/>
          <w:szCs w:val="72"/>
        </w:rPr>
      </w:pPr>
    </w:p>
    <w:p w:rsidR="00F71E92" w:rsidRDefault="00F71E92">
      <w:pPr>
        <w:spacing w:line="600" w:lineRule="auto"/>
        <w:jc w:val="center"/>
        <w:rPr>
          <w:rFonts w:ascii="黑体" w:eastAsia="黑体" w:hAnsi="黑体" w:cs="黑体"/>
          <w:sz w:val="56"/>
          <w:szCs w:val="72"/>
        </w:rPr>
      </w:pPr>
    </w:p>
    <w:p w:rsidR="00F71E92" w:rsidRDefault="00F71E92">
      <w:pPr>
        <w:spacing w:line="480" w:lineRule="auto"/>
        <w:jc w:val="center"/>
        <w:rPr>
          <w:rFonts w:ascii="黑体" w:eastAsia="黑体" w:hAnsi="黑体" w:cs="黑体"/>
          <w:sz w:val="56"/>
          <w:szCs w:val="72"/>
        </w:rPr>
      </w:pPr>
    </w:p>
    <w:p w:rsidR="00F71E92" w:rsidRDefault="00F71E92">
      <w:pPr>
        <w:spacing w:line="480" w:lineRule="auto"/>
        <w:jc w:val="center"/>
        <w:rPr>
          <w:rFonts w:ascii="黑体" w:eastAsia="黑体" w:hAnsi="黑体" w:cs="黑体"/>
          <w:sz w:val="56"/>
          <w:szCs w:val="72"/>
        </w:rPr>
      </w:pPr>
    </w:p>
    <w:p w:rsidR="00F71E92" w:rsidRDefault="00F71E92">
      <w:pPr>
        <w:spacing w:line="480" w:lineRule="auto"/>
        <w:jc w:val="center"/>
        <w:rPr>
          <w:rFonts w:ascii="黑体" w:eastAsia="黑体" w:hAnsi="黑体" w:cs="黑体"/>
          <w:sz w:val="56"/>
          <w:szCs w:val="72"/>
        </w:rPr>
      </w:pPr>
    </w:p>
    <w:p w:rsidR="00F71E92" w:rsidRDefault="00F71E92">
      <w:pPr>
        <w:snapToGrid w:val="0"/>
        <w:spacing w:line="480" w:lineRule="auto"/>
        <w:jc w:val="center"/>
        <w:rPr>
          <w:rFonts w:ascii="黑体" w:eastAsia="黑体" w:hAnsi="黑体" w:cs="黑体"/>
          <w:sz w:val="56"/>
          <w:szCs w:val="72"/>
        </w:rPr>
      </w:pPr>
    </w:p>
    <w:p w:rsidR="00F71E92" w:rsidRDefault="00632A59">
      <w:pPr>
        <w:snapToGrid w:val="0"/>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中共无极县委党校</w:t>
      </w:r>
    </w:p>
    <w:p w:rsidR="00F71E92" w:rsidRDefault="00632A59">
      <w:pPr>
        <w:snapToGrid w:val="0"/>
        <w:jc w:val="center"/>
        <w:rPr>
          <w:rFonts w:ascii="楷体_GB2312" w:eastAsia="楷体_GB2312" w:hAnsi="楷体_GB2312" w:cs="楷体_GB2312"/>
          <w:color w:val="000000" w:themeColor="text1"/>
          <w:kern w:val="0"/>
          <w:sz w:val="44"/>
          <w:szCs w:val="44"/>
        </w:rPr>
        <w:sectPr w:rsidR="00F71E92">
          <w:headerReference w:type="default" r:id="rId16"/>
          <w:headerReference w:type="first" r:id="rId17"/>
          <w:footerReference w:type="first" r:id="rId18"/>
          <w:type w:val="continuous"/>
          <w:pgSz w:w="11906" w:h="16838"/>
          <w:pgMar w:top="2041" w:right="1531" w:bottom="2041" w:left="1531" w:header="851" w:footer="992" w:gutter="0"/>
          <w:cols w:space="0"/>
          <w:titlePg/>
          <w:docGrid w:type="lines" w:linePitch="312"/>
        </w:sectPr>
      </w:pPr>
      <w:r>
        <w:rPr>
          <w:rFonts w:ascii="楷体_GB2312" w:eastAsia="楷体_GB2312" w:hAnsi="楷体_GB2312" w:cs="楷体_GB2312" w:hint="eastAsia"/>
          <w:color w:val="000000" w:themeColor="text1"/>
          <w:kern w:val="0"/>
          <w:sz w:val="44"/>
          <w:szCs w:val="44"/>
        </w:rPr>
        <w:t>二〇二〇年八月</w:t>
      </w:r>
    </w:p>
    <w:p w:rsidR="00F71E92" w:rsidRDefault="00632A59">
      <w:pPr>
        <w:rPr>
          <w:rFonts w:ascii="黑体" w:eastAsia="黑体" w:hAnsi="Times New Roman" w:cs="Times New Roman"/>
          <w:sz w:val="48"/>
          <w:szCs w:val="48"/>
        </w:rPr>
      </w:pPr>
      <w:r>
        <w:rPr>
          <w:rFonts w:ascii="黑体" w:eastAsia="黑体" w:hAnsi="Times New Roman" w:cs="Times New Roman" w:hint="eastAsia"/>
          <w:sz w:val="48"/>
          <w:szCs w:val="48"/>
        </w:rPr>
        <w:lastRenderedPageBreak/>
        <w:br w:type="page"/>
      </w:r>
    </w:p>
    <w:p w:rsidR="00F71E92" w:rsidRDefault="00F71E92">
      <w:pPr>
        <w:tabs>
          <w:tab w:val="left" w:pos="2728"/>
        </w:tabs>
        <w:jc w:val="center"/>
        <w:rPr>
          <w:rFonts w:ascii="黑体" w:eastAsia="黑体" w:hAnsi="Times New Roman" w:cs="Times New Roman"/>
          <w:sz w:val="48"/>
          <w:szCs w:val="48"/>
        </w:rPr>
      </w:pPr>
    </w:p>
    <w:p w:rsidR="00F71E92" w:rsidRDefault="00632A59">
      <w:pPr>
        <w:tabs>
          <w:tab w:val="left" w:pos="2728"/>
        </w:tabs>
        <w:jc w:val="center"/>
        <w:rPr>
          <w:rFonts w:ascii="黑体" w:eastAsia="黑体" w:hAnsi="Times New Roman" w:cs="Times New Roman"/>
          <w:sz w:val="48"/>
          <w:szCs w:val="48"/>
        </w:rPr>
      </w:pPr>
      <w:r>
        <w:rPr>
          <w:rFonts w:ascii="黑体" w:eastAsia="黑体" w:hAnsi="Times New Roman" w:cs="Times New Roman" w:hint="eastAsia"/>
          <w:sz w:val="48"/>
          <w:szCs w:val="48"/>
        </w:rPr>
        <w:t>目    录</w:t>
      </w:r>
    </w:p>
    <w:p w:rsidR="00F71E92" w:rsidRDefault="00F71E92">
      <w:pPr>
        <w:widowControl/>
        <w:spacing w:after="160" w:line="580" w:lineRule="exact"/>
        <w:ind w:firstLineChars="200" w:firstLine="640"/>
        <w:rPr>
          <w:rFonts w:ascii="Times New Roman" w:eastAsia="黑体" w:hAnsi="Times New Roman" w:cs="Times New Roman"/>
          <w:sz w:val="32"/>
          <w:szCs w:val="32"/>
        </w:rPr>
      </w:pPr>
    </w:p>
    <w:p w:rsidR="00F71E92" w:rsidRDefault="00632A59">
      <w:pPr>
        <w:widowControl/>
        <w:spacing w:after="160" w:line="58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部门概况</w:t>
      </w:r>
    </w:p>
    <w:p w:rsidR="00F71E92" w:rsidRDefault="00632A59" w:rsidP="00DB6573">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F71E92" w:rsidRDefault="00632A59" w:rsidP="00DB6573">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F71E92" w:rsidRDefault="00632A59">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sz w:val="32"/>
          <w:szCs w:val="32"/>
        </w:rPr>
        <w:t xml:space="preserve">   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年部门决算情况说明</w:t>
      </w:r>
    </w:p>
    <w:p w:rsidR="00F71E92" w:rsidRDefault="00632A59">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一、收入支出决算总体情况说明</w:t>
      </w:r>
    </w:p>
    <w:p w:rsidR="00F71E92" w:rsidRDefault="00632A59">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rsidR="00F71E92" w:rsidRDefault="00632A59">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三、支出决算情况说明</w:t>
      </w:r>
    </w:p>
    <w:p w:rsidR="00F71E92" w:rsidRDefault="00632A59">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四、财政拨款收入支出决算总体情况说明</w:t>
      </w:r>
    </w:p>
    <w:p w:rsidR="00F71E92" w:rsidRDefault="00632A59">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三公</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经费支出决算情况说明</w:t>
      </w:r>
    </w:p>
    <w:p w:rsidR="00F71E92" w:rsidRDefault="00632A59">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、预算绩效情况说明</w:t>
      </w:r>
    </w:p>
    <w:p w:rsidR="00F71E92" w:rsidRDefault="00632A59">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w:t>
      </w:r>
      <w:r>
        <w:rPr>
          <w:rFonts w:ascii="Times New Roman" w:eastAsia="仿宋_GB2312" w:hAnsi="Times New Roman" w:cs="Times New Roman"/>
          <w:sz w:val="32"/>
          <w:szCs w:val="32"/>
        </w:rPr>
        <w:t>、其他重要事项的说明</w:t>
      </w:r>
    </w:p>
    <w:p w:rsidR="00F71E92" w:rsidRDefault="00632A59">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第三部分名词解释</w:t>
      </w:r>
    </w:p>
    <w:p w:rsidR="00F71E92" w:rsidRDefault="00632A59">
      <w:pPr>
        <w:widowControl/>
        <w:spacing w:after="160" w:line="58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sz w:val="32"/>
          <w:szCs w:val="32"/>
        </w:rPr>
        <w:t>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年度部门决算报表</w:t>
      </w:r>
    </w:p>
    <w:p w:rsidR="00F71E92" w:rsidRDefault="00F71E92">
      <w:pPr>
        <w:widowControl/>
        <w:spacing w:after="160" w:line="580" w:lineRule="exact"/>
        <w:ind w:firstLineChars="200" w:firstLine="640"/>
        <w:rPr>
          <w:rFonts w:ascii="Times New Roman" w:eastAsia="黑体" w:hAnsi="Times New Roman" w:cs="Times New Roman"/>
          <w:sz w:val="32"/>
          <w:szCs w:val="32"/>
        </w:rPr>
      </w:pPr>
    </w:p>
    <w:p w:rsidR="00F71E92" w:rsidRDefault="00F71E92">
      <w:pPr>
        <w:widowControl/>
        <w:spacing w:after="160" w:line="580" w:lineRule="exact"/>
        <w:ind w:firstLineChars="200" w:firstLine="640"/>
        <w:rPr>
          <w:rFonts w:ascii="Times New Roman" w:eastAsia="黑体" w:hAnsi="Times New Roman" w:cs="Times New Roman"/>
          <w:sz w:val="32"/>
          <w:szCs w:val="32"/>
        </w:rPr>
        <w:sectPr w:rsidR="00F71E92">
          <w:headerReference w:type="default" r:id="rId19"/>
          <w:footerReference w:type="default" r:id="rId20"/>
          <w:headerReference w:type="first" r:id="rId21"/>
          <w:footerReference w:type="first" r:id="rId22"/>
          <w:type w:val="continuous"/>
          <w:pgSz w:w="11906" w:h="16838"/>
          <w:pgMar w:top="2041" w:right="1531" w:bottom="2041" w:left="1531" w:header="851" w:footer="992" w:gutter="0"/>
          <w:cols w:space="0"/>
          <w:titlePg/>
          <w:docGrid w:type="lines" w:linePitch="312"/>
        </w:sectPr>
      </w:pPr>
    </w:p>
    <w:p w:rsidR="00F71E92" w:rsidRDefault="00F71E92">
      <w:pPr>
        <w:widowControl/>
        <w:spacing w:line="580" w:lineRule="exact"/>
        <w:ind w:firstLineChars="200" w:firstLine="640"/>
        <w:rPr>
          <w:rFonts w:eastAsia="黑体"/>
          <w:sz w:val="32"/>
          <w:szCs w:val="32"/>
        </w:rPr>
      </w:pPr>
    </w:p>
    <w:p w:rsidR="00F71E92" w:rsidRDefault="00F71E92">
      <w:pPr>
        <w:widowControl/>
        <w:spacing w:line="580" w:lineRule="exact"/>
        <w:ind w:firstLineChars="200" w:firstLine="640"/>
        <w:rPr>
          <w:rFonts w:eastAsia="黑体"/>
          <w:sz w:val="32"/>
          <w:szCs w:val="32"/>
        </w:rPr>
      </w:pPr>
    </w:p>
    <w:p w:rsidR="00F71E92" w:rsidRDefault="00F71E92">
      <w:pPr>
        <w:widowControl/>
        <w:spacing w:line="580" w:lineRule="exact"/>
        <w:ind w:firstLineChars="200" w:firstLine="640"/>
        <w:rPr>
          <w:rFonts w:eastAsia="黑体"/>
          <w:sz w:val="32"/>
          <w:szCs w:val="32"/>
        </w:rPr>
      </w:pPr>
    </w:p>
    <w:p w:rsidR="00F71E92" w:rsidRDefault="00F2320E">
      <w:r>
        <w:rPr>
          <w:sz w:val="72"/>
        </w:rPr>
        <w:pict>
          <v:shape id="_x0000_s1031" type="#_x0000_t202" style="position:absolute;left:0;text-align:left;margin-left:-85.7pt;margin-top:80.7pt;width:613.65pt;height:263.1pt;z-index:251668480;v-text-anchor:middle"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fillcolor="#ffd966" strokecolor="#ffd966" strokeweight="1pt">
            <v:fill r:id="rId23" o:title="5%" color2="white [3212]" type="pattern"/>
            <v:stroke joinstyle="round"/>
            <v:textbox>
              <w:txbxContent>
                <w:p w:rsidR="00F71E92" w:rsidRDefault="00632A59">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 xml:space="preserve">第一部分  </w:t>
                  </w:r>
                  <w:r>
                    <w:rPr>
                      <w:rFonts w:ascii="黑体" w:eastAsia="黑体" w:hAnsi="黑体" w:cs="黑体" w:hint="eastAsia"/>
                      <w:color w:val="000000" w:themeColor="text1"/>
                      <w:sz w:val="96"/>
                      <w:szCs w:val="96"/>
                    </w:rPr>
                    <w:t>部门概况</w:t>
                  </w:r>
                </w:p>
              </w:txbxContent>
            </v:textbox>
          </v:shape>
        </w:pict>
      </w:r>
      <w:r w:rsidR="00632A59">
        <w:br w:type="page"/>
      </w:r>
    </w:p>
    <w:p w:rsidR="00F71E92" w:rsidRDefault="00632A59">
      <w:pPr>
        <w:pStyle w:val="1"/>
        <w:numPr>
          <w:ilvl w:val="0"/>
          <w:numId w:val="1"/>
        </w:numPr>
        <w:spacing w:before="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lastRenderedPageBreak/>
        <w:t>部门职责</w:t>
      </w:r>
    </w:p>
    <w:p w:rsidR="00F71E92" w:rsidRDefault="00632A59">
      <w:pPr>
        <w:spacing w:line="500" w:lineRule="exact"/>
        <w:ind w:firstLineChars="200" w:firstLine="560"/>
        <w:jc w:val="left"/>
        <w:rPr>
          <w:rFonts w:eastAsia="方正仿宋_GBK"/>
          <w:sz w:val="28"/>
        </w:rPr>
      </w:pPr>
      <w:r>
        <w:rPr>
          <w:rFonts w:eastAsia="方正仿宋_GBK"/>
          <w:sz w:val="28"/>
        </w:rPr>
        <w:t xml:space="preserve"> </w:t>
      </w:r>
      <w:r>
        <w:rPr>
          <w:rFonts w:eastAsia="方正仿宋_GBK"/>
          <w:sz w:val="28"/>
        </w:rPr>
        <w:t>党校是在党委直接领导下培养党员领导干部和理论干部的学校，是党委的重要部门，是培训轮训党员领导干部的主渠道，是党的哲学社会科学研究机构，具体职责是：</w:t>
      </w:r>
    </w:p>
    <w:p w:rsidR="00F71E92" w:rsidRDefault="00632A59">
      <w:pPr>
        <w:spacing w:line="500" w:lineRule="exact"/>
        <w:ind w:firstLineChars="200" w:firstLine="560"/>
        <w:jc w:val="left"/>
        <w:rPr>
          <w:rFonts w:eastAsia="方正仿宋_GBK"/>
          <w:sz w:val="28"/>
        </w:rPr>
      </w:pPr>
      <w:r>
        <w:rPr>
          <w:rFonts w:eastAsia="方正仿宋_GBK"/>
          <w:sz w:val="28"/>
        </w:rPr>
        <w:t xml:space="preserve">    1</w:t>
      </w:r>
      <w:r>
        <w:rPr>
          <w:rFonts w:eastAsia="方正仿宋_GBK"/>
          <w:sz w:val="28"/>
        </w:rPr>
        <w:t>、培训基层党员和党政领导干部、公务员、企业领导人员等。</w:t>
      </w:r>
    </w:p>
    <w:p w:rsidR="00F71E92" w:rsidRDefault="00632A59">
      <w:pPr>
        <w:spacing w:line="500" w:lineRule="exact"/>
        <w:ind w:firstLineChars="200" w:firstLine="560"/>
        <w:jc w:val="left"/>
        <w:rPr>
          <w:rFonts w:eastAsia="方正仿宋_GBK"/>
          <w:sz w:val="28"/>
        </w:rPr>
      </w:pPr>
      <w:r>
        <w:rPr>
          <w:rFonts w:eastAsia="方正仿宋_GBK"/>
          <w:sz w:val="28"/>
        </w:rPr>
        <w:t xml:space="preserve">    2</w:t>
      </w:r>
      <w:r>
        <w:rPr>
          <w:rFonts w:eastAsia="方正仿宋_GBK"/>
          <w:sz w:val="28"/>
        </w:rPr>
        <w:t>、进行马克思主义基本理论研究，重点研究宣传习近平新时代中国特色社会主义思想。</w:t>
      </w:r>
    </w:p>
    <w:p w:rsidR="00F71E92" w:rsidRDefault="00632A59">
      <w:pPr>
        <w:spacing w:line="500" w:lineRule="exact"/>
        <w:ind w:firstLineChars="200" w:firstLine="560"/>
        <w:jc w:val="left"/>
        <w:rPr>
          <w:rFonts w:eastAsia="方正仿宋_GBK"/>
          <w:sz w:val="28"/>
        </w:rPr>
      </w:pPr>
      <w:r>
        <w:rPr>
          <w:rFonts w:eastAsia="方正仿宋_GBK"/>
          <w:sz w:val="28"/>
        </w:rPr>
        <w:t xml:space="preserve">    3</w:t>
      </w:r>
      <w:r>
        <w:rPr>
          <w:rFonts w:eastAsia="方正仿宋_GBK"/>
          <w:sz w:val="28"/>
        </w:rPr>
        <w:t>、承办县委和政府以及相关部门举办的专题研讨班。</w:t>
      </w:r>
    </w:p>
    <w:p w:rsidR="00F71E92" w:rsidRDefault="00632A59">
      <w:pPr>
        <w:spacing w:line="500" w:lineRule="exact"/>
        <w:ind w:firstLineChars="200" w:firstLine="560"/>
        <w:jc w:val="left"/>
        <w:rPr>
          <w:rFonts w:eastAsia="方正仿宋_GBK"/>
          <w:sz w:val="28"/>
        </w:rPr>
      </w:pPr>
      <w:r>
        <w:rPr>
          <w:rFonts w:eastAsia="方正仿宋_GBK"/>
          <w:sz w:val="28"/>
        </w:rPr>
        <w:t xml:space="preserve">    4</w:t>
      </w:r>
      <w:r>
        <w:rPr>
          <w:rFonts w:eastAsia="方正仿宋_GBK"/>
          <w:sz w:val="28"/>
        </w:rPr>
        <w:t>、开展重大理论和现实问题研究，承担县委和政府决策咨询服务。</w:t>
      </w:r>
    </w:p>
    <w:p w:rsidR="00F71E92" w:rsidRDefault="00632A59">
      <w:pPr>
        <w:spacing w:line="500" w:lineRule="exact"/>
        <w:ind w:firstLineChars="200" w:firstLine="560"/>
        <w:jc w:val="left"/>
        <w:rPr>
          <w:rFonts w:eastAsia="方正仿宋_GBK"/>
          <w:sz w:val="28"/>
        </w:rPr>
      </w:pPr>
      <w:r>
        <w:rPr>
          <w:rFonts w:eastAsia="方正仿宋_GBK"/>
          <w:sz w:val="28"/>
        </w:rPr>
        <w:t xml:space="preserve">    5</w:t>
      </w:r>
      <w:r>
        <w:rPr>
          <w:rFonts w:eastAsia="方正仿宋_GBK"/>
          <w:sz w:val="28"/>
        </w:rPr>
        <w:t>、开展同省内外有关机构和组织的合作与交流。</w:t>
      </w:r>
    </w:p>
    <w:p w:rsidR="00F71E92" w:rsidRDefault="00632A59">
      <w:pPr>
        <w:spacing w:line="500" w:lineRule="exact"/>
        <w:ind w:firstLineChars="200" w:firstLine="560"/>
        <w:jc w:val="left"/>
        <w:rPr>
          <w:rFonts w:eastAsia="方正仿宋_GBK"/>
          <w:sz w:val="28"/>
        </w:rPr>
      </w:pPr>
      <w:r>
        <w:rPr>
          <w:rFonts w:eastAsia="方正仿宋_GBK"/>
          <w:sz w:val="28"/>
        </w:rPr>
        <w:t xml:space="preserve">    6</w:t>
      </w:r>
      <w:r>
        <w:rPr>
          <w:rFonts w:eastAsia="方正仿宋_GBK"/>
          <w:sz w:val="28"/>
        </w:rPr>
        <w:t>、参与县委关于党校（行政学校）工作政策以及干部培训计划的制定工作。</w:t>
      </w:r>
    </w:p>
    <w:p w:rsidR="00F71E92" w:rsidRDefault="00632A59">
      <w:pPr>
        <w:spacing w:line="500" w:lineRule="exact"/>
        <w:ind w:firstLineChars="200" w:firstLine="560"/>
        <w:jc w:val="left"/>
        <w:rPr>
          <w:rFonts w:eastAsia="方正仿宋_GBK"/>
          <w:sz w:val="28"/>
        </w:rPr>
      </w:pPr>
      <w:r>
        <w:rPr>
          <w:rFonts w:eastAsia="方正仿宋_GBK"/>
          <w:sz w:val="28"/>
        </w:rPr>
        <w:t xml:space="preserve">    7</w:t>
      </w:r>
      <w:r>
        <w:rPr>
          <w:rFonts w:eastAsia="方正仿宋_GBK"/>
          <w:sz w:val="28"/>
        </w:rPr>
        <w:t>、对党校教师队伍的师资培训。</w:t>
      </w:r>
    </w:p>
    <w:p w:rsidR="00F71E92" w:rsidRDefault="00632A59">
      <w:r>
        <w:rPr>
          <w:rFonts w:eastAsia="方正仿宋_GBK"/>
          <w:sz w:val="28"/>
        </w:rPr>
        <w:t xml:space="preserve"> 8</w:t>
      </w:r>
      <w:r>
        <w:rPr>
          <w:rFonts w:eastAsia="方正仿宋_GBK"/>
          <w:sz w:val="28"/>
        </w:rPr>
        <w:t>、完成县委和政府及其他部门交办的各项工作任务。</w:t>
      </w:r>
    </w:p>
    <w:p w:rsidR="00F71E92" w:rsidRDefault="00632A59">
      <w:pPr>
        <w:keepNext/>
        <w:keepLines/>
        <w:spacing w:line="580" w:lineRule="exact"/>
        <w:ind w:firstLineChars="200" w:firstLine="640"/>
        <w:jc w:val="left"/>
        <w:outlineLvl w:val="0"/>
        <w:rPr>
          <w:rFonts w:ascii="黑体" w:eastAsia="黑体" w:hAnsi="Calibri" w:cs="黑体"/>
          <w:kern w:val="0"/>
          <w:sz w:val="32"/>
          <w:szCs w:val="32"/>
        </w:rPr>
      </w:pPr>
      <w:r>
        <w:rPr>
          <w:rFonts w:ascii="黑体" w:eastAsia="黑体" w:hAnsi="Calibri" w:cs="黑体" w:hint="eastAsia"/>
          <w:kern w:val="0"/>
          <w:sz w:val="32"/>
          <w:szCs w:val="32"/>
        </w:rPr>
        <w:t>二、机构设置</w:t>
      </w:r>
    </w:p>
    <w:p w:rsidR="00F71E92" w:rsidRDefault="00632A59">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 xml:space="preserve">从决算编报单位构成看，纳入2019 年度本部门决算汇编范围的独立核算单位（以下简称“单位”）共 1 </w:t>
      </w:r>
      <w:proofErr w:type="gramStart"/>
      <w:r>
        <w:rPr>
          <w:rFonts w:ascii="仿宋_GB2312" w:eastAsia="仿宋_GB2312" w:hAnsi="Calibri" w:cs="ArialUnicodeMS" w:hint="eastAsia"/>
          <w:kern w:val="0"/>
          <w:sz w:val="32"/>
          <w:szCs w:val="32"/>
        </w:rPr>
        <w:t>个</w:t>
      </w:r>
      <w:proofErr w:type="gramEnd"/>
      <w:r>
        <w:rPr>
          <w:rFonts w:ascii="仿宋_GB2312" w:eastAsia="仿宋_GB2312" w:hAnsi="Calibri" w:cs="ArialUnicodeMS" w:hint="eastAsia"/>
          <w:kern w:val="0"/>
          <w:sz w:val="32"/>
          <w:szCs w:val="32"/>
        </w:rPr>
        <w:t>，具体情况如下：</w:t>
      </w:r>
    </w:p>
    <w:tbl>
      <w:tblPr>
        <w:tblStyle w:val="a6"/>
        <w:tblpPr w:leftFromText="180" w:rightFromText="180" w:vertAnchor="text" w:horzAnchor="page" w:tblpXSpec="center" w:tblpY="10"/>
        <w:tblOverlap w:val="never"/>
        <w:tblW w:w="958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
        <w:gridCol w:w="3265"/>
        <w:gridCol w:w="2665"/>
        <w:gridCol w:w="2665"/>
      </w:tblGrid>
      <w:tr w:rsidR="00F71E92">
        <w:trPr>
          <w:trHeight w:val="811"/>
          <w:jc w:val="center"/>
        </w:trPr>
        <w:tc>
          <w:tcPr>
            <w:tcW w:w="985" w:type="dxa"/>
            <w:vAlign w:val="center"/>
          </w:tcPr>
          <w:p w:rsidR="00F71E92" w:rsidRDefault="00632A59">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序号</w:t>
            </w:r>
          </w:p>
        </w:tc>
        <w:tc>
          <w:tcPr>
            <w:tcW w:w="3265" w:type="dxa"/>
            <w:vAlign w:val="center"/>
          </w:tcPr>
          <w:p w:rsidR="00F71E92" w:rsidRDefault="00632A59">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单位名称</w:t>
            </w:r>
          </w:p>
        </w:tc>
        <w:tc>
          <w:tcPr>
            <w:tcW w:w="2665" w:type="dxa"/>
            <w:vAlign w:val="center"/>
          </w:tcPr>
          <w:p w:rsidR="00F71E92" w:rsidRDefault="00632A59">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单位基本性质</w:t>
            </w:r>
          </w:p>
        </w:tc>
        <w:tc>
          <w:tcPr>
            <w:tcW w:w="2665" w:type="dxa"/>
            <w:vAlign w:val="center"/>
          </w:tcPr>
          <w:p w:rsidR="00F71E92" w:rsidRDefault="00632A59">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经费形式</w:t>
            </w:r>
          </w:p>
        </w:tc>
      </w:tr>
      <w:tr w:rsidR="00F71E92">
        <w:trPr>
          <w:trHeight w:val="596"/>
          <w:jc w:val="center"/>
        </w:trPr>
        <w:tc>
          <w:tcPr>
            <w:tcW w:w="985" w:type="dxa"/>
          </w:tcPr>
          <w:p w:rsidR="00F71E92" w:rsidRDefault="00632A59">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1</w:t>
            </w:r>
          </w:p>
        </w:tc>
        <w:tc>
          <w:tcPr>
            <w:tcW w:w="3265" w:type="dxa"/>
          </w:tcPr>
          <w:p w:rsidR="00F71E92" w:rsidRDefault="00632A59">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中共无极县委党校</w:t>
            </w:r>
          </w:p>
        </w:tc>
        <w:tc>
          <w:tcPr>
            <w:tcW w:w="2665" w:type="dxa"/>
          </w:tcPr>
          <w:p w:rsidR="00F71E92" w:rsidRDefault="00632A59">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财政补助事业单位</w:t>
            </w:r>
          </w:p>
        </w:tc>
        <w:tc>
          <w:tcPr>
            <w:tcW w:w="2665" w:type="dxa"/>
          </w:tcPr>
          <w:p w:rsidR="00F71E92" w:rsidRDefault="00632A59">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财政拨款</w:t>
            </w:r>
          </w:p>
        </w:tc>
      </w:tr>
    </w:tbl>
    <w:p w:rsidR="00F71E92" w:rsidRDefault="00F2320E">
      <w:pPr>
        <w:widowControl/>
        <w:spacing w:after="160" w:line="580" w:lineRule="exact"/>
        <w:ind w:firstLineChars="200" w:firstLine="1440"/>
        <w:rPr>
          <w:rFonts w:ascii="Times New Roman" w:eastAsia="黑体" w:hAnsi="Times New Roman" w:cs="Times New Roman"/>
          <w:sz w:val="32"/>
          <w:szCs w:val="32"/>
        </w:rPr>
        <w:sectPr w:rsidR="00F71E92">
          <w:headerReference w:type="default" r:id="rId24"/>
          <w:footerReference w:type="default" r:id="rId25"/>
          <w:footerReference w:type="first" r:id="rId26"/>
          <w:pgSz w:w="11906" w:h="16838"/>
          <w:pgMar w:top="2041" w:right="1531" w:bottom="2041" w:left="1531" w:header="851" w:footer="992" w:gutter="0"/>
          <w:pgNumType w:fmt="numberInDash"/>
          <w:cols w:space="0"/>
          <w:titlePg/>
          <w:docGrid w:type="lines" w:linePitch="312"/>
        </w:sectPr>
      </w:pPr>
      <w:r>
        <w:rPr>
          <w:sz w:val="72"/>
        </w:rPr>
        <w:pict>
          <v:shape id="_x0000_s1030" type="#_x0000_t202" style="position:absolute;left:0;text-align:left;margin-left:-85.7pt;margin-top:238.15pt;width:613.65pt;height:173.25pt;z-index:251669504;mso-position-horizontal-relative:text;mso-position-vertical-relative:text"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filled="f" stroked="f" strokeweight=".5pt">
            <v:textbox>
              <w:txbxContent>
                <w:p w:rsidR="00F71E92" w:rsidRDefault="00F71E92">
                  <w:pPr>
                    <w:widowControl/>
                    <w:jc w:val="center"/>
                    <w:rPr>
                      <w:rFonts w:ascii="黑体" w:eastAsia="黑体" w:hAnsi="黑体" w:cs="黑体"/>
                      <w:color w:val="000000" w:themeColor="text1"/>
                      <w:sz w:val="96"/>
                      <w:szCs w:val="96"/>
                    </w:rPr>
                  </w:pPr>
                </w:p>
                <w:p w:rsidR="00F71E92" w:rsidRDefault="00F71E92">
                  <w:pPr>
                    <w:widowControl/>
                    <w:jc w:val="center"/>
                    <w:rPr>
                      <w:rFonts w:ascii="黑体" w:eastAsia="黑体" w:hAnsi="黑体" w:cs="黑体"/>
                      <w:color w:val="000000" w:themeColor="text1"/>
                      <w:sz w:val="96"/>
                      <w:szCs w:val="96"/>
                    </w:rPr>
                  </w:pPr>
                </w:p>
              </w:txbxContent>
            </v:textbox>
          </v:shape>
        </w:pict>
      </w:r>
    </w:p>
    <w:p w:rsidR="00F71E92" w:rsidRDefault="00F71E92">
      <w:pPr>
        <w:rPr>
          <w:rFonts w:ascii="黑体" w:eastAsia="黑体" w:hAnsi="黑体" w:cs="黑体"/>
          <w:sz w:val="56"/>
          <w:szCs w:val="72"/>
        </w:rPr>
      </w:pPr>
    </w:p>
    <w:p w:rsidR="00F71E92" w:rsidRDefault="00F2320E">
      <w:pPr>
        <w:jc w:val="center"/>
        <w:rPr>
          <w:rFonts w:ascii="黑体" w:eastAsia="黑体" w:hAnsi="黑体" w:cs="黑体"/>
          <w:sz w:val="56"/>
          <w:szCs w:val="72"/>
        </w:rPr>
      </w:pPr>
      <w:r>
        <w:rPr>
          <w:sz w:val="72"/>
        </w:rPr>
        <w:lastRenderedPageBreak/>
        <w:pict>
          <v:shape id="_x0000_s1029" type="#_x0000_t202" style="position:absolute;left:0;text-align:left;margin-left:-90.8pt;margin-top:4.35pt;width:613.65pt;height:263.1pt;z-index:251670528;v-text-anchor:middle"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fillcolor="#ffd966" strokecolor="#ffd966" strokeweight=".5pt">
            <v:fill r:id="rId23" o:title="5%" color2="white [3212]" type="pattern"/>
            <v:stroke joinstyle="round"/>
            <v:textbox>
              <w:txbxContent>
                <w:p w:rsidR="00F71E92" w:rsidRDefault="00632A59">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 xml:space="preserve">第二部分 </w:t>
                  </w:r>
                </w:p>
                <w:p w:rsidR="00F71E92" w:rsidRDefault="00632A59">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2019</w:t>
                  </w:r>
                  <w:r>
                    <w:rPr>
                      <w:rFonts w:ascii="黑体" w:eastAsia="黑体" w:hAnsi="黑体" w:cs="黑体" w:hint="eastAsia"/>
                      <w:color w:val="000000" w:themeColor="text1"/>
                      <w:sz w:val="90"/>
                      <w:szCs w:val="90"/>
                    </w:rPr>
                    <w:t>年部门决算情况说明</w:t>
                  </w:r>
                </w:p>
                <w:p w:rsidR="00F71E92" w:rsidRDefault="00F71E92"/>
              </w:txbxContent>
            </v:textbox>
          </v:shape>
        </w:pict>
      </w:r>
    </w:p>
    <w:p w:rsidR="00F71E92" w:rsidRDefault="00F71E92">
      <w:pPr>
        <w:jc w:val="center"/>
        <w:rPr>
          <w:rFonts w:ascii="黑体" w:eastAsia="黑体" w:hAnsi="黑体" w:cs="黑体"/>
          <w:sz w:val="56"/>
          <w:szCs w:val="72"/>
        </w:rPr>
      </w:pPr>
    </w:p>
    <w:p w:rsidR="00F71E92" w:rsidRDefault="00F71E92">
      <w:pPr>
        <w:jc w:val="center"/>
        <w:rPr>
          <w:rFonts w:ascii="黑体" w:eastAsia="黑体" w:hAnsi="黑体" w:cs="黑体"/>
          <w:sz w:val="56"/>
          <w:szCs w:val="72"/>
        </w:rPr>
      </w:pPr>
    </w:p>
    <w:p w:rsidR="00F71E92" w:rsidRDefault="00F71E92">
      <w:pPr>
        <w:jc w:val="center"/>
        <w:rPr>
          <w:rFonts w:ascii="黑体" w:eastAsia="黑体" w:hAnsi="黑体" w:cs="黑体"/>
          <w:sz w:val="56"/>
          <w:szCs w:val="72"/>
        </w:rPr>
      </w:pPr>
    </w:p>
    <w:p w:rsidR="00F71E92" w:rsidRDefault="00F71E92">
      <w:pPr>
        <w:jc w:val="center"/>
        <w:rPr>
          <w:rFonts w:ascii="黑体" w:eastAsia="黑体" w:hAnsi="黑体" w:cs="黑体"/>
          <w:sz w:val="56"/>
          <w:szCs w:val="72"/>
        </w:rPr>
      </w:pPr>
    </w:p>
    <w:p w:rsidR="00F71E92" w:rsidRDefault="00F71E92">
      <w:pPr>
        <w:rPr>
          <w:rFonts w:ascii="黑体" w:eastAsia="黑体" w:hAnsi="黑体" w:cs="黑体"/>
          <w:sz w:val="56"/>
          <w:szCs w:val="72"/>
        </w:rPr>
      </w:pPr>
    </w:p>
    <w:p w:rsidR="00F71E92" w:rsidRDefault="00632A59">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一、收入</w:t>
      </w:r>
      <w:r>
        <w:rPr>
          <w:rFonts w:ascii="黑体" w:eastAsia="黑体" w:hAnsi="Cambria" w:cs="黑体" w:hint="eastAsia"/>
          <w:kern w:val="0"/>
          <w:sz w:val="32"/>
          <w:szCs w:val="32"/>
        </w:rPr>
        <w:t>支出</w:t>
      </w:r>
      <w:r>
        <w:rPr>
          <w:rFonts w:ascii="黑体" w:eastAsia="黑体" w:hAnsi="Calibri" w:cs="Times New Roman" w:hint="eastAsia"/>
          <w:sz w:val="32"/>
          <w:szCs w:val="32"/>
        </w:rPr>
        <w:t>决算总体情况说明</w:t>
      </w:r>
    </w:p>
    <w:p w:rsidR="00F71E92" w:rsidRDefault="00632A59">
      <w:pPr>
        <w:adjustRightInd w:val="0"/>
        <w:snapToGrid w:val="0"/>
        <w:spacing w:line="580" w:lineRule="exact"/>
        <w:ind w:firstLineChars="200" w:firstLine="640"/>
        <w:jc w:val="left"/>
        <w:rPr>
          <w:rFonts w:ascii="黑体" w:eastAsia="黑体" w:hAnsi="Calibri" w:cs="Times New Roman"/>
          <w:sz w:val="32"/>
          <w:szCs w:val="32"/>
        </w:rPr>
      </w:pPr>
      <w:r>
        <w:rPr>
          <w:rFonts w:ascii="仿宋_GB2312" w:eastAsia="仿宋_GB2312" w:hAnsi="Times New Roman" w:cs="DengXian-Regular" w:hint="eastAsia"/>
          <w:sz w:val="32"/>
          <w:szCs w:val="32"/>
        </w:rPr>
        <w:t>本部门2019年度收支总计（含结转和结余）211.76万元。与2018年度决算相比，收支增加72.86万元，增长52.46%，主要原因是2019年决算收支中包含了各项社保缴费项目，2018年的决算收支中不包含社保缴费项目。</w:t>
      </w:r>
    </w:p>
    <w:p w:rsidR="00F71E92" w:rsidRDefault="00632A59">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rsidR="00F71E92" w:rsidRDefault="00632A59">
      <w:pPr>
        <w:adjustRightInd w:val="0"/>
        <w:snapToGrid w:val="0"/>
        <w:spacing w:line="580" w:lineRule="exact"/>
        <w:ind w:firstLineChars="200" w:firstLine="420"/>
        <w:jc w:val="left"/>
        <w:rPr>
          <w:rFonts w:ascii="黑体" w:eastAsia="黑体" w:hAnsi="Calibri" w:cs="Times New Roman"/>
          <w:sz w:val="32"/>
          <w:szCs w:val="32"/>
        </w:rPr>
      </w:pPr>
      <w:r>
        <w:rPr>
          <w:noProof/>
        </w:rPr>
        <w:drawing>
          <wp:anchor distT="0" distB="0" distL="114300" distR="114300" simplePos="0" relativeHeight="251676672" behindDoc="0" locked="0" layoutInCell="1" allowOverlap="1">
            <wp:simplePos x="0" y="0"/>
            <wp:positionH relativeFrom="column">
              <wp:posOffset>504825</wp:posOffset>
            </wp:positionH>
            <wp:positionV relativeFrom="paragraph">
              <wp:posOffset>1129030</wp:posOffset>
            </wp:positionV>
            <wp:extent cx="4391025" cy="1336040"/>
            <wp:effectExtent l="47625" t="4445" r="57150" b="107315"/>
            <wp:wrapTopAndBottom/>
            <wp:docPr id="31"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r>
        <w:rPr>
          <w:rFonts w:ascii="仿宋_GB2312" w:eastAsia="仿宋_GB2312" w:hAnsi="Times New Roman" w:cs="DengXian-Regular" w:hint="eastAsia"/>
          <w:sz w:val="32"/>
          <w:szCs w:val="32"/>
        </w:rPr>
        <w:t>本部门2019年度本年收入合计211.69万元，其中：财政拨款收入211.69万元，占100.00%；无事业收入、经营收入和其他收入，收入构成单一，如图1所示。</w:t>
      </w:r>
    </w:p>
    <w:p w:rsidR="00F71E92" w:rsidRDefault="00632A59">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三、支出决算情况说明</w:t>
      </w:r>
    </w:p>
    <w:p w:rsidR="00F71E92" w:rsidRDefault="00632A59">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本部门2019年度本年支出合计211.72万元，其中：基本支出211.72万元，占100%，无项目支出、经营支出和其他支出，如图2所示。</w:t>
      </w:r>
    </w:p>
    <w:p w:rsidR="00F71E92" w:rsidRDefault="00632A59">
      <w:pPr>
        <w:adjustRightInd w:val="0"/>
        <w:snapToGrid w:val="0"/>
        <w:spacing w:line="580" w:lineRule="exact"/>
        <w:rPr>
          <w:rFonts w:ascii="仿宋_GB2312" w:eastAsia="仿宋_GB2312" w:hAnsi="Times New Roman" w:cs="DengXian-Regular"/>
          <w:sz w:val="32"/>
          <w:szCs w:val="32"/>
        </w:rPr>
      </w:pPr>
      <w:r>
        <w:rPr>
          <w:noProof/>
        </w:rPr>
        <w:drawing>
          <wp:anchor distT="0" distB="0" distL="114300" distR="114300" simplePos="0" relativeHeight="251677696" behindDoc="0" locked="0" layoutInCell="1" allowOverlap="1">
            <wp:simplePos x="0" y="0"/>
            <wp:positionH relativeFrom="column">
              <wp:posOffset>495300</wp:posOffset>
            </wp:positionH>
            <wp:positionV relativeFrom="paragraph">
              <wp:posOffset>60960</wp:posOffset>
            </wp:positionV>
            <wp:extent cx="4219575" cy="2514600"/>
            <wp:effectExtent l="47625" t="4445" r="57150" b="109855"/>
            <wp:wrapTopAndBottom/>
            <wp:docPr id="35"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rsidR="00F71E92" w:rsidRDefault="00632A59">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四、</w:t>
      </w:r>
      <w:r>
        <w:rPr>
          <w:rFonts w:ascii="黑体" w:eastAsia="黑体" w:hAnsi="Cambria" w:cs="黑体" w:hint="eastAsia"/>
          <w:kern w:val="0"/>
          <w:sz w:val="32"/>
          <w:szCs w:val="32"/>
        </w:rPr>
        <w:t>财政</w:t>
      </w:r>
      <w:r>
        <w:rPr>
          <w:rFonts w:ascii="黑体" w:eastAsia="黑体" w:hAnsi="Calibri" w:cs="Times New Roman" w:hint="eastAsia"/>
          <w:sz w:val="32"/>
          <w:szCs w:val="32"/>
        </w:rPr>
        <w:t>拨款收入支出决算总体情况说明</w:t>
      </w:r>
    </w:p>
    <w:p w:rsidR="00F71E92" w:rsidRDefault="00632A59">
      <w:pPr>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（一）财政拨款收支与2018 年度决算对比情况</w:t>
      </w:r>
    </w:p>
    <w:p w:rsidR="00F71E92" w:rsidRDefault="00632A59">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本部门2019年度形成的财政拨款收支均为一般公共预算财政拨款，其中本年收入211.69万元,比2018年度增加72.79万元，增长52.4%，主要是2019年决算收支中包含了各项社保缴费项目，2018年的决算收支中不包含社保缴费项目；本年支出211.72万元，增加72.89万元，增长52.50%，主要是2019年决算收支中包含了各项社保缴费项目，2018年的决算收支中不包含社保缴费项目。如图3所示。 </w:t>
      </w:r>
    </w:p>
    <w:p w:rsidR="00F71E92" w:rsidRDefault="00632A59">
      <w:pPr>
        <w:adjustRightInd w:val="0"/>
        <w:snapToGrid w:val="0"/>
        <w:spacing w:line="580" w:lineRule="exact"/>
        <w:jc w:val="center"/>
        <w:rPr>
          <w:rFonts w:ascii="仿宋_GB2312" w:eastAsia="仿宋_GB2312" w:hAnsi="Times New Roman" w:cs="DengXian-Regular"/>
          <w:sz w:val="32"/>
          <w:szCs w:val="32"/>
        </w:rPr>
      </w:pPr>
      <w:r>
        <w:rPr>
          <w:rFonts w:ascii="仿宋_GB2312" w:eastAsia="仿宋_GB2312" w:hAnsi="Times New Roman" w:cs="DengXian-Regular" w:hint="eastAsia"/>
          <w:noProof/>
          <w:sz w:val="32"/>
          <w:szCs w:val="32"/>
        </w:rPr>
        <w:lastRenderedPageBreak/>
        <w:drawing>
          <wp:anchor distT="0" distB="0" distL="114300" distR="114300" simplePos="0" relativeHeight="251673600" behindDoc="0" locked="0" layoutInCell="1" allowOverlap="1">
            <wp:simplePos x="0" y="0"/>
            <wp:positionH relativeFrom="column">
              <wp:posOffset>163195</wp:posOffset>
            </wp:positionH>
            <wp:positionV relativeFrom="paragraph">
              <wp:posOffset>314325</wp:posOffset>
            </wp:positionV>
            <wp:extent cx="5451475" cy="2973070"/>
            <wp:effectExtent l="4445" t="4445" r="11430" b="13335"/>
            <wp:wrapTopAndBottom/>
            <wp:docPr id="30" name="图表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rsidR="00F71E92" w:rsidRDefault="00632A59">
      <w:pPr>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（二）财政拨款收支与年初预算数对比情况</w:t>
      </w:r>
    </w:p>
    <w:p w:rsidR="00F71E92" w:rsidRDefault="00632A59">
      <w:pPr>
        <w:adjustRightInd w:val="0"/>
        <w:snapToGrid w:val="0"/>
        <w:spacing w:line="580" w:lineRule="exact"/>
        <w:ind w:firstLineChars="200" w:firstLine="640"/>
        <w:rPr>
          <w:rFonts w:ascii="仿宋_GB2312" w:eastAsia="仿宋_GB2312" w:hAnsi="Times New Roman" w:cs="DengXian-Regular"/>
          <w:sz w:val="32"/>
          <w:szCs w:val="32"/>
          <w:highlight w:val="yellow"/>
        </w:rPr>
      </w:pPr>
      <w:r>
        <w:rPr>
          <w:rFonts w:ascii="仿宋_GB2312" w:eastAsia="仿宋_GB2312" w:hAnsi="Times New Roman" w:cs="DengXian-Regular" w:hint="eastAsia"/>
          <w:sz w:val="32"/>
          <w:szCs w:val="32"/>
        </w:rPr>
        <w:t>本部门2019年度一般公共预算财政拨款收入211.69万元，完成年初预算的111.62%（如图2）,比年初预算增加22.05万元，决算数大于预算</w:t>
      </w:r>
      <w:proofErr w:type="gramStart"/>
      <w:r>
        <w:rPr>
          <w:rFonts w:ascii="仿宋_GB2312" w:eastAsia="仿宋_GB2312" w:hAnsi="Times New Roman" w:cs="DengXian-Regular" w:hint="eastAsia"/>
          <w:sz w:val="32"/>
          <w:szCs w:val="32"/>
        </w:rPr>
        <w:t>数主要</w:t>
      </w:r>
      <w:proofErr w:type="gramEnd"/>
      <w:r>
        <w:rPr>
          <w:rFonts w:ascii="仿宋_GB2312" w:eastAsia="仿宋_GB2312" w:hAnsi="Times New Roman" w:cs="DengXian-Regular" w:hint="eastAsia"/>
          <w:sz w:val="32"/>
          <w:szCs w:val="32"/>
        </w:rPr>
        <w:t>原因是一是新调入一人，增加了工资福利支出，二是调整工资待遇导致的工资福利支出和对个人和家庭的补助支出的增加；本年支出211.72万元，完成年初预算的111.64%,比年初预算增加22.08万元，决算数大于预算</w:t>
      </w:r>
      <w:proofErr w:type="gramStart"/>
      <w:r>
        <w:rPr>
          <w:rFonts w:ascii="仿宋_GB2312" w:eastAsia="仿宋_GB2312" w:hAnsi="Times New Roman" w:cs="DengXian-Regular" w:hint="eastAsia"/>
          <w:sz w:val="32"/>
          <w:szCs w:val="32"/>
        </w:rPr>
        <w:t>数主要</w:t>
      </w:r>
      <w:proofErr w:type="gramEnd"/>
      <w:r>
        <w:rPr>
          <w:rFonts w:ascii="仿宋_GB2312" w:eastAsia="仿宋_GB2312" w:hAnsi="Times New Roman" w:cs="DengXian-Regular" w:hint="eastAsia"/>
          <w:sz w:val="32"/>
          <w:szCs w:val="32"/>
        </w:rPr>
        <w:t>原因是主要是一是新调入一人，增加了工资福利支出，二是调整工资待遇导致的工资福利支出和对个人和家庭的补助支出的增加。如图4所示。</w:t>
      </w:r>
    </w:p>
    <w:p w:rsidR="00F71E92" w:rsidRDefault="00632A59">
      <w:pPr>
        <w:adjustRightInd w:val="0"/>
        <w:snapToGrid w:val="0"/>
        <w:spacing w:line="580" w:lineRule="exact"/>
        <w:ind w:firstLineChars="200" w:firstLine="640"/>
        <w:rPr>
          <w:rFonts w:ascii="仿宋_GB2312" w:eastAsia="仿宋_GB2312" w:hAnsi="Times New Roman" w:cs="DengXian-Regular"/>
          <w:sz w:val="32"/>
          <w:szCs w:val="32"/>
          <w:highlight w:val="yellow"/>
        </w:rPr>
      </w:pPr>
      <w:r>
        <w:rPr>
          <w:rFonts w:ascii="仿宋_GB2312" w:eastAsia="仿宋_GB2312" w:hAnsi="Times New Roman" w:cs="DengXian-Regular" w:hint="eastAsia"/>
          <w:noProof/>
          <w:sz w:val="32"/>
          <w:szCs w:val="32"/>
          <w:highlight w:val="yellow"/>
        </w:rPr>
        <w:lastRenderedPageBreak/>
        <w:drawing>
          <wp:anchor distT="0" distB="0" distL="114300" distR="114300" simplePos="0" relativeHeight="251674624" behindDoc="0" locked="0" layoutInCell="1" allowOverlap="1">
            <wp:simplePos x="0" y="0"/>
            <wp:positionH relativeFrom="column">
              <wp:posOffset>391795</wp:posOffset>
            </wp:positionH>
            <wp:positionV relativeFrom="paragraph">
              <wp:posOffset>286385</wp:posOffset>
            </wp:positionV>
            <wp:extent cx="5080000" cy="4203700"/>
            <wp:effectExtent l="5080" t="4445" r="20320" b="20955"/>
            <wp:wrapTopAndBottom/>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rsidR="00F71E92" w:rsidRDefault="00632A59">
      <w:pPr>
        <w:numPr>
          <w:ilvl w:val="0"/>
          <w:numId w:val="2"/>
        </w:num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财政拨款支出决算结构情况。</w:t>
      </w:r>
    </w:p>
    <w:p w:rsidR="00F71E92" w:rsidRDefault="00632A59">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2019 年度财政拨款支出211.72万元，主要用于以下方面：教育（类）支出143.12万元，占67.6%；科学技术（类）支出0.32万元，占 0.15%；社会保障和就业（类）支出 59.82万元，占28.25%；文化旅游体育与传媒（类）支出0.55万元，占0.26%；卫生健康（类）支出7.91万元，占3.74%。如图5所示。</w:t>
      </w:r>
    </w:p>
    <w:p w:rsidR="00F71E92" w:rsidRDefault="00632A59">
      <w:pPr>
        <w:adjustRightInd w:val="0"/>
        <w:snapToGrid w:val="0"/>
        <w:spacing w:line="580" w:lineRule="exact"/>
        <w:rPr>
          <w:rFonts w:ascii="楷体_GB2312" w:eastAsia="楷体_GB2312" w:hAnsi="Times New Roman" w:cs="DengXian-Bold"/>
          <w:b/>
          <w:bCs/>
          <w:sz w:val="32"/>
          <w:szCs w:val="32"/>
        </w:rPr>
      </w:pPr>
      <w:r>
        <w:rPr>
          <w:noProof/>
        </w:rPr>
        <w:lastRenderedPageBreak/>
        <w:drawing>
          <wp:anchor distT="0" distB="0" distL="114300" distR="114300" simplePos="0" relativeHeight="251675648" behindDoc="0" locked="0" layoutInCell="1" allowOverlap="1">
            <wp:simplePos x="0" y="0"/>
            <wp:positionH relativeFrom="column">
              <wp:posOffset>1114425</wp:posOffset>
            </wp:positionH>
            <wp:positionV relativeFrom="paragraph">
              <wp:posOffset>233045</wp:posOffset>
            </wp:positionV>
            <wp:extent cx="3933825" cy="3389630"/>
            <wp:effectExtent l="57150" t="0" r="47625" b="77470"/>
            <wp:wrapTopAndBottom/>
            <wp:docPr id="28"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rsidR="00F71E92" w:rsidRDefault="00632A59">
      <w:p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（四）一般公共预算基本支出决算情况说明</w:t>
      </w:r>
    </w:p>
    <w:p w:rsidR="00F71E92" w:rsidRDefault="00632A59">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2019 年度财政拨款基本支出211.72万元，其中：人员经费 205.90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5.82万元，主要包括办公费、印刷费、咨询费、手续费、水费、电费、邮电费、取暖费、物业管理费、差旅费、因公出国（境）费用、维修（护）费、租赁费、会议费、</w:t>
      </w:r>
      <w:r>
        <w:rPr>
          <w:rFonts w:ascii="仿宋_GB2312" w:eastAsia="仿宋_GB2312" w:hAnsi="Times New Roman" w:cs="DengXian-Regular" w:hint="eastAsia"/>
          <w:sz w:val="32"/>
          <w:szCs w:val="32"/>
        </w:rPr>
        <w:lastRenderedPageBreak/>
        <w:t>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rsidR="00F71E92" w:rsidRDefault="00632A59">
      <w:pPr>
        <w:keepNext/>
        <w:keepLines/>
        <w:snapToGrid w:val="0"/>
        <w:spacing w:line="580" w:lineRule="exact"/>
        <w:ind w:firstLineChars="200" w:firstLine="640"/>
        <w:outlineLvl w:val="1"/>
        <w:rPr>
          <w:rFonts w:ascii="仿宋_GB2312" w:eastAsia="仿宋_GB2312" w:hAnsi="Times New Roman" w:cs="DengXian-Regular"/>
          <w:sz w:val="32"/>
          <w:szCs w:val="32"/>
          <w:highlight w:val="yellow"/>
        </w:rPr>
      </w:pPr>
      <w:r>
        <w:rPr>
          <w:rFonts w:ascii="黑体" w:eastAsia="黑体" w:hAnsi="Calibri" w:cs="Times New Roman" w:hint="eastAsia"/>
          <w:sz w:val="32"/>
          <w:szCs w:val="32"/>
        </w:rPr>
        <w:t>五、一般公共预算“三公” 经费支出决算情况说明</w:t>
      </w:r>
    </w:p>
    <w:p w:rsidR="00F71E92" w:rsidRDefault="00632A59">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本部门2019年度“三公”经费支出共计0万元，</w:t>
      </w:r>
      <w:proofErr w:type="gramStart"/>
      <w:r>
        <w:rPr>
          <w:rFonts w:ascii="仿宋_GB2312" w:eastAsia="仿宋_GB2312" w:hAnsi="Times New Roman" w:cs="DengXian-Regular" w:hint="eastAsia"/>
          <w:sz w:val="32"/>
          <w:szCs w:val="32"/>
        </w:rPr>
        <w:t>较预算</w:t>
      </w:r>
      <w:proofErr w:type="gramEnd"/>
      <w:r>
        <w:rPr>
          <w:rFonts w:ascii="仿宋_GB2312" w:eastAsia="仿宋_GB2312" w:hAnsi="Times New Roman" w:cs="DengXian-Regular" w:hint="eastAsia"/>
          <w:sz w:val="32"/>
          <w:szCs w:val="32"/>
        </w:rPr>
        <w:t>持平无增减变化；较2018年度</w:t>
      </w:r>
      <w:r w:rsidR="00E41086">
        <w:rPr>
          <w:rFonts w:ascii="仿宋_GB2312" w:eastAsia="仿宋_GB2312" w:hAnsi="Times New Roman" w:cs="DengXian-Regular" w:hint="eastAsia"/>
          <w:sz w:val="32"/>
          <w:szCs w:val="32"/>
        </w:rPr>
        <w:t>决算</w:t>
      </w:r>
      <w:r>
        <w:rPr>
          <w:rFonts w:ascii="仿宋_GB2312" w:eastAsia="仿宋_GB2312" w:hAnsi="Times New Roman" w:cs="DengXian-Regular" w:hint="eastAsia"/>
          <w:sz w:val="32"/>
          <w:szCs w:val="32"/>
        </w:rPr>
        <w:t>持平无增减变化。具体情况如下：</w:t>
      </w:r>
    </w:p>
    <w:p w:rsidR="00F71E92" w:rsidRDefault="00632A59">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（一）因公出国（境）费支出0万元。</w:t>
      </w:r>
      <w:r>
        <w:rPr>
          <w:rFonts w:ascii="仿宋_GB2312" w:eastAsia="仿宋_GB2312" w:hAnsi="Times New Roman" w:cs="DengXian-Regular" w:hint="eastAsia"/>
          <w:sz w:val="32"/>
          <w:szCs w:val="32"/>
        </w:rPr>
        <w:t>本部门2019年度因公出国（境）团组0个、共0人/参加其他单位组织的因公出国（境）团组0个、共0人/无本单位组织的出国（境）团组。因公出国（境）费支出</w:t>
      </w:r>
      <w:proofErr w:type="gramStart"/>
      <w:r>
        <w:rPr>
          <w:rFonts w:ascii="仿宋_GB2312" w:eastAsia="仿宋_GB2312" w:hAnsi="Times New Roman" w:cs="DengXian-Regular" w:hint="eastAsia"/>
          <w:sz w:val="32"/>
          <w:szCs w:val="32"/>
        </w:rPr>
        <w:t>较预算</w:t>
      </w:r>
      <w:proofErr w:type="gramEnd"/>
      <w:r>
        <w:rPr>
          <w:rFonts w:ascii="仿宋_GB2312" w:eastAsia="仿宋_GB2312" w:hAnsi="Times New Roman" w:cs="DengXian-Regular" w:hint="eastAsia"/>
          <w:sz w:val="32"/>
          <w:szCs w:val="32"/>
        </w:rPr>
        <w:t>持平无增减变化</w:t>
      </w:r>
      <w:r w:rsidR="00E41086">
        <w:rPr>
          <w:rFonts w:ascii="仿宋_GB2312" w:eastAsia="仿宋_GB2312" w:hAnsi="Times New Roman" w:cs="DengXian-Regular" w:hint="eastAsia"/>
          <w:sz w:val="32"/>
          <w:szCs w:val="32"/>
        </w:rPr>
        <w:t>；较2018</w:t>
      </w:r>
      <w:r>
        <w:rPr>
          <w:rFonts w:ascii="仿宋_GB2312" w:eastAsia="仿宋_GB2312" w:hAnsi="Times New Roman" w:cs="DengXian-Regular" w:hint="eastAsia"/>
          <w:sz w:val="32"/>
          <w:szCs w:val="32"/>
        </w:rPr>
        <w:t>年</w:t>
      </w:r>
      <w:r w:rsidR="00E41086">
        <w:rPr>
          <w:rFonts w:ascii="仿宋_GB2312" w:eastAsia="仿宋_GB2312" w:hAnsi="Times New Roman" w:cs="DengXian-Regular" w:hint="eastAsia"/>
          <w:sz w:val="32"/>
          <w:szCs w:val="32"/>
        </w:rPr>
        <w:t>决算</w:t>
      </w:r>
      <w:r>
        <w:rPr>
          <w:rFonts w:ascii="仿宋_GB2312" w:eastAsia="仿宋_GB2312" w:hAnsi="Times New Roman" w:cs="DengXian-Regular" w:hint="eastAsia"/>
          <w:sz w:val="32"/>
          <w:szCs w:val="32"/>
        </w:rPr>
        <w:t>持平无增减变化。</w:t>
      </w:r>
    </w:p>
    <w:p w:rsidR="00F71E92" w:rsidRDefault="00632A59">
      <w:pPr>
        <w:adjustRightInd w:val="0"/>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（二）公务用车购置及运行维护费支出0万元。</w:t>
      </w:r>
      <w:r>
        <w:rPr>
          <w:rFonts w:ascii="仿宋_GB2312" w:eastAsia="仿宋_GB2312" w:hAnsi="Times New Roman" w:cs="DengXian-Regular" w:hint="eastAsia"/>
          <w:sz w:val="32"/>
          <w:szCs w:val="32"/>
        </w:rPr>
        <w:t>本部门2019年度公务用车购置及运行维护费</w:t>
      </w:r>
      <w:proofErr w:type="gramStart"/>
      <w:r>
        <w:rPr>
          <w:rFonts w:ascii="仿宋_GB2312" w:eastAsia="仿宋_GB2312" w:hAnsi="Times New Roman" w:cs="DengXian-Regular" w:hint="eastAsia"/>
          <w:sz w:val="32"/>
          <w:szCs w:val="32"/>
        </w:rPr>
        <w:t>较预算</w:t>
      </w:r>
      <w:proofErr w:type="gramEnd"/>
      <w:r w:rsidR="00CB5346">
        <w:rPr>
          <w:rFonts w:ascii="仿宋_GB2312" w:eastAsia="仿宋_GB2312" w:hAnsi="Times New Roman" w:cs="DengXian-Regular" w:hint="eastAsia"/>
          <w:sz w:val="32"/>
          <w:szCs w:val="32"/>
        </w:rPr>
        <w:t>及2018</w:t>
      </w:r>
      <w:r>
        <w:rPr>
          <w:rFonts w:ascii="仿宋_GB2312" w:eastAsia="仿宋_GB2312" w:hAnsi="Times New Roman" w:cs="DengXian-Regular" w:hint="eastAsia"/>
          <w:sz w:val="32"/>
          <w:szCs w:val="32"/>
        </w:rPr>
        <w:t>年</w:t>
      </w:r>
      <w:r w:rsidR="00CB5346">
        <w:rPr>
          <w:rFonts w:ascii="仿宋_GB2312" w:eastAsia="仿宋_GB2312" w:hAnsi="Times New Roman" w:cs="DengXian-Regular" w:hint="eastAsia"/>
          <w:sz w:val="32"/>
          <w:szCs w:val="32"/>
        </w:rPr>
        <w:t>决算</w:t>
      </w:r>
      <w:r>
        <w:rPr>
          <w:rFonts w:ascii="仿宋_GB2312" w:eastAsia="仿宋_GB2312" w:hAnsi="Times New Roman" w:cs="DengXian-Regular" w:hint="eastAsia"/>
          <w:sz w:val="32"/>
          <w:szCs w:val="32"/>
        </w:rPr>
        <w:t>持平无增减变化。</w:t>
      </w:r>
      <w:r>
        <w:rPr>
          <w:rFonts w:ascii="仿宋_GB2312" w:eastAsia="仿宋_GB2312" w:hAnsi="Times New Roman" w:cs="DengXian-Bold" w:hint="eastAsia"/>
          <w:b/>
          <w:bCs/>
          <w:sz w:val="32"/>
          <w:szCs w:val="32"/>
        </w:rPr>
        <w:t>其中：</w:t>
      </w:r>
    </w:p>
    <w:p w:rsidR="00F71E92" w:rsidRDefault="00632A59">
      <w:pPr>
        <w:adjustRightInd w:val="0"/>
        <w:snapToGrid w:val="0"/>
        <w:spacing w:line="580" w:lineRule="exact"/>
        <w:ind w:firstLineChars="200" w:firstLine="643"/>
        <w:rPr>
          <w:rFonts w:ascii="仿宋_GB2312" w:eastAsia="仿宋_GB2312" w:hAnsi="Times New Roman" w:cs="DengXian-Regular"/>
          <w:color w:val="000000"/>
          <w:sz w:val="32"/>
          <w:szCs w:val="32"/>
        </w:rPr>
      </w:pPr>
      <w:r>
        <w:rPr>
          <w:rFonts w:ascii="仿宋_GB2312" w:eastAsia="仿宋_GB2312" w:hAnsi="Times New Roman" w:cs="DengXian-Regular" w:hint="eastAsia"/>
          <w:b/>
          <w:sz w:val="32"/>
          <w:szCs w:val="32"/>
        </w:rPr>
        <w:t>公务用车购置费：</w:t>
      </w:r>
      <w:r>
        <w:rPr>
          <w:rFonts w:ascii="仿宋_GB2312" w:eastAsia="仿宋_GB2312" w:hAnsi="Times New Roman" w:cs="DengXian-Regular" w:hint="eastAsia"/>
          <w:sz w:val="32"/>
          <w:szCs w:val="32"/>
        </w:rPr>
        <w:t>本部门2019年度公务用车购置量0辆，未发生“公务用车购置”经费支出。公务用车购置费支出</w:t>
      </w:r>
      <w:proofErr w:type="gramStart"/>
      <w:r>
        <w:rPr>
          <w:rFonts w:ascii="仿宋_GB2312" w:eastAsia="仿宋_GB2312" w:hAnsi="Times New Roman" w:cs="DengXian-Regular" w:hint="eastAsia"/>
          <w:sz w:val="32"/>
          <w:szCs w:val="32"/>
        </w:rPr>
        <w:t>较预算</w:t>
      </w:r>
      <w:proofErr w:type="gramEnd"/>
      <w:r>
        <w:rPr>
          <w:rFonts w:ascii="仿宋_GB2312" w:eastAsia="仿宋_GB2312" w:hAnsi="Times New Roman" w:cs="DengXian-Regular" w:hint="eastAsia"/>
          <w:sz w:val="32"/>
          <w:szCs w:val="32"/>
        </w:rPr>
        <w:t>持平</w:t>
      </w:r>
      <w:r w:rsidR="007F49AE">
        <w:rPr>
          <w:rFonts w:ascii="仿宋_GB2312" w:eastAsia="仿宋_GB2312" w:hAnsi="Times New Roman" w:cs="DengXian-Regular" w:hint="eastAsia"/>
          <w:sz w:val="32"/>
          <w:szCs w:val="32"/>
        </w:rPr>
        <w:t>；较2018</w:t>
      </w:r>
      <w:r>
        <w:rPr>
          <w:rFonts w:ascii="仿宋_GB2312" w:eastAsia="仿宋_GB2312" w:hAnsi="Times New Roman" w:cs="DengXian-Regular" w:hint="eastAsia"/>
          <w:sz w:val="32"/>
          <w:szCs w:val="32"/>
        </w:rPr>
        <w:t>年</w:t>
      </w:r>
      <w:r w:rsidR="007F49AE">
        <w:rPr>
          <w:rFonts w:ascii="仿宋_GB2312" w:eastAsia="仿宋_GB2312" w:hAnsi="Times New Roman" w:cs="DengXian-Regular" w:hint="eastAsia"/>
          <w:sz w:val="32"/>
          <w:szCs w:val="32"/>
        </w:rPr>
        <w:t>决算</w:t>
      </w:r>
      <w:r>
        <w:rPr>
          <w:rFonts w:ascii="仿宋_GB2312" w:eastAsia="仿宋_GB2312" w:hAnsi="Times New Roman" w:cs="DengXian-Regular" w:hint="eastAsia"/>
          <w:sz w:val="32"/>
          <w:szCs w:val="32"/>
        </w:rPr>
        <w:t>持平。</w:t>
      </w:r>
    </w:p>
    <w:p w:rsidR="00F71E92" w:rsidRDefault="00632A59">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公务用车运行维护费：</w:t>
      </w:r>
      <w:r>
        <w:rPr>
          <w:rFonts w:ascii="仿宋_GB2312" w:eastAsia="仿宋_GB2312" w:hAnsi="Times New Roman" w:cs="DengXian-Regular" w:hint="eastAsia"/>
          <w:sz w:val="32"/>
          <w:szCs w:val="32"/>
        </w:rPr>
        <w:t>本部门2019年度单位公务用车保有量0辆。公车运行维护费支出</w:t>
      </w:r>
      <w:proofErr w:type="gramStart"/>
      <w:r>
        <w:rPr>
          <w:rFonts w:ascii="仿宋_GB2312" w:eastAsia="仿宋_GB2312" w:hAnsi="Times New Roman" w:cs="DengXian-Regular" w:hint="eastAsia"/>
          <w:sz w:val="32"/>
          <w:szCs w:val="32"/>
        </w:rPr>
        <w:t>较预算</w:t>
      </w:r>
      <w:proofErr w:type="gramEnd"/>
      <w:r>
        <w:rPr>
          <w:rFonts w:ascii="仿宋_GB2312" w:eastAsia="仿宋_GB2312" w:hAnsi="Times New Roman" w:cs="DengXian-Regular" w:hint="eastAsia"/>
          <w:sz w:val="32"/>
          <w:szCs w:val="32"/>
        </w:rPr>
        <w:t>持平</w:t>
      </w:r>
      <w:r w:rsidR="007F49AE">
        <w:rPr>
          <w:rFonts w:ascii="仿宋_GB2312" w:eastAsia="仿宋_GB2312" w:hAnsi="Times New Roman" w:cs="DengXian-Regular" w:hint="eastAsia"/>
          <w:sz w:val="32"/>
          <w:szCs w:val="32"/>
        </w:rPr>
        <w:t>；较2018</w:t>
      </w:r>
      <w:r>
        <w:rPr>
          <w:rFonts w:ascii="仿宋_GB2312" w:eastAsia="仿宋_GB2312" w:hAnsi="Times New Roman" w:cs="DengXian-Regular" w:hint="eastAsia"/>
          <w:sz w:val="32"/>
          <w:szCs w:val="32"/>
        </w:rPr>
        <w:t>年</w:t>
      </w:r>
      <w:r w:rsidR="007F49AE">
        <w:rPr>
          <w:rFonts w:ascii="仿宋_GB2312" w:eastAsia="仿宋_GB2312" w:hAnsi="Times New Roman" w:cs="DengXian-Regular" w:hint="eastAsia"/>
          <w:sz w:val="32"/>
          <w:szCs w:val="32"/>
        </w:rPr>
        <w:t>决算</w:t>
      </w:r>
      <w:r>
        <w:rPr>
          <w:rFonts w:ascii="仿宋_GB2312" w:eastAsia="仿宋_GB2312" w:hAnsi="Times New Roman" w:cs="DengXian-Regular" w:hint="eastAsia"/>
          <w:sz w:val="32"/>
          <w:szCs w:val="32"/>
        </w:rPr>
        <w:t>持平</w:t>
      </w:r>
      <w:r w:rsidR="00F2320E">
        <w:rPr>
          <w:rFonts w:ascii="仿宋_GB2312" w:eastAsia="仿宋_GB2312" w:hAnsi="Times New Roman" w:cs="DengXian-Regular" w:hint="eastAsia"/>
          <w:sz w:val="32"/>
          <w:szCs w:val="32"/>
        </w:rPr>
        <w:lastRenderedPageBreak/>
        <w:t>无</w:t>
      </w:r>
      <w:r>
        <w:rPr>
          <w:rFonts w:ascii="仿宋_GB2312" w:eastAsia="仿宋_GB2312" w:hAnsi="Times New Roman" w:cs="DengXian-Regular" w:hint="eastAsia"/>
          <w:sz w:val="32"/>
          <w:szCs w:val="32"/>
        </w:rPr>
        <w:t>增长</w:t>
      </w:r>
      <w:r w:rsidR="00F2320E">
        <w:rPr>
          <w:rFonts w:ascii="仿宋_GB2312" w:eastAsia="仿宋_GB2312" w:hAnsi="Times New Roman" w:cs="DengXian-Regular" w:hint="eastAsia"/>
          <w:sz w:val="32"/>
          <w:szCs w:val="32"/>
        </w:rPr>
        <w:t>变化</w:t>
      </w:r>
      <w:r>
        <w:rPr>
          <w:rFonts w:ascii="仿宋_GB2312" w:eastAsia="仿宋_GB2312" w:hAnsi="Times New Roman" w:cs="DengXian-Regular" w:hint="eastAsia"/>
          <w:sz w:val="32"/>
          <w:szCs w:val="32"/>
        </w:rPr>
        <w:t>。</w:t>
      </w:r>
    </w:p>
    <w:p w:rsidR="00F71E92" w:rsidRDefault="00632A59">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（三）公务接待费支出0万元。</w:t>
      </w:r>
      <w:r>
        <w:rPr>
          <w:rFonts w:ascii="仿宋_GB2312" w:eastAsia="仿宋_GB2312" w:hAnsi="Times New Roman" w:cs="DengXian-Regular" w:hint="eastAsia"/>
          <w:sz w:val="32"/>
          <w:szCs w:val="32"/>
        </w:rPr>
        <w:t>本部门2019年度公务接待共0批次、0人次。公务接待费支出</w:t>
      </w:r>
      <w:proofErr w:type="gramStart"/>
      <w:r>
        <w:rPr>
          <w:rFonts w:ascii="仿宋_GB2312" w:eastAsia="仿宋_GB2312" w:hAnsi="Times New Roman" w:cs="DengXian-Regular" w:hint="eastAsia"/>
          <w:sz w:val="32"/>
          <w:szCs w:val="32"/>
        </w:rPr>
        <w:t>较预算</w:t>
      </w:r>
      <w:proofErr w:type="gramEnd"/>
      <w:r>
        <w:rPr>
          <w:rFonts w:ascii="仿宋_GB2312" w:eastAsia="仿宋_GB2312" w:hAnsi="Times New Roman" w:cs="DengXian-Regular" w:hint="eastAsia"/>
          <w:sz w:val="32"/>
          <w:szCs w:val="32"/>
        </w:rPr>
        <w:t>持平</w:t>
      </w:r>
      <w:r w:rsidR="00CB5346">
        <w:rPr>
          <w:rFonts w:ascii="仿宋_GB2312" w:eastAsia="仿宋_GB2312" w:hAnsi="Times New Roman" w:cs="DengXian-Regular" w:hint="eastAsia"/>
          <w:sz w:val="32"/>
          <w:szCs w:val="32"/>
        </w:rPr>
        <w:t>；较2018年决算</w:t>
      </w:r>
      <w:r>
        <w:rPr>
          <w:rFonts w:ascii="仿宋_GB2312" w:eastAsia="仿宋_GB2312" w:hAnsi="Times New Roman" w:cs="DengXian-Regular" w:hint="eastAsia"/>
          <w:sz w:val="32"/>
          <w:szCs w:val="32"/>
        </w:rPr>
        <w:t>持平。</w:t>
      </w:r>
    </w:p>
    <w:p w:rsidR="00F71E92" w:rsidRDefault="00632A59">
      <w:pPr>
        <w:adjustRightInd w:val="0"/>
        <w:snapToGrid w:val="0"/>
        <w:spacing w:line="58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rsidR="00F71E92" w:rsidRDefault="00632A59">
      <w:pPr>
        <w:adjustRightInd w:val="0"/>
        <w:snapToGrid w:val="0"/>
        <w:spacing w:line="58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1. 预算绩效管理工作开展情况。</w:t>
      </w:r>
    </w:p>
    <w:p w:rsidR="00F71E92" w:rsidRDefault="00632A59">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根据预算绩效管理要求，本部门组织对2019年度一般公共预算项目支出全面开展绩效自评，其中，</w:t>
      </w:r>
      <w:proofErr w:type="gramStart"/>
      <w:r>
        <w:rPr>
          <w:rFonts w:ascii="仿宋_GB2312" w:eastAsia="仿宋_GB2312" w:hAnsi="仿宋_GB2312" w:cs="仿宋_GB2312" w:hint="eastAsia"/>
          <w:sz w:val="32"/>
          <w:szCs w:val="32"/>
        </w:rPr>
        <w:t>一级项目</w:t>
      </w:r>
      <w:proofErr w:type="gramEnd"/>
      <w:r>
        <w:rPr>
          <w:rFonts w:ascii="仿宋_GB2312" w:eastAsia="仿宋_GB2312" w:hAnsi="仿宋_GB2312" w:cs="仿宋_GB2312" w:hint="eastAsia"/>
          <w:sz w:val="32"/>
          <w:szCs w:val="32"/>
        </w:rPr>
        <w:t>0个，二级项目0个，共涉及资金0万元。组织对2019年度0个政府性基金预算项目支出开展绩效自评，共涉及资金0万元。组织对0个项目开展了部门评价，涉及一般公共预算支出0万元，政府性基金预算支出0万元。</w:t>
      </w:r>
    </w:p>
    <w:p w:rsidR="00F71E92" w:rsidRDefault="00632A59">
      <w:pPr>
        <w:adjustRightInd w:val="0"/>
        <w:snapToGrid w:val="0"/>
        <w:spacing w:line="580" w:lineRule="exact"/>
        <w:ind w:leftChars="200" w:left="420" w:firstLineChars="100" w:firstLine="32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2. 部门决算</w:t>
      </w:r>
      <w:proofErr w:type="gramStart"/>
      <w:r>
        <w:rPr>
          <w:rFonts w:ascii="仿宋_GB2312" w:eastAsia="仿宋_GB2312" w:hAnsi="仿宋_GB2312" w:cs="仿宋_GB2312" w:hint="eastAsia"/>
          <w:b/>
          <w:bCs/>
          <w:sz w:val="32"/>
          <w:szCs w:val="32"/>
        </w:rPr>
        <w:t>中项目</w:t>
      </w:r>
      <w:proofErr w:type="gramEnd"/>
      <w:r>
        <w:rPr>
          <w:rFonts w:ascii="仿宋_GB2312" w:eastAsia="仿宋_GB2312" w:hAnsi="仿宋_GB2312" w:cs="仿宋_GB2312" w:hint="eastAsia"/>
          <w:b/>
          <w:bCs/>
          <w:sz w:val="32"/>
          <w:szCs w:val="32"/>
        </w:rPr>
        <w:t>绩效自评结果。</w:t>
      </w:r>
    </w:p>
    <w:p w:rsidR="00F71E92" w:rsidRDefault="00632A59">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本部门今年无项目支出，在今年部门决算公开中无项目绩效反映。</w:t>
      </w:r>
    </w:p>
    <w:p w:rsidR="00F71E92" w:rsidRDefault="00632A59">
      <w:pPr>
        <w:numPr>
          <w:ilvl w:val="0"/>
          <w:numId w:val="3"/>
        </w:numPr>
        <w:adjustRightInd w:val="0"/>
        <w:snapToGrid w:val="0"/>
        <w:spacing w:line="58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财政评价项目绩效评价结果。</w:t>
      </w:r>
    </w:p>
    <w:p w:rsidR="00F71E92" w:rsidRDefault="00632A59">
      <w:pPr>
        <w:adjustRightInd w:val="0"/>
        <w:snapToGrid w:val="0"/>
        <w:spacing w:line="58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无</w:t>
      </w:r>
      <w:bookmarkStart w:id="0" w:name="_GoBack"/>
      <w:bookmarkEnd w:id="0"/>
    </w:p>
    <w:p w:rsidR="00F71E92" w:rsidRDefault="00632A59">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七、其他重要事项的说明</w:t>
      </w:r>
    </w:p>
    <w:p w:rsidR="00F71E92" w:rsidRDefault="00632A59">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（一）机关运行经费情况</w:t>
      </w:r>
    </w:p>
    <w:p w:rsidR="00F71E92" w:rsidRDefault="00632A59">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本部门2019年度机关运行经费支出0万元，比2018年度持平无增减变化。</w:t>
      </w:r>
    </w:p>
    <w:p w:rsidR="00F71E92" w:rsidRDefault="00632A59">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lastRenderedPageBreak/>
        <w:t>（二）政府采购情况</w:t>
      </w:r>
    </w:p>
    <w:p w:rsidR="00F71E92" w:rsidRDefault="00632A59">
      <w:pPr>
        <w:snapToGrid w:val="0"/>
        <w:spacing w:line="580" w:lineRule="exact"/>
        <w:ind w:firstLineChars="200" w:firstLine="640"/>
        <w:jc w:val="left"/>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本部门2019年度政府采购支出总额0万元，从采购类型来看，</w:t>
      </w:r>
      <w:r>
        <w:rPr>
          <w:rFonts w:ascii="仿宋_GB2312" w:eastAsia="仿宋_GB2312" w:hAnsi="仿宋_GB2312" w:cs="仿宋_GB2312"/>
          <w:color w:val="000000"/>
          <w:kern w:val="0"/>
          <w:sz w:val="32"/>
          <w:szCs w:val="32"/>
        </w:rPr>
        <w:t>政府采购货物支出</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 xml:space="preserve"> 万元、政府采购工程支出</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 xml:space="preserve">万元、政府采购服务支出 </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万元。授予中小企业合同金</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万元，占政府采购支出总额的</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其中授予小</w:t>
      </w:r>
      <w:proofErr w:type="gramStart"/>
      <w:r>
        <w:rPr>
          <w:rFonts w:ascii="仿宋_GB2312" w:eastAsia="仿宋_GB2312" w:hAnsi="仿宋_GB2312" w:cs="仿宋_GB2312"/>
          <w:color w:val="000000"/>
          <w:kern w:val="0"/>
          <w:sz w:val="32"/>
          <w:szCs w:val="32"/>
        </w:rPr>
        <w:t>微企业</w:t>
      </w:r>
      <w:proofErr w:type="gramEnd"/>
      <w:r>
        <w:rPr>
          <w:rFonts w:ascii="仿宋_GB2312" w:eastAsia="仿宋_GB2312" w:hAnsi="仿宋_GB2312" w:cs="仿宋_GB2312"/>
          <w:color w:val="000000"/>
          <w:kern w:val="0"/>
          <w:sz w:val="32"/>
          <w:szCs w:val="32"/>
        </w:rPr>
        <w:t>合同金额</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 xml:space="preserve">万元，占政府采购支出总额的 </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w:t>
      </w:r>
    </w:p>
    <w:p w:rsidR="00F71E92" w:rsidRDefault="00632A59">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（三）国有资产占用情况</w:t>
      </w:r>
    </w:p>
    <w:p w:rsidR="00F71E92" w:rsidRDefault="00632A59">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截至2019年12月31日，本部门共有车辆0辆，与上年持平。其中，副部（省）级及以上领导用车0辆，主要领导干部用车0辆，机要通信用车0辆，应急保障用车0辆，执法执勤用车0辆，特种专业技术用车0辆，离退休干部用车0辆，其他用车0辆；</w:t>
      </w:r>
    </w:p>
    <w:p w:rsidR="00F71E92" w:rsidRDefault="00632A59">
      <w:pPr>
        <w:adjustRightInd w:val="0"/>
        <w:snapToGrid w:val="0"/>
        <w:spacing w:line="580" w:lineRule="exact"/>
        <w:ind w:firstLineChars="200" w:firstLine="640"/>
        <w:rPr>
          <w:rFonts w:ascii="楷体_GB2312" w:eastAsia="仿宋_GB2312" w:hAnsi="Times New Roman" w:cs="DengXian-Bold"/>
          <w:b/>
          <w:bCs/>
          <w:sz w:val="32"/>
          <w:szCs w:val="32"/>
        </w:rPr>
      </w:pPr>
      <w:r>
        <w:rPr>
          <w:rFonts w:ascii="仿宋_GB2312" w:eastAsia="仿宋_GB2312" w:hAnsi="Times New Roman" w:cs="DengXian-Regular" w:hint="eastAsia"/>
          <w:sz w:val="32"/>
          <w:szCs w:val="32"/>
        </w:rPr>
        <w:t>单位价值</w:t>
      </w:r>
      <w:r>
        <w:rPr>
          <w:rFonts w:ascii="仿宋_GB2312" w:eastAsia="仿宋_GB2312" w:hAnsi="TimesNewRomanPSMT" w:cs="TimesNewRomanPSMT" w:hint="eastAsia"/>
          <w:sz w:val="32"/>
          <w:szCs w:val="32"/>
        </w:rPr>
        <w:t>50</w:t>
      </w:r>
      <w:r>
        <w:rPr>
          <w:rFonts w:ascii="仿宋_GB2312" w:eastAsia="仿宋_GB2312" w:hAnsi="Times New Roman" w:cs="DengXian-Regular" w:hint="eastAsia"/>
          <w:sz w:val="32"/>
          <w:szCs w:val="32"/>
        </w:rPr>
        <w:t>万元以上通用设备0台（套），与上年持平，单位价值</w:t>
      </w:r>
      <w:r>
        <w:rPr>
          <w:rFonts w:ascii="仿宋_GB2312" w:eastAsia="仿宋_GB2312" w:hAnsi="TimesNewRomanPSMT" w:cs="TimesNewRomanPSMT" w:hint="eastAsia"/>
          <w:sz w:val="32"/>
          <w:szCs w:val="32"/>
        </w:rPr>
        <w:t>100</w:t>
      </w:r>
      <w:r>
        <w:rPr>
          <w:rFonts w:ascii="仿宋_GB2312" w:eastAsia="仿宋_GB2312" w:hAnsi="Times New Roman" w:cs="DengXian-Regular" w:hint="eastAsia"/>
          <w:sz w:val="32"/>
          <w:szCs w:val="32"/>
        </w:rPr>
        <w:t>万元以上专用设备0台（套）与上年持平。</w:t>
      </w:r>
    </w:p>
    <w:p w:rsidR="00F71E92" w:rsidRDefault="00632A59">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（四）其他需要说明的情况</w:t>
      </w:r>
    </w:p>
    <w:p w:rsidR="00F71E92" w:rsidRDefault="00632A59">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1. 本部门2019年度一般公共预算财政拨款“三公”经费、政府性基金预算财政拨款、国有资本经营预算财政拨款无收支及结转结余情况，故07、08、09表以空表列示。</w:t>
      </w:r>
    </w:p>
    <w:p w:rsidR="00F71E92" w:rsidRDefault="00632A59">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 由于决算公开表格中金额数值应当保留两位小数，公开数据为四舍五入计算结果，个别数据合计项与分项之和存在小数点后差额，特此说明。</w:t>
      </w:r>
    </w:p>
    <w:p w:rsidR="00F71E92" w:rsidRDefault="00F71E92">
      <w:pPr>
        <w:widowControl/>
        <w:spacing w:line="580" w:lineRule="exact"/>
        <w:ind w:firstLineChars="200" w:firstLine="883"/>
        <w:jc w:val="left"/>
        <w:rPr>
          <w:rFonts w:ascii="宋体" w:eastAsia="宋体" w:hAnsi="宋体" w:cs="MS-UIGothic,Bold"/>
          <w:b/>
          <w:bCs/>
          <w:kern w:val="0"/>
          <w:sz w:val="44"/>
          <w:szCs w:val="44"/>
        </w:rPr>
        <w:sectPr w:rsidR="00F71E92">
          <w:headerReference w:type="default" r:id="rId32"/>
          <w:footerReference w:type="default" r:id="rId33"/>
          <w:type w:val="continuous"/>
          <w:pgSz w:w="11906" w:h="16838"/>
          <w:pgMar w:top="2098" w:right="1474" w:bottom="1984" w:left="1588" w:header="851" w:footer="992" w:gutter="0"/>
          <w:pgNumType w:fmt="numberInDash"/>
          <w:cols w:space="0"/>
          <w:docGrid w:type="lines" w:linePitch="312"/>
        </w:sectPr>
      </w:pPr>
    </w:p>
    <w:p w:rsidR="00F71E92" w:rsidRDefault="00F71E92">
      <w:pPr>
        <w:jc w:val="center"/>
        <w:rPr>
          <w:rFonts w:ascii="黑体" w:eastAsia="黑体" w:hAnsi="黑体" w:cs="黑体"/>
          <w:sz w:val="56"/>
          <w:szCs w:val="72"/>
        </w:rPr>
      </w:pPr>
    </w:p>
    <w:p w:rsidR="00F71E92" w:rsidRDefault="00F71E92">
      <w:pPr>
        <w:jc w:val="center"/>
        <w:rPr>
          <w:rFonts w:ascii="黑体" w:eastAsia="黑体" w:hAnsi="黑体" w:cs="黑体"/>
          <w:sz w:val="56"/>
          <w:szCs w:val="72"/>
        </w:rPr>
        <w:sectPr w:rsidR="00F71E92">
          <w:type w:val="continuous"/>
          <w:pgSz w:w="11906" w:h="16838"/>
          <w:pgMar w:top="2041" w:right="1531" w:bottom="2041" w:left="1531" w:header="851" w:footer="992" w:gutter="0"/>
          <w:pgNumType w:fmt="numberInDash"/>
          <w:cols w:space="0"/>
          <w:titlePg/>
          <w:docGrid w:type="lines" w:linePitch="312"/>
        </w:sectPr>
      </w:pPr>
    </w:p>
    <w:p w:rsidR="00F71E92" w:rsidRDefault="00632A59">
      <w:pPr>
        <w:rPr>
          <w:rFonts w:ascii="黑体" w:eastAsia="黑体" w:hAnsi="黑体" w:cs="黑体"/>
          <w:sz w:val="56"/>
          <w:szCs w:val="72"/>
        </w:rPr>
        <w:sectPr w:rsidR="00F71E92">
          <w:headerReference w:type="default" r:id="rId34"/>
          <w:footerReference w:type="default" r:id="rId35"/>
          <w:headerReference w:type="first" r:id="rId36"/>
          <w:footerReference w:type="first" r:id="rId37"/>
          <w:type w:val="continuous"/>
          <w:pgSz w:w="11906" w:h="16838"/>
          <w:pgMar w:top="2041" w:right="1531" w:bottom="2041" w:left="1531" w:header="851" w:footer="992" w:gutter="0"/>
          <w:pgNumType w:fmt="numberInDash"/>
          <w:cols w:space="0"/>
          <w:titlePg/>
          <w:docGrid w:type="lines" w:linePitch="312"/>
        </w:sectPr>
      </w:pPr>
      <w:r>
        <w:rPr>
          <w:rFonts w:ascii="黑体" w:eastAsia="黑体" w:hAnsi="黑体" w:cs="黑体"/>
          <w:sz w:val="56"/>
          <w:szCs w:val="72"/>
        </w:rPr>
        <w:lastRenderedPageBreak/>
        <w:br w:type="page"/>
      </w:r>
    </w:p>
    <w:p w:rsidR="00F71E92" w:rsidRDefault="00F71E92">
      <w:pPr>
        <w:rPr>
          <w:rFonts w:ascii="黑体" w:eastAsia="黑体" w:hAnsi="黑体" w:cs="黑体"/>
          <w:sz w:val="56"/>
          <w:szCs w:val="72"/>
        </w:rPr>
      </w:pPr>
    </w:p>
    <w:p w:rsidR="00F71E92" w:rsidRDefault="00F71E92">
      <w:pPr>
        <w:jc w:val="center"/>
        <w:rPr>
          <w:rFonts w:ascii="黑体" w:eastAsia="黑体" w:hAnsi="黑体" w:cs="黑体"/>
          <w:sz w:val="56"/>
          <w:szCs w:val="72"/>
        </w:rPr>
      </w:pPr>
    </w:p>
    <w:p w:rsidR="00F71E92" w:rsidRDefault="00F71E92">
      <w:pPr>
        <w:jc w:val="center"/>
        <w:rPr>
          <w:rFonts w:ascii="黑体" w:eastAsia="黑体" w:hAnsi="黑体" w:cs="黑体"/>
          <w:sz w:val="56"/>
          <w:szCs w:val="72"/>
        </w:rPr>
      </w:pPr>
    </w:p>
    <w:p w:rsidR="00F71E92" w:rsidRDefault="00F2320E">
      <w:pPr>
        <w:jc w:val="center"/>
        <w:rPr>
          <w:sz w:val="72"/>
        </w:rPr>
      </w:pPr>
      <w:r>
        <w:rPr>
          <w:sz w:val="72"/>
        </w:rPr>
        <w:pict>
          <v:shape id="_x0000_s1028" type="#_x0000_t202" style="position:absolute;left:0;text-align:left;margin-left:-80.45pt;margin-top:34.8pt;width:613.65pt;height:263.1pt;z-index:251671552;v-text-anchor:middle"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fillcolor="#ffd966" strokecolor="#ffd966" strokeweight=".5pt">
            <v:fill r:id="rId23" o:title="5%" color2="white [3212]" type="pattern"/>
            <v:stroke joinstyle="round"/>
            <v:textbox>
              <w:txbxContent>
                <w:p w:rsidR="00F71E92" w:rsidRDefault="00632A59">
                  <w:pPr>
                    <w:widowControl/>
                    <w:jc w:val="center"/>
                  </w:pPr>
                  <w:r>
                    <w:rPr>
                      <w:rFonts w:ascii="黑体" w:eastAsia="黑体" w:hAnsi="黑体" w:cs="黑体" w:hint="eastAsia"/>
                      <w:color w:val="000000" w:themeColor="text1"/>
                      <w:sz w:val="90"/>
                      <w:szCs w:val="90"/>
                    </w:rPr>
                    <w:t xml:space="preserve">第三部分 </w:t>
                  </w:r>
                  <w:r>
                    <w:rPr>
                      <w:rFonts w:ascii="黑体" w:eastAsia="黑体" w:hAnsi="黑体" w:cs="黑体" w:hint="eastAsia"/>
                      <w:color w:val="000000" w:themeColor="text1"/>
                      <w:sz w:val="90"/>
                      <w:szCs w:val="90"/>
                    </w:rPr>
                    <w:t>相关名词解释</w:t>
                  </w:r>
                </w:p>
              </w:txbxContent>
            </v:textbox>
          </v:shape>
        </w:pict>
      </w:r>
    </w:p>
    <w:p w:rsidR="00F71E92" w:rsidRDefault="00F71E92"/>
    <w:p w:rsidR="00F71E92" w:rsidRDefault="00F71E92"/>
    <w:p w:rsidR="00F71E92" w:rsidRDefault="00F71E92"/>
    <w:p w:rsidR="00F71E92" w:rsidRDefault="00F71E92"/>
    <w:p w:rsidR="00F71E92" w:rsidRDefault="00F71E92"/>
    <w:p w:rsidR="00F71E92" w:rsidRDefault="00F71E92"/>
    <w:p w:rsidR="00F71E92" w:rsidRDefault="00F71E92"/>
    <w:p w:rsidR="00F71E92" w:rsidRDefault="00F71E92"/>
    <w:p w:rsidR="00F71E92" w:rsidRDefault="00F71E92"/>
    <w:p w:rsidR="00F71E92" w:rsidRDefault="00F71E92"/>
    <w:p w:rsidR="00F71E92" w:rsidRDefault="00F71E92"/>
    <w:p w:rsidR="00F71E92" w:rsidRDefault="00F71E92">
      <w:pPr>
        <w:tabs>
          <w:tab w:val="left" w:pos="886"/>
        </w:tabs>
        <w:jc w:val="left"/>
        <w:sectPr w:rsidR="00F71E92">
          <w:headerReference w:type="first" r:id="rId38"/>
          <w:pgSz w:w="11906" w:h="16838"/>
          <w:pgMar w:top="2041" w:right="1531" w:bottom="2041" w:left="1531" w:header="851" w:footer="992" w:gutter="0"/>
          <w:pgNumType w:fmt="numberInDash"/>
          <w:cols w:space="0"/>
          <w:titlePg/>
          <w:docGrid w:type="lines" w:linePitch="312"/>
        </w:sectPr>
      </w:pPr>
    </w:p>
    <w:p w:rsidR="00F71E92" w:rsidRDefault="00632A59">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rsidR="00F71E92" w:rsidRDefault="00632A59">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rsidR="00F71E92" w:rsidRDefault="00632A59">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rsidR="00F71E92" w:rsidRDefault="00632A59">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（四）用事业基金弥补收支差额：</w:t>
      </w:r>
      <w:r>
        <w:rPr>
          <w:rFonts w:ascii="仿宋_GB2312" w:eastAsia="仿宋_GB2312" w:hAnsi="宋体"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F71E92" w:rsidRDefault="00632A59">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指以前年度尚未完成、结转到本年仍按原规定用途继续使用的资金，或项目已完成等产生的结余资金。</w:t>
      </w:r>
    </w:p>
    <w:p w:rsidR="00F71E92" w:rsidRDefault="00632A59">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（六）结余分配：</w:t>
      </w:r>
      <w:r>
        <w:rPr>
          <w:rFonts w:ascii="仿宋_GB2312" w:eastAsia="仿宋_GB2312" w:hAnsi="宋体" w:cs="Times New Roman" w:hint="eastAsia"/>
          <w:color w:val="000000"/>
          <w:kern w:val="0"/>
          <w:sz w:val="32"/>
          <w:szCs w:val="32"/>
        </w:rPr>
        <w:t>指事业单位按照事业单位会计制度的规定从非财政补助结余中分配的事业基金和职工福利基金等。</w:t>
      </w:r>
    </w:p>
    <w:p w:rsidR="00F71E92" w:rsidRDefault="00632A59">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（七）年末结转和结余：</w:t>
      </w:r>
      <w:r>
        <w:rPr>
          <w:rFonts w:ascii="仿宋_GB2312" w:eastAsia="仿宋_GB2312" w:hAnsi="宋体" w:cs="Times New Roman" w:hint="eastAsia"/>
          <w:color w:val="000000"/>
          <w:kern w:val="0"/>
          <w:sz w:val="32"/>
          <w:szCs w:val="32"/>
        </w:rPr>
        <w:t>指单位按有关规定结转到下年或以后年度继续使用的资金，或项目已完成等产生的结余资金。</w:t>
      </w:r>
    </w:p>
    <w:p w:rsidR="00F71E92" w:rsidRDefault="00632A59">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rsidR="00F71E92" w:rsidRDefault="00632A59">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（九）项目支出：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rsidR="00F71E92" w:rsidRDefault="00632A59">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（十）基本建设支出：</w:t>
      </w:r>
      <w:r>
        <w:rPr>
          <w:rFonts w:ascii="仿宋_GB2312" w:eastAsia="仿宋_GB2312" w:hAnsi="宋体"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F71E92" w:rsidRDefault="00632A59">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（十一）其他资本性支出：</w:t>
      </w:r>
      <w:r>
        <w:rPr>
          <w:rFonts w:ascii="仿宋_GB2312" w:eastAsia="仿宋_GB2312" w:hAnsi="宋体" w:cs="Times New Roman"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F71E92" w:rsidRDefault="00632A59">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w:t>
      </w:r>
      <w:proofErr w:type="gramStart"/>
      <w:r>
        <w:rPr>
          <w:rFonts w:ascii="仿宋_GB2312" w:eastAsia="仿宋_GB2312" w:hAnsi="宋体" w:cs="Times New Roman" w:hint="eastAsia"/>
          <w:color w:val="000000"/>
          <w:kern w:val="0"/>
          <w:sz w:val="32"/>
          <w:szCs w:val="32"/>
        </w:rPr>
        <w:t>费反映</w:t>
      </w:r>
      <w:proofErr w:type="gramEnd"/>
      <w:r>
        <w:rPr>
          <w:rFonts w:ascii="仿宋_GB2312" w:eastAsia="仿宋_GB2312" w:hAnsi="宋体" w:cs="Times New Roman" w:hint="eastAsia"/>
          <w:color w:val="000000"/>
          <w:kern w:val="0"/>
          <w:sz w:val="32"/>
          <w:szCs w:val="32"/>
        </w:rPr>
        <w:t>单位公务出国（境）的国际旅费、国外城市间交通费、住宿费、伙食费、培训费、公杂费等支出；公务用车购置及运行</w:t>
      </w:r>
      <w:proofErr w:type="gramStart"/>
      <w:r>
        <w:rPr>
          <w:rFonts w:ascii="仿宋_GB2312" w:eastAsia="仿宋_GB2312" w:hAnsi="宋体" w:cs="Times New Roman" w:hint="eastAsia"/>
          <w:color w:val="000000"/>
          <w:kern w:val="0"/>
          <w:sz w:val="32"/>
          <w:szCs w:val="32"/>
        </w:rPr>
        <w:t>费反映</w:t>
      </w:r>
      <w:proofErr w:type="gramEnd"/>
      <w:r>
        <w:rPr>
          <w:rFonts w:ascii="仿宋_GB2312" w:eastAsia="仿宋_GB2312" w:hAnsi="宋体" w:cs="Times New Roman" w:hint="eastAsia"/>
          <w:color w:val="000000"/>
          <w:kern w:val="0"/>
          <w:sz w:val="32"/>
          <w:szCs w:val="32"/>
        </w:rPr>
        <w:t>单位公务用车购置支出（</w:t>
      </w:r>
      <w:proofErr w:type="gramStart"/>
      <w:r>
        <w:rPr>
          <w:rFonts w:ascii="仿宋_GB2312" w:eastAsia="仿宋_GB2312" w:hAnsi="宋体" w:cs="Times New Roman" w:hint="eastAsia"/>
          <w:color w:val="000000"/>
          <w:kern w:val="0"/>
          <w:sz w:val="32"/>
          <w:szCs w:val="32"/>
        </w:rPr>
        <w:t>含车辆</w:t>
      </w:r>
      <w:proofErr w:type="gramEnd"/>
      <w:r>
        <w:rPr>
          <w:rFonts w:ascii="仿宋_GB2312" w:eastAsia="仿宋_GB2312" w:hAnsi="宋体" w:cs="Times New Roman" w:hint="eastAsia"/>
          <w:color w:val="000000"/>
          <w:kern w:val="0"/>
          <w:sz w:val="32"/>
          <w:szCs w:val="32"/>
        </w:rPr>
        <w:t>购置税、牌照费）及按规定保留的公务用车燃料费、维修费、过桥过路费、保险费、安全奖励费用等支出；公务接待</w:t>
      </w:r>
      <w:proofErr w:type="gramStart"/>
      <w:r>
        <w:rPr>
          <w:rFonts w:ascii="仿宋_GB2312" w:eastAsia="仿宋_GB2312" w:hAnsi="宋体" w:cs="Times New Roman" w:hint="eastAsia"/>
          <w:color w:val="000000"/>
          <w:kern w:val="0"/>
          <w:sz w:val="32"/>
          <w:szCs w:val="32"/>
        </w:rPr>
        <w:t>费反映</w:t>
      </w:r>
      <w:proofErr w:type="gramEnd"/>
      <w:r>
        <w:rPr>
          <w:rFonts w:ascii="仿宋_GB2312" w:eastAsia="仿宋_GB2312" w:hAnsi="宋体" w:cs="Times New Roman" w:hint="eastAsia"/>
          <w:color w:val="000000"/>
          <w:kern w:val="0"/>
          <w:sz w:val="32"/>
          <w:szCs w:val="32"/>
        </w:rPr>
        <w:t>单位按规定开支的各类公务接待（含外宾接待）支出。</w:t>
      </w:r>
    </w:p>
    <w:p w:rsidR="00F71E92" w:rsidRDefault="00632A59">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填列单位除公务用车运行维护费以外的其他交通费用。如公务交通补贴、租车费用、出租车费用，飞机、船舶等燃料费、维修费、保险费等。</w:t>
      </w:r>
    </w:p>
    <w:p w:rsidR="00F71E92" w:rsidRDefault="00632A59">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（十四）公务用车购置：</w:t>
      </w:r>
      <w:r>
        <w:rPr>
          <w:rFonts w:ascii="仿宋_GB2312" w:eastAsia="仿宋_GB2312" w:hAnsi="宋体" w:cs="Times New Roman" w:hint="eastAsia"/>
          <w:color w:val="000000"/>
          <w:kern w:val="0"/>
          <w:sz w:val="32"/>
          <w:szCs w:val="32"/>
        </w:rPr>
        <w:t>填列单位公务用车车辆购置支出（</w:t>
      </w:r>
      <w:proofErr w:type="gramStart"/>
      <w:r>
        <w:rPr>
          <w:rFonts w:ascii="仿宋_GB2312" w:eastAsia="仿宋_GB2312" w:hAnsi="宋体" w:cs="Times New Roman" w:hint="eastAsia"/>
          <w:color w:val="000000"/>
          <w:kern w:val="0"/>
          <w:sz w:val="32"/>
          <w:szCs w:val="32"/>
        </w:rPr>
        <w:t>含车辆</w:t>
      </w:r>
      <w:proofErr w:type="gramEnd"/>
      <w:r>
        <w:rPr>
          <w:rFonts w:ascii="仿宋_GB2312" w:eastAsia="仿宋_GB2312" w:hAnsi="宋体" w:cs="Times New Roman" w:hint="eastAsia"/>
          <w:color w:val="000000"/>
          <w:kern w:val="0"/>
          <w:sz w:val="32"/>
          <w:szCs w:val="32"/>
        </w:rPr>
        <w:t>购置税、牌照费）。</w:t>
      </w:r>
    </w:p>
    <w:p w:rsidR="00F71E92" w:rsidRDefault="00632A59">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（十五）其他交通工具购置：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w:t>
      </w:r>
      <w:proofErr w:type="gramStart"/>
      <w:r>
        <w:rPr>
          <w:rFonts w:ascii="仿宋_GB2312" w:eastAsia="仿宋_GB2312" w:hAnsi="宋体" w:cs="Times New Roman" w:hint="eastAsia"/>
          <w:color w:val="000000"/>
          <w:kern w:val="0"/>
          <w:sz w:val="32"/>
          <w:szCs w:val="32"/>
        </w:rPr>
        <w:t>含车辆</w:t>
      </w:r>
      <w:proofErr w:type="gramEnd"/>
      <w:r>
        <w:rPr>
          <w:rFonts w:ascii="仿宋_GB2312" w:eastAsia="仿宋_GB2312" w:hAnsi="宋体" w:cs="Times New Roman" w:hint="eastAsia"/>
          <w:color w:val="000000"/>
          <w:kern w:val="0"/>
          <w:sz w:val="32"/>
          <w:szCs w:val="32"/>
        </w:rPr>
        <w:t>购置税、牌照费）。</w:t>
      </w:r>
    </w:p>
    <w:p w:rsidR="00F71E92" w:rsidRDefault="00632A59">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（十六）机关运行经费：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F71E92" w:rsidRDefault="00632A59">
      <w:pPr>
        <w:widowControl/>
        <w:spacing w:line="560" w:lineRule="exact"/>
        <w:ind w:firstLineChars="200" w:firstLine="643"/>
        <w:rPr>
          <w:rFonts w:ascii="仿宋_GB2312" w:eastAsia="仿宋_GB2312" w:hAnsi="Cambria" w:cs="ArialUnicodeMS"/>
          <w:kern w:val="0"/>
          <w:sz w:val="32"/>
          <w:szCs w:val="32"/>
        </w:rPr>
      </w:pPr>
      <w:r>
        <w:rPr>
          <w:rFonts w:ascii="仿宋_GB2312" w:eastAsia="仿宋_GB2312" w:hAnsi="宋体" w:cs="Times New Roman" w:hint="eastAsia"/>
          <w:b/>
          <w:bCs/>
          <w:color w:val="000000"/>
          <w:kern w:val="0"/>
          <w:sz w:val="32"/>
          <w:szCs w:val="32"/>
        </w:rPr>
        <w:t>（十七）经费形式:</w:t>
      </w:r>
      <w:r>
        <w:rPr>
          <w:rFonts w:ascii="仿宋_GB2312" w:eastAsia="仿宋_GB2312" w:hAnsi="宋体" w:cs="Times New Roman"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可分为财政拨款、财政性资金基本保证、财政性资金定额或定项补助、财政性资金零补助四类。</w:t>
      </w:r>
    </w:p>
    <w:p w:rsidR="00F71E92" w:rsidRDefault="00F71E92"/>
    <w:p w:rsidR="00F71E92" w:rsidRDefault="00F71E92"/>
    <w:p w:rsidR="00F71E92" w:rsidRDefault="00F71E92"/>
    <w:p w:rsidR="00F71E92" w:rsidRDefault="00F71E92">
      <w:pPr>
        <w:tabs>
          <w:tab w:val="left" w:pos="235"/>
        </w:tabs>
        <w:jc w:val="left"/>
        <w:sectPr w:rsidR="00F71E92">
          <w:headerReference w:type="default" r:id="rId39"/>
          <w:pgSz w:w="11906" w:h="16838"/>
          <w:pgMar w:top="2098" w:right="1474" w:bottom="1985" w:left="1588" w:header="851" w:footer="992" w:gutter="0"/>
          <w:pgNumType w:fmt="numberInDash"/>
          <w:cols w:space="425"/>
          <w:docGrid w:type="lines" w:linePitch="312"/>
        </w:sectPr>
      </w:pPr>
    </w:p>
    <w:tbl>
      <w:tblPr>
        <w:tblpPr w:leftFromText="180" w:rightFromText="180" w:vertAnchor="text" w:horzAnchor="page" w:tblpXSpec="center" w:tblpY="471"/>
        <w:tblOverlap w:val="never"/>
        <w:tblW w:w="9517" w:type="dxa"/>
        <w:jc w:val="center"/>
        <w:tblLayout w:type="fixed"/>
        <w:tblCellMar>
          <w:left w:w="0" w:type="dxa"/>
          <w:right w:w="0" w:type="dxa"/>
        </w:tblCellMar>
        <w:tblLook w:val="04A0" w:firstRow="1" w:lastRow="0" w:firstColumn="1" w:lastColumn="0" w:noHBand="0" w:noVBand="1"/>
      </w:tblPr>
      <w:tblGrid>
        <w:gridCol w:w="3236"/>
        <w:gridCol w:w="731"/>
        <w:gridCol w:w="691"/>
        <w:gridCol w:w="3474"/>
        <w:gridCol w:w="541"/>
        <w:gridCol w:w="844"/>
      </w:tblGrid>
      <w:tr w:rsidR="00F71E92" w:rsidTr="00DB6573">
        <w:trPr>
          <w:trHeight w:val="489"/>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rsidR="00F71E92" w:rsidRDefault="00632A59">
            <w:pPr>
              <w:spacing w:line="400" w:lineRule="exact"/>
              <w:jc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收入支出决算总表</w:t>
            </w:r>
          </w:p>
        </w:tc>
      </w:tr>
      <w:tr w:rsidR="00F71E92" w:rsidTr="00DB6573">
        <w:trPr>
          <w:trHeight w:val="205"/>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rsidR="00F71E92" w:rsidRDefault="00632A59">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公开01表</w:t>
            </w:r>
          </w:p>
        </w:tc>
      </w:tr>
      <w:tr w:rsidR="00F71E92" w:rsidTr="00DB6573">
        <w:trPr>
          <w:trHeight w:val="421"/>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rsidR="00F71E92" w:rsidRDefault="00632A59">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rsidR="00F71E92" w:rsidRDefault="00632A59">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F71E92" w:rsidTr="00DB6573">
        <w:trPr>
          <w:trHeight w:val="284"/>
          <w:jc w:val="center"/>
        </w:trPr>
        <w:tc>
          <w:tcPr>
            <w:tcW w:w="4658"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收入</w:t>
            </w:r>
          </w:p>
        </w:tc>
        <w:tc>
          <w:tcPr>
            <w:tcW w:w="4859" w:type="dxa"/>
            <w:gridSpan w:val="3"/>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支出</w:t>
            </w:r>
          </w:p>
        </w:tc>
      </w:tr>
      <w:tr w:rsidR="00F71E92" w:rsidTr="00DB6573">
        <w:trPr>
          <w:trHeight w:val="770"/>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r>
      <w:tr w:rsidR="00F71E92" w:rsidTr="00DB657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r>
      <w:tr w:rsidR="00F71E92" w:rsidTr="00DB657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211.69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一、一般公共服务支出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71E92" w:rsidTr="00DB657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71E92" w:rsidTr="00DB6573">
        <w:trPr>
          <w:trHeight w:val="182"/>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三、上级补助收入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71E92" w:rsidTr="00DB657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四、事业收入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71E92" w:rsidTr="00DB657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五、经营收入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143.12　</w:t>
            </w:r>
          </w:p>
        </w:tc>
      </w:tr>
      <w:tr w:rsidR="00F71E92" w:rsidTr="00DB657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六、附属单位上缴收入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0.32　</w:t>
            </w:r>
          </w:p>
        </w:tc>
      </w:tr>
      <w:tr w:rsidR="00F71E92" w:rsidTr="00DB657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七、其他收入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0.55　</w:t>
            </w:r>
          </w:p>
        </w:tc>
      </w:tr>
      <w:tr w:rsidR="00F71E92" w:rsidTr="00DB657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59.82　</w:t>
            </w:r>
          </w:p>
        </w:tc>
      </w:tr>
      <w:tr w:rsidR="00F71E92" w:rsidTr="00DB657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37</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7.91　</w:t>
            </w:r>
          </w:p>
        </w:tc>
      </w:tr>
      <w:tr w:rsidR="00F71E92" w:rsidTr="00DB657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38</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71E92" w:rsidTr="00DB657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71E92" w:rsidTr="00DB657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71E92" w:rsidTr="00DB657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13</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71E92" w:rsidTr="00DB657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14</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71E92" w:rsidTr="00DB657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15</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71E92" w:rsidTr="00DB657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16</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71E92" w:rsidTr="00DB657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17</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71E92" w:rsidTr="00DB657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18</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十八、自然资源海洋气象等支出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71E92" w:rsidTr="00DB657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19</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47</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71E92" w:rsidTr="00DB657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48</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71E92" w:rsidTr="00DB657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二十一、灾害防治及应急管理支出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71E92" w:rsidTr="00DB657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22</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71E92" w:rsidTr="00DB657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23</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71E92" w:rsidTr="00DB657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24</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211.69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211.72　</w:t>
            </w:r>
          </w:p>
        </w:tc>
      </w:tr>
      <w:tr w:rsidR="00F71E92" w:rsidTr="00DB657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用事业基金弥补收支差额</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25</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结余分配</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71E92" w:rsidTr="00DB657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26</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0.07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0.04　</w:t>
            </w:r>
          </w:p>
        </w:tc>
      </w:tr>
      <w:tr w:rsidR="00F71E92" w:rsidTr="00DB657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27</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71E92" w:rsidTr="00DB657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28</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211.76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211.76　</w:t>
            </w:r>
          </w:p>
        </w:tc>
      </w:tr>
      <w:tr w:rsidR="00F71E92" w:rsidTr="00DB6573">
        <w:trPr>
          <w:trHeight w:val="213"/>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注：本表反映部门本年度的总收支和年末结转结余情况。</w:t>
            </w:r>
          </w:p>
          <w:p w:rsidR="00F71E92" w:rsidRDefault="00F71E92">
            <w:pPr>
              <w:widowControl/>
              <w:jc w:val="left"/>
              <w:textAlignment w:val="center"/>
              <w:rPr>
                <w:rFonts w:ascii="宋体" w:eastAsia="宋体" w:hAnsi="宋体" w:cs="宋体"/>
                <w:color w:val="000000"/>
                <w:kern w:val="0"/>
                <w:sz w:val="22"/>
              </w:rPr>
            </w:pPr>
          </w:p>
          <w:p w:rsidR="00F71E92" w:rsidRDefault="00F71E92">
            <w:pPr>
              <w:widowControl/>
              <w:jc w:val="left"/>
              <w:textAlignment w:val="center"/>
              <w:rPr>
                <w:rFonts w:ascii="宋体" w:eastAsia="宋体" w:hAnsi="宋体" w:cs="宋体"/>
                <w:color w:val="000000"/>
                <w:kern w:val="0"/>
                <w:sz w:val="22"/>
              </w:rPr>
            </w:pPr>
          </w:p>
        </w:tc>
      </w:tr>
    </w:tbl>
    <w:p w:rsidR="00F71E92" w:rsidRDefault="00F71E92">
      <w:pPr>
        <w:jc w:val="left"/>
      </w:pPr>
    </w:p>
    <w:tbl>
      <w:tblPr>
        <w:tblW w:w="9580" w:type="dxa"/>
        <w:jc w:val="center"/>
        <w:tblCellMar>
          <w:left w:w="0" w:type="dxa"/>
          <w:right w:w="0" w:type="dxa"/>
        </w:tblCellMar>
        <w:tblLook w:val="04A0" w:firstRow="1" w:lastRow="0" w:firstColumn="1" w:lastColumn="0" w:noHBand="0" w:noVBand="1"/>
      </w:tblPr>
      <w:tblGrid>
        <w:gridCol w:w="721"/>
        <w:gridCol w:w="40"/>
        <w:gridCol w:w="40"/>
        <w:gridCol w:w="3990"/>
        <w:gridCol w:w="999"/>
        <w:gridCol w:w="999"/>
        <w:gridCol w:w="627"/>
        <w:gridCol w:w="599"/>
        <w:gridCol w:w="576"/>
        <w:gridCol w:w="555"/>
        <w:gridCol w:w="537"/>
      </w:tblGrid>
      <w:tr w:rsidR="00F71E92">
        <w:trPr>
          <w:trHeight w:val="670"/>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bottom"/>
          </w:tcPr>
          <w:p w:rsidR="00F71E92" w:rsidRDefault="00F71E92">
            <w:pPr>
              <w:widowControl/>
              <w:jc w:val="center"/>
              <w:textAlignment w:val="bottom"/>
              <w:rPr>
                <w:rFonts w:ascii="黑体" w:eastAsia="黑体" w:hAnsi="宋体" w:cs="黑体"/>
                <w:color w:val="000000"/>
                <w:kern w:val="0"/>
                <w:sz w:val="32"/>
                <w:szCs w:val="32"/>
              </w:rPr>
            </w:pPr>
          </w:p>
          <w:p w:rsidR="00F71E92" w:rsidRDefault="00632A59">
            <w:pPr>
              <w:widowControl/>
              <w:jc w:val="center"/>
              <w:textAlignment w:val="bottom"/>
              <w:rPr>
                <w:rFonts w:ascii="黑体" w:eastAsia="黑体" w:hAnsi="宋体" w:cs="黑体"/>
                <w:color w:val="000000"/>
                <w:sz w:val="32"/>
                <w:szCs w:val="32"/>
              </w:rPr>
            </w:pPr>
            <w:r>
              <w:rPr>
                <w:rFonts w:ascii="黑体" w:eastAsia="黑体" w:hAnsi="宋体" w:cs="黑体" w:hint="eastAsia"/>
                <w:color w:val="000000"/>
                <w:kern w:val="0"/>
                <w:sz w:val="32"/>
                <w:szCs w:val="32"/>
              </w:rPr>
              <w:t>收入决算表</w:t>
            </w:r>
          </w:p>
        </w:tc>
      </w:tr>
      <w:tr w:rsidR="00F71E92">
        <w:trPr>
          <w:trHeight w:val="357"/>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F71E92" w:rsidRDefault="00632A59">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公开02表</w:t>
            </w:r>
          </w:p>
        </w:tc>
      </w:tr>
      <w:tr w:rsidR="00F71E92">
        <w:trPr>
          <w:trHeight w:val="357"/>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632A59">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gridSpan w:val="3"/>
            <w:tcBorders>
              <w:top w:val="nil"/>
              <w:left w:val="nil"/>
              <w:bottom w:val="nil"/>
              <w:right w:val="nil"/>
            </w:tcBorders>
            <w:shd w:val="clear" w:color="auto" w:fill="auto"/>
            <w:noWrap/>
            <w:tcMar>
              <w:top w:w="15" w:type="dxa"/>
              <w:left w:w="15" w:type="dxa"/>
              <w:right w:w="15" w:type="dxa"/>
            </w:tcMar>
            <w:vAlign w:val="bottom"/>
          </w:tcPr>
          <w:p w:rsidR="00F71E92" w:rsidRDefault="00632A59">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F71E92">
        <w:trPr>
          <w:trHeight w:val="385"/>
          <w:jc w:val="center"/>
        </w:trPr>
        <w:tc>
          <w:tcPr>
            <w:tcW w:w="0" w:type="auto"/>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99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本年收入合计</w:t>
            </w:r>
          </w:p>
        </w:tc>
        <w:tc>
          <w:tcPr>
            <w:tcW w:w="99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财政拨款收入</w:t>
            </w:r>
          </w:p>
        </w:tc>
        <w:tc>
          <w:tcPr>
            <w:tcW w:w="99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上级补助收入</w:t>
            </w:r>
          </w:p>
        </w:tc>
        <w:tc>
          <w:tcPr>
            <w:tcW w:w="99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事业收入</w:t>
            </w:r>
          </w:p>
        </w:tc>
        <w:tc>
          <w:tcPr>
            <w:tcW w:w="99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经营收入</w:t>
            </w:r>
          </w:p>
        </w:tc>
        <w:tc>
          <w:tcPr>
            <w:tcW w:w="99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附属单位上缴收入</w:t>
            </w:r>
          </w:p>
        </w:tc>
        <w:tc>
          <w:tcPr>
            <w:tcW w:w="100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其他收入</w:t>
            </w:r>
          </w:p>
        </w:tc>
      </w:tr>
      <w:tr w:rsidR="00F71E92">
        <w:trPr>
          <w:trHeight w:val="380"/>
          <w:jc w:val="center"/>
        </w:trPr>
        <w:tc>
          <w:tcPr>
            <w:tcW w:w="1124"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0" w:type="auto"/>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00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r>
      <w:tr w:rsidR="00F71E92">
        <w:trPr>
          <w:trHeight w:val="380"/>
          <w:jc w:val="center"/>
        </w:trPr>
        <w:tc>
          <w:tcPr>
            <w:tcW w:w="1124"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00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r>
      <w:tr w:rsidR="00F71E92">
        <w:trPr>
          <w:trHeight w:val="380"/>
          <w:jc w:val="center"/>
        </w:trPr>
        <w:tc>
          <w:tcPr>
            <w:tcW w:w="1124"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00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r>
      <w:tr w:rsidR="00F71E92">
        <w:trPr>
          <w:trHeight w:val="385"/>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9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9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9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9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9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9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r>
      <w:tr w:rsidR="00F71E92">
        <w:trPr>
          <w:trHeight w:val="385"/>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b/>
                <w:color w:val="000000"/>
                <w:sz w:val="22"/>
              </w:rPr>
            </w:pPr>
            <w:r>
              <w:rPr>
                <w:rFonts w:ascii="宋体" w:eastAsia="宋体" w:hAnsi="宋体" w:cs="宋体" w:hint="eastAsia"/>
                <w:b/>
                <w:color w:val="000000"/>
                <w:sz w:val="22"/>
              </w:rPr>
              <w:t>211.69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b/>
                <w:color w:val="000000"/>
                <w:sz w:val="22"/>
              </w:rPr>
            </w:pPr>
            <w:r>
              <w:rPr>
                <w:rFonts w:ascii="宋体" w:eastAsia="宋体" w:hAnsi="宋体" w:cs="宋体" w:hint="eastAsia"/>
                <w:b/>
                <w:color w:val="000000"/>
                <w:sz w:val="22"/>
              </w:rPr>
              <w:t>211.69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b/>
                <w:color w:val="000000"/>
                <w:sz w:val="22"/>
              </w:rPr>
            </w:pPr>
          </w:p>
        </w:tc>
      </w:tr>
      <w:tr w:rsidR="00F71E92">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2050802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干部教育</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143.09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143.09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2060701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机构运行</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0.32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0.32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2070199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其他文化和旅游支出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0.55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0.55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2080502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事业单位离退休</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17.71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17.71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2080505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机关事业单位基本养老</w:t>
            </w:r>
            <w:proofErr w:type="gramStart"/>
            <w:r>
              <w:rPr>
                <w:rFonts w:ascii="宋体" w:eastAsia="宋体" w:hAnsi="宋体" w:cs="宋体" w:hint="eastAsia"/>
                <w:color w:val="000000"/>
                <w:sz w:val="22"/>
              </w:rPr>
              <w:t>保险保险</w:t>
            </w:r>
            <w:proofErr w:type="gramEnd"/>
            <w:r>
              <w:rPr>
                <w:rFonts w:ascii="宋体" w:eastAsia="宋体" w:hAnsi="宋体" w:cs="宋体" w:hint="eastAsia"/>
                <w:color w:val="000000"/>
                <w:sz w:val="22"/>
              </w:rPr>
              <w:t>缴费支出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20.51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20.51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2080506</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机关事业单位职业年金缴费支出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1.20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1.20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2080801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死亡抚恤</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19.63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19.63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2082702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财政对工伤保险基金的补助</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0.47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0.47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2080703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财政对生育保险基金的补助</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0.28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0.28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2100717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计划生育服务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0.30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0.30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2101102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事业单位医疗</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7.61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7.61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385"/>
          <w:jc w:val="center"/>
        </w:trPr>
        <w:tc>
          <w:tcPr>
            <w:tcW w:w="0" w:type="auto"/>
            <w:gridSpan w:val="11"/>
            <w:tcBorders>
              <w:top w:val="nil"/>
              <w:left w:val="nil"/>
              <w:bottom w:val="nil"/>
              <w:right w:val="nil"/>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注：本表反映部门本年度取得的各项收入情况。</w:t>
            </w:r>
          </w:p>
        </w:tc>
      </w:tr>
    </w:tbl>
    <w:p w:rsidR="00F71E92" w:rsidRDefault="00F71E92">
      <w:pPr>
        <w:jc w:val="left"/>
      </w:pPr>
    </w:p>
    <w:p w:rsidR="00F71E92" w:rsidRDefault="00632A59">
      <w:r>
        <w:br w:type="page"/>
      </w:r>
    </w:p>
    <w:tbl>
      <w:tblPr>
        <w:tblW w:w="11073" w:type="dxa"/>
        <w:jc w:val="center"/>
        <w:tblLayout w:type="fixed"/>
        <w:tblCellMar>
          <w:left w:w="0" w:type="dxa"/>
          <w:right w:w="0" w:type="dxa"/>
        </w:tblCellMar>
        <w:tblLook w:val="04A0" w:firstRow="1" w:lastRow="0" w:firstColumn="1" w:lastColumn="0" w:noHBand="0" w:noVBand="1"/>
      </w:tblPr>
      <w:tblGrid>
        <w:gridCol w:w="941"/>
        <w:gridCol w:w="53"/>
        <w:gridCol w:w="111"/>
        <w:gridCol w:w="3728"/>
        <w:gridCol w:w="1434"/>
        <w:gridCol w:w="1161"/>
        <w:gridCol w:w="631"/>
        <w:gridCol w:w="865"/>
        <w:gridCol w:w="333"/>
        <w:gridCol w:w="316"/>
        <w:gridCol w:w="1168"/>
        <w:gridCol w:w="332"/>
      </w:tblGrid>
      <w:tr w:rsidR="00F71E92">
        <w:trPr>
          <w:gridAfter w:val="3"/>
          <w:wAfter w:w="1816" w:type="dxa"/>
          <w:trHeight w:val="612"/>
          <w:jc w:val="center"/>
        </w:trPr>
        <w:tc>
          <w:tcPr>
            <w:tcW w:w="9257" w:type="dxa"/>
            <w:gridSpan w:val="9"/>
            <w:tcBorders>
              <w:top w:val="nil"/>
              <w:left w:val="nil"/>
              <w:bottom w:val="nil"/>
              <w:right w:val="nil"/>
            </w:tcBorders>
            <w:shd w:val="clear" w:color="auto" w:fill="auto"/>
            <w:noWrap/>
            <w:tcMar>
              <w:top w:w="15" w:type="dxa"/>
              <w:left w:w="15" w:type="dxa"/>
              <w:right w:w="15" w:type="dxa"/>
            </w:tcMar>
            <w:vAlign w:val="center"/>
          </w:tcPr>
          <w:p w:rsidR="00F71E92" w:rsidRDefault="00632A59">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支出决算表</w:t>
            </w:r>
          </w:p>
        </w:tc>
      </w:tr>
      <w:tr w:rsidR="00F71E92">
        <w:trPr>
          <w:gridAfter w:val="1"/>
          <w:wAfter w:w="332" w:type="dxa"/>
          <w:trHeight w:val="313"/>
          <w:jc w:val="center"/>
        </w:trPr>
        <w:tc>
          <w:tcPr>
            <w:tcW w:w="941"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3728"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1434"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631"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865"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649" w:type="dxa"/>
            <w:gridSpan w:val="2"/>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1168" w:type="dxa"/>
            <w:tcBorders>
              <w:top w:val="nil"/>
              <w:left w:val="nil"/>
              <w:bottom w:val="nil"/>
              <w:right w:val="nil"/>
            </w:tcBorders>
            <w:shd w:val="clear" w:color="auto" w:fill="auto"/>
            <w:noWrap/>
            <w:tcMar>
              <w:top w:w="15" w:type="dxa"/>
              <w:left w:w="15" w:type="dxa"/>
              <w:right w:w="15" w:type="dxa"/>
            </w:tcMar>
            <w:vAlign w:val="bottom"/>
          </w:tcPr>
          <w:p w:rsidR="00F71E92" w:rsidRDefault="00632A59">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公开03表</w:t>
            </w:r>
          </w:p>
        </w:tc>
      </w:tr>
      <w:tr w:rsidR="00F71E92">
        <w:trPr>
          <w:trHeight w:val="313"/>
          <w:jc w:val="center"/>
        </w:trPr>
        <w:tc>
          <w:tcPr>
            <w:tcW w:w="941" w:type="dxa"/>
            <w:tcBorders>
              <w:top w:val="nil"/>
              <w:left w:val="nil"/>
              <w:bottom w:val="nil"/>
              <w:right w:val="nil"/>
            </w:tcBorders>
            <w:shd w:val="clear" w:color="auto" w:fill="auto"/>
            <w:noWrap/>
            <w:tcMar>
              <w:top w:w="15" w:type="dxa"/>
              <w:left w:w="15" w:type="dxa"/>
              <w:right w:w="15" w:type="dxa"/>
            </w:tcMar>
            <w:vAlign w:val="bottom"/>
          </w:tcPr>
          <w:p w:rsidR="00F71E92" w:rsidRDefault="00632A59">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3728"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1434"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631"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865"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2149" w:type="dxa"/>
            <w:gridSpan w:val="4"/>
            <w:tcBorders>
              <w:top w:val="nil"/>
              <w:left w:val="nil"/>
              <w:bottom w:val="nil"/>
              <w:right w:val="nil"/>
            </w:tcBorders>
            <w:shd w:val="clear" w:color="auto" w:fill="auto"/>
            <w:noWrap/>
            <w:tcMar>
              <w:top w:w="15" w:type="dxa"/>
              <w:left w:w="15" w:type="dxa"/>
              <w:right w:w="15" w:type="dxa"/>
            </w:tcMar>
            <w:vAlign w:val="bottom"/>
          </w:tcPr>
          <w:p w:rsidR="00F71E92" w:rsidRDefault="00632A59">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F71E92">
        <w:trPr>
          <w:gridAfter w:val="1"/>
          <w:wAfter w:w="332" w:type="dxa"/>
          <w:trHeight w:val="323"/>
          <w:jc w:val="center"/>
        </w:trPr>
        <w:tc>
          <w:tcPr>
            <w:tcW w:w="4833"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434"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本年支出合计</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63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86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上缴上级支出</w:t>
            </w:r>
          </w:p>
        </w:tc>
        <w:tc>
          <w:tcPr>
            <w:tcW w:w="649" w:type="dxa"/>
            <w:gridSpan w:val="2"/>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经营支出</w:t>
            </w:r>
          </w:p>
        </w:tc>
        <w:tc>
          <w:tcPr>
            <w:tcW w:w="1168"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对附属单位补助支出</w:t>
            </w:r>
          </w:p>
        </w:tc>
      </w:tr>
      <w:tr w:rsidR="00F71E92">
        <w:trPr>
          <w:gridAfter w:val="1"/>
          <w:wAfter w:w="332" w:type="dxa"/>
          <w:trHeight w:val="319"/>
          <w:jc w:val="center"/>
        </w:trPr>
        <w:tc>
          <w:tcPr>
            <w:tcW w:w="1105"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3728"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43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63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86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649"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16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r>
      <w:tr w:rsidR="00F71E92">
        <w:trPr>
          <w:gridAfter w:val="1"/>
          <w:wAfter w:w="332" w:type="dxa"/>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3728"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43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63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86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649"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16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r>
      <w:tr w:rsidR="00F71E92">
        <w:trPr>
          <w:gridAfter w:val="1"/>
          <w:wAfter w:w="332" w:type="dxa"/>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3728"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43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63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86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649"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16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r>
      <w:tr w:rsidR="00F71E92">
        <w:trPr>
          <w:gridAfter w:val="1"/>
          <w:wAfter w:w="332" w:type="dxa"/>
          <w:trHeight w:val="323"/>
          <w:jc w:val="center"/>
        </w:trPr>
        <w:tc>
          <w:tcPr>
            <w:tcW w:w="4833"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4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6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8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64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1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F71E92">
        <w:trPr>
          <w:gridAfter w:val="1"/>
          <w:wAfter w:w="332" w:type="dxa"/>
          <w:trHeight w:val="323"/>
          <w:jc w:val="center"/>
        </w:trPr>
        <w:tc>
          <w:tcPr>
            <w:tcW w:w="4833"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4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b/>
                <w:color w:val="000000"/>
                <w:sz w:val="22"/>
              </w:rPr>
            </w:pPr>
            <w:r>
              <w:rPr>
                <w:rFonts w:ascii="宋体" w:eastAsia="宋体" w:hAnsi="宋体" w:cs="宋体" w:hint="eastAsia"/>
                <w:b/>
                <w:color w:val="000000"/>
                <w:sz w:val="22"/>
              </w:rPr>
              <w:t>211.72</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b/>
                <w:color w:val="000000"/>
                <w:sz w:val="22"/>
              </w:rPr>
            </w:pPr>
            <w:r>
              <w:rPr>
                <w:rFonts w:ascii="宋体" w:eastAsia="宋体" w:hAnsi="宋体" w:cs="宋体" w:hint="eastAsia"/>
                <w:b/>
                <w:color w:val="000000"/>
                <w:sz w:val="22"/>
              </w:rPr>
              <w:t>211.72</w:t>
            </w: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b/>
                <w:color w:val="000000"/>
                <w:sz w:val="22"/>
              </w:rPr>
            </w:pPr>
          </w:p>
        </w:tc>
        <w:tc>
          <w:tcPr>
            <w:tcW w:w="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b/>
                <w:color w:val="000000"/>
                <w:sz w:val="22"/>
              </w:rPr>
            </w:pPr>
          </w:p>
        </w:tc>
        <w:tc>
          <w:tcPr>
            <w:tcW w:w="64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b/>
                <w:color w:val="000000"/>
                <w:sz w:val="22"/>
              </w:rPr>
            </w:pPr>
          </w:p>
        </w:tc>
        <w:tc>
          <w:tcPr>
            <w:tcW w:w="11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b/>
                <w:color w:val="000000"/>
                <w:sz w:val="22"/>
              </w:rPr>
            </w:pPr>
          </w:p>
        </w:tc>
      </w:tr>
      <w:tr w:rsidR="00F71E92">
        <w:trPr>
          <w:gridAfter w:val="1"/>
          <w:wAfter w:w="332" w:type="dxa"/>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2050802</w:t>
            </w:r>
          </w:p>
        </w:tc>
        <w:tc>
          <w:tcPr>
            <w:tcW w:w="37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干部教育</w:t>
            </w:r>
          </w:p>
        </w:tc>
        <w:tc>
          <w:tcPr>
            <w:tcW w:w="14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143.12</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143.12</w:t>
            </w: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64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11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gridAfter w:val="1"/>
          <w:wAfter w:w="332" w:type="dxa"/>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2060701</w:t>
            </w:r>
          </w:p>
        </w:tc>
        <w:tc>
          <w:tcPr>
            <w:tcW w:w="37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机构运行</w:t>
            </w:r>
          </w:p>
        </w:tc>
        <w:tc>
          <w:tcPr>
            <w:tcW w:w="14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0.32</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0.32</w:t>
            </w: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64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11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gridAfter w:val="1"/>
          <w:wAfter w:w="332" w:type="dxa"/>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2070199</w:t>
            </w:r>
          </w:p>
        </w:tc>
        <w:tc>
          <w:tcPr>
            <w:tcW w:w="37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其他文化和旅游支出</w:t>
            </w:r>
          </w:p>
        </w:tc>
        <w:tc>
          <w:tcPr>
            <w:tcW w:w="14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0.55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0.55</w:t>
            </w: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64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11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gridAfter w:val="1"/>
          <w:wAfter w:w="332" w:type="dxa"/>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2080502</w:t>
            </w:r>
          </w:p>
        </w:tc>
        <w:tc>
          <w:tcPr>
            <w:tcW w:w="37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事业单位离退休</w:t>
            </w:r>
          </w:p>
        </w:tc>
        <w:tc>
          <w:tcPr>
            <w:tcW w:w="14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17.71</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17.71</w:t>
            </w: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64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11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gridAfter w:val="1"/>
          <w:wAfter w:w="332" w:type="dxa"/>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2080505</w:t>
            </w:r>
          </w:p>
        </w:tc>
        <w:tc>
          <w:tcPr>
            <w:tcW w:w="37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机关事业单位基本养老保险缴费支出</w:t>
            </w:r>
          </w:p>
        </w:tc>
        <w:tc>
          <w:tcPr>
            <w:tcW w:w="14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20.51</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20.51</w:t>
            </w: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64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11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gridAfter w:val="1"/>
          <w:wAfter w:w="332" w:type="dxa"/>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2080506</w:t>
            </w:r>
          </w:p>
        </w:tc>
        <w:tc>
          <w:tcPr>
            <w:tcW w:w="37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机关事业单位职业年金缴费支出</w:t>
            </w:r>
          </w:p>
        </w:tc>
        <w:tc>
          <w:tcPr>
            <w:tcW w:w="14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1.20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1.20</w:t>
            </w: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64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11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gridAfter w:val="1"/>
          <w:wAfter w:w="332" w:type="dxa"/>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2080801</w:t>
            </w:r>
          </w:p>
        </w:tc>
        <w:tc>
          <w:tcPr>
            <w:tcW w:w="37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死亡抚恤</w:t>
            </w:r>
          </w:p>
        </w:tc>
        <w:tc>
          <w:tcPr>
            <w:tcW w:w="14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19.63</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19.63</w:t>
            </w: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64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11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gridAfter w:val="1"/>
          <w:wAfter w:w="332" w:type="dxa"/>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2082702</w:t>
            </w:r>
          </w:p>
        </w:tc>
        <w:tc>
          <w:tcPr>
            <w:tcW w:w="37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财政对工伤保险基金的补助</w:t>
            </w:r>
          </w:p>
        </w:tc>
        <w:tc>
          <w:tcPr>
            <w:tcW w:w="14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0.47</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0.47</w:t>
            </w: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64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11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gridAfter w:val="1"/>
          <w:wAfter w:w="332" w:type="dxa"/>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2082703</w:t>
            </w:r>
          </w:p>
        </w:tc>
        <w:tc>
          <w:tcPr>
            <w:tcW w:w="37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财政对生育保险基金的补助</w:t>
            </w:r>
          </w:p>
        </w:tc>
        <w:tc>
          <w:tcPr>
            <w:tcW w:w="14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0.28</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0.28</w:t>
            </w: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64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11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gridAfter w:val="1"/>
          <w:wAfter w:w="332" w:type="dxa"/>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2100717</w:t>
            </w:r>
          </w:p>
        </w:tc>
        <w:tc>
          <w:tcPr>
            <w:tcW w:w="37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计划生育服务</w:t>
            </w:r>
          </w:p>
        </w:tc>
        <w:tc>
          <w:tcPr>
            <w:tcW w:w="14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0.30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0.30</w:t>
            </w: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64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11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gridAfter w:val="1"/>
          <w:wAfter w:w="332" w:type="dxa"/>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2101102</w:t>
            </w:r>
          </w:p>
        </w:tc>
        <w:tc>
          <w:tcPr>
            <w:tcW w:w="372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事业单位医疗</w:t>
            </w:r>
          </w:p>
        </w:tc>
        <w:tc>
          <w:tcPr>
            <w:tcW w:w="14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7.61</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7.61</w:t>
            </w: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64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11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gridAfter w:val="3"/>
          <w:wAfter w:w="1816" w:type="dxa"/>
          <w:trHeight w:val="323"/>
          <w:jc w:val="center"/>
        </w:trPr>
        <w:tc>
          <w:tcPr>
            <w:tcW w:w="9257" w:type="dxa"/>
            <w:gridSpan w:val="9"/>
            <w:tcBorders>
              <w:top w:val="nil"/>
              <w:left w:val="nil"/>
              <w:bottom w:val="nil"/>
              <w:right w:val="nil"/>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注：本表反映部门本年度各项支出情况。</w:t>
            </w:r>
          </w:p>
        </w:tc>
      </w:tr>
    </w:tbl>
    <w:p w:rsidR="00F71E92" w:rsidRDefault="00632A59">
      <w:r>
        <w:br w:type="page"/>
      </w:r>
    </w:p>
    <w:tbl>
      <w:tblPr>
        <w:tblW w:w="10403" w:type="dxa"/>
        <w:jc w:val="center"/>
        <w:tblLayout w:type="fixed"/>
        <w:tblCellMar>
          <w:left w:w="0" w:type="dxa"/>
          <w:right w:w="0" w:type="dxa"/>
        </w:tblCellMar>
        <w:tblLook w:val="04A0" w:firstRow="1" w:lastRow="0" w:firstColumn="1" w:lastColumn="0" w:noHBand="0" w:noVBand="1"/>
      </w:tblPr>
      <w:tblGrid>
        <w:gridCol w:w="2922"/>
        <w:gridCol w:w="425"/>
        <w:gridCol w:w="972"/>
        <w:gridCol w:w="2946"/>
        <w:gridCol w:w="507"/>
        <w:gridCol w:w="987"/>
        <w:gridCol w:w="761"/>
        <w:gridCol w:w="94"/>
        <w:gridCol w:w="789"/>
      </w:tblGrid>
      <w:tr w:rsidR="00F71E92">
        <w:trPr>
          <w:gridAfter w:val="2"/>
          <w:wAfter w:w="883" w:type="dxa"/>
          <w:trHeight w:val="406"/>
          <w:jc w:val="center"/>
        </w:trPr>
        <w:tc>
          <w:tcPr>
            <w:tcW w:w="9520" w:type="dxa"/>
            <w:gridSpan w:val="7"/>
            <w:tcBorders>
              <w:top w:val="nil"/>
              <w:left w:val="nil"/>
              <w:bottom w:val="nil"/>
              <w:right w:val="nil"/>
            </w:tcBorders>
            <w:shd w:val="clear" w:color="auto" w:fill="auto"/>
            <w:noWrap/>
            <w:tcMar>
              <w:top w:w="15" w:type="dxa"/>
              <w:left w:w="15" w:type="dxa"/>
              <w:right w:w="15" w:type="dxa"/>
            </w:tcMar>
            <w:vAlign w:val="bottom"/>
          </w:tcPr>
          <w:p w:rsidR="00F71E92" w:rsidRDefault="00632A59">
            <w:pPr>
              <w:jc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财政拨款收入支出决算总表</w:t>
            </w:r>
          </w:p>
        </w:tc>
      </w:tr>
      <w:tr w:rsidR="00F71E92">
        <w:trPr>
          <w:trHeight w:val="90"/>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972"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2631" w:type="dxa"/>
            <w:gridSpan w:val="4"/>
            <w:tcBorders>
              <w:top w:val="nil"/>
              <w:left w:val="nil"/>
              <w:bottom w:val="nil"/>
              <w:right w:val="nil"/>
            </w:tcBorders>
            <w:shd w:val="clear" w:color="auto" w:fill="auto"/>
            <w:noWrap/>
            <w:tcMar>
              <w:top w:w="15" w:type="dxa"/>
              <w:left w:w="15" w:type="dxa"/>
              <w:right w:w="15" w:type="dxa"/>
            </w:tcMar>
            <w:vAlign w:val="bottom"/>
          </w:tcPr>
          <w:p w:rsidR="00F71E92" w:rsidRDefault="00632A59">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公开04表</w:t>
            </w:r>
          </w:p>
        </w:tc>
      </w:tr>
      <w:tr w:rsidR="00F71E92">
        <w:trPr>
          <w:trHeight w:val="90"/>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rsidR="00F71E92" w:rsidRDefault="00632A59">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425"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972"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2631" w:type="dxa"/>
            <w:gridSpan w:val="4"/>
            <w:tcBorders>
              <w:top w:val="nil"/>
              <w:left w:val="nil"/>
              <w:bottom w:val="nil"/>
              <w:right w:val="nil"/>
            </w:tcBorders>
            <w:shd w:val="clear" w:color="auto" w:fill="auto"/>
            <w:noWrap/>
            <w:tcMar>
              <w:top w:w="15" w:type="dxa"/>
              <w:left w:w="15" w:type="dxa"/>
              <w:right w:w="15" w:type="dxa"/>
            </w:tcMar>
            <w:vAlign w:val="bottom"/>
          </w:tcPr>
          <w:p w:rsidR="00F71E92" w:rsidRDefault="00632A59">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F71E92">
        <w:trPr>
          <w:trHeight w:val="90"/>
          <w:jc w:val="center"/>
        </w:trPr>
        <w:tc>
          <w:tcPr>
            <w:tcW w:w="4319"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     入</w:t>
            </w:r>
          </w:p>
        </w:tc>
        <w:tc>
          <w:tcPr>
            <w:tcW w:w="6084" w:type="dxa"/>
            <w:gridSpan w:val="6"/>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     出</w:t>
            </w:r>
          </w:p>
        </w:tc>
      </w:tr>
      <w:tr w:rsidR="00F71E92">
        <w:trPr>
          <w:trHeight w:val="312"/>
          <w:jc w:val="center"/>
        </w:trPr>
        <w:tc>
          <w:tcPr>
            <w:tcW w:w="2922"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42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97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294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0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987"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855"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一般公共预算财政拨款</w:t>
            </w:r>
          </w:p>
        </w:tc>
        <w:tc>
          <w:tcPr>
            <w:tcW w:w="78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政府性基金预算财政拨款</w:t>
            </w:r>
          </w:p>
        </w:tc>
      </w:tr>
      <w:tr w:rsidR="00F71E92">
        <w:trPr>
          <w:trHeight w:val="312"/>
          <w:jc w:val="center"/>
        </w:trPr>
        <w:tc>
          <w:tcPr>
            <w:tcW w:w="2922"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42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97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294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50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987"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855"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78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r>
      <w:tr w:rsidR="00F71E92">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97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Cs w:val="21"/>
              </w:rPr>
            </w:pPr>
            <w:r>
              <w:rPr>
                <w:rFonts w:ascii="宋体" w:eastAsia="宋体" w:hAnsi="宋体" w:cs="宋体" w:hint="eastAsia"/>
                <w:color w:val="000000"/>
                <w:kern w:val="0"/>
                <w:szCs w:val="21"/>
              </w:rPr>
              <w:t>栏次</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9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85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r>
      <w:tr w:rsidR="00F71E92">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97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211.69</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一、一般公共服务支出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30</w:t>
            </w:r>
          </w:p>
        </w:tc>
        <w:tc>
          <w:tcPr>
            <w:tcW w:w="9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85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97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31</w:t>
            </w:r>
          </w:p>
        </w:tc>
        <w:tc>
          <w:tcPr>
            <w:tcW w:w="9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85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97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32</w:t>
            </w:r>
          </w:p>
        </w:tc>
        <w:tc>
          <w:tcPr>
            <w:tcW w:w="9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85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97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33</w:t>
            </w:r>
          </w:p>
        </w:tc>
        <w:tc>
          <w:tcPr>
            <w:tcW w:w="9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85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97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34</w:t>
            </w:r>
          </w:p>
        </w:tc>
        <w:tc>
          <w:tcPr>
            <w:tcW w:w="9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143.12</w:t>
            </w:r>
          </w:p>
        </w:tc>
        <w:tc>
          <w:tcPr>
            <w:tcW w:w="85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143.12</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97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35</w:t>
            </w:r>
          </w:p>
        </w:tc>
        <w:tc>
          <w:tcPr>
            <w:tcW w:w="9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0.32</w:t>
            </w:r>
          </w:p>
        </w:tc>
        <w:tc>
          <w:tcPr>
            <w:tcW w:w="85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0.32</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97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36</w:t>
            </w:r>
          </w:p>
        </w:tc>
        <w:tc>
          <w:tcPr>
            <w:tcW w:w="9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0.55</w:t>
            </w:r>
          </w:p>
        </w:tc>
        <w:tc>
          <w:tcPr>
            <w:tcW w:w="85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0.55</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97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37</w:t>
            </w:r>
          </w:p>
        </w:tc>
        <w:tc>
          <w:tcPr>
            <w:tcW w:w="9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59.82</w:t>
            </w:r>
          </w:p>
        </w:tc>
        <w:tc>
          <w:tcPr>
            <w:tcW w:w="85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59.82</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97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38</w:t>
            </w:r>
          </w:p>
        </w:tc>
        <w:tc>
          <w:tcPr>
            <w:tcW w:w="9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7.91</w:t>
            </w:r>
          </w:p>
        </w:tc>
        <w:tc>
          <w:tcPr>
            <w:tcW w:w="85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7.91</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97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39</w:t>
            </w:r>
          </w:p>
        </w:tc>
        <w:tc>
          <w:tcPr>
            <w:tcW w:w="9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85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97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40</w:t>
            </w:r>
          </w:p>
        </w:tc>
        <w:tc>
          <w:tcPr>
            <w:tcW w:w="9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85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c>
          <w:tcPr>
            <w:tcW w:w="97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41</w:t>
            </w:r>
          </w:p>
        </w:tc>
        <w:tc>
          <w:tcPr>
            <w:tcW w:w="9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85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13</w:t>
            </w:r>
          </w:p>
        </w:tc>
        <w:tc>
          <w:tcPr>
            <w:tcW w:w="97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42</w:t>
            </w:r>
          </w:p>
        </w:tc>
        <w:tc>
          <w:tcPr>
            <w:tcW w:w="9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85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14</w:t>
            </w:r>
          </w:p>
        </w:tc>
        <w:tc>
          <w:tcPr>
            <w:tcW w:w="97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43</w:t>
            </w:r>
          </w:p>
        </w:tc>
        <w:tc>
          <w:tcPr>
            <w:tcW w:w="9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85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15</w:t>
            </w:r>
          </w:p>
        </w:tc>
        <w:tc>
          <w:tcPr>
            <w:tcW w:w="97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44</w:t>
            </w:r>
          </w:p>
        </w:tc>
        <w:tc>
          <w:tcPr>
            <w:tcW w:w="9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85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16</w:t>
            </w:r>
          </w:p>
        </w:tc>
        <w:tc>
          <w:tcPr>
            <w:tcW w:w="97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45</w:t>
            </w:r>
          </w:p>
        </w:tc>
        <w:tc>
          <w:tcPr>
            <w:tcW w:w="9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85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17</w:t>
            </w:r>
          </w:p>
        </w:tc>
        <w:tc>
          <w:tcPr>
            <w:tcW w:w="97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46</w:t>
            </w:r>
          </w:p>
        </w:tc>
        <w:tc>
          <w:tcPr>
            <w:tcW w:w="9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85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18</w:t>
            </w:r>
          </w:p>
        </w:tc>
        <w:tc>
          <w:tcPr>
            <w:tcW w:w="97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Cs w:val="21"/>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rPr>
              <w:t>十八、自然资源海洋气象等支出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47</w:t>
            </w:r>
          </w:p>
        </w:tc>
        <w:tc>
          <w:tcPr>
            <w:tcW w:w="9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85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19</w:t>
            </w:r>
          </w:p>
        </w:tc>
        <w:tc>
          <w:tcPr>
            <w:tcW w:w="97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48</w:t>
            </w:r>
          </w:p>
        </w:tc>
        <w:tc>
          <w:tcPr>
            <w:tcW w:w="9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85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w:t>
            </w:r>
          </w:p>
        </w:tc>
        <w:tc>
          <w:tcPr>
            <w:tcW w:w="97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49</w:t>
            </w:r>
          </w:p>
        </w:tc>
        <w:tc>
          <w:tcPr>
            <w:tcW w:w="9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85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w:t>
            </w:r>
          </w:p>
        </w:tc>
        <w:tc>
          <w:tcPr>
            <w:tcW w:w="97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 w:val="20"/>
                <w:szCs w:val="20"/>
              </w:rPr>
              <w:t>二十一、灾害防治及应急管理支出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50</w:t>
            </w:r>
          </w:p>
        </w:tc>
        <w:tc>
          <w:tcPr>
            <w:tcW w:w="9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85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22</w:t>
            </w:r>
          </w:p>
        </w:tc>
        <w:tc>
          <w:tcPr>
            <w:tcW w:w="97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51</w:t>
            </w:r>
          </w:p>
        </w:tc>
        <w:tc>
          <w:tcPr>
            <w:tcW w:w="9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85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23</w:t>
            </w:r>
          </w:p>
        </w:tc>
        <w:tc>
          <w:tcPr>
            <w:tcW w:w="97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52</w:t>
            </w:r>
          </w:p>
        </w:tc>
        <w:tc>
          <w:tcPr>
            <w:tcW w:w="9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85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24</w:t>
            </w:r>
          </w:p>
        </w:tc>
        <w:tc>
          <w:tcPr>
            <w:tcW w:w="97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211.69</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53</w:t>
            </w:r>
          </w:p>
        </w:tc>
        <w:tc>
          <w:tcPr>
            <w:tcW w:w="9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211.72</w:t>
            </w:r>
          </w:p>
        </w:tc>
        <w:tc>
          <w:tcPr>
            <w:tcW w:w="85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211.72</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年初财政拨款结转和结余</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25</w:t>
            </w:r>
          </w:p>
        </w:tc>
        <w:tc>
          <w:tcPr>
            <w:tcW w:w="97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0.07</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年末财政拨款结转和结余</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54</w:t>
            </w:r>
          </w:p>
        </w:tc>
        <w:tc>
          <w:tcPr>
            <w:tcW w:w="9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0.04</w:t>
            </w:r>
          </w:p>
        </w:tc>
        <w:tc>
          <w:tcPr>
            <w:tcW w:w="85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0.04</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26</w:t>
            </w:r>
          </w:p>
        </w:tc>
        <w:tc>
          <w:tcPr>
            <w:tcW w:w="97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0.07</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55</w:t>
            </w:r>
          </w:p>
        </w:tc>
        <w:tc>
          <w:tcPr>
            <w:tcW w:w="9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85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27</w:t>
            </w:r>
          </w:p>
        </w:tc>
        <w:tc>
          <w:tcPr>
            <w:tcW w:w="97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56</w:t>
            </w:r>
          </w:p>
        </w:tc>
        <w:tc>
          <w:tcPr>
            <w:tcW w:w="9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85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28</w:t>
            </w:r>
          </w:p>
        </w:tc>
        <w:tc>
          <w:tcPr>
            <w:tcW w:w="97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57</w:t>
            </w:r>
          </w:p>
        </w:tc>
        <w:tc>
          <w:tcPr>
            <w:tcW w:w="9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85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29</w:t>
            </w:r>
          </w:p>
        </w:tc>
        <w:tc>
          <w:tcPr>
            <w:tcW w:w="97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211.76</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58</w:t>
            </w:r>
          </w:p>
        </w:tc>
        <w:tc>
          <w:tcPr>
            <w:tcW w:w="98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211.76</w:t>
            </w:r>
          </w:p>
        </w:tc>
        <w:tc>
          <w:tcPr>
            <w:tcW w:w="85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211.76</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gridAfter w:val="2"/>
          <w:wAfter w:w="883" w:type="dxa"/>
          <w:trHeight w:val="90"/>
          <w:jc w:val="center"/>
        </w:trPr>
        <w:tc>
          <w:tcPr>
            <w:tcW w:w="9520" w:type="dxa"/>
            <w:gridSpan w:val="7"/>
            <w:tcBorders>
              <w:top w:val="nil"/>
              <w:left w:val="nil"/>
              <w:bottom w:val="nil"/>
              <w:right w:val="nil"/>
            </w:tcBorders>
            <w:shd w:val="clear" w:color="auto" w:fill="auto"/>
            <w:noWrap/>
            <w:tcMar>
              <w:top w:w="15" w:type="dxa"/>
              <w:left w:w="15" w:type="dxa"/>
              <w:right w:w="15" w:type="dxa"/>
            </w:tcMar>
            <w:vAlign w:val="center"/>
          </w:tcPr>
          <w:p w:rsidR="00F71E92" w:rsidRDefault="00632A59">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注：本表反映部门本年度一般公共预算财政拨款和政府性基金预算财政拨款的总收支和年末结转结余情况。</w:t>
            </w:r>
          </w:p>
        </w:tc>
      </w:tr>
    </w:tbl>
    <w:p w:rsidR="00F71E92" w:rsidRDefault="00632A59">
      <w:r>
        <w:br w:type="page"/>
      </w:r>
    </w:p>
    <w:tbl>
      <w:tblPr>
        <w:tblW w:w="9554" w:type="dxa"/>
        <w:jc w:val="center"/>
        <w:tblLayout w:type="fixed"/>
        <w:tblCellMar>
          <w:left w:w="0" w:type="dxa"/>
          <w:right w:w="0" w:type="dxa"/>
        </w:tblCellMar>
        <w:tblLook w:val="04A0" w:firstRow="1" w:lastRow="0" w:firstColumn="1" w:lastColumn="0" w:noHBand="0" w:noVBand="1"/>
      </w:tblPr>
      <w:tblGrid>
        <w:gridCol w:w="929"/>
        <w:gridCol w:w="53"/>
        <w:gridCol w:w="227"/>
        <w:gridCol w:w="3619"/>
        <w:gridCol w:w="1822"/>
        <w:gridCol w:w="1479"/>
        <w:gridCol w:w="1134"/>
        <w:gridCol w:w="291"/>
      </w:tblGrid>
      <w:tr w:rsidR="00F71E92">
        <w:trPr>
          <w:gridAfter w:val="1"/>
          <w:wAfter w:w="291" w:type="dxa"/>
          <w:trHeight w:val="600"/>
          <w:jc w:val="center"/>
        </w:trPr>
        <w:tc>
          <w:tcPr>
            <w:tcW w:w="9263" w:type="dxa"/>
            <w:gridSpan w:val="7"/>
            <w:tcBorders>
              <w:top w:val="nil"/>
              <w:left w:val="nil"/>
              <w:bottom w:val="nil"/>
              <w:right w:val="nil"/>
            </w:tcBorders>
            <w:shd w:val="clear" w:color="auto" w:fill="auto"/>
            <w:noWrap/>
            <w:tcMar>
              <w:top w:w="15" w:type="dxa"/>
              <w:left w:w="15" w:type="dxa"/>
              <w:right w:w="15" w:type="dxa"/>
            </w:tcMar>
            <w:vAlign w:val="center"/>
          </w:tcPr>
          <w:p w:rsidR="00F71E92" w:rsidRDefault="00632A59">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一般公共预算财政拨款支出决算表</w:t>
            </w:r>
          </w:p>
        </w:tc>
      </w:tr>
      <w:tr w:rsidR="00F71E92">
        <w:trPr>
          <w:trHeight w:val="255"/>
          <w:jc w:val="center"/>
        </w:trPr>
        <w:tc>
          <w:tcPr>
            <w:tcW w:w="929"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227"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3619"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1822"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2904" w:type="dxa"/>
            <w:gridSpan w:val="3"/>
            <w:tcBorders>
              <w:top w:val="nil"/>
              <w:left w:val="nil"/>
              <w:bottom w:val="nil"/>
              <w:right w:val="nil"/>
            </w:tcBorders>
            <w:shd w:val="clear" w:color="auto" w:fill="auto"/>
            <w:noWrap/>
            <w:tcMar>
              <w:top w:w="15" w:type="dxa"/>
              <w:left w:w="15" w:type="dxa"/>
              <w:right w:w="15" w:type="dxa"/>
            </w:tcMar>
            <w:vAlign w:val="bottom"/>
          </w:tcPr>
          <w:p w:rsidR="00F71E92" w:rsidRDefault="00632A59">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公开05表</w:t>
            </w:r>
          </w:p>
        </w:tc>
      </w:tr>
      <w:tr w:rsidR="00F71E92">
        <w:trPr>
          <w:trHeight w:val="255"/>
          <w:jc w:val="center"/>
        </w:trPr>
        <w:tc>
          <w:tcPr>
            <w:tcW w:w="929" w:type="dxa"/>
            <w:tcBorders>
              <w:top w:val="nil"/>
              <w:left w:val="nil"/>
              <w:bottom w:val="nil"/>
              <w:right w:val="nil"/>
            </w:tcBorders>
            <w:shd w:val="clear" w:color="auto" w:fill="auto"/>
            <w:noWrap/>
            <w:tcMar>
              <w:top w:w="15" w:type="dxa"/>
              <w:left w:w="15" w:type="dxa"/>
              <w:right w:w="15" w:type="dxa"/>
            </w:tcMar>
            <w:vAlign w:val="bottom"/>
          </w:tcPr>
          <w:p w:rsidR="00F71E92" w:rsidRDefault="00632A59">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227"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3619"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1822"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2904" w:type="dxa"/>
            <w:gridSpan w:val="3"/>
            <w:tcBorders>
              <w:top w:val="nil"/>
              <w:left w:val="nil"/>
              <w:bottom w:val="nil"/>
              <w:right w:val="nil"/>
            </w:tcBorders>
            <w:shd w:val="clear" w:color="auto" w:fill="auto"/>
            <w:noWrap/>
            <w:tcMar>
              <w:top w:w="15" w:type="dxa"/>
              <w:left w:w="15" w:type="dxa"/>
              <w:right w:w="15" w:type="dxa"/>
            </w:tcMar>
            <w:vAlign w:val="bottom"/>
          </w:tcPr>
          <w:p w:rsidR="00F71E92" w:rsidRDefault="00632A59">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F71E92">
        <w:trPr>
          <w:trHeight w:val="308"/>
          <w:jc w:val="center"/>
        </w:trPr>
        <w:tc>
          <w:tcPr>
            <w:tcW w:w="4828"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4726" w:type="dxa"/>
            <w:gridSpan w:val="4"/>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F71E92">
        <w:trPr>
          <w:trHeight w:val="312"/>
          <w:jc w:val="center"/>
        </w:trPr>
        <w:tc>
          <w:tcPr>
            <w:tcW w:w="1209"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3619"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82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47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425"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F71E92">
        <w:trPr>
          <w:trHeight w:val="312"/>
          <w:jc w:val="center"/>
        </w:trPr>
        <w:tc>
          <w:tcPr>
            <w:tcW w:w="1209"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3619"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82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47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425"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r>
      <w:tr w:rsidR="00F71E92">
        <w:trPr>
          <w:trHeight w:val="312"/>
          <w:jc w:val="center"/>
        </w:trPr>
        <w:tc>
          <w:tcPr>
            <w:tcW w:w="1209"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3619"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82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47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425"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r>
      <w:tr w:rsidR="00F71E92">
        <w:trPr>
          <w:trHeight w:val="308"/>
          <w:jc w:val="center"/>
        </w:trPr>
        <w:tc>
          <w:tcPr>
            <w:tcW w:w="4828"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82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47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r>
      <w:tr w:rsidR="00F71E92">
        <w:trPr>
          <w:trHeight w:val="308"/>
          <w:jc w:val="center"/>
        </w:trPr>
        <w:tc>
          <w:tcPr>
            <w:tcW w:w="4828"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82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b/>
                <w:color w:val="000000"/>
                <w:sz w:val="22"/>
              </w:rPr>
            </w:pPr>
            <w:r>
              <w:rPr>
                <w:rFonts w:ascii="宋体" w:eastAsia="宋体" w:hAnsi="宋体" w:cs="宋体" w:hint="eastAsia"/>
                <w:b/>
                <w:color w:val="000000"/>
                <w:sz w:val="22"/>
              </w:rPr>
              <w:t>211.72</w:t>
            </w:r>
          </w:p>
        </w:tc>
        <w:tc>
          <w:tcPr>
            <w:tcW w:w="147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b/>
                <w:color w:val="000000"/>
                <w:sz w:val="22"/>
              </w:rPr>
            </w:pPr>
            <w:r>
              <w:rPr>
                <w:rFonts w:ascii="宋体" w:eastAsia="宋体" w:hAnsi="宋体" w:cs="宋体" w:hint="eastAsia"/>
                <w:b/>
                <w:color w:val="000000"/>
                <w:sz w:val="22"/>
              </w:rPr>
              <w:t>211.72</w:t>
            </w:r>
          </w:p>
        </w:tc>
        <w:tc>
          <w:tcPr>
            <w:tcW w:w="1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b/>
                <w:color w:val="000000"/>
                <w:sz w:val="22"/>
              </w:rPr>
            </w:pPr>
          </w:p>
        </w:tc>
      </w:tr>
      <w:tr w:rsidR="00F71E92">
        <w:trPr>
          <w:trHeight w:val="308"/>
          <w:jc w:val="center"/>
        </w:trPr>
        <w:tc>
          <w:tcPr>
            <w:tcW w:w="1209"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2050802</w:t>
            </w:r>
          </w:p>
        </w:tc>
        <w:tc>
          <w:tcPr>
            <w:tcW w:w="36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干部教育</w:t>
            </w:r>
          </w:p>
        </w:tc>
        <w:tc>
          <w:tcPr>
            <w:tcW w:w="182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143.12</w:t>
            </w:r>
          </w:p>
        </w:tc>
        <w:tc>
          <w:tcPr>
            <w:tcW w:w="147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143.12</w:t>
            </w:r>
          </w:p>
        </w:tc>
        <w:tc>
          <w:tcPr>
            <w:tcW w:w="1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308"/>
          <w:jc w:val="center"/>
        </w:trPr>
        <w:tc>
          <w:tcPr>
            <w:tcW w:w="1209"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2060701</w:t>
            </w:r>
          </w:p>
        </w:tc>
        <w:tc>
          <w:tcPr>
            <w:tcW w:w="36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机构运行</w:t>
            </w:r>
          </w:p>
        </w:tc>
        <w:tc>
          <w:tcPr>
            <w:tcW w:w="182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0.32</w:t>
            </w:r>
          </w:p>
        </w:tc>
        <w:tc>
          <w:tcPr>
            <w:tcW w:w="147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0.32</w:t>
            </w:r>
          </w:p>
        </w:tc>
        <w:tc>
          <w:tcPr>
            <w:tcW w:w="1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308"/>
          <w:jc w:val="center"/>
        </w:trPr>
        <w:tc>
          <w:tcPr>
            <w:tcW w:w="1209"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2070199</w:t>
            </w:r>
          </w:p>
        </w:tc>
        <w:tc>
          <w:tcPr>
            <w:tcW w:w="36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其他文化和旅游支出</w:t>
            </w:r>
          </w:p>
        </w:tc>
        <w:tc>
          <w:tcPr>
            <w:tcW w:w="182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0.55</w:t>
            </w:r>
          </w:p>
        </w:tc>
        <w:tc>
          <w:tcPr>
            <w:tcW w:w="147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0.55</w:t>
            </w:r>
          </w:p>
        </w:tc>
        <w:tc>
          <w:tcPr>
            <w:tcW w:w="1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308"/>
          <w:jc w:val="center"/>
        </w:trPr>
        <w:tc>
          <w:tcPr>
            <w:tcW w:w="1209"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2080502</w:t>
            </w:r>
          </w:p>
        </w:tc>
        <w:tc>
          <w:tcPr>
            <w:tcW w:w="36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事业单位离退休</w:t>
            </w:r>
          </w:p>
        </w:tc>
        <w:tc>
          <w:tcPr>
            <w:tcW w:w="182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17.71</w:t>
            </w:r>
          </w:p>
        </w:tc>
        <w:tc>
          <w:tcPr>
            <w:tcW w:w="147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17.71</w:t>
            </w:r>
          </w:p>
        </w:tc>
        <w:tc>
          <w:tcPr>
            <w:tcW w:w="1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308"/>
          <w:jc w:val="center"/>
        </w:trPr>
        <w:tc>
          <w:tcPr>
            <w:tcW w:w="1209"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2080505</w:t>
            </w:r>
          </w:p>
        </w:tc>
        <w:tc>
          <w:tcPr>
            <w:tcW w:w="36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机关事业单位基本养老保险缴费支出</w:t>
            </w:r>
          </w:p>
        </w:tc>
        <w:tc>
          <w:tcPr>
            <w:tcW w:w="182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20.51</w:t>
            </w:r>
          </w:p>
        </w:tc>
        <w:tc>
          <w:tcPr>
            <w:tcW w:w="147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20.51</w:t>
            </w:r>
          </w:p>
        </w:tc>
        <w:tc>
          <w:tcPr>
            <w:tcW w:w="1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308"/>
          <w:jc w:val="center"/>
        </w:trPr>
        <w:tc>
          <w:tcPr>
            <w:tcW w:w="1209"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2080506</w:t>
            </w:r>
          </w:p>
        </w:tc>
        <w:tc>
          <w:tcPr>
            <w:tcW w:w="36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机关事业单位职业年金缴费支出</w:t>
            </w:r>
          </w:p>
        </w:tc>
        <w:tc>
          <w:tcPr>
            <w:tcW w:w="182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1.20</w:t>
            </w:r>
          </w:p>
        </w:tc>
        <w:tc>
          <w:tcPr>
            <w:tcW w:w="147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1.20</w:t>
            </w:r>
          </w:p>
        </w:tc>
        <w:tc>
          <w:tcPr>
            <w:tcW w:w="1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308"/>
          <w:jc w:val="center"/>
        </w:trPr>
        <w:tc>
          <w:tcPr>
            <w:tcW w:w="1209"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2080801</w:t>
            </w:r>
          </w:p>
        </w:tc>
        <w:tc>
          <w:tcPr>
            <w:tcW w:w="36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死亡抚恤</w:t>
            </w:r>
          </w:p>
        </w:tc>
        <w:tc>
          <w:tcPr>
            <w:tcW w:w="182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19.63</w:t>
            </w:r>
          </w:p>
        </w:tc>
        <w:tc>
          <w:tcPr>
            <w:tcW w:w="147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19.63</w:t>
            </w:r>
          </w:p>
        </w:tc>
        <w:tc>
          <w:tcPr>
            <w:tcW w:w="1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308"/>
          <w:jc w:val="center"/>
        </w:trPr>
        <w:tc>
          <w:tcPr>
            <w:tcW w:w="1209"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2082702</w:t>
            </w:r>
          </w:p>
        </w:tc>
        <w:tc>
          <w:tcPr>
            <w:tcW w:w="36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财政对工伤保险基金的补助</w:t>
            </w:r>
          </w:p>
        </w:tc>
        <w:tc>
          <w:tcPr>
            <w:tcW w:w="182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0.47</w:t>
            </w:r>
          </w:p>
        </w:tc>
        <w:tc>
          <w:tcPr>
            <w:tcW w:w="147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0.47</w:t>
            </w:r>
          </w:p>
        </w:tc>
        <w:tc>
          <w:tcPr>
            <w:tcW w:w="1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308"/>
          <w:jc w:val="center"/>
        </w:trPr>
        <w:tc>
          <w:tcPr>
            <w:tcW w:w="1209"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2082703</w:t>
            </w:r>
          </w:p>
        </w:tc>
        <w:tc>
          <w:tcPr>
            <w:tcW w:w="36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财政对生育保险基金的补助</w:t>
            </w:r>
          </w:p>
        </w:tc>
        <w:tc>
          <w:tcPr>
            <w:tcW w:w="182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0.28</w:t>
            </w:r>
          </w:p>
        </w:tc>
        <w:tc>
          <w:tcPr>
            <w:tcW w:w="147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0.28</w:t>
            </w:r>
          </w:p>
        </w:tc>
        <w:tc>
          <w:tcPr>
            <w:tcW w:w="1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308"/>
          <w:jc w:val="center"/>
        </w:trPr>
        <w:tc>
          <w:tcPr>
            <w:tcW w:w="1209"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2100717</w:t>
            </w:r>
          </w:p>
        </w:tc>
        <w:tc>
          <w:tcPr>
            <w:tcW w:w="36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计划生育服务</w:t>
            </w:r>
          </w:p>
        </w:tc>
        <w:tc>
          <w:tcPr>
            <w:tcW w:w="182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0.30</w:t>
            </w:r>
          </w:p>
        </w:tc>
        <w:tc>
          <w:tcPr>
            <w:tcW w:w="147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0.30</w:t>
            </w:r>
          </w:p>
        </w:tc>
        <w:tc>
          <w:tcPr>
            <w:tcW w:w="1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308"/>
          <w:jc w:val="center"/>
        </w:trPr>
        <w:tc>
          <w:tcPr>
            <w:tcW w:w="1209"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2101102</w:t>
            </w:r>
          </w:p>
        </w:tc>
        <w:tc>
          <w:tcPr>
            <w:tcW w:w="361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left"/>
              <w:rPr>
                <w:rFonts w:ascii="宋体" w:eastAsia="宋体" w:hAnsi="宋体" w:cs="宋体"/>
                <w:color w:val="000000"/>
                <w:sz w:val="22"/>
              </w:rPr>
            </w:pPr>
            <w:r>
              <w:rPr>
                <w:rFonts w:ascii="宋体" w:eastAsia="宋体" w:hAnsi="宋体" w:cs="宋体" w:hint="eastAsia"/>
                <w:color w:val="000000"/>
                <w:sz w:val="22"/>
              </w:rPr>
              <w:t>事业单位医疗</w:t>
            </w:r>
          </w:p>
        </w:tc>
        <w:tc>
          <w:tcPr>
            <w:tcW w:w="182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7.61</w:t>
            </w:r>
          </w:p>
        </w:tc>
        <w:tc>
          <w:tcPr>
            <w:tcW w:w="147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jc w:val="right"/>
              <w:rPr>
                <w:rFonts w:ascii="宋体" w:eastAsia="宋体" w:hAnsi="宋体" w:cs="宋体"/>
                <w:color w:val="000000"/>
                <w:sz w:val="22"/>
              </w:rPr>
            </w:pPr>
            <w:r>
              <w:rPr>
                <w:rFonts w:ascii="宋体" w:eastAsia="宋体" w:hAnsi="宋体" w:cs="宋体" w:hint="eastAsia"/>
                <w:color w:val="000000"/>
                <w:sz w:val="22"/>
              </w:rPr>
              <w:t>7.61</w:t>
            </w:r>
          </w:p>
        </w:tc>
        <w:tc>
          <w:tcPr>
            <w:tcW w:w="142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bl>
    <w:p w:rsidR="00F71E92" w:rsidRDefault="00632A59">
      <w:r>
        <w:br w:type="page"/>
      </w:r>
    </w:p>
    <w:tbl>
      <w:tblPr>
        <w:tblW w:w="10000" w:type="dxa"/>
        <w:jc w:val="center"/>
        <w:tblLayout w:type="fixed"/>
        <w:tblCellMar>
          <w:left w:w="0" w:type="dxa"/>
          <w:right w:w="0" w:type="dxa"/>
        </w:tblCellMar>
        <w:tblLook w:val="04A0" w:firstRow="1" w:lastRow="0" w:firstColumn="1" w:lastColumn="0" w:noHBand="0" w:noVBand="1"/>
      </w:tblPr>
      <w:tblGrid>
        <w:gridCol w:w="896"/>
        <w:gridCol w:w="1932"/>
        <w:gridCol w:w="783"/>
        <w:gridCol w:w="655"/>
        <w:gridCol w:w="1599"/>
        <w:gridCol w:w="768"/>
        <w:gridCol w:w="744"/>
        <w:gridCol w:w="1891"/>
        <w:gridCol w:w="732"/>
      </w:tblGrid>
      <w:tr w:rsidR="00F71E92">
        <w:trPr>
          <w:trHeight w:val="662"/>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rsidR="00F71E92" w:rsidRDefault="00632A59">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一般公共预算财政拨款基本支出决算表</w:t>
            </w:r>
          </w:p>
        </w:tc>
      </w:tr>
      <w:tr w:rsidR="00F71E92">
        <w:trPr>
          <w:trHeight w:val="339"/>
          <w:jc w:val="center"/>
        </w:trPr>
        <w:tc>
          <w:tcPr>
            <w:tcW w:w="896"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rsidR="00F71E92" w:rsidRDefault="00F71E92">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rsidR="00F71E92" w:rsidRDefault="00F71E92">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rsidR="00F71E92" w:rsidRDefault="00632A59">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公开06表</w:t>
            </w:r>
          </w:p>
        </w:tc>
      </w:tr>
      <w:tr w:rsidR="00F71E92">
        <w:trPr>
          <w:trHeight w:val="339"/>
          <w:jc w:val="center"/>
        </w:trPr>
        <w:tc>
          <w:tcPr>
            <w:tcW w:w="896" w:type="dxa"/>
            <w:tcBorders>
              <w:top w:val="nil"/>
              <w:left w:val="nil"/>
              <w:bottom w:val="nil"/>
              <w:right w:val="nil"/>
            </w:tcBorders>
            <w:shd w:val="clear" w:color="auto" w:fill="auto"/>
            <w:noWrap/>
            <w:tcMar>
              <w:top w:w="15" w:type="dxa"/>
              <w:left w:w="15" w:type="dxa"/>
              <w:right w:w="15" w:type="dxa"/>
            </w:tcMar>
            <w:vAlign w:val="bottom"/>
          </w:tcPr>
          <w:p w:rsidR="00F71E92" w:rsidRDefault="00632A59">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1932" w:type="dxa"/>
            <w:tcBorders>
              <w:top w:val="nil"/>
              <w:left w:val="nil"/>
              <w:bottom w:val="nil"/>
              <w:right w:val="nil"/>
            </w:tcBorders>
            <w:shd w:val="clear" w:color="auto" w:fill="auto"/>
            <w:tcMar>
              <w:top w:w="15" w:type="dxa"/>
              <w:left w:w="15" w:type="dxa"/>
              <w:right w:w="15" w:type="dxa"/>
            </w:tcMar>
            <w:vAlign w:val="bottom"/>
          </w:tcPr>
          <w:p w:rsidR="00F71E92" w:rsidRDefault="00F71E92">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rsidR="00F71E92" w:rsidRDefault="00F71E92">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rsidR="00F71E92" w:rsidRDefault="00632A59">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金额单位：万元</w:t>
            </w:r>
          </w:p>
        </w:tc>
      </w:tr>
      <w:tr w:rsidR="00F71E92">
        <w:trPr>
          <w:trHeight w:val="362"/>
          <w:jc w:val="center"/>
        </w:trPr>
        <w:tc>
          <w:tcPr>
            <w:tcW w:w="3611"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人员经费</w:t>
            </w:r>
          </w:p>
        </w:tc>
        <w:tc>
          <w:tcPr>
            <w:tcW w:w="6389" w:type="dxa"/>
            <w:gridSpan w:val="6"/>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公用经费</w:t>
            </w:r>
          </w:p>
        </w:tc>
      </w:tr>
      <w:tr w:rsidR="00F71E92">
        <w:trPr>
          <w:trHeight w:val="362"/>
          <w:jc w:val="center"/>
        </w:trPr>
        <w:tc>
          <w:tcPr>
            <w:tcW w:w="896"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19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8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65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科目编码</w:t>
            </w:r>
          </w:p>
        </w:tc>
        <w:tc>
          <w:tcPr>
            <w:tcW w:w="159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6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74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189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F71E92">
        <w:trPr>
          <w:trHeight w:val="349"/>
          <w:jc w:val="center"/>
        </w:trPr>
        <w:tc>
          <w:tcPr>
            <w:tcW w:w="896"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9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78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65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59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76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74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8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7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r>
      <w:tr w:rsidR="00F71E92">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工资福利支出</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165.93</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商品和服务支出</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4.92</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债务利息及费用支出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180" w:lineRule="exact"/>
              <w:jc w:val="right"/>
              <w:rPr>
                <w:rFonts w:ascii="宋体" w:eastAsia="宋体" w:hAnsi="宋体" w:cs="宋体"/>
                <w:color w:val="000000"/>
                <w:sz w:val="20"/>
                <w:szCs w:val="20"/>
              </w:rPr>
            </w:pPr>
          </w:p>
        </w:tc>
      </w:tr>
      <w:tr w:rsidR="00F71E92">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基本工资</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73.57</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办公费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1.69</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国内债务付息</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180" w:lineRule="exact"/>
              <w:jc w:val="right"/>
              <w:rPr>
                <w:rFonts w:ascii="宋体" w:eastAsia="宋体" w:hAnsi="宋体" w:cs="宋体"/>
                <w:color w:val="000000"/>
                <w:sz w:val="20"/>
                <w:szCs w:val="20"/>
              </w:rPr>
            </w:pPr>
          </w:p>
        </w:tc>
      </w:tr>
      <w:tr w:rsidR="00F71E92">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津贴补贴</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36.32</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印刷费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0.29</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国外债务付息</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180" w:lineRule="exact"/>
              <w:jc w:val="right"/>
              <w:rPr>
                <w:rFonts w:ascii="宋体" w:eastAsia="宋体" w:hAnsi="宋体" w:cs="宋体"/>
                <w:color w:val="000000"/>
                <w:sz w:val="20"/>
                <w:szCs w:val="20"/>
              </w:rPr>
            </w:pPr>
          </w:p>
        </w:tc>
      </w:tr>
      <w:tr w:rsidR="00F71E92">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奖金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30203</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咨询费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资本性支出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0.90</w:t>
            </w:r>
          </w:p>
        </w:tc>
      </w:tr>
      <w:tr w:rsidR="00F71E92">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30106</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伙食补助费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手续费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房屋建筑物购建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180" w:lineRule="exact"/>
              <w:jc w:val="right"/>
              <w:rPr>
                <w:rFonts w:ascii="宋体" w:eastAsia="宋体" w:hAnsi="宋体" w:cs="宋体"/>
                <w:color w:val="000000"/>
                <w:sz w:val="20"/>
                <w:szCs w:val="20"/>
              </w:rPr>
            </w:pPr>
          </w:p>
        </w:tc>
      </w:tr>
      <w:tr w:rsidR="00F71E92">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30107</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绩效工资</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13.33</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水费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办公设备购置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0.90</w:t>
            </w:r>
          </w:p>
        </w:tc>
      </w:tr>
      <w:tr w:rsidR="00F71E92">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30108</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机关事业单位基本养老保险缴费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28.65</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电费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0.41</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专用设备购置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180" w:lineRule="exact"/>
              <w:jc w:val="right"/>
              <w:rPr>
                <w:rFonts w:ascii="宋体" w:eastAsia="宋体" w:hAnsi="宋体" w:cs="宋体"/>
                <w:color w:val="000000"/>
                <w:sz w:val="20"/>
                <w:szCs w:val="20"/>
              </w:rPr>
            </w:pPr>
          </w:p>
        </w:tc>
      </w:tr>
      <w:tr w:rsidR="00F71E92">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职业年金缴费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4.07</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30207</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邮电费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0.38</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31005</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基础设施建设</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180" w:lineRule="exact"/>
              <w:jc w:val="right"/>
              <w:rPr>
                <w:rFonts w:ascii="宋体" w:eastAsia="宋体" w:hAnsi="宋体" w:cs="宋体"/>
                <w:color w:val="000000"/>
                <w:sz w:val="20"/>
                <w:szCs w:val="20"/>
              </w:rPr>
            </w:pPr>
          </w:p>
        </w:tc>
      </w:tr>
      <w:tr w:rsidR="00F71E92">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30110</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职工基本医疗保险缴费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9.22</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取暖费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大型修缮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180" w:lineRule="exact"/>
              <w:jc w:val="right"/>
              <w:rPr>
                <w:rFonts w:ascii="宋体" w:eastAsia="宋体" w:hAnsi="宋体" w:cs="宋体"/>
                <w:color w:val="000000"/>
                <w:sz w:val="20"/>
                <w:szCs w:val="20"/>
              </w:rPr>
            </w:pPr>
          </w:p>
        </w:tc>
      </w:tr>
      <w:tr w:rsidR="00F71E92">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公务员医疗补助缴费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物业管理费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信息网络及软件购置更新</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180" w:lineRule="exact"/>
              <w:jc w:val="right"/>
              <w:rPr>
                <w:rFonts w:ascii="宋体" w:eastAsia="宋体" w:hAnsi="宋体" w:cs="宋体"/>
                <w:color w:val="000000"/>
                <w:sz w:val="20"/>
                <w:szCs w:val="20"/>
              </w:rPr>
            </w:pPr>
          </w:p>
        </w:tc>
      </w:tr>
      <w:tr w:rsidR="00F71E92">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其他社会保障缴费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0.76</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差旅费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1.01</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物资储备</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180" w:lineRule="exact"/>
              <w:jc w:val="right"/>
              <w:rPr>
                <w:rFonts w:ascii="宋体" w:eastAsia="宋体" w:hAnsi="宋体" w:cs="宋体"/>
                <w:color w:val="000000"/>
                <w:sz w:val="20"/>
                <w:szCs w:val="20"/>
              </w:rPr>
            </w:pPr>
          </w:p>
        </w:tc>
      </w:tr>
      <w:tr w:rsidR="00F71E92">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住房公积金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因公出国（境）费用</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土地补偿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180" w:lineRule="exact"/>
              <w:jc w:val="right"/>
              <w:rPr>
                <w:rFonts w:ascii="宋体" w:eastAsia="宋体" w:hAnsi="宋体" w:cs="宋体"/>
                <w:color w:val="000000"/>
                <w:sz w:val="20"/>
                <w:szCs w:val="20"/>
              </w:rPr>
            </w:pPr>
          </w:p>
        </w:tc>
      </w:tr>
      <w:tr w:rsidR="00F71E92">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30114</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医疗费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30213</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维修（护）费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0.52</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安置补助</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180" w:lineRule="exact"/>
              <w:jc w:val="right"/>
              <w:rPr>
                <w:rFonts w:ascii="宋体" w:eastAsia="宋体" w:hAnsi="宋体" w:cs="宋体"/>
                <w:color w:val="000000"/>
                <w:sz w:val="20"/>
                <w:szCs w:val="20"/>
              </w:rPr>
            </w:pPr>
          </w:p>
        </w:tc>
      </w:tr>
      <w:tr w:rsidR="00F71E92">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30199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其他工资福利支出</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租赁费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地上附着物和青苗补偿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180" w:lineRule="exact"/>
              <w:jc w:val="right"/>
              <w:rPr>
                <w:rFonts w:ascii="宋体" w:eastAsia="宋体" w:hAnsi="宋体" w:cs="宋体"/>
                <w:color w:val="000000"/>
                <w:sz w:val="20"/>
                <w:szCs w:val="20"/>
              </w:rPr>
            </w:pPr>
          </w:p>
        </w:tc>
      </w:tr>
      <w:tr w:rsidR="00F71E92">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对个人和家庭的补助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39.97</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会议费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拆迁补偿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180" w:lineRule="exact"/>
              <w:jc w:val="right"/>
              <w:rPr>
                <w:rFonts w:ascii="宋体" w:eastAsia="宋体" w:hAnsi="宋体" w:cs="宋体"/>
                <w:color w:val="000000"/>
                <w:sz w:val="20"/>
                <w:szCs w:val="20"/>
              </w:rPr>
            </w:pPr>
          </w:p>
        </w:tc>
      </w:tr>
      <w:tr w:rsidR="00F71E92">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离休费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3.26</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培训费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公务用车购置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180" w:lineRule="exact"/>
              <w:jc w:val="right"/>
              <w:rPr>
                <w:rFonts w:ascii="宋体" w:eastAsia="宋体" w:hAnsi="宋体" w:cs="宋体"/>
                <w:color w:val="000000"/>
                <w:sz w:val="20"/>
                <w:szCs w:val="20"/>
              </w:rPr>
            </w:pPr>
          </w:p>
        </w:tc>
      </w:tr>
      <w:tr w:rsidR="00F71E92">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退休费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17.08</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left"/>
              <w:rPr>
                <w:rFonts w:ascii="宋体" w:eastAsia="宋体" w:hAnsi="宋体" w:cs="宋体"/>
                <w:color w:val="000000"/>
                <w:sz w:val="20"/>
                <w:szCs w:val="20"/>
              </w:rPr>
            </w:pP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公务接待费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其他交通工具购置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180" w:lineRule="exact"/>
              <w:jc w:val="right"/>
              <w:rPr>
                <w:rFonts w:ascii="宋体" w:eastAsia="宋体" w:hAnsi="宋体" w:cs="宋体"/>
                <w:color w:val="000000"/>
                <w:sz w:val="20"/>
                <w:szCs w:val="20"/>
              </w:rPr>
            </w:pPr>
          </w:p>
        </w:tc>
      </w:tr>
      <w:tr w:rsidR="00F71E92">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退职（役）费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专用材料费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31021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文物和陈列品购置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180" w:lineRule="exact"/>
              <w:jc w:val="right"/>
              <w:rPr>
                <w:rFonts w:ascii="宋体" w:eastAsia="宋体" w:hAnsi="宋体" w:cs="宋体"/>
                <w:color w:val="000000"/>
                <w:sz w:val="20"/>
                <w:szCs w:val="20"/>
              </w:rPr>
            </w:pPr>
          </w:p>
        </w:tc>
      </w:tr>
      <w:tr w:rsidR="00F71E92">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30304</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抚恤金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19.63</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被装购置费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31022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无形资产购置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180" w:lineRule="exact"/>
              <w:jc w:val="right"/>
              <w:rPr>
                <w:rFonts w:ascii="宋体" w:eastAsia="宋体" w:hAnsi="宋体" w:cs="宋体"/>
                <w:color w:val="000000"/>
                <w:sz w:val="20"/>
                <w:szCs w:val="20"/>
              </w:rPr>
            </w:pPr>
          </w:p>
        </w:tc>
      </w:tr>
      <w:tr w:rsidR="00F71E92">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30305</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生活补助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专用燃料费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其他资本性支出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180" w:lineRule="exact"/>
              <w:jc w:val="right"/>
              <w:rPr>
                <w:rFonts w:ascii="宋体" w:eastAsia="宋体" w:hAnsi="宋体" w:cs="宋体"/>
                <w:color w:val="000000"/>
                <w:sz w:val="20"/>
                <w:szCs w:val="20"/>
              </w:rPr>
            </w:pPr>
          </w:p>
        </w:tc>
      </w:tr>
      <w:tr w:rsidR="00F71E92">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30306</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救济费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劳务费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180" w:lineRule="exact"/>
              <w:jc w:val="right"/>
              <w:rPr>
                <w:rFonts w:ascii="宋体" w:eastAsia="宋体" w:hAnsi="宋体" w:cs="宋体"/>
                <w:color w:val="000000"/>
                <w:sz w:val="20"/>
                <w:szCs w:val="20"/>
              </w:rPr>
            </w:pPr>
          </w:p>
        </w:tc>
      </w:tr>
      <w:tr w:rsidR="00F71E92">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30307</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医疗费补助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30227</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委托业务费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赠与</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180" w:lineRule="exact"/>
              <w:jc w:val="right"/>
              <w:rPr>
                <w:rFonts w:ascii="宋体" w:eastAsia="宋体" w:hAnsi="宋体" w:cs="宋体"/>
                <w:color w:val="000000"/>
                <w:sz w:val="20"/>
                <w:szCs w:val="20"/>
              </w:rPr>
            </w:pPr>
          </w:p>
        </w:tc>
      </w:tr>
      <w:tr w:rsidR="00F71E92">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30308</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助学金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工会经费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国家赔偿费用支出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180" w:lineRule="exact"/>
              <w:jc w:val="right"/>
              <w:rPr>
                <w:rFonts w:ascii="宋体" w:eastAsia="宋体" w:hAnsi="宋体" w:cs="宋体"/>
                <w:color w:val="000000"/>
                <w:sz w:val="20"/>
                <w:szCs w:val="20"/>
              </w:rPr>
            </w:pPr>
          </w:p>
        </w:tc>
      </w:tr>
      <w:tr w:rsidR="00F71E92">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奖励金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福利费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0.43</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18"/>
                <w:szCs w:val="18"/>
              </w:rPr>
              <w:t xml:space="preserve"> 对民间非营利组织和群众性自治组织补贴</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180" w:lineRule="exact"/>
              <w:jc w:val="right"/>
              <w:rPr>
                <w:rFonts w:ascii="宋体" w:eastAsia="宋体" w:hAnsi="宋体" w:cs="宋体"/>
                <w:color w:val="000000"/>
                <w:sz w:val="20"/>
                <w:szCs w:val="20"/>
              </w:rPr>
            </w:pPr>
          </w:p>
        </w:tc>
      </w:tr>
      <w:tr w:rsidR="00F71E92">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30310</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个人农业生产补贴</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30231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公务用车运行维护费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180" w:lineRule="exact"/>
              <w:jc w:val="right"/>
              <w:rPr>
                <w:rFonts w:ascii="宋体" w:eastAsia="宋体" w:hAnsi="宋体" w:cs="宋体"/>
                <w:color w:val="000000"/>
                <w:sz w:val="20"/>
                <w:szCs w:val="20"/>
              </w:rPr>
            </w:pPr>
          </w:p>
        </w:tc>
      </w:tr>
      <w:tr w:rsidR="00F71E92">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30399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其他对个人和家庭的补助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30239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其他交通费用</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0.20</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180" w:lineRule="exact"/>
              <w:jc w:val="right"/>
              <w:rPr>
                <w:rFonts w:ascii="宋体" w:eastAsia="宋体" w:hAnsi="宋体" w:cs="宋体"/>
                <w:color w:val="000000"/>
                <w:sz w:val="20"/>
                <w:szCs w:val="20"/>
              </w:rPr>
            </w:pPr>
          </w:p>
        </w:tc>
      </w:tr>
      <w:tr w:rsidR="00F71E92">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30240</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税金及附加费用</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180" w:lineRule="exact"/>
              <w:jc w:val="right"/>
              <w:rPr>
                <w:rFonts w:ascii="宋体" w:eastAsia="宋体" w:hAnsi="宋体" w:cs="宋体"/>
                <w:color w:val="000000"/>
                <w:sz w:val="20"/>
                <w:szCs w:val="20"/>
              </w:rPr>
            </w:pPr>
          </w:p>
        </w:tc>
      </w:tr>
      <w:tr w:rsidR="00F71E92">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30299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其他商品和服务支出</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spacing w:line="180" w:lineRule="exact"/>
              <w:jc w:val="right"/>
              <w:rPr>
                <w:rFonts w:ascii="宋体" w:eastAsia="宋体" w:hAnsi="宋体" w:cs="宋体"/>
                <w:color w:val="000000"/>
                <w:sz w:val="20"/>
                <w:szCs w:val="20"/>
              </w:rPr>
            </w:pPr>
          </w:p>
        </w:tc>
      </w:tr>
      <w:tr w:rsidR="00F71E92">
        <w:trPr>
          <w:trHeight w:val="317"/>
          <w:jc w:val="center"/>
        </w:trPr>
        <w:tc>
          <w:tcPr>
            <w:tcW w:w="2828"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人员经费合计</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205.90</w:t>
            </w:r>
          </w:p>
        </w:tc>
        <w:tc>
          <w:tcPr>
            <w:tcW w:w="5657" w:type="dxa"/>
            <w:gridSpan w:val="5"/>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公用经费合计</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5.82</w:t>
            </w:r>
          </w:p>
        </w:tc>
      </w:tr>
    </w:tbl>
    <w:p w:rsidR="00F71E92" w:rsidRDefault="00632A59">
      <w:r>
        <w:br w:type="page"/>
      </w:r>
    </w:p>
    <w:tbl>
      <w:tblPr>
        <w:tblW w:w="9220" w:type="dxa"/>
        <w:jc w:val="center"/>
        <w:tblCellMar>
          <w:left w:w="0" w:type="dxa"/>
          <w:right w:w="0" w:type="dxa"/>
        </w:tblCellMar>
        <w:tblLook w:val="04A0" w:firstRow="1" w:lastRow="0" w:firstColumn="1" w:lastColumn="0" w:noHBand="0" w:noVBand="1"/>
      </w:tblPr>
      <w:tblGrid>
        <w:gridCol w:w="1267"/>
        <w:gridCol w:w="1686"/>
        <w:gridCol w:w="1565"/>
        <w:gridCol w:w="1565"/>
        <w:gridCol w:w="1565"/>
        <w:gridCol w:w="1572"/>
      </w:tblGrid>
      <w:tr w:rsidR="00F71E92">
        <w:trPr>
          <w:trHeight w:val="638"/>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rsidR="00F71E92" w:rsidRDefault="00632A59">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一般公共预算财政拨款“三公”经费支出决算表</w:t>
            </w:r>
          </w:p>
        </w:tc>
      </w:tr>
      <w:tr w:rsidR="00F71E92">
        <w:trPr>
          <w:trHeight w:val="360"/>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632A59">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公开07表</w:t>
            </w:r>
          </w:p>
        </w:tc>
      </w:tr>
      <w:tr w:rsidR="00F71E92">
        <w:trPr>
          <w:trHeight w:val="360"/>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632A59">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632A59">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F71E92">
        <w:trPr>
          <w:trHeight w:val="417"/>
          <w:jc w:val="center"/>
        </w:trPr>
        <w:tc>
          <w:tcPr>
            <w:tcW w:w="9220" w:type="dxa"/>
            <w:gridSpan w:val="6"/>
            <w:tcBorders>
              <w:top w:val="single" w:sz="4" w:space="0" w:color="000000"/>
              <w:left w:val="single" w:sz="4" w:space="0" w:color="000000"/>
              <w:bottom w:val="single" w:sz="4" w:space="0" w:color="auto"/>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预算数</w:t>
            </w:r>
          </w:p>
        </w:tc>
      </w:tr>
      <w:tr w:rsidR="00F71E92">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F71E92">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r>
      <w:tr w:rsidR="00F71E92">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F71E92">
        <w:trPr>
          <w:trHeight w:val="417"/>
          <w:jc w:val="center"/>
        </w:trPr>
        <w:tc>
          <w:tcPr>
            <w:tcW w:w="0" w:type="auto"/>
            <w:tcBorders>
              <w:top w:val="nil"/>
              <w:left w:val="single" w:sz="4" w:space="0" w:color="auto"/>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auto"/>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417"/>
          <w:jc w:val="center"/>
        </w:trPr>
        <w:tc>
          <w:tcPr>
            <w:tcW w:w="9220" w:type="dxa"/>
            <w:gridSpan w:val="6"/>
            <w:tcBorders>
              <w:top w:val="single" w:sz="4" w:space="0" w:color="000000"/>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F71E92">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F71E92">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r>
      <w:tr w:rsidR="00F71E92">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r>
      <w:tr w:rsidR="00F71E92">
        <w:trPr>
          <w:trHeight w:val="447"/>
          <w:jc w:val="center"/>
        </w:trPr>
        <w:tc>
          <w:tcPr>
            <w:tcW w:w="0" w:type="auto"/>
            <w:tcBorders>
              <w:top w:val="nil"/>
              <w:left w:val="single" w:sz="4" w:space="0" w:color="auto"/>
              <w:bottom w:val="single" w:sz="4" w:space="0" w:color="auto"/>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bl>
    <w:p w:rsidR="00F71E92" w:rsidRDefault="00632A59">
      <w:r>
        <w:rPr>
          <w:rFonts w:ascii="宋体" w:eastAsia="宋体" w:hAnsi="宋体" w:cs="宋体" w:hint="eastAsia"/>
        </w:rPr>
        <w:t>注：本表反映部门本年度“三公”经费支出预决算情况。其中：预算数为“三公”经费全年预算数，反映按规定程序调整后的预算数；决算数是包括当年一般公共预算财政拨款和以前年度结转资金安排的实际支出。本部门本年度无“三公”经费支出情况，按要求以空表列示。</w:t>
      </w:r>
      <w:r>
        <w:rPr>
          <w:rFonts w:ascii="仿宋_GB2312" w:eastAsia="仿宋_GB2312" w:hAnsi="仿宋_GB2312" w:cs="仿宋_GB2312" w:hint="eastAsia"/>
        </w:rPr>
        <w:tab/>
      </w:r>
      <w:r>
        <w:tab/>
      </w:r>
      <w:r>
        <w:tab/>
      </w:r>
      <w:r>
        <w:tab/>
      </w:r>
      <w:r>
        <w:tab/>
      </w:r>
      <w:r>
        <w:tab/>
      </w:r>
      <w:r>
        <w:tab/>
      </w:r>
      <w:r>
        <w:tab/>
      </w:r>
      <w:r>
        <w:tab/>
      </w:r>
      <w:r>
        <w:tab/>
      </w:r>
      <w:r>
        <w:tab/>
      </w:r>
      <w:r>
        <w:br w:type="page"/>
      </w:r>
    </w:p>
    <w:tbl>
      <w:tblPr>
        <w:tblW w:w="9510" w:type="dxa"/>
        <w:jc w:val="center"/>
        <w:tblCellMar>
          <w:left w:w="0" w:type="dxa"/>
          <w:right w:w="0" w:type="dxa"/>
        </w:tblCellMar>
        <w:tblLook w:val="04A0" w:firstRow="1" w:lastRow="0" w:firstColumn="1" w:lastColumn="0" w:noHBand="0" w:noVBand="1"/>
      </w:tblPr>
      <w:tblGrid>
        <w:gridCol w:w="1020"/>
        <w:gridCol w:w="58"/>
        <w:gridCol w:w="58"/>
        <w:gridCol w:w="1474"/>
        <w:gridCol w:w="1150"/>
        <w:gridCol w:w="1150"/>
        <w:gridCol w:w="1150"/>
        <w:gridCol w:w="1150"/>
        <w:gridCol w:w="1150"/>
        <w:gridCol w:w="1150"/>
      </w:tblGrid>
      <w:tr w:rsidR="00F71E92">
        <w:trPr>
          <w:trHeight w:val="780"/>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rsidR="00F71E92" w:rsidRDefault="00632A59">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政府性基金预算财政拨款收入支出决算表</w:t>
            </w:r>
          </w:p>
        </w:tc>
      </w:tr>
      <w:tr w:rsidR="00F71E92">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F71E92" w:rsidRDefault="00632A59">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公开08表</w:t>
            </w:r>
          </w:p>
        </w:tc>
      </w:tr>
      <w:tr w:rsidR="00F71E92">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632A59">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F71E92" w:rsidRDefault="00632A59">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F71E92">
        <w:trPr>
          <w:trHeight w:val="308"/>
          <w:jc w:val="center"/>
        </w:trPr>
        <w:tc>
          <w:tcPr>
            <w:tcW w:w="0" w:type="auto"/>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17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117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w:t>
            </w:r>
          </w:p>
        </w:tc>
        <w:tc>
          <w:tcPr>
            <w:tcW w:w="3510"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c>
          <w:tcPr>
            <w:tcW w:w="117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r>
      <w:tr w:rsidR="00F71E92">
        <w:trPr>
          <w:trHeight w:val="312"/>
          <w:jc w:val="center"/>
        </w:trPr>
        <w:tc>
          <w:tcPr>
            <w:tcW w:w="990"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0" w:type="auto"/>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1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1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17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17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17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11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r>
      <w:tr w:rsidR="00F71E92">
        <w:trPr>
          <w:trHeight w:val="312"/>
          <w:jc w:val="center"/>
        </w:trPr>
        <w:tc>
          <w:tcPr>
            <w:tcW w:w="990"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1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1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17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17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17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1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r>
      <w:tr w:rsidR="00F71E92">
        <w:trPr>
          <w:trHeight w:val="312"/>
          <w:jc w:val="center"/>
        </w:trPr>
        <w:tc>
          <w:tcPr>
            <w:tcW w:w="990"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1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1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17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17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17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c>
          <w:tcPr>
            <w:tcW w:w="11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center"/>
              <w:rPr>
                <w:rFonts w:ascii="宋体" w:eastAsia="宋体" w:hAnsi="宋体" w:cs="宋体"/>
                <w:color w:val="000000"/>
                <w:sz w:val="22"/>
              </w:rPr>
            </w:pPr>
          </w:p>
        </w:tc>
      </w:tr>
      <w:tr w:rsidR="00F71E92">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F71E92">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b/>
                <w:color w:val="000000"/>
                <w:sz w:val="22"/>
              </w:rPr>
            </w:pPr>
          </w:p>
        </w:tc>
      </w:tr>
      <w:tr w:rsidR="00F71E92">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bl>
    <w:p w:rsidR="00F71E92" w:rsidRDefault="00632A59">
      <w:r>
        <w:rPr>
          <w:rFonts w:hint="eastAsia"/>
        </w:rPr>
        <w:t>注：本部门本年度无政府性基金预算财政拨款收支和结转结余情况，按要求以空表列示。</w:t>
      </w:r>
      <w:r>
        <w:br w:type="page"/>
      </w:r>
    </w:p>
    <w:tbl>
      <w:tblPr>
        <w:tblW w:w="9915" w:type="dxa"/>
        <w:jc w:val="center"/>
        <w:tblCellMar>
          <w:left w:w="0" w:type="dxa"/>
          <w:right w:w="0" w:type="dxa"/>
        </w:tblCellMar>
        <w:tblLook w:val="04A0" w:firstRow="1" w:lastRow="0" w:firstColumn="1" w:lastColumn="0" w:noHBand="0" w:noVBand="1"/>
      </w:tblPr>
      <w:tblGrid>
        <w:gridCol w:w="1288"/>
        <w:gridCol w:w="74"/>
        <w:gridCol w:w="74"/>
        <w:gridCol w:w="3798"/>
        <w:gridCol w:w="961"/>
        <w:gridCol w:w="1861"/>
        <w:gridCol w:w="1861"/>
      </w:tblGrid>
      <w:tr w:rsidR="00F71E92">
        <w:trPr>
          <w:trHeight w:val="840"/>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rsidR="00F71E92" w:rsidRDefault="00632A59">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国有资本经营预算财政拨款支出决算表</w:t>
            </w:r>
          </w:p>
        </w:tc>
      </w:tr>
      <w:tr w:rsidR="00F71E92">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F71E92" w:rsidRDefault="00632A59">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公开09表</w:t>
            </w:r>
          </w:p>
        </w:tc>
      </w:tr>
      <w:tr w:rsidR="00F71E92">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632A59">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F71E92" w:rsidRDefault="00F71E92">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F71E92" w:rsidRDefault="00632A59">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F71E92">
        <w:trPr>
          <w:trHeight w:val="308"/>
          <w:jc w:val="center"/>
        </w:trPr>
        <w:tc>
          <w:tcPr>
            <w:tcW w:w="0" w:type="auto"/>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w:t>
            </w:r>
          </w:p>
        </w:tc>
        <w:tc>
          <w:tcPr>
            <w:tcW w:w="0" w:type="auto"/>
            <w:gridSpan w:val="3"/>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F71E92">
        <w:trPr>
          <w:trHeight w:val="615"/>
          <w:jc w:val="center"/>
        </w:trPr>
        <w:tc>
          <w:tcPr>
            <w:tcW w:w="171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F71E92">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r>
      <w:tr w:rsidR="00F71E92">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632A59">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b/>
                <w:color w:val="000000"/>
                <w:sz w:val="22"/>
              </w:rPr>
            </w:pPr>
          </w:p>
        </w:tc>
      </w:tr>
      <w:tr w:rsidR="00F71E92">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28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28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28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28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r w:rsidR="00F71E92">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28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F71E92" w:rsidRDefault="00F71E92">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71E92" w:rsidRDefault="00F71E92">
            <w:pPr>
              <w:jc w:val="right"/>
              <w:rPr>
                <w:rFonts w:ascii="宋体" w:eastAsia="宋体" w:hAnsi="宋体" w:cs="宋体"/>
                <w:color w:val="000000"/>
                <w:sz w:val="22"/>
              </w:rPr>
            </w:pPr>
          </w:p>
        </w:tc>
      </w:tr>
    </w:tbl>
    <w:p w:rsidR="00F71E92" w:rsidRDefault="00632A59">
      <w:r>
        <w:rPr>
          <w:rFonts w:hint="eastAsia"/>
        </w:rPr>
        <w:t>注：本部门本年度无国有资本经营预算财政拨款支出情况，按要求以空表列示。</w:t>
      </w:r>
      <w:r>
        <w:br w:type="page"/>
      </w:r>
    </w:p>
    <w:p w:rsidR="00F71E92" w:rsidRDefault="00F2320E">
      <w:r>
        <w:lastRenderedPageBreak/>
        <w:pict>
          <v:rect id="_x0000_s1027" style="position:absolute;left:0;text-align:left;margin-left:-70.5pt;margin-top:-85.25pt;width:595.1pt;height:841.15pt;z-index:251672576;v-text-anchor:middle"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" fillcolor="#ffc000" stroked="f" strokeweight="1pt">
            <v:textbox>
              <w:txbxContent>
                <w:p w:rsidR="00F71E92" w:rsidRDefault="00F71E92">
                  <w:pPr>
                    <w:jc w:val="center"/>
                  </w:pPr>
                </w:p>
              </w:txbxContent>
            </v:textbox>
          </v:rect>
        </w:pict>
      </w:r>
    </w:p>
    <w:sectPr w:rsidR="00F71E92" w:rsidSect="00F71E92">
      <w:headerReference w:type="default" r:id="rId40"/>
      <w:footerReference w:type="default" r:id="rId41"/>
      <w:headerReference w:type="first" r:id="rId42"/>
      <w:pgSz w:w="11906" w:h="16838"/>
      <w:pgMar w:top="1701" w:right="1417" w:bottom="1281" w:left="1417" w:header="851" w:footer="992" w:gutter="0"/>
      <w:pgNumType w:fmt="numberInDash"/>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2A59" w:rsidRDefault="00632A59" w:rsidP="00F71E92">
      <w:r>
        <w:separator/>
      </w:r>
    </w:p>
  </w:endnote>
  <w:endnote w:type="continuationSeparator" w:id="0">
    <w:p w:rsidR="00632A59" w:rsidRDefault="00632A59" w:rsidP="00F71E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等线">
    <w:altName w:val="Arial Unicode MS"/>
    <w:charset w:val="86"/>
    <w:family w:val="auto"/>
    <w:pitch w:val="default"/>
    <w:sig w:usb0="00000000" w:usb1="38CF7CFA" w:usb2="00000016" w:usb3="00000000" w:csb0="0004000F"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楷体_GB2312">
    <w:panose1 w:val="02010609030101010101"/>
    <w:charset w:val="86"/>
    <w:family w:val="modern"/>
    <w:pitch w:val="fixed"/>
    <w:sig w:usb0="00000001" w:usb1="080E0000" w:usb2="00000010" w:usb3="00000000" w:csb0="00040000" w:csb1="00000000"/>
  </w:font>
  <w:font w:name="Yu Gothic UI Semibold">
    <w:altName w:val="Arial Unicode MS"/>
    <w:charset w:val="80"/>
    <w:family w:val="swiss"/>
    <w:pitch w:val="default"/>
    <w:sig w:usb0="00000000" w:usb1="2AC7FDFF" w:usb2="00000016" w:usb3="00000000" w:csb0="2002009F" w:csb1="00000000"/>
  </w:font>
  <w:font w:name="思源黑体 HW Bold">
    <w:altName w:val="黑体"/>
    <w:charset w:val="86"/>
    <w:family w:val="swiss"/>
    <w:pitch w:val="default"/>
    <w:sig w:usb0="00000000" w:usb1="00000000" w:usb2="00000016" w:usb3="00000000" w:csb0="002E0107" w:csb1="00000000"/>
  </w:font>
  <w:font w:name="黑体">
    <w:altName w:val="SimHei"/>
    <w:panose1 w:val="02010600030101010101"/>
    <w:charset w:val="86"/>
    <w:family w:val="auto"/>
    <w:pitch w:val="variable"/>
    <w:sig w:usb0="00000001" w:usb1="080E0000" w:usb2="00000010" w:usb3="00000000" w:csb0="00040000" w:csb1="00000000"/>
  </w:font>
  <w:font w:name="方正仿宋_GBK">
    <w:altName w:val="微软雅黑"/>
    <w:charset w:val="86"/>
    <w:family w:val="roman"/>
    <w:pitch w:val="default"/>
  </w:font>
  <w:font w:name="Calibri">
    <w:panose1 w:val="020F0502020204030204"/>
    <w:charset w:val="00"/>
    <w:family w:val="swiss"/>
    <w:pitch w:val="variable"/>
    <w:sig w:usb0="E10002FF" w:usb1="4000ACFF" w:usb2="00000009" w:usb3="00000000" w:csb0="0000019F" w:csb1="00000000"/>
  </w:font>
  <w:font w:name="ArialUnicodeMS">
    <w:altName w:val="Malgun Gothic"/>
    <w:charset w:val="81"/>
    <w:family w:val="auto"/>
    <w:pitch w:val="default"/>
    <w:sig w:usb0="00000000" w:usb1="00000000" w:usb2="00000010" w:usb3="00000000" w:csb0="00080001" w:csb1="00000000"/>
  </w:font>
  <w:font w:name="Cambria">
    <w:panose1 w:val="02040503050406030204"/>
    <w:charset w:val="00"/>
    <w:family w:val="roman"/>
    <w:pitch w:val="variable"/>
    <w:sig w:usb0="E00002FF" w:usb1="400004FF" w:usb2="00000000" w:usb3="00000000" w:csb0="0000019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swiss"/>
    <w:pitch w:val="default"/>
    <w:sig w:usb0="00000000" w:usb1="00000000" w:usb2="00000000" w:usb3="00000000" w:csb0="00000001" w:csb1="00000000"/>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20002A87" w:usb1="80000000" w:usb2="00000008" w:usb3="00000000" w:csb0="000001FF" w:csb1="00000000"/>
  </w:font>
  <w:font w:name="等线 Light">
    <w:altName w:val="宋体"/>
    <w:panose1 w:val="00000000000000000000"/>
    <w:charset w:val="86"/>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1E92" w:rsidRDefault="00F71E92">
    <w:pPr>
      <w:pStyle w:val="a4"/>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1E92" w:rsidRDefault="00F2320E">
    <w:pPr>
      <w:pStyle w:val="a4"/>
    </w:pPr>
    <w:r>
      <w:pict>
        <v:shapetype id="_x0000_t202" coordsize="21600,21600" o:spt="202" path="m,l,21600r21600,l21600,xe">
          <v:stroke joinstyle="miter"/>
          <v:path gradientshapeok="t" o:connecttype="rect"/>
        </v:shapetype>
        <v:shape id="_x0000_s2069" type="#_x0000_t202" style="position:absolute;margin-left:209.15pt;margin-top:-6pt;width:2in;height:18.7pt;z-index:251686912;mso-wrap-style:none;mso-position-horizontal-relative:margin"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filled="f" stroked="f" strokeweight=".5pt">
          <v:textbox inset="0,0,0,0">
            <w:txbxContent>
              <w:p w:rsidR="00F71E92" w:rsidRDefault="00F71E92">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632A59">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F2320E">
                  <w:rPr>
                    <w:rFonts w:ascii="Times New Roman" w:hAnsi="Times New Roman" w:cs="Times New Roman"/>
                    <w:noProof/>
                    <w:sz w:val="24"/>
                    <w:szCs w:val="24"/>
                  </w:rPr>
                  <w:t>- 19 -</w:t>
                </w:r>
                <w:r>
                  <w:rPr>
                    <w:rFonts w:ascii="Times New Roman" w:hAnsi="Times New Roman" w:cs="Times New Roman"/>
                    <w:sz w:val="24"/>
                    <w:szCs w:val="24"/>
                  </w:rPr>
                  <w:fldChar w:fldCharType="end"/>
                </w:r>
              </w:p>
            </w:txbxContent>
          </v:textbox>
          <w10:wrap anchorx="margin"/>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1E92" w:rsidRDefault="00F2320E">
    <w:pPr>
      <w:pStyle w:val="a4"/>
    </w:pPr>
    <w:r>
      <w:pict>
        <v:shapetype id="_x0000_t202" coordsize="21600,21600" o:spt="202" path="m,l,21600r21600,l21600,xe">
          <v:stroke joinstyle="miter"/>
          <v:path gradientshapeok="t" o:connecttype="rect"/>
        </v:shapetype>
        <v:shape id="_x0000_s2077" type="#_x0000_t202" style="position:absolute;margin-left:205.45pt;margin-top:-18.75pt;width:30.15pt;height:31.45pt;z-index:251687936;mso-position-horizontal-relative:margin"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filled="f" stroked="f" strokeweight=".5pt">
          <v:textbox inset="0,0,0,0">
            <w:txbxContent>
              <w:p w:rsidR="00F71E92" w:rsidRDefault="00F71E92">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632A59">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F2320E">
                  <w:rPr>
                    <w:rFonts w:ascii="Times New Roman" w:hAnsi="Times New Roman" w:cs="Times New Roman"/>
                    <w:noProof/>
                    <w:sz w:val="24"/>
                    <w:szCs w:val="24"/>
                  </w:rPr>
                  <w:t>- 16 -</w:t>
                </w:r>
                <w:r>
                  <w:rPr>
                    <w:rFonts w:ascii="Times New Roman" w:hAnsi="Times New Roman" w:cs="Times New Roman"/>
                    <w:sz w:val="24"/>
                    <w:szCs w:val="24"/>
                  </w:rPr>
                  <w:fldChar w:fldCharType="end"/>
                </w:r>
              </w:p>
            </w:txbxContent>
          </v:textbox>
          <w10:wrap anchorx="margin"/>
        </v:shape>
      </w:pic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1E92" w:rsidRDefault="00F2320E">
    <w:pPr>
      <w:pStyle w:val="a4"/>
    </w:pPr>
    <w:r>
      <w:pict>
        <v:shapetype id="_x0000_t202" coordsize="21600,21600" o:spt="202" path="m,l,21600r21600,l21600,xe">
          <v:stroke joinstyle="miter"/>
          <v:path gradientshapeok="t" o:connecttype="rect"/>
        </v:shapetype>
        <v:shape id="_x0000_s2049" type="#_x0000_t202" style="position:absolute;margin-left:209.15pt;margin-top:-6pt;width:2in;height:18.7pt;z-index:251691008;mso-wrap-style:none;mso-position-horizontal-relative:margin"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filled="f" stroked="f" strokeweight=".5pt">
          <v:textbox inset="0,0,0,0">
            <w:txbxContent>
              <w:p w:rsidR="00F71E92" w:rsidRDefault="00F71E92">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632A59">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F2320E">
                  <w:rPr>
                    <w:rFonts w:ascii="Times New Roman" w:hAnsi="Times New Roman" w:cs="Times New Roman"/>
                    <w:noProof/>
                    <w:sz w:val="24"/>
                    <w:szCs w:val="24"/>
                  </w:rPr>
                  <w:t>- 22 -</w:t>
                </w:r>
                <w:r>
                  <w:rPr>
                    <w:rFonts w:ascii="Times New Roman" w:hAnsi="Times New Roman" w:cs="Times New Roman"/>
                    <w:sz w:val="24"/>
                    <w:szCs w:val="24"/>
                  </w:rPr>
                  <w:fldChar w:fldCharType="end"/>
                </w:r>
              </w:p>
            </w:txbxContent>
          </v:textbox>
          <w10:wrap anchorx="margin"/>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6573" w:rsidRDefault="00DB6573">
    <w:pPr>
      <w:pStyle w:val="a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6573" w:rsidRDefault="00DB6573">
    <w:pPr>
      <w:pStyle w:val="a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1E92" w:rsidRDefault="00F71E92">
    <w:pPr>
      <w:pStyle w:val="a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1E92" w:rsidRDefault="00F71E92">
    <w:pPr>
      <w:pStyle w:val="a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1E92" w:rsidRDefault="00F71E92">
    <w:pPr>
      <w:pStyle w:val="a4"/>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1E92" w:rsidRDefault="00F2320E">
    <w:pPr>
      <w:pStyle w:val="a4"/>
    </w:pPr>
    <w:r>
      <w:pict>
        <v:shapetype id="_x0000_t202" coordsize="21600,21600" o:spt="202" path="m,l,21600r21600,l21600,xe">
          <v:stroke joinstyle="miter"/>
          <v:path gradientshapeok="t" o:connecttype="rect"/>
        </v:shapetype>
        <v:shape id="_x0000_s2093" type="#_x0000_t202" style="position:absolute;margin-left:209.65pt;margin-top:-12.95pt;width:30.6pt;height:14.3pt;z-index:251684864;mso-position-horizontal-relative:margin"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filled="f" stroked="f" strokeweight=".5pt">
          <v:textbox inset="0,0,0,0">
            <w:txbxContent>
              <w:p w:rsidR="00F71E92" w:rsidRDefault="00F71E92">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632A59">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F2320E">
                  <w:rPr>
                    <w:rFonts w:ascii="Times New Roman" w:hAnsi="Times New Roman" w:cs="Times New Roman"/>
                    <w:noProof/>
                    <w:sz w:val="24"/>
                    <w:szCs w:val="24"/>
                  </w:rPr>
                  <w:t>- 6 -</w:t>
                </w:r>
                <w:r>
                  <w:rPr>
                    <w:rFonts w:ascii="Times New Roman" w:hAnsi="Times New Roman" w:cs="Times New Roman"/>
                    <w:sz w:val="24"/>
                    <w:szCs w:val="24"/>
                  </w:rPr>
                  <w:fldChar w:fldCharType="end"/>
                </w:r>
              </w:p>
            </w:txbxContent>
          </v:textbox>
          <w10:wrap anchorx="margin"/>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1E92" w:rsidRDefault="00F2320E">
    <w:pPr>
      <w:pStyle w:val="a4"/>
    </w:pPr>
    <w:r>
      <w:pict>
        <v:shapetype id="_x0000_t202" coordsize="21600,21600" o:spt="202" path="m,l,21600r21600,l21600,xe">
          <v:stroke joinstyle="miter"/>
          <v:path gradientshapeok="t" o:connecttype="rect"/>
        </v:shapetype>
        <v:shape id="_x0000_s2101" type="#_x0000_t202" style="position:absolute;margin-left:206.55pt;margin-top:-22.45pt;width:34pt;height:35.15pt;z-index:251685888;mso-position-horizontal-relative:margin"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filled="f" stroked="f" strokeweight=".5pt">
          <v:textbox inset="0,0,0,0">
            <w:txbxContent>
              <w:p w:rsidR="00F71E92" w:rsidRDefault="00F71E92">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632A59">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F2320E">
                  <w:rPr>
                    <w:rFonts w:ascii="Times New Roman" w:hAnsi="Times New Roman" w:cs="Times New Roman"/>
                    <w:noProof/>
                    <w:sz w:val="24"/>
                    <w:szCs w:val="24"/>
                  </w:rPr>
                  <w:t>- 15 -</w:t>
                </w:r>
                <w:r>
                  <w:rPr>
                    <w:rFonts w:ascii="Times New Roman" w:hAnsi="Times New Roman" w:cs="Times New Roman"/>
                    <w:sz w:val="24"/>
                    <w:szCs w:val="24"/>
                  </w:rPr>
                  <w:fldChar w:fldCharType="end"/>
                </w:r>
              </w:p>
            </w:txbxContent>
          </v:textbox>
          <w10:wrap anchorx="margin"/>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1E92" w:rsidRDefault="00F2320E">
    <w:pPr>
      <w:pStyle w:val="a4"/>
    </w:pPr>
    <w:r>
      <w:pict>
        <v:shapetype id="_x0000_t202" coordsize="21600,21600" o:spt="202" path="m,l,21600r21600,l21600,xe">
          <v:stroke joinstyle="miter"/>
          <v:path gradientshapeok="t" o:connecttype="rect"/>
        </v:shapetype>
        <v:shape id="_x0000_s2085" type="#_x0000_t202" style="position:absolute;margin-left:209.65pt;margin-top:-12.95pt;width:30.6pt;height:14.3pt;z-index:251698176;mso-position-horizontal-relative:margin"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A+UcT/ZAAAACQEAAA8AAAAAAAAAAQAgAAAAIgAAAGRycy9kb3ducmV2Lnht&#10;bFBLAQIUABQAAAAIAIdO4kA6mZBmMQIAAFcEAAAOAAAAAAAAAAEAIAAAACgBAABkcnMvZTJvRG9j&#10;LnhtbFBLBQYAAAAABgAGAFkBAADLBQAAAAA=&#10;" filled="f" stroked="f" strokeweight=".5pt">
          <v:textbox inset="0,0,0,0">
            <w:txbxContent>
              <w:p w:rsidR="00F71E92" w:rsidRDefault="00F71E92">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632A59">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F2320E">
                  <w:rPr>
                    <w:rFonts w:ascii="Times New Roman" w:hAnsi="Times New Roman" w:cs="Times New Roman"/>
                    <w:noProof/>
                    <w:sz w:val="24"/>
                    <w:szCs w:val="24"/>
                  </w:rPr>
                  <w:t>- 14 -</w:t>
                </w:r>
                <w:r>
                  <w:rPr>
                    <w:rFonts w:ascii="Times New Roman" w:hAnsi="Times New Roman" w:cs="Times New Roman"/>
                    <w:sz w:val="24"/>
                    <w:szCs w:val="24"/>
                  </w:rPr>
                  <w:fldChar w:fldCharType="end"/>
                </w:r>
              </w:p>
            </w:txbxContent>
          </v:textbox>
          <w10:wrap anchorx="margin"/>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2A59" w:rsidRDefault="00632A59" w:rsidP="00F71E92">
      <w:r>
        <w:separator/>
      </w:r>
    </w:p>
  </w:footnote>
  <w:footnote w:type="continuationSeparator" w:id="0">
    <w:p w:rsidR="00632A59" w:rsidRDefault="00632A59" w:rsidP="00F71E9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1E92" w:rsidRDefault="00F71E92">
    <w:pPr>
      <w:pStyle w:val="a5"/>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1E92" w:rsidRDefault="00F2320E">
    <w:pPr>
      <w:pStyle w:val="a5"/>
    </w:pPr>
    <w:r>
      <w:pict>
        <v:group id="_x0000_s2073" style="position:absolute;left:0;text-align:left;margin-left:0;margin-top:0;width:594.8pt;height:37.85pt;z-index:251680768;mso-position-horizontal-relative:page;mso-position-vertical-relative:page" coordorigin="8,5" coordsize="119,11792"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v:rect id="矩形 2" o:spid="_x0000_s2076" style="position:absolute;left:8;top:15;width:120;height:1;v-text-anchor:middle"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fillcolor="#ffd966 [1943]" stroked="f" strokeweight="1pt"/>
          <v:shape id="任意多边形 3" o:spid="_x0000_s2075" style="position:absolute;left:101;top:6;width:26;height:9;v-text-anchor:middle" coordsize="2619,862" o:spt="100"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0,,0" path="m595,1l2619,r,862l,862,595,1xe" fillcolor="black [3213]" stroked="f" strokeweight="1pt">
            <v:stroke joinstyle="miter"/>
            <v:formulas/>
            <v:path o:connecttype="segments" o:connectlocs="595,1;2619,0;2619,862;0,862;595,1" o:connectangles="0,0,0,0,0"/>
          </v:shape>
          <v:shape id="任意多边形 4" o:spid="_x0000_s2074" style="position:absolute;left:104;top:5;width:24;height:11;v-text-anchor:middle" coordsize="2619,1265" o:spt="100"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70" style="position:absolute;left:0;text-align:left;margin-left:-2.15pt;margin-top:47.15pt;width:235.7pt;height:32pt;z-index:251681792;mso-position-horizontal-relative:page;mso-position-vertical-relative:page" coordorigin="13,8" coordsize="31,6402"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v:shapetype id="_x0000_t202" coordsize="21600,21600" o:spt="202" path="m,l,21600r21600,l21600,xe">
            <v:stroke joinstyle="miter"/>
            <v:path gradientshapeok="t" o:connecttype="rect"/>
          </v:shapetype>
          <v:shape id="_x0000_s2072" type="#_x0000_t202" style="position:absolute;left:14;top:8;width:30;height:7"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filled="f" stroked="f" strokeweight=".5pt">
            <v:textbox>
              <w:txbxContent>
                <w:p w:rsidR="00F71E92" w:rsidRDefault="00632A59">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 xml:space="preserve">第三部分  </w:t>
                  </w:r>
                  <w:r>
                    <w:rPr>
                      <w:rFonts w:ascii="微软雅黑" w:eastAsia="微软雅黑" w:hAnsi="微软雅黑" w:cs="微软雅黑" w:hint="eastAsia"/>
                      <w:b/>
                      <w:bCs/>
                      <w:sz w:val="32"/>
                      <w:szCs w:val="40"/>
                    </w:rPr>
                    <w:t>名词解释</w:t>
                  </w:r>
                </w:p>
              </w:txbxContent>
            </v:textbox>
          </v:shape>
          <v:rect id="矩形 7" o:spid="_x0000_s2071" style="position:absolute;left:13;top:10;width:1;height:3;v-text-anchor:middle"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fillcolor="black [3213]" stroked="f" strokeweight="1pt"/>
          <w10:wrap anchorx="page" anchory="page"/>
        </v:group>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1E92" w:rsidRDefault="00F2320E">
    <w:pPr>
      <w:pStyle w:val="a5"/>
    </w:pPr>
    <w:r>
      <w:pict>
        <v:group id="_x0000_s2082" style="position:absolute;left:0;text-align:left;margin-left:0;margin-top:29.75pt;width:157.5pt;height:32pt;z-index:251683840;mso-position-horizontal:left;mso-position-horizontal-relative:page;mso-position-vertical-relative:page" coordorigin="13,8" coordsize="31,6402"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v:shapetype id="_x0000_t202" coordsize="21600,21600" o:spt="202" path="m,l,21600r21600,l21600,xe">
            <v:stroke joinstyle="miter"/>
            <v:path gradientshapeok="t" o:connecttype="rect"/>
          </v:shapetype>
          <v:shape id="_x0000_s2084" type="#_x0000_t202" style="position:absolute;left:14;top:8;width:30;height:7"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filled="f" stroked="f" strokeweight=".5pt">
            <v:textbox>
              <w:txbxContent>
                <w:p w:rsidR="00F71E92" w:rsidRDefault="00632A59">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 xml:space="preserve">20XX </w:t>
                  </w:r>
                  <w:r>
                    <w:rPr>
                      <w:rFonts w:ascii="微软雅黑" w:eastAsia="微软雅黑" w:hAnsi="微软雅黑" w:cs="微软雅黑" w:hint="eastAsia"/>
                      <w:b/>
                      <w:bCs/>
                      <w:sz w:val="28"/>
                      <w:szCs w:val="36"/>
                    </w:rPr>
                    <w:t>企业业务制定</w:t>
                  </w:r>
                </w:p>
              </w:txbxContent>
            </v:textbox>
          </v:shape>
          <v:rect id="矩形 7" o:spid="_x0000_s2083" style="position:absolute;left:13;top:10;width:1;height:3;v-text-anchor:middle"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fillcolor="black [3213]" stroked="f" strokeweight="1pt"/>
          <w10:wrap anchorx="page" anchory="page"/>
        </v:group>
      </w:pict>
    </w:r>
    <w:r>
      <w:pict>
        <v:group id="_x0000_s2078" style="position:absolute;left:0;text-align:left;margin-left:0;margin-top:0;width:596.5pt;height:58.95pt;z-index:251682816;mso-width-percent:1000;mso-position-horizontal-relative:page;mso-position-vertical-relative:page;mso-width-percent:1000" coordorigin="8,5" coordsize="119,11792"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v:rect id="矩形 2" o:spid="_x0000_s2081" style="position:absolute;left:8;top:15;width:120;height:1;v-text-anchor:middle"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fillcolor="#ffd966 [1943]" stroked="f" strokeweight="1pt"/>
          <v:shape id="任意多边形 3" o:spid="_x0000_s2080" style="position:absolute;left:101;top:6;width:26;height:9;v-text-anchor:middle" coordsize="2619,862" o:spt="100"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0,,0" path="m595,1l2619,r,862l,862,595,1xe" fillcolor="black [3213]" stroked="f" strokeweight="1pt">
            <v:stroke joinstyle="miter"/>
            <v:formulas/>
            <v:path o:connecttype="segments" o:connectlocs="595,1;2619,0;2619,862;0,862;595,1" o:connectangles="0,0,0,0,0"/>
          </v:shape>
          <v:shape id="任意多边形 4" o:spid="_x0000_s2079" style="position:absolute;left:104;top:5;width:24;height:11;v-text-anchor:middle" coordsize="2619,1265" o:spt="100"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1E92" w:rsidRDefault="00F71E92">
    <w:pPr>
      <w:pStyle w:val="a5"/>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1E92" w:rsidRDefault="00F2320E">
    <w:pPr>
      <w:pStyle w:val="a5"/>
    </w:pPr>
    <w:r>
      <w:pict>
        <v:group id="_x0000_s2065" style="position:absolute;left:0;text-align:left;margin-left:-2.15pt;margin-top:59pt;width:596.85pt;height:32.8pt;z-index:251694080;mso-position-horizontal-relative:page;mso-position-vertical-relative:page" coordorigin="8,5" coordsize="119,11792"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v:rect id="矩形 2" o:spid="_x0000_s2068" style="position:absolute;left:8;top:15;width:120;height:1;v-text-anchor:middle"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fillcolor="#ffd966 [1943]" stroked="f" strokeweight="1pt"/>
          <v:shape id="任意多边形 3" o:spid="_x0000_s2067" style="position:absolute;left:101;top:6;width:26;height:9;v-text-anchor:middle" coordsize="2619,862" o:spt="100"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66" style="position:absolute;left:104;top:5;width:24;height:11;v-text-anchor:middle" coordsize="2619,1265" o:spt="100"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608,0;2385,8;2385,1107;0,1107;608,0" o:connectangles="0,0,0,0,0"/>
          </v:shape>
          <w10:wrap anchorx="page" anchory="page"/>
        </v:group>
      </w:pict>
    </w:r>
    <w:r>
      <w:pict>
        <v:shapetype id="_x0000_t202" coordsize="21600,21600" o:spt="202" path="m,l,21600r21600,l21600,xe">
          <v:stroke joinstyle="miter"/>
          <v:path gradientshapeok="t" o:connecttype="rect"/>
        </v:shapetype>
        <v:shape id="文本框 6" o:spid="_x0000_s2064" type="#_x0000_t202" style="position:absolute;left:0;text-align:left;margin-left:-84.1pt;margin-top:17.55pt;width:231pt;height:32.05pt;z-index:251695104"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filled="f" stroked="f" strokeweight=".5pt">
          <v:textbox>
            <w:txbxContent>
              <w:p w:rsidR="00F71E92" w:rsidRDefault="00632A59">
                <w:pPr>
                  <w:rPr>
                    <w:rFonts w:ascii="微软雅黑" w:eastAsia="微软雅黑" w:hAnsi="微软雅黑" w:cs="微软雅黑"/>
                    <w:b/>
                    <w:bCs/>
                    <w:sz w:val="32"/>
                    <w:szCs w:val="40"/>
                  </w:rPr>
                </w:pPr>
                <w:r>
                  <w:rPr>
                    <w:noProof/>
                  </w:rP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ascii="微软雅黑" w:eastAsia="微软雅黑" w:hAnsi="微软雅黑" w:cs="微软雅黑" w:hint="eastAsia"/>
                    <w:b/>
                    <w:bCs/>
                    <w:sz w:val="32"/>
                    <w:szCs w:val="40"/>
                  </w:rPr>
                  <w:t xml:space="preserve">第三部分 </w:t>
                </w:r>
                <w:r>
                  <w:rPr>
                    <w:rFonts w:ascii="微软雅黑" w:eastAsia="微软雅黑" w:hAnsi="微软雅黑" w:cs="微软雅黑" w:hint="eastAsia"/>
                    <w:b/>
                    <w:bCs/>
                    <w:sz w:val="32"/>
                    <w:szCs w:val="40"/>
                  </w:rPr>
                  <w:t>相关名词解释</w:t>
                </w:r>
              </w:p>
              <w:p w:rsidR="00F71E92" w:rsidRDefault="00F71E92">
                <w:pPr>
                  <w:rPr>
                    <w:rFonts w:ascii="微软雅黑" w:eastAsia="微软雅黑" w:hAnsi="微软雅黑" w:cs="微软雅黑"/>
                    <w:b/>
                    <w:bCs/>
                    <w:sz w:val="32"/>
                    <w:szCs w:val="40"/>
                  </w:rPr>
                </w:pPr>
              </w:p>
            </w:txbxContent>
          </v:textbox>
        </v:shape>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1E92" w:rsidRDefault="00F2320E">
    <w:pPr>
      <w:pStyle w:val="a5"/>
    </w:pPr>
    <w:r>
      <w:pict>
        <v:group id="_x0000_s2053" style="position:absolute;left:0;text-align:left;margin-left:2.5pt;margin-top:28.75pt;width:594.8pt;height:35.25pt;z-index:251692032;mso-position-horizontal-relative:page;mso-position-vertical-relative:page" coordorigin="8,5" coordsize="119,11792"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v:rect id="矩形 2" o:spid="_x0000_s2056" style="position:absolute;left:8;top:15;width:120;height:1;v-text-anchor:middle"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fillcolor="#ffd966 [1943]" stroked="f" strokeweight="1pt"/>
          <v:shape id="任意多边形 3" o:spid="_x0000_s2055" style="position:absolute;left:101;top:6;width:26;height:9;v-text-anchor:middle" coordsize="2619,862" o:spt="100"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54" style="position:absolute;left:104;top:5;width:24;height:11;v-text-anchor:middle" coordsize="2619,1265" o:spt="100"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50" style="position:absolute;left:0;text-align:left;margin-left:0;margin-top:29.75pt;width:280pt;height:32pt;z-index:251693056;mso-position-horizontal-relative:page;mso-position-vertical-relative:page" coordorigin="13,8" coordsize="31,6402"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v:shapetype id="_x0000_t202" coordsize="21600,21600" o:spt="202" path="m,l,21600r21600,l21600,xe">
            <v:stroke joinstyle="miter"/>
            <v:path gradientshapeok="t" o:connecttype="rect"/>
          </v:shapetype>
          <v:shape id="_x0000_s2052" type="#_x0000_t202" style="position:absolute;left:14;top:8;width:30;height:7"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filled="f" stroked="f" strokeweight=".5pt">
            <v:textbox>
              <w:txbxContent>
                <w:p w:rsidR="00F71E92" w:rsidRDefault="00632A59">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第四部分 2019</w:t>
                  </w:r>
                  <w:r>
                    <w:rPr>
                      <w:rFonts w:ascii="微软雅黑" w:eastAsia="微软雅黑" w:hAnsi="微软雅黑" w:cs="微软雅黑" w:hint="eastAsia"/>
                      <w:b/>
                      <w:bCs/>
                      <w:sz w:val="32"/>
                      <w:szCs w:val="40"/>
                    </w:rPr>
                    <w:t>年度部门决算报表</w:t>
                  </w:r>
                </w:p>
                <w:p w:rsidR="00F71E92" w:rsidRDefault="00F71E92"/>
              </w:txbxContent>
            </v:textbox>
          </v:shape>
          <v:rect id="矩形 7" o:spid="_x0000_s2051" style="position:absolute;left:13;top:10;width:1;height:3;v-text-anchor:middle"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fillcolor="black [3213]" stroked="f" strokeweight="1pt"/>
          <w10:wrap anchorx="page" anchory="page"/>
        </v:group>
      </w:pic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1E92" w:rsidRDefault="00F2320E">
    <w:pPr>
      <w:pStyle w:val="a5"/>
    </w:pPr>
    <w:r>
      <w:pict>
        <v:group id="_x0000_s2060" style="position:absolute;left:0;text-align:left;margin-left:0;margin-top:0;width:596.5pt;height:38.05pt;z-index:251688960;mso-width-percent:1000;mso-position-horizontal-relative:page;mso-position-vertical-relative:page;mso-width-percent:1000" coordorigin="8,5" coordsize="119,11792"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v:rect id="矩形 2" o:spid="_x0000_s2063" style="position:absolute;left:8;top:15;width:120;height:1;v-text-anchor:middle"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fillcolor="#ffd966 [1943]" stroked="f" strokeweight="1pt"/>
          <v:shape id="任意多边形 3" o:spid="_x0000_s2062" style="position:absolute;left:101;top:6;width:26;height:9;v-text-anchor:middle" coordsize="2619,862" o:spt="100"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61" style="position:absolute;left:104;top:5;width:24;height:11;v-text-anchor:middle" coordsize="2619,1265" o:spt="100"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57" style="position:absolute;left:0;text-align:left;margin-left:0;margin-top:29.75pt;width:254.25pt;height:32pt;z-index:251689984;mso-position-horizontal:left;mso-position-horizontal-relative:page;mso-position-vertical-relative:page" coordorigin="13,8" coordsize="31,6402"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v:shapetype id="_x0000_t202" coordsize="21600,21600" o:spt="202" path="m,l,21600r21600,l21600,xe">
            <v:stroke joinstyle="miter"/>
            <v:path gradientshapeok="t" o:connecttype="rect"/>
          </v:shapetype>
          <v:shape id="_x0000_s2059" type="#_x0000_t202" style="position:absolute;left:14;top:8;width:30;height:7"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filled="f" stroked="f" strokeweight=".5pt">
            <v:textbox>
              <w:txbxContent>
                <w:p w:rsidR="00F71E92" w:rsidRDefault="00632A59">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  2019</w:t>
                  </w:r>
                  <w:r>
                    <w:rPr>
                      <w:rFonts w:ascii="微软雅黑" w:eastAsia="微软雅黑" w:hAnsi="微软雅黑" w:cs="微软雅黑" w:hint="eastAsia"/>
                      <w:b/>
                      <w:bCs/>
                      <w:sz w:val="28"/>
                      <w:szCs w:val="36"/>
                    </w:rPr>
                    <w:t>年度部门决算报表</w:t>
                  </w:r>
                </w:p>
              </w:txbxContent>
            </v:textbox>
          </v:shape>
          <v:rect id="矩形 7" o:spid="_x0000_s2058" style="position:absolute;left:13;top:10;width:1;height:3;v-text-anchor:middle"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fillcolor="black [3213]" stroked="f" strokeweight="1pt"/>
          <w10:wrap anchorx="page" anchory="page"/>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1E92" w:rsidRDefault="00F2320E">
    <w:pPr>
      <w:pStyle w:val="a5"/>
    </w:pPr>
    <w:r>
      <w:pict>
        <v:group id="_x0000_s2106" style="position:absolute;left:0;text-align:left;margin-left:0;margin-top:29.75pt;width:157.5pt;height:32pt;z-index:251660288;mso-position-horizontal:left;mso-position-horizontal-relative:page;mso-position-vertical-relative:page" coordorigin="13,8" coordsize="31,6402"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v:shapetype id="_x0000_t202" coordsize="21600,21600" o:spt="202" path="m,l,21600r21600,l21600,xe">
            <v:stroke joinstyle="miter"/>
            <v:path gradientshapeok="t" o:connecttype="rect"/>
          </v:shapetype>
          <v:shape id="_x0000_s2108" type="#_x0000_t202" style="position:absolute;left:14;top:8;width:30;height:7"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filled="f" stroked="f" strokeweight=".5pt">
            <v:textbox>
              <w:txbxContent>
                <w:p w:rsidR="00F71E92" w:rsidRDefault="00632A59">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20XX 企业业务制定</w:t>
                  </w:r>
                </w:p>
              </w:txbxContent>
            </v:textbox>
          </v:shape>
          <v:rect id="矩形 7" o:spid="_x0000_s2107" style="position:absolute;left:13;top:10;width:1;height:3;v-text-anchor:middle"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fillcolor="black [3213]" stroked="f" strokeweight="1pt"/>
          <w10:wrap anchorx="page" anchory="page"/>
        </v:group>
      </w:pict>
    </w:r>
    <w:r>
      <w:pict>
        <v:group id="_x0000_s2102" style="position:absolute;left:0;text-align:left;margin-left:0;margin-top:0;width:596.5pt;height:58.95pt;z-index:251659264;mso-width-percent:1000;mso-position-horizontal-relative:page;mso-position-vertical-relative:page;mso-width-percent:1000" coordorigin="8,5" coordsize="119,11792"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v:rect id="矩形 2" o:spid="_x0000_s2105" style="position:absolute;left:8;top:15;width:120;height:1;v-text-anchor:middle"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fillcolor="#ffd966 [1943]" stroked="f" strokeweight="1pt"/>
          <v:shape id="任意多边形 3" o:spid="_x0000_s2104" style="position:absolute;left:101;top:6;width:26;height:9;v-text-anchor:middle" coordsize="2619,862" o:spt="100"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103" style="position:absolute;left:104;top:5;width:24;height:11;v-text-anchor:middle" coordsize="2619,1265" o:spt="100"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0,,0" path="m668,l2619,10r,1255l,1265,668,xe" fillcolor="#ffd966 [1943]" stroked="f" strokeweight="1pt">
            <v:stroke joinstyle="miter"/>
            <v:formulas/>
            <v:path o:connecttype="segments" o:connectlocs="598,0;2345,8;2345,1108;0,1108;598,0" o:connectangles="0,0,0,0,0"/>
          </v:shape>
          <w10:wrap anchorx="page" anchory="page"/>
        </v:group>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6573" w:rsidRDefault="00DB6573">
    <w:pPr>
      <w:pStyle w:val="a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1E92" w:rsidRDefault="00F71E92">
    <w:pPr>
      <w:pStyle w:val="a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1E92" w:rsidRDefault="00F71E92">
    <w:pPr>
      <w:pStyle w:val="a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1E92" w:rsidRDefault="00F71E92">
    <w:pPr>
      <w:pStyle w:val="a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1E92" w:rsidRDefault="00F71E92">
    <w:pPr>
      <w:pStyle w:val="a5"/>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1E92" w:rsidRDefault="00F2320E">
    <w:pPr>
      <w:pStyle w:val="a5"/>
    </w:pPr>
    <w:r>
      <w:pict>
        <v:group id="_x0000_s2098" style="position:absolute;left:0;text-align:left;margin-left:2.25pt;margin-top:45.75pt;width:239.85pt;height:32.05pt;z-index:251679744;mso-position-horizontal-relative:page;mso-position-vertical-relative:page" coordorigin="13,8" coordsize="32,6412"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v:shapetype id="_x0000_t202" coordsize="21600,21600" o:spt="202" path="m,l,21600r21600,l21600,xe">
            <v:stroke joinstyle="miter"/>
            <v:path gradientshapeok="t" o:connecttype="rect"/>
          </v:shapetype>
          <v:shape id="_x0000_s2100" type="#_x0000_t202" style="position:absolute;left:14;top:8;width:31;height:6"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filled="f" stroked="f" strokeweight=".5pt">
            <v:textbox>
              <w:txbxContent>
                <w:p w:rsidR="00F71E92" w:rsidRDefault="00632A59">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 xml:space="preserve">第一部分  </w:t>
                  </w:r>
                  <w:r>
                    <w:rPr>
                      <w:rFonts w:ascii="微软雅黑" w:eastAsia="微软雅黑" w:hAnsi="微软雅黑" w:cs="微软雅黑" w:hint="eastAsia"/>
                      <w:b/>
                      <w:bCs/>
                      <w:sz w:val="32"/>
                      <w:szCs w:val="40"/>
                    </w:rPr>
                    <w:t>部门概况</w:t>
                  </w:r>
                </w:p>
              </w:txbxContent>
            </v:textbox>
          </v:shape>
          <v:rect id="矩形 7" o:spid="_x0000_s2099" style="position:absolute;left:13;top:10;width:1;height:3;v-text-anchor:middle"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fillcolor="black [3213]" stroked="f" strokeweight="1pt"/>
          <w10:wrap anchorx="page" anchory="page"/>
        </v:group>
      </w:pict>
    </w:r>
    <w:r>
      <w:pict>
        <v:group id="_x0000_s2094" style="position:absolute;left:0;text-align:left;margin-left:2.75pt;margin-top:46.95pt;width:596.85pt;height:32.8pt;z-index:251678720;mso-position-horizontal-relative:page;mso-position-vertical-relative:page" coordorigin="8,5" coordsize="119,11792"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v:rect id="矩形 2" o:spid="_x0000_s2097" style="position:absolute;left:8;top:15;width:120;height:1;v-text-anchor:middle"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fillcolor="#ffd966 [1943]" stroked="f" strokeweight="1pt"/>
          <v:shape id="任意多边形 3" o:spid="_x0000_s2096" style="position:absolute;left:101;top:6;width:26;height:9;v-text-anchor:middle" coordsize="2619,862" o:spt="100"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0,,0" path="m595,1l2619,r,862l,862,595,1xe" fillcolor="black [3213]" stroked="f" strokeweight="1pt">
            <v:stroke joinstyle="miter"/>
            <v:formulas/>
            <v:path o:connecttype="segments" o:connectlocs="595,1;2619,0;2619,862;0,862;595,1" o:connectangles="0,0,0,0,0"/>
          </v:shape>
          <v:shape id="任意多边形 4" o:spid="_x0000_s2095" style="position:absolute;left:104;top:5;width:24;height:11;v-text-anchor:middle" coordsize="2619,1265" o:spt="100"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0,,0" path="m668,l2619,10r,1255l,1265,668,xe" fillcolor="#ffd966 [1943]" stroked="f" strokeweight="1pt">
            <v:stroke joinstyle="miter"/>
            <v:formulas/>
            <v:path o:connecttype="segments" o:connectlocs="608,0;2385,8;2385,1107;0,1107;608,0" o:connectangles="0,0,0,0,0"/>
          </v:shape>
          <w10:wrap anchorx="page" anchory="page"/>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1E92" w:rsidRDefault="00F2320E">
    <w:pPr>
      <w:pStyle w:val="a5"/>
    </w:pPr>
    <w:r>
      <w:pict>
        <v:group id="_x0000_s2090" style="position:absolute;left:0;text-align:left;margin-left:2.25pt;margin-top:45.75pt;width:239.85pt;height:32.05pt;z-index:251697152;mso-position-horizontal-relative:page;mso-position-vertical-relative:page" coordorigin="13,8" coordsize="32,6412"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3kidgNgAAAAIAQAADwAAAAAAAAABACAAAAAiAAAAZHJzL2Rvd25yZXYueG1sUEsBAhQA&#10;FAAAAAgAh07iQH1p1WlIAwAAgwgAAA4AAAAAAAAAAQAgAAAAJwEAAGRycy9lMm9Eb2MueG1sUEsF&#10;BgAAAAAGAAYAWQEAAOEGAAAAAA==&#10;">
          <v:shapetype id="_x0000_t202" coordsize="21600,21600" o:spt="202" path="m,l,21600r21600,l21600,xe">
            <v:stroke joinstyle="miter"/>
            <v:path gradientshapeok="t" o:connecttype="rect"/>
          </v:shapetype>
          <v:shape id="_x0000_s2092" type="#_x0000_t202" style="position:absolute;left:14;top:8;width:31;height:6" o:gfxdata="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6oT474A&#10;AADbAAAADwAAAAAAAAABACAAAAAiAAAAZHJzL2Rvd25yZXYueG1sUEsBAhQAFAAAAAgAh07iQDMv&#10;BZ47AAAAOQAAABAAAAAAAAAAAQAgAAAADQEAAGRycy9zaGFwZXhtbC54bWxQSwUGAAAAAAYABgBb&#10;AQAAtwMAAAAA&#10;" filled="f" stroked="f" strokeweight=".5pt">
            <v:textbox>
              <w:txbxContent>
                <w:p w:rsidR="00F71E92" w:rsidRDefault="00632A59">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 xml:space="preserve">第二部分  </w:t>
                  </w:r>
                  <w:r>
                    <w:rPr>
                      <w:rFonts w:ascii="微软雅黑" w:eastAsia="微软雅黑" w:hAnsi="微软雅黑" w:cs="微软雅黑" w:hint="eastAsia"/>
                      <w:b/>
                      <w:bCs/>
                      <w:sz w:val="32"/>
                      <w:szCs w:val="40"/>
                    </w:rPr>
                    <w:t>部门决算情况说明</w:t>
                  </w:r>
                </w:p>
              </w:txbxContent>
            </v:textbox>
          </v:shape>
          <v:rect id="矩形 7" o:spid="_x0000_s2091" style="position:absolute;left:13;top:10;width:1;height:3;v-text-anchor:middle" o:gfxdata="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iKWsm8AAAA&#10;2wAAAA8AAAAAAAAAAQAgAAAAIgAAAGRycy9kb3ducmV2LnhtbFBLAQIUABQAAAAIAIdO4kAzLwWe&#10;OwAAADkAAAAQAAAAAAAAAAEAIAAAAAsBAABkcnMvc2hhcGV4bWwueG1sUEsFBgAAAAAGAAYAWwEA&#10;ALUDAAAAAA==&#10;" fillcolor="black [3213]" stroked="f" strokeweight="1pt"/>
          <w10:wrap anchorx="page" anchory="page"/>
        </v:group>
      </w:pict>
    </w:r>
    <w:r>
      <w:pict>
        <v:group id="_x0000_s2086" style="position:absolute;left:0;text-align:left;margin-left:2.75pt;margin-top:46.95pt;width:596.85pt;height:32.8pt;z-index:251696128;mso-position-horizontal-relative:page;mso-position-vertical-relative:page" coordorigin="8,5" coordsize="119,11792"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">
          <v:rect id="矩形 2" o:spid="_x0000_s2089" style="position:absolute;left:8;top:15;width:120;height:1;v-text-anchor:middle" o:gfxdata="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tHzgdLgAAADbAAAA&#10;DwAAAAAAAAABACAAAAAiAAAAZHJzL2Rvd25yZXYueG1sUEsBAhQAFAAAAAgAh07iQDMvBZ47AAAA&#10;OQAAABAAAAAAAAAAAQAgAAAABwEAAGRycy9zaGFwZXhtbC54bWxQSwUGAAAAAAYABgBbAQAAsQMA&#10;AAAA&#10;" fillcolor="#ffd966 [1943]" stroked="f" strokeweight="1pt"/>
          <v:shape id="任意多边形 3" o:spid="_x0000_s2088" style="position:absolute;left:101;top:6;width:26;height:9;v-text-anchor:middle" coordsize="2619,862" o:spt="100" o:gfxdata="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Izb+7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87" style="position:absolute;left:104;top:5;width:24;height:11;v-text-anchor:middle" coordsize="2619,1265" o:spt="100" o:gfxdata="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1vkFMbsAAADb&#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608,0;2385,8;2385,1107;0,1107;608,0" o:connectangles="0,0,0,0,0"/>
          </v:shape>
          <w10:wrap anchorx="page" anchory="page"/>
        </v:group>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start w:val="3"/>
      <w:numFmt w:val="chineseCounting"/>
      <w:suff w:val="nothing"/>
      <w:lvlText w:val="（%1）"/>
      <w:lvlJc w:val="left"/>
      <w:rPr>
        <w:rFonts w:hint="eastAsia"/>
      </w:rPr>
    </w:lvl>
  </w:abstractNum>
  <w:abstractNum w:abstractNumId="1">
    <w:nsid w:val="5990DFBF"/>
    <w:multiLevelType w:val="singleLevel"/>
    <w:tmpl w:val="5990DFBF"/>
    <w:lvl w:ilvl="0">
      <w:start w:val="1"/>
      <w:numFmt w:val="chineseCounting"/>
      <w:suff w:val="nothing"/>
      <w:lvlText w:val="%1、"/>
      <w:lvlJc w:val="left"/>
      <w:rPr>
        <w:rFonts w:hint="eastAsia"/>
      </w:rPr>
    </w:lvl>
  </w:abstractNum>
  <w:abstractNum w:abstractNumId="2">
    <w:nsid w:val="777C861B"/>
    <w:multiLevelType w:val="singleLevel"/>
    <w:tmpl w:val="777C861B"/>
    <w:lvl w:ilvl="0">
      <w:start w:val="3"/>
      <w:numFmt w:val="decimal"/>
      <w:lvlText w:val="%1."/>
      <w:lvlJc w:val="left"/>
      <w:pPr>
        <w:tabs>
          <w:tab w:val="left" w:pos="312"/>
        </w:tabs>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attachedTemplate r:id="rId1"/>
  <w:defaultTabStop w:val="420"/>
  <w:drawingGridVerticalSpacing w:val="156"/>
  <w:noPunctuationKerning/>
  <w:characterSpacingControl w:val="compressPunctuation"/>
  <w:hdrShapeDefaults>
    <o:shapedefaults v:ext="edit" spidmax="2123" fillcolor="white">
      <v:fill color="white"/>
    </o:shapedefaults>
    <o:shapelayout v:ext="edit">
      <o:idmap v:ext="edit" data="2"/>
    </o:shapelayout>
  </w:hdrShapeDefaults>
  <w:footnotePr>
    <w:footnote w:id="-1"/>
    <w:footnote w:id="0"/>
  </w:footnotePr>
  <w:endnotePr>
    <w:endnote w:id="-1"/>
    <w:endnote w:id="0"/>
  </w:endnotePr>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6AAF1C96"/>
    <w:rsid w:val="0007063E"/>
    <w:rsid w:val="00073392"/>
    <w:rsid w:val="00073F4E"/>
    <w:rsid w:val="00086C89"/>
    <w:rsid w:val="000A39FB"/>
    <w:rsid w:val="0011728C"/>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32A59"/>
    <w:rsid w:val="00644D5F"/>
    <w:rsid w:val="00657F86"/>
    <w:rsid w:val="006727AD"/>
    <w:rsid w:val="00691425"/>
    <w:rsid w:val="006A516E"/>
    <w:rsid w:val="006B0830"/>
    <w:rsid w:val="00716E2B"/>
    <w:rsid w:val="00770F18"/>
    <w:rsid w:val="00773B74"/>
    <w:rsid w:val="0078290C"/>
    <w:rsid w:val="007C06CA"/>
    <w:rsid w:val="007F49AE"/>
    <w:rsid w:val="008163FB"/>
    <w:rsid w:val="0082605B"/>
    <w:rsid w:val="00855C36"/>
    <w:rsid w:val="00857DBE"/>
    <w:rsid w:val="008701BC"/>
    <w:rsid w:val="00883D92"/>
    <w:rsid w:val="008A5362"/>
    <w:rsid w:val="008F21F1"/>
    <w:rsid w:val="008F221B"/>
    <w:rsid w:val="008F5A2D"/>
    <w:rsid w:val="00921602"/>
    <w:rsid w:val="00957EA1"/>
    <w:rsid w:val="00962D33"/>
    <w:rsid w:val="00966E5B"/>
    <w:rsid w:val="009B4EF0"/>
    <w:rsid w:val="009D271F"/>
    <w:rsid w:val="00A73838"/>
    <w:rsid w:val="00A929C2"/>
    <w:rsid w:val="00AD097F"/>
    <w:rsid w:val="00B844F4"/>
    <w:rsid w:val="00BA06A1"/>
    <w:rsid w:val="00BA770A"/>
    <w:rsid w:val="00C054DE"/>
    <w:rsid w:val="00C679A9"/>
    <w:rsid w:val="00C7541C"/>
    <w:rsid w:val="00CB5346"/>
    <w:rsid w:val="00CC0FAA"/>
    <w:rsid w:val="00CD0736"/>
    <w:rsid w:val="00D1570F"/>
    <w:rsid w:val="00D32830"/>
    <w:rsid w:val="00DB6573"/>
    <w:rsid w:val="00DB7153"/>
    <w:rsid w:val="00DB7F05"/>
    <w:rsid w:val="00DE2332"/>
    <w:rsid w:val="00E028C3"/>
    <w:rsid w:val="00E14F77"/>
    <w:rsid w:val="00E3076B"/>
    <w:rsid w:val="00E36978"/>
    <w:rsid w:val="00E41086"/>
    <w:rsid w:val="00E82A1E"/>
    <w:rsid w:val="00EA05EC"/>
    <w:rsid w:val="00EC06F4"/>
    <w:rsid w:val="00EE4E36"/>
    <w:rsid w:val="00F2320E"/>
    <w:rsid w:val="00F665F4"/>
    <w:rsid w:val="00F71E92"/>
    <w:rsid w:val="00FD225F"/>
    <w:rsid w:val="013472C8"/>
    <w:rsid w:val="02217825"/>
    <w:rsid w:val="03A86A94"/>
    <w:rsid w:val="03E97010"/>
    <w:rsid w:val="03F07648"/>
    <w:rsid w:val="04046457"/>
    <w:rsid w:val="0454468A"/>
    <w:rsid w:val="05B00A30"/>
    <w:rsid w:val="062F41E5"/>
    <w:rsid w:val="068302A6"/>
    <w:rsid w:val="06CF38F7"/>
    <w:rsid w:val="06F226B5"/>
    <w:rsid w:val="07983E7A"/>
    <w:rsid w:val="08061598"/>
    <w:rsid w:val="08452C55"/>
    <w:rsid w:val="0A2D43B6"/>
    <w:rsid w:val="0AAC0AE0"/>
    <w:rsid w:val="0B011416"/>
    <w:rsid w:val="0B467F3E"/>
    <w:rsid w:val="0BD8021E"/>
    <w:rsid w:val="0C3676E0"/>
    <w:rsid w:val="0C433D73"/>
    <w:rsid w:val="0C9714AD"/>
    <w:rsid w:val="0CC678C3"/>
    <w:rsid w:val="0D730F97"/>
    <w:rsid w:val="0DD47374"/>
    <w:rsid w:val="0DE802CB"/>
    <w:rsid w:val="0E721C6C"/>
    <w:rsid w:val="0ED05028"/>
    <w:rsid w:val="107467B5"/>
    <w:rsid w:val="1103423A"/>
    <w:rsid w:val="117951B3"/>
    <w:rsid w:val="11826E7C"/>
    <w:rsid w:val="11D862CF"/>
    <w:rsid w:val="11F07F17"/>
    <w:rsid w:val="128969EF"/>
    <w:rsid w:val="12913305"/>
    <w:rsid w:val="13C55FA3"/>
    <w:rsid w:val="13EB7008"/>
    <w:rsid w:val="14585ED6"/>
    <w:rsid w:val="14FB60FD"/>
    <w:rsid w:val="15154201"/>
    <w:rsid w:val="1632753A"/>
    <w:rsid w:val="16E2661F"/>
    <w:rsid w:val="181227F9"/>
    <w:rsid w:val="18343ABE"/>
    <w:rsid w:val="19140FFF"/>
    <w:rsid w:val="191937B0"/>
    <w:rsid w:val="19333B55"/>
    <w:rsid w:val="19530C50"/>
    <w:rsid w:val="1A757F84"/>
    <w:rsid w:val="1A7602C5"/>
    <w:rsid w:val="1AE44DA8"/>
    <w:rsid w:val="1C361856"/>
    <w:rsid w:val="1CA4580C"/>
    <w:rsid w:val="1D5B1E12"/>
    <w:rsid w:val="1E0C6754"/>
    <w:rsid w:val="1E7D0143"/>
    <w:rsid w:val="1E8F587C"/>
    <w:rsid w:val="1E9009D7"/>
    <w:rsid w:val="1E966131"/>
    <w:rsid w:val="1EF116A1"/>
    <w:rsid w:val="1EF37561"/>
    <w:rsid w:val="1F2632D3"/>
    <w:rsid w:val="1F2C65F0"/>
    <w:rsid w:val="1F6E7A2A"/>
    <w:rsid w:val="1FE82114"/>
    <w:rsid w:val="200C0446"/>
    <w:rsid w:val="21034165"/>
    <w:rsid w:val="225A72AB"/>
    <w:rsid w:val="22EE5D20"/>
    <w:rsid w:val="23352641"/>
    <w:rsid w:val="2352152C"/>
    <w:rsid w:val="237A32B9"/>
    <w:rsid w:val="237E25A5"/>
    <w:rsid w:val="2480717A"/>
    <w:rsid w:val="25504658"/>
    <w:rsid w:val="255209A4"/>
    <w:rsid w:val="25B94E19"/>
    <w:rsid w:val="26274799"/>
    <w:rsid w:val="27014268"/>
    <w:rsid w:val="28750ECD"/>
    <w:rsid w:val="290761A4"/>
    <w:rsid w:val="295A699D"/>
    <w:rsid w:val="29F87F44"/>
    <w:rsid w:val="29FC5CC1"/>
    <w:rsid w:val="2A091103"/>
    <w:rsid w:val="2A5A26B4"/>
    <w:rsid w:val="2BAF2CC6"/>
    <w:rsid w:val="2C5D58CD"/>
    <w:rsid w:val="2D19156E"/>
    <w:rsid w:val="2E74591F"/>
    <w:rsid w:val="2E776DCE"/>
    <w:rsid w:val="2E7D27FF"/>
    <w:rsid w:val="2E9249EA"/>
    <w:rsid w:val="2F301280"/>
    <w:rsid w:val="2F35314E"/>
    <w:rsid w:val="2F3D250C"/>
    <w:rsid w:val="2F4F7721"/>
    <w:rsid w:val="2FC102BE"/>
    <w:rsid w:val="2FEF2DDB"/>
    <w:rsid w:val="303A486C"/>
    <w:rsid w:val="308264EC"/>
    <w:rsid w:val="309E2A4A"/>
    <w:rsid w:val="30A334C6"/>
    <w:rsid w:val="30B55489"/>
    <w:rsid w:val="314474E9"/>
    <w:rsid w:val="3150385B"/>
    <w:rsid w:val="31B80394"/>
    <w:rsid w:val="31C2036A"/>
    <w:rsid w:val="320D02A5"/>
    <w:rsid w:val="321F2147"/>
    <w:rsid w:val="328B59AF"/>
    <w:rsid w:val="33D14000"/>
    <w:rsid w:val="33F76949"/>
    <w:rsid w:val="3402316F"/>
    <w:rsid w:val="34235DD2"/>
    <w:rsid w:val="34270F48"/>
    <w:rsid w:val="348E566F"/>
    <w:rsid w:val="35B70A7F"/>
    <w:rsid w:val="35D0086B"/>
    <w:rsid w:val="37E3652C"/>
    <w:rsid w:val="37F91035"/>
    <w:rsid w:val="38294BC2"/>
    <w:rsid w:val="388813EE"/>
    <w:rsid w:val="38940741"/>
    <w:rsid w:val="39E671A3"/>
    <w:rsid w:val="3A0C16AD"/>
    <w:rsid w:val="3A226944"/>
    <w:rsid w:val="3A704C69"/>
    <w:rsid w:val="3AEE6A48"/>
    <w:rsid w:val="3B566F8A"/>
    <w:rsid w:val="3BA66BAC"/>
    <w:rsid w:val="3C1620AA"/>
    <w:rsid w:val="3C2F69F4"/>
    <w:rsid w:val="3C4F543B"/>
    <w:rsid w:val="3C520C25"/>
    <w:rsid w:val="3C975045"/>
    <w:rsid w:val="3CA51362"/>
    <w:rsid w:val="3CA56447"/>
    <w:rsid w:val="3D32084A"/>
    <w:rsid w:val="3D595C6B"/>
    <w:rsid w:val="3D7B3BE6"/>
    <w:rsid w:val="3D8F080F"/>
    <w:rsid w:val="3DDA6537"/>
    <w:rsid w:val="3E390687"/>
    <w:rsid w:val="3E9E0D21"/>
    <w:rsid w:val="40051C5F"/>
    <w:rsid w:val="409B1451"/>
    <w:rsid w:val="4162547C"/>
    <w:rsid w:val="417A25EF"/>
    <w:rsid w:val="427A4C58"/>
    <w:rsid w:val="43885B81"/>
    <w:rsid w:val="43DD101C"/>
    <w:rsid w:val="43EF35D0"/>
    <w:rsid w:val="44CE1FA4"/>
    <w:rsid w:val="4548766C"/>
    <w:rsid w:val="4550796F"/>
    <w:rsid w:val="459332D8"/>
    <w:rsid w:val="45B5695C"/>
    <w:rsid w:val="466B71C2"/>
    <w:rsid w:val="46E77837"/>
    <w:rsid w:val="46E83D46"/>
    <w:rsid w:val="48380ADA"/>
    <w:rsid w:val="487F73ED"/>
    <w:rsid w:val="49E63DCB"/>
    <w:rsid w:val="4A347EAE"/>
    <w:rsid w:val="4A363598"/>
    <w:rsid w:val="4A540EFD"/>
    <w:rsid w:val="4AD4589B"/>
    <w:rsid w:val="4B6314DF"/>
    <w:rsid w:val="4B756C12"/>
    <w:rsid w:val="4B9F1FFC"/>
    <w:rsid w:val="4BD93E2A"/>
    <w:rsid w:val="4CD7342E"/>
    <w:rsid w:val="4E465B03"/>
    <w:rsid w:val="4E82115A"/>
    <w:rsid w:val="4FB35C64"/>
    <w:rsid w:val="500C5488"/>
    <w:rsid w:val="50156B49"/>
    <w:rsid w:val="510A4846"/>
    <w:rsid w:val="51DA090D"/>
    <w:rsid w:val="52600405"/>
    <w:rsid w:val="526F2D07"/>
    <w:rsid w:val="529B4319"/>
    <w:rsid w:val="53F2521E"/>
    <w:rsid w:val="54533F9F"/>
    <w:rsid w:val="55156199"/>
    <w:rsid w:val="56DF1BEA"/>
    <w:rsid w:val="572B5C71"/>
    <w:rsid w:val="575D3059"/>
    <w:rsid w:val="57665EA4"/>
    <w:rsid w:val="57773DD6"/>
    <w:rsid w:val="578B79AB"/>
    <w:rsid w:val="58035B85"/>
    <w:rsid w:val="585304EF"/>
    <w:rsid w:val="58F8167A"/>
    <w:rsid w:val="598F6AF1"/>
    <w:rsid w:val="59A13AA5"/>
    <w:rsid w:val="5A4579D4"/>
    <w:rsid w:val="5A4B5DB4"/>
    <w:rsid w:val="5A5D635D"/>
    <w:rsid w:val="5B6D7895"/>
    <w:rsid w:val="5B750DD1"/>
    <w:rsid w:val="5CCD3FD5"/>
    <w:rsid w:val="5D8C6B35"/>
    <w:rsid w:val="5EDC0EE9"/>
    <w:rsid w:val="5F216EC8"/>
    <w:rsid w:val="5FA207B6"/>
    <w:rsid w:val="600B75A4"/>
    <w:rsid w:val="60513860"/>
    <w:rsid w:val="60C03281"/>
    <w:rsid w:val="60D8524C"/>
    <w:rsid w:val="60E46955"/>
    <w:rsid w:val="61145F44"/>
    <w:rsid w:val="6128541F"/>
    <w:rsid w:val="613548CF"/>
    <w:rsid w:val="61814C32"/>
    <w:rsid w:val="61FA5F9D"/>
    <w:rsid w:val="625E7D2A"/>
    <w:rsid w:val="627800B6"/>
    <w:rsid w:val="63261FB7"/>
    <w:rsid w:val="635E6257"/>
    <w:rsid w:val="64464915"/>
    <w:rsid w:val="64CD6910"/>
    <w:rsid w:val="655A7F7B"/>
    <w:rsid w:val="656A220A"/>
    <w:rsid w:val="65D15E1C"/>
    <w:rsid w:val="665051DB"/>
    <w:rsid w:val="6672619D"/>
    <w:rsid w:val="6789158D"/>
    <w:rsid w:val="67D81BA4"/>
    <w:rsid w:val="67E17161"/>
    <w:rsid w:val="6808281E"/>
    <w:rsid w:val="68A106F6"/>
    <w:rsid w:val="68EA7023"/>
    <w:rsid w:val="69182298"/>
    <w:rsid w:val="69A21D27"/>
    <w:rsid w:val="6AAF1C96"/>
    <w:rsid w:val="6BCB70E7"/>
    <w:rsid w:val="6C025D86"/>
    <w:rsid w:val="6D1F3828"/>
    <w:rsid w:val="6D4455A0"/>
    <w:rsid w:val="6D545F7F"/>
    <w:rsid w:val="6D922BD3"/>
    <w:rsid w:val="6DE00926"/>
    <w:rsid w:val="6EB41545"/>
    <w:rsid w:val="6EF94DAB"/>
    <w:rsid w:val="6F283025"/>
    <w:rsid w:val="6F841AC3"/>
    <w:rsid w:val="704B0176"/>
    <w:rsid w:val="7099421C"/>
    <w:rsid w:val="71674B89"/>
    <w:rsid w:val="71AC6787"/>
    <w:rsid w:val="72AA3971"/>
    <w:rsid w:val="72C02094"/>
    <w:rsid w:val="734D77A0"/>
    <w:rsid w:val="73856E30"/>
    <w:rsid w:val="73AD05E0"/>
    <w:rsid w:val="740957A5"/>
    <w:rsid w:val="74AB2224"/>
    <w:rsid w:val="74C60187"/>
    <w:rsid w:val="75681757"/>
    <w:rsid w:val="75720D5D"/>
    <w:rsid w:val="75A346A8"/>
    <w:rsid w:val="76027CCD"/>
    <w:rsid w:val="766C3DA7"/>
    <w:rsid w:val="76A453ED"/>
    <w:rsid w:val="76B25904"/>
    <w:rsid w:val="77422304"/>
    <w:rsid w:val="777A12D8"/>
    <w:rsid w:val="7784511C"/>
    <w:rsid w:val="783E6F0D"/>
    <w:rsid w:val="7873423D"/>
    <w:rsid w:val="78A02E5E"/>
    <w:rsid w:val="78E544E7"/>
    <w:rsid w:val="792C50CD"/>
    <w:rsid w:val="796F2BAF"/>
    <w:rsid w:val="79B9382C"/>
    <w:rsid w:val="79D20FEA"/>
    <w:rsid w:val="7B043B76"/>
    <w:rsid w:val="7B274F2B"/>
    <w:rsid w:val="7C041A6A"/>
    <w:rsid w:val="7C1C4B2C"/>
    <w:rsid w:val="7CBF0106"/>
    <w:rsid w:val="7D082786"/>
    <w:rsid w:val="7DF2533E"/>
    <w:rsid w:val="7DF7575C"/>
    <w:rsid w:val="7E327570"/>
    <w:rsid w:val="7EFB2760"/>
    <w:rsid w:val="7FF61CC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23"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1E92"/>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rsid w:val="00F71E92"/>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unhideWhenUsed/>
    <w:qFormat/>
    <w:rsid w:val="00F71E92"/>
    <w:rPr>
      <w:rFonts w:ascii="仿宋_GB2312" w:eastAsia="仿宋_GB2312" w:hAnsi="仿宋_GB2312" w:cs="仿宋_GB2312"/>
      <w:sz w:val="32"/>
      <w:szCs w:val="32"/>
      <w:lang w:val="zh-CN" w:bidi="zh-CN"/>
    </w:rPr>
  </w:style>
  <w:style w:type="paragraph" w:styleId="a4">
    <w:name w:val="footer"/>
    <w:basedOn w:val="a"/>
    <w:link w:val="Char"/>
    <w:uiPriority w:val="99"/>
    <w:unhideWhenUsed/>
    <w:qFormat/>
    <w:rsid w:val="00F71E92"/>
    <w:pPr>
      <w:tabs>
        <w:tab w:val="center" w:pos="4153"/>
        <w:tab w:val="right" w:pos="8306"/>
      </w:tabs>
      <w:snapToGrid w:val="0"/>
      <w:jc w:val="left"/>
    </w:pPr>
    <w:rPr>
      <w:sz w:val="18"/>
      <w:szCs w:val="18"/>
    </w:rPr>
  </w:style>
  <w:style w:type="paragraph" w:styleId="a5">
    <w:name w:val="header"/>
    <w:basedOn w:val="a"/>
    <w:link w:val="Char0"/>
    <w:uiPriority w:val="99"/>
    <w:unhideWhenUsed/>
    <w:qFormat/>
    <w:rsid w:val="00F71E92"/>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6">
    <w:name w:val="Table Grid"/>
    <w:uiPriority w:val="1"/>
    <w:qFormat/>
    <w:rsid w:val="00F71E92"/>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0">
    <w:name w:val="页眉 Char"/>
    <w:basedOn w:val="a0"/>
    <w:link w:val="a5"/>
    <w:uiPriority w:val="99"/>
    <w:qFormat/>
    <w:rsid w:val="00F71E92"/>
    <w:rPr>
      <w:rFonts w:asciiTheme="minorHAnsi" w:eastAsiaTheme="minorEastAsia" w:hAnsiTheme="minorHAnsi"/>
      <w:sz w:val="18"/>
      <w:szCs w:val="18"/>
    </w:rPr>
  </w:style>
  <w:style w:type="character" w:customStyle="1" w:styleId="Char">
    <w:name w:val="页脚 Char"/>
    <w:basedOn w:val="a0"/>
    <w:link w:val="a4"/>
    <w:uiPriority w:val="99"/>
    <w:qFormat/>
    <w:rsid w:val="00F71E92"/>
    <w:rPr>
      <w:sz w:val="18"/>
      <w:szCs w:val="18"/>
    </w:rPr>
  </w:style>
  <w:style w:type="paragraph" w:customStyle="1" w:styleId="10">
    <w:name w:val="列出段落1"/>
    <w:basedOn w:val="a"/>
    <w:uiPriority w:val="1"/>
    <w:qFormat/>
    <w:rsid w:val="00F71E92"/>
    <w:pPr>
      <w:spacing w:before="2"/>
      <w:ind w:left="119" w:right="434" w:firstLine="643"/>
    </w:pPr>
    <w:rPr>
      <w:rFonts w:ascii="仿宋_GB2312" w:eastAsia="仿宋_GB2312" w:hAnsi="仿宋_GB2312" w:cs="仿宋_GB2312"/>
      <w:lang w:val="zh-CN" w:bidi="zh-CN"/>
    </w:rPr>
  </w:style>
  <w:style w:type="paragraph" w:styleId="a7">
    <w:name w:val="Balloon Text"/>
    <w:basedOn w:val="a"/>
    <w:link w:val="Char1"/>
    <w:uiPriority w:val="99"/>
    <w:semiHidden/>
    <w:unhideWhenUsed/>
    <w:rsid w:val="00F2320E"/>
    <w:rPr>
      <w:sz w:val="18"/>
      <w:szCs w:val="18"/>
    </w:rPr>
  </w:style>
  <w:style w:type="character" w:customStyle="1" w:styleId="Char1">
    <w:name w:val="批注框文本 Char"/>
    <w:basedOn w:val="a0"/>
    <w:link w:val="a7"/>
    <w:uiPriority w:val="99"/>
    <w:semiHidden/>
    <w:rsid w:val="00F2320E"/>
    <w:rPr>
      <w:rFonts w:asciiTheme="minorHAnsi" w:eastAsiaTheme="minorEastAsia"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footer" Target="footer4.xml"/><Relationship Id="rId26" Type="http://schemas.openxmlformats.org/officeDocument/2006/relationships/footer" Target="footer8.xml"/><Relationship Id="rId39" Type="http://schemas.openxmlformats.org/officeDocument/2006/relationships/header" Target="header13.xml"/><Relationship Id="rId3" Type="http://schemas.openxmlformats.org/officeDocument/2006/relationships/numbering" Target="numbering.xml"/><Relationship Id="rId21" Type="http://schemas.openxmlformats.org/officeDocument/2006/relationships/header" Target="header7.xml"/><Relationship Id="rId34" Type="http://schemas.openxmlformats.org/officeDocument/2006/relationships/header" Target="header10.xml"/><Relationship Id="rId42" Type="http://schemas.openxmlformats.org/officeDocument/2006/relationships/header" Target="header15.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eader" Target="header5.xml"/><Relationship Id="rId25" Type="http://schemas.openxmlformats.org/officeDocument/2006/relationships/footer" Target="footer7.xml"/><Relationship Id="rId33" Type="http://schemas.openxmlformats.org/officeDocument/2006/relationships/footer" Target="footer9.xml"/><Relationship Id="rId38" Type="http://schemas.openxmlformats.org/officeDocument/2006/relationships/header" Target="header12.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footer" Target="footer5.xml"/><Relationship Id="rId29" Type="http://schemas.openxmlformats.org/officeDocument/2006/relationships/chart" Target="charts/chart3.xml"/><Relationship Id="rId41" Type="http://schemas.openxmlformats.org/officeDocument/2006/relationships/footer" Target="footer1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24" Type="http://schemas.openxmlformats.org/officeDocument/2006/relationships/header" Target="header8.xml"/><Relationship Id="rId32" Type="http://schemas.openxmlformats.org/officeDocument/2006/relationships/header" Target="header9.xml"/><Relationship Id="rId37" Type="http://schemas.openxmlformats.org/officeDocument/2006/relationships/footer" Target="footer11.xml"/><Relationship Id="rId40" Type="http://schemas.openxmlformats.org/officeDocument/2006/relationships/header" Target="header14.xml"/><Relationship Id="rId5" Type="http://schemas.microsoft.com/office/2007/relationships/stylesWithEffects" Target="stylesWithEffects.xml"/><Relationship Id="rId15" Type="http://schemas.openxmlformats.org/officeDocument/2006/relationships/footer" Target="footer3.xml"/><Relationship Id="rId23" Type="http://schemas.openxmlformats.org/officeDocument/2006/relationships/image" Target="media/image1.gif"/><Relationship Id="rId28" Type="http://schemas.openxmlformats.org/officeDocument/2006/relationships/chart" Target="charts/chart2.xml"/><Relationship Id="rId36" Type="http://schemas.openxmlformats.org/officeDocument/2006/relationships/header" Target="header11.xml"/><Relationship Id="rId10" Type="http://schemas.openxmlformats.org/officeDocument/2006/relationships/header" Target="header1.xml"/><Relationship Id="rId19" Type="http://schemas.openxmlformats.org/officeDocument/2006/relationships/header" Target="header6.xml"/><Relationship Id="rId31" Type="http://schemas.openxmlformats.org/officeDocument/2006/relationships/chart" Target="charts/chart5.xml"/><Relationship Id="rId44"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 Id="rId22" Type="http://schemas.openxmlformats.org/officeDocument/2006/relationships/footer" Target="footer6.xml"/><Relationship Id="rId27" Type="http://schemas.openxmlformats.org/officeDocument/2006/relationships/chart" Target="charts/chart1.xml"/><Relationship Id="rId30" Type="http://schemas.openxmlformats.org/officeDocument/2006/relationships/chart" Target="charts/chart4.xml"/><Relationship Id="rId35" Type="http://schemas.openxmlformats.org/officeDocument/2006/relationships/footer" Target="footer10.xml"/><Relationship Id="rId43" Type="http://schemas.openxmlformats.org/officeDocument/2006/relationships/fontTable" Target="fontTable.xml"/></Relationships>
</file>

<file path=word/_rels/header13.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D:\Documents\WeChat%20Files\wxid_jr44h4oplo2f22\FileStorage\File\2020-09\&#37096;&#38376;&#20915;&#31639;&#20844;&#24320;&#21046;&#22270;&#27169;&#26495;&#65288;&#20462;&#25913;&#29256;&#65289;(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Documents\WeChat%20Files\wxid_jr44h4oplo2f22\FileStorage\File\2020-09\&#37096;&#38376;&#20915;&#31639;&#20844;&#24320;&#21046;&#22270;&#27169;&#26495;&#65288;&#20462;&#25913;&#29256;&#65289;(1).xlsx" TargetMode="Externa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___1.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___2.xlsx"/></Relationships>
</file>

<file path=word/charts/_rels/chart5.xml.rels><?xml version="1.0" encoding="UTF-8" standalone="yes"?>
<Relationships xmlns="http://schemas.openxmlformats.org/package/2006/relationships"><Relationship Id="rId1" Type="http://schemas.openxmlformats.org/officeDocument/2006/relationships/oleObject" Target="file:///D:\Documents\WeChat%20Files\wxid_jr44h4oplo2f22\FileStorage\File\2020-09\&#37096;&#38376;&#20915;&#31639;&#20844;&#24320;&#21046;&#22270;&#27169;&#26495;&#65288;&#20462;&#25913;&#29256;&#6528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3816648732362"/>
          <c:y val="0.82224334600760496"/>
        </c:manualLayout>
      </c:layout>
      <c:overlay val="0"/>
    </c:title>
    <c:autoTitleDeleted val="0"/>
    <c:plotArea>
      <c:layout>
        <c:manualLayout>
          <c:layoutTarget val="inner"/>
          <c:xMode val="edge"/>
          <c:yMode val="edge"/>
          <c:x val="9.4314880921880534E-2"/>
          <c:y val="5.7524581815332911E-2"/>
          <c:w val="0.81137023815623899"/>
          <c:h val="0.76554785129470826"/>
        </c:manualLayout>
      </c:layout>
      <c:pieChart>
        <c:varyColors val="1"/>
        <c:ser>
          <c:idx val="0"/>
          <c:order val="0"/>
          <c:dLbls>
            <c:dLbl>
              <c:idx val="0"/>
              <c:layout>
                <c:manualLayout>
                  <c:x val="8.6767895878524966E-3"/>
                  <c:y val="-0.33507604562737614"/>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1"/>
              <c:delete val="1"/>
            </c:dLbl>
            <c:dLbl>
              <c:idx val="2"/>
              <c:delete val="1"/>
            </c:dLbl>
            <c:dLbl>
              <c:idx val="3"/>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'[部门决算公开制图模板（修改版）(1).xlsx]收入情况说明'!$C$9:$C$12</c:f>
              <c:strCache>
                <c:ptCount val="4"/>
                <c:pt idx="0">
                  <c:v>财政拨款收入</c:v>
                </c:pt>
                <c:pt idx="1">
                  <c:v>事业收入</c:v>
                </c:pt>
                <c:pt idx="2">
                  <c:v>经营收入</c:v>
                </c:pt>
                <c:pt idx="3">
                  <c:v>其他收入</c:v>
                </c:pt>
              </c:strCache>
            </c:strRef>
          </c:cat>
          <c:val>
            <c:numRef>
              <c:f>'[部门决算公开制图模板（修改版）(1).xlsx]收入情况说明'!$D$9:$D$12</c:f>
              <c:numCache>
                <c:formatCode>General</c:formatCode>
                <c:ptCount val="4"/>
                <c:pt idx="0">
                  <c:v>211.69</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01"/>
          <c:y val="0.82323232323232176"/>
        </c:manualLayout>
      </c:layout>
      <c:overlay val="0"/>
    </c:title>
    <c:autoTitleDeleted val="0"/>
    <c:plotArea>
      <c:layout>
        <c:manualLayout>
          <c:layoutTarget val="inner"/>
          <c:xMode val="edge"/>
          <c:yMode val="edge"/>
          <c:x val="0.101627059597234"/>
          <c:y val="0.10324345820408802"/>
          <c:w val="0.80878500796881325"/>
          <c:h val="0.65515469657202141"/>
        </c:manualLayout>
      </c:layout>
      <c:pieChart>
        <c:varyColors val="1"/>
        <c:ser>
          <c:idx val="0"/>
          <c:order val="0"/>
          <c:dLbls>
            <c:dLbl>
              <c:idx val="1"/>
              <c:delete val="1"/>
            </c:dLbl>
            <c:dLbl>
              <c:idx val="2"/>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'[部门决算公开制图模板（修改版）(1).xlsx]支出情况说明'!$A$5:$A$7</c:f>
              <c:strCache>
                <c:ptCount val="3"/>
                <c:pt idx="0">
                  <c:v>基本支出</c:v>
                </c:pt>
                <c:pt idx="1">
                  <c:v>项目支出</c:v>
                </c:pt>
                <c:pt idx="2">
                  <c:v>经营支出</c:v>
                </c:pt>
              </c:strCache>
            </c:strRef>
          </c:cat>
          <c:val>
            <c:numRef>
              <c:f>'[部门决算公开制图模板（修改版）(1).xlsx]支出情况说明'!$B$5:$B$7</c:f>
              <c:numCache>
                <c:formatCode>General</c:formatCode>
                <c:ptCount val="3"/>
                <c:pt idx="0">
                  <c:v>211.72</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200" b="0" i="0" u="none" strike="noStrike" kern="1200" spc="0" baseline="0">
                <a:solidFill>
                  <a:schemeClr val="tx1">
                    <a:lumMod val="65000"/>
                    <a:lumOff val="35000"/>
                  </a:schemeClr>
                </a:solidFill>
                <a:latin typeface="+mn-lt"/>
                <a:ea typeface="+mn-ea"/>
                <a:cs typeface="+mn-cs"/>
              </a:defRPr>
            </a:pPr>
            <a:r>
              <a:rPr lang="zh-CN" altLang="en-US" sz="1200"/>
              <a:t>图</a:t>
            </a:r>
            <a:r>
              <a:rPr lang="en-US" altLang="zh-CN" sz="1200"/>
              <a:t>3</a:t>
            </a:r>
            <a:r>
              <a:rPr lang="zh-CN" altLang="en-US" sz="1200"/>
              <a:t>：</a:t>
            </a:r>
            <a:r>
              <a:rPr lang="en-US" altLang="zh-CN" sz="1200"/>
              <a:t>2018—2019</a:t>
            </a:r>
            <a:r>
              <a:rPr lang="zh-CN" altLang="en-US" sz="1200"/>
              <a:t>年财政拨款收支对比情况</a:t>
            </a:r>
          </a:p>
        </c:rich>
      </c:tx>
      <c:layout>
        <c:manualLayout>
          <c:xMode val="edge"/>
          <c:yMode val="edge"/>
          <c:x val="0.24070020384391405"/>
          <c:y val="0.90495514737291782"/>
        </c:manualLayout>
      </c:layout>
      <c:overlay val="0"/>
      <c:spPr>
        <a:noFill/>
        <a:ln>
          <a:noFill/>
        </a:ln>
        <a:effectLst/>
      </c:spPr>
    </c:title>
    <c:autoTitleDeleted val="0"/>
    <c:plotArea>
      <c:layout>
        <c:manualLayout>
          <c:layoutTarget val="inner"/>
          <c:xMode val="edge"/>
          <c:yMode val="edge"/>
          <c:x val="7.8462434478742044E-2"/>
          <c:y val="9.3976932934643043E-2"/>
          <c:w val="0.90639487478159619"/>
          <c:h val="0.6263135412216998"/>
        </c:manualLayout>
      </c:layout>
      <c:barChart>
        <c:barDir val="col"/>
        <c:grouping val="clustered"/>
        <c:varyColors val="0"/>
        <c:ser>
          <c:idx val="0"/>
          <c:order val="0"/>
          <c:tx>
            <c:strRef>
              <c:f>Sheet1!$B$1</c:f>
              <c:strCache>
                <c:ptCount val="1"/>
                <c:pt idx="0">
                  <c:v>2018</c:v>
                </c:pt>
              </c:strCache>
            </c:strRef>
          </c:tx>
          <c:spPr>
            <a:solidFill>
              <a:schemeClr val="accent1"/>
            </a:solidFill>
            <a:ln>
              <a:noFill/>
            </a:ln>
            <a:effectLst/>
          </c:spPr>
          <c:invertIfNegative val="0"/>
          <c:dLbls>
            <c:dLbl>
              <c:idx val="0"/>
              <c:layout/>
              <c:tx>
                <c:rich>
                  <a:bodyPr/>
                  <a:lstStyle/>
                  <a:p>
                    <a:r>
                      <a:rPr lang="en-US" altLang="zh-CN"/>
                      <a:t>138.9</a:t>
                    </a:r>
                    <a:r>
                      <a:rPr lang="en-US" altLang="zh-CN"/>
                      <a:t>0</a:t>
                    </a:r>
                  </a:p>
                </c:rich>
              </c:tx>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财政拨款支出</c:v>
                </c:pt>
              </c:strCache>
            </c:strRef>
          </c:cat>
          <c:val>
            <c:numRef>
              <c:f>Sheet1!$B$2:$B$3</c:f>
              <c:numCache>
                <c:formatCode>General</c:formatCode>
                <c:ptCount val="2"/>
                <c:pt idx="0">
                  <c:v>138.9</c:v>
                </c:pt>
                <c:pt idx="1">
                  <c:v>138.83000000000001</c:v>
                </c:pt>
              </c:numCache>
            </c:numRef>
          </c:val>
        </c:ser>
        <c:ser>
          <c:idx val="1"/>
          <c:order val="1"/>
          <c:tx>
            <c:strRef>
              <c:f>Sheet1!$C$1</c:f>
              <c:strCache>
                <c:ptCount val="1"/>
                <c:pt idx="0">
                  <c:v>2019</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财政拨款支出</c:v>
                </c:pt>
              </c:strCache>
            </c:strRef>
          </c:cat>
          <c:val>
            <c:numRef>
              <c:f>Sheet1!$C$2:$C$3</c:f>
              <c:numCache>
                <c:formatCode>General</c:formatCode>
                <c:ptCount val="2"/>
                <c:pt idx="0">
                  <c:v>211.69</c:v>
                </c:pt>
                <c:pt idx="1">
                  <c:v>211.72</c:v>
                </c:pt>
              </c:numCache>
            </c:numRef>
          </c:val>
        </c:ser>
        <c:ser>
          <c:idx val="2"/>
          <c:order val="2"/>
          <c:tx>
            <c:strRef>
              <c:f>Sheet1!#REF!</c:f>
              <c:strCache>
                <c:ptCount val="1"/>
              </c:strCache>
            </c:strRef>
          </c:tx>
          <c:spPr>
            <a:solidFill>
              <a:schemeClr val="accent3"/>
            </a:solidFill>
            <a:ln>
              <a:noFill/>
            </a:ln>
            <a:effectLst/>
          </c:spPr>
          <c:invertIfNegative val="0"/>
          <c:dLbls>
            <c:delete val="1"/>
          </c:dLbls>
          <c:cat>
            <c:strRef>
              <c:f>Sheet1!$A$2:$A$3</c:f>
              <c:strCache>
                <c:ptCount val="2"/>
                <c:pt idx="0">
                  <c:v>财政拨款收入</c:v>
                </c:pt>
                <c:pt idx="1">
                  <c:v>财政拨款支出</c:v>
                </c:pt>
              </c:strCache>
            </c:strRef>
          </c:cat>
          <c:val>
            <c:numRef>
              <c:f>Sheet1!#REF!</c:f>
              <c:numCache>
                <c:formatCode>General</c:formatCode>
                <c:ptCount val="1"/>
                <c:pt idx="0">
                  <c:v>1</c:v>
                </c:pt>
              </c:numCache>
            </c:numRef>
          </c:val>
        </c:ser>
        <c:dLbls>
          <c:showLegendKey val="0"/>
          <c:showVal val="1"/>
          <c:showCatName val="0"/>
          <c:showSerName val="0"/>
          <c:showPercent val="0"/>
          <c:showBubbleSize val="0"/>
        </c:dLbls>
        <c:gapWidth val="219"/>
        <c:overlap val="-27"/>
        <c:axId val="157277568"/>
        <c:axId val="157283456"/>
      </c:barChart>
      <c:catAx>
        <c:axId val="15727756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157283456"/>
        <c:crosses val="autoZero"/>
        <c:auto val="1"/>
        <c:lblAlgn val="ctr"/>
        <c:lblOffset val="100"/>
        <c:noMultiLvlLbl val="0"/>
      </c:catAx>
      <c:valAx>
        <c:axId val="1572834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157277568"/>
        <c:crosses val="autoZero"/>
        <c:crossBetween val="between"/>
      </c:valAx>
      <c:spPr>
        <a:noFill/>
        <a:ln>
          <a:noFill/>
        </a:ln>
        <a:effectLst/>
      </c:spPr>
    </c:plotArea>
    <c:legend>
      <c:legendPos val="b"/>
      <c:legendEntry>
        <c:idx val="2"/>
        <c:delete val="1"/>
      </c:legendEntry>
      <c:layout>
        <c:manualLayout>
          <c:xMode val="edge"/>
          <c:yMode val="edge"/>
          <c:x val="0.39534071054164222"/>
          <c:y val="0.81674498077744584"/>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200" b="0" i="0" u="none" strike="noStrike" kern="1200" spc="0" baseline="0">
                <a:solidFill>
                  <a:schemeClr val="tx1">
                    <a:lumMod val="65000"/>
                    <a:lumOff val="35000"/>
                  </a:schemeClr>
                </a:solidFill>
                <a:latin typeface="+mn-lt"/>
                <a:ea typeface="+mn-ea"/>
                <a:cs typeface="+mn-cs"/>
              </a:defRPr>
            </a:pPr>
            <a:r>
              <a:rPr lang="zh-CN" altLang="en-US" sz="1200"/>
              <a:t>图</a:t>
            </a:r>
            <a:r>
              <a:rPr lang="en-US" altLang="zh-CN" sz="1200"/>
              <a:t>4</a:t>
            </a:r>
            <a:r>
              <a:rPr lang="zh-CN" altLang="en-US" sz="1200"/>
              <a:t>：财政拨款收支与年初预算数对比情况</a:t>
            </a:r>
          </a:p>
        </c:rich>
      </c:tx>
      <c:layout>
        <c:manualLayout>
          <c:xMode val="edge"/>
          <c:yMode val="edge"/>
          <c:x val="0.169625"/>
          <c:y val="0.88368580060423019"/>
        </c:manualLayout>
      </c:layout>
      <c:overlay val="0"/>
      <c:spPr>
        <a:noFill/>
        <a:ln>
          <a:noFill/>
        </a:ln>
        <a:effectLst/>
      </c:spPr>
    </c:title>
    <c:autoTitleDeleted val="0"/>
    <c:plotArea>
      <c:layout>
        <c:manualLayout>
          <c:layoutTarget val="inner"/>
          <c:xMode val="edge"/>
          <c:yMode val="edge"/>
          <c:x val="7.2950000000000001E-2"/>
          <c:y val="0.118580060422961"/>
          <c:w val="0.89954999999999996"/>
          <c:h val="0.5249848942598192"/>
        </c:manualLayout>
      </c:layout>
      <c:barChart>
        <c:barDir val="col"/>
        <c:grouping val="clustered"/>
        <c:varyColors val="0"/>
        <c:ser>
          <c:idx val="0"/>
          <c:order val="0"/>
          <c:tx>
            <c:strRef>
              <c:f>Sheet1!$B$1</c:f>
              <c:strCache>
                <c:ptCount val="1"/>
                <c:pt idx="0">
                  <c:v>年初预算</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一般财政拨款预算收入</c:v>
                </c:pt>
                <c:pt idx="1">
                  <c:v>一般财政拨款预算支出</c:v>
                </c:pt>
              </c:strCache>
            </c:strRef>
          </c:cat>
          <c:val>
            <c:numRef>
              <c:f>Sheet1!$B$2:$B$3</c:f>
              <c:numCache>
                <c:formatCode>General</c:formatCode>
                <c:ptCount val="2"/>
                <c:pt idx="0">
                  <c:v>189.64</c:v>
                </c:pt>
                <c:pt idx="1">
                  <c:v>189.64</c:v>
                </c:pt>
              </c:numCache>
            </c:numRef>
          </c:val>
        </c:ser>
        <c:ser>
          <c:idx val="1"/>
          <c:order val="1"/>
          <c:tx>
            <c:strRef>
              <c:f>Sheet1!$C$1</c:f>
              <c:strCache>
                <c:ptCount val="1"/>
                <c:pt idx="0">
                  <c:v>年末决算</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一般财政拨款预算收入</c:v>
                </c:pt>
                <c:pt idx="1">
                  <c:v>一般财政拨款预算支出</c:v>
                </c:pt>
              </c:strCache>
            </c:strRef>
          </c:cat>
          <c:val>
            <c:numRef>
              <c:f>Sheet1!$C$2:$C$3</c:f>
              <c:numCache>
                <c:formatCode>General</c:formatCode>
                <c:ptCount val="2"/>
                <c:pt idx="0">
                  <c:v>211.69</c:v>
                </c:pt>
                <c:pt idx="1">
                  <c:v>211.72</c:v>
                </c:pt>
              </c:numCache>
            </c:numRef>
          </c:val>
        </c:ser>
        <c:ser>
          <c:idx val="2"/>
          <c:order val="2"/>
          <c:tx>
            <c:strRef>
              <c:f>Sheet1!#REF!</c:f>
              <c:strCache>
                <c:ptCount val="1"/>
              </c:strCache>
            </c:strRef>
          </c:tx>
          <c:spPr>
            <a:solidFill>
              <a:schemeClr val="accent3"/>
            </a:solidFill>
            <a:ln>
              <a:noFill/>
            </a:ln>
            <a:effectLst/>
          </c:spPr>
          <c:invertIfNegative val="0"/>
          <c:dLbls>
            <c:delete val="1"/>
          </c:dLbls>
          <c:cat>
            <c:strRef>
              <c:f>Sheet1!$A$2:$A$3</c:f>
              <c:strCache>
                <c:ptCount val="2"/>
                <c:pt idx="0">
                  <c:v>一般财政拨款预算收入</c:v>
                </c:pt>
                <c:pt idx="1">
                  <c:v>一般财政拨款预算支出</c:v>
                </c:pt>
              </c:strCache>
            </c:strRef>
          </c:cat>
          <c:val>
            <c:numRef>
              <c:f>Sheet1!#REF!</c:f>
              <c:numCache>
                <c:formatCode>General</c:formatCode>
                <c:ptCount val="1"/>
                <c:pt idx="0">
                  <c:v>1</c:v>
                </c:pt>
              </c:numCache>
            </c:numRef>
          </c:val>
        </c:ser>
        <c:dLbls>
          <c:showLegendKey val="0"/>
          <c:showVal val="1"/>
          <c:showCatName val="0"/>
          <c:showSerName val="0"/>
          <c:showPercent val="0"/>
          <c:showBubbleSize val="0"/>
        </c:dLbls>
        <c:gapWidth val="219"/>
        <c:overlap val="-27"/>
        <c:axId val="160803072"/>
        <c:axId val="161550336"/>
      </c:barChart>
      <c:catAx>
        <c:axId val="160803072"/>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161550336"/>
        <c:crosses val="autoZero"/>
        <c:auto val="1"/>
        <c:lblAlgn val="ctr"/>
        <c:lblOffset val="100"/>
        <c:noMultiLvlLbl val="0"/>
      </c:catAx>
      <c:valAx>
        <c:axId val="1615503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160803072"/>
        <c:crosses val="autoZero"/>
        <c:crossBetween val="between"/>
      </c:valAx>
      <c:spPr>
        <a:noFill/>
        <a:ln>
          <a:noFill/>
        </a:ln>
        <a:effectLst/>
      </c:spPr>
    </c:plotArea>
    <c:legend>
      <c:legendPos val="b"/>
      <c:legendEntry>
        <c:idx val="2"/>
        <c:delete val="1"/>
      </c:legendEntry>
      <c:layout>
        <c:manualLayout>
          <c:xMode val="edge"/>
          <c:yMode val="edge"/>
          <c:x val="0.39193750000000011"/>
          <c:y val="0.76907327193972319"/>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897"/>
          <c:y val="0.83712096244304424"/>
        </c:manualLayout>
      </c:layout>
      <c:overlay val="0"/>
    </c:title>
    <c:autoTitleDeleted val="0"/>
    <c:plotArea>
      <c:layout>
        <c:manualLayout>
          <c:layoutTarget val="inner"/>
          <c:xMode val="edge"/>
          <c:yMode val="edge"/>
          <c:x val="0.24277777777777801"/>
          <c:y val="7.1969675504153105E-2"/>
          <c:w val="0.51444466316710402"/>
          <c:h val="0.70151524054067105"/>
        </c:manualLayout>
      </c:layout>
      <c:pieChart>
        <c:varyColors val="1"/>
        <c:ser>
          <c:idx val="0"/>
          <c:order val="0"/>
          <c:dLbls>
            <c:dLbl>
              <c:idx val="0"/>
              <c:delete val="1"/>
            </c:dLbl>
            <c:dLbl>
              <c:idx val="1"/>
              <c:delete val="1"/>
            </c:dLbl>
            <c:dLbl>
              <c:idx val="3"/>
              <c:layout>
                <c:manualLayout>
                  <c:x val="4.8426150121065412E-3"/>
                  <c:y val="7.3238569207183413E-2"/>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manualLayout>
                      <c:w val="0.288781275221953"/>
                      <c:h val="0.149306856500562"/>
                    </c:manualLayout>
                  </c15:layout>
                </c:ext>
              </c:extLst>
            </c:dLbl>
            <c:dLbl>
              <c:idx val="4"/>
              <c:layout>
                <c:manualLayout>
                  <c:x val="0"/>
                  <c:y val="-3.6272865112597315E-2"/>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manualLayout>
                      <c:w val="0.265213882163035"/>
                      <c:h val="0.149306856500562"/>
                    </c:manualLayout>
                  </c15:layout>
                </c:ext>
              </c:extLst>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'[部门决算公开制图模板（修改版）(1).xlsx]支出决算结构'!$B$5:$B$23</c:f>
              <c:numCache>
                <c:formatCode>General</c:formatCode>
                <c:ptCount val="19"/>
                <c:pt idx="2">
                  <c:v>143.12</c:v>
                </c:pt>
                <c:pt idx="3">
                  <c:v>0.32000000000000012</c:v>
                </c:pt>
                <c:pt idx="4">
                  <c:v>0.55000000000000004</c:v>
                </c:pt>
                <c:pt idx="5">
                  <c:v>59.82</c:v>
                </c:pt>
                <c:pt idx="6">
                  <c:v>7.91</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2096023-A5FD-4B26-8545-9C6341A65F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简约文档封面模板.docx</Template>
  <TotalTime>32</TotalTime>
  <Pages>29</Pages>
  <Words>6878</Words>
  <Characters>3470</Characters>
  <Application>Microsoft Office Word</Application>
  <DocSecurity>0</DocSecurity>
  <Lines>28</Lines>
  <Paragraphs>20</Paragraphs>
  <ScaleCrop>false</ScaleCrop>
  <Company>Microsoft</Company>
  <LinksUpToDate>false</LinksUpToDate>
  <CharactersWithSpaces>10328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王明新TIAD</dc:creator>
  <cp:lastModifiedBy>微软用户</cp:lastModifiedBy>
  <cp:revision>10</cp:revision>
  <cp:lastPrinted>2020-07-30T02:37:00Z</cp:lastPrinted>
  <dcterms:created xsi:type="dcterms:W3CDTF">2020-07-29T09:42:00Z</dcterms:created>
  <dcterms:modified xsi:type="dcterms:W3CDTF">2021-05-25T07:55:00Z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D33125279BB64B29B4CE31D7B66FB992</vt:lpwstr>
  </property>
</Properties>
</file>