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中共无极县委机构编制委员会办公室</w:t>
      </w:r>
      <w:bookmarkStart w:id="10" w:name="_GoBack"/>
      <w:bookmarkEnd w:id="10"/>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2019年部门预算信息公开情况说明</w:t>
      </w:r>
    </w:p>
    <w:p>
      <w:pPr>
        <w:ind w:firstLine="640"/>
        <w:rPr>
          <w:rFonts w:ascii="Times New Roman" w:hAnsi="Times New Roman" w:eastAsia="仿宋" w:cs="Times New Roman"/>
          <w:sz w:val="32"/>
          <w:szCs w:val="32"/>
        </w:rPr>
      </w:pPr>
    </w:p>
    <w:p>
      <w:pPr>
        <w:ind w:firstLine="64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按照《预算法》、《地方预决算公开操作规程》和《河北省省级预算公开办法》规定，现将中共无极县委机构编制委员会办公室2019年部门预算公开如下：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spacing w:line="500" w:lineRule="exact"/>
        <w:ind w:firstLine="640" w:firstLineChars="200"/>
        <w:jc w:val="left"/>
        <w:rPr>
          <w:rFonts w:asciiTheme="minorEastAsia" w:hAnsiTheme="minorEastAsia" w:eastAsiaTheme="minorEastAsia" w:cstheme="minorEastAsia"/>
          <w:bCs/>
          <w:sz w:val="28"/>
        </w:rPr>
      </w:pPr>
      <w:r>
        <w:rPr>
          <w:rFonts w:hint="eastAsia" w:asciiTheme="minorEastAsia" w:hAnsiTheme="minorEastAsia" w:eastAsiaTheme="minorEastAsia" w:cstheme="minorEastAsia"/>
          <w:bCs/>
          <w:sz w:val="32"/>
          <w:szCs w:val="32"/>
        </w:rPr>
        <w:t>部门职责：</w:t>
      </w:r>
      <w:r>
        <w:rPr>
          <w:rFonts w:hint="eastAsia" w:asciiTheme="minorEastAsia" w:hAnsiTheme="minorEastAsia" w:eastAsiaTheme="minorEastAsia" w:cstheme="minorEastAsia"/>
          <w:bCs/>
          <w:sz w:val="28"/>
        </w:rPr>
        <w:t>（一）贯彻落实党中央和省委、市委、县委关于行政管理体制和机构改革以及机构编制管理的政策法规；管理和监督全县纪委监委机关及其派驻纪检监察组、县委各机关、县</w:t>
      </w:r>
      <w:r>
        <w:rPr>
          <w:rFonts w:hint="eastAsia" w:asciiTheme="minorEastAsia" w:hAnsiTheme="minorEastAsia" w:eastAsiaTheme="minorEastAsia" w:cstheme="minorEastAsia"/>
          <w:bCs/>
          <w:sz w:val="28"/>
          <w:lang w:eastAsia="zh-CN"/>
        </w:rPr>
        <w:t>人大常委会机关</w:t>
      </w:r>
      <w:r>
        <w:rPr>
          <w:rFonts w:hint="eastAsia" w:asciiTheme="minorEastAsia" w:hAnsiTheme="minorEastAsia" w:eastAsiaTheme="minorEastAsia" w:cstheme="minorEastAsia"/>
          <w:bCs/>
          <w:sz w:val="28"/>
        </w:rPr>
        <w:t>、县政府各部门、县政协机关、民主党派县级机关、人民团体县级机关（以下简称“党政群机关”），以及事业单位机构编制工作。组织开展行政管理体制改革、事业单位管理体制改革以及机构编制工作基础性、创新性和前瞻性研究。</w:t>
      </w:r>
    </w:p>
    <w:p>
      <w:pPr>
        <w:spacing w:line="500" w:lineRule="exact"/>
        <w:ind w:firstLine="560" w:firstLineChars="200"/>
        <w:jc w:val="left"/>
        <w:rPr>
          <w:rFonts w:asciiTheme="minorEastAsia" w:hAnsiTheme="minorEastAsia" w:eastAsiaTheme="minorEastAsia" w:cstheme="minorEastAsia"/>
          <w:bCs/>
          <w:sz w:val="28"/>
        </w:rPr>
      </w:pPr>
      <w:r>
        <w:rPr>
          <w:rFonts w:hint="eastAsia" w:asciiTheme="minorEastAsia" w:hAnsiTheme="minorEastAsia" w:eastAsiaTheme="minorEastAsia" w:cstheme="minorEastAsia"/>
          <w:bCs/>
          <w:sz w:val="28"/>
        </w:rPr>
        <w:t>（二）组织拟订全县行政管理体制改革和县委、县政府机构改革方案并组织实施；负责全县行政管理体制和机构改革以及机构编制管理工作；负责行政执法体制改革工作。</w:t>
      </w:r>
    </w:p>
    <w:p>
      <w:pPr>
        <w:spacing w:line="500" w:lineRule="exact"/>
        <w:ind w:firstLine="560" w:firstLineChars="200"/>
        <w:jc w:val="left"/>
        <w:rPr>
          <w:rFonts w:asciiTheme="minorEastAsia" w:hAnsiTheme="minorEastAsia" w:eastAsiaTheme="minorEastAsia" w:cstheme="minorEastAsia"/>
          <w:bCs/>
          <w:sz w:val="28"/>
        </w:rPr>
      </w:pPr>
      <w:r>
        <w:rPr>
          <w:rFonts w:hint="eastAsia" w:asciiTheme="minorEastAsia" w:hAnsiTheme="minorEastAsia" w:eastAsiaTheme="minorEastAsia" w:cstheme="minorEastAsia"/>
          <w:bCs/>
          <w:sz w:val="28"/>
        </w:rPr>
        <w:t>（三）按照规定权限，负责县级党政群机构以及部门派出机构的职能配置、机构设置、人员编制和领导职数管理工作；负责协调县委、县政府各部门的职能配置及其调整，协调县委、县政府各部门之间以及县直各部门与乡（镇）之间的职责分工；负责需要承办的省以下垂直管理部门或双重管理部门（单位）机构编制有关工作。</w:t>
      </w:r>
    </w:p>
    <w:p>
      <w:pPr>
        <w:spacing w:line="500" w:lineRule="exact"/>
        <w:ind w:firstLine="560" w:firstLineChars="200"/>
        <w:jc w:val="left"/>
        <w:rPr>
          <w:rFonts w:asciiTheme="minorEastAsia" w:hAnsiTheme="minorEastAsia" w:eastAsiaTheme="minorEastAsia" w:cstheme="minorEastAsia"/>
          <w:bCs/>
          <w:sz w:val="28"/>
        </w:rPr>
      </w:pPr>
      <w:r>
        <w:rPr>
          <w:rFonts w:hint="eastAsia" w:asciiTheme="minorEastAsia" w:hAnsiTheme="minorEastAsia" w:eastAsiaTheme="minorEastAsia" w:cstheme="minorEastAsia"/>
          <w:bCs/>
          <w:sz w:val="28"/>
        </w:rPr>
        <w:t>（四）组织拟订全县事业单位管理体制和机构改革方案。制定各类事业单位人员编制管理办法并组织实施。按照规定权限，负责县委、县政府直属事业单位和县直部门所属事业单位的职能配置、机构设置、人员编制和领导职数管理工作。</w:t>
      </w:r>
    </w:p>
    <w:p>
      <w:pPr>
        <w:spacing w:line="500" w:lineRule="exact"/>
        <w:ind w:firstLine="560" w:firstLineChars="200"/>
        <w:jc w:val="left"/>
        <w:rPr>
          <w:rFonts w:asciiTheme="minorEastAsia" w:hAnsiTheme="minorEastAsia" w:eastAsiaTheme="minorEastAsia" w:cstheme="minorEastAsia"/>
          <w:bCs/>
          <w:sz w:val="28"/>
        </w:rPr>
      </w:pPr>
      <w:r>
        <w:rPr>
          <w:rFonts w:hint="eastAsia" w:asciiTheme="minorEastAsia" w:hAnsiTheme="minorEastAsia" w:eastAsiaTheme="minorEastAsia" w:cstheme="minorEastAsia"/>
          <w:bCs/>
          <w:sz w:val="28"/>
        </w:rPr>
        <w:t>（六）负责全县党政群机关统一社会信用代码赋码管理工作，负责全县事业单位法人登记管理和监督检查工作。</w:t>
      </w:r>
    </w:p>
    <w:p>
      <w:pPr>
        <w:spacing w:line="500" w:lineRule="exact"/>
        <w:ind w:firstLine="560" w:firstLineChars="200"/>
        <w:jc w:val="left"/>
        <w:rPr>
          <w:rFonts w:asciiTheme="minorEastAsia" w:hAnsiTheme="minorEastAsia" w:eastAsiaTheme="minorEastAsia" w:cstheme="minorEastAsia"/>
          <w:bCs/>
          <w:sz w:val="28"/>
        </w:rPr>
      </w:pPr>
      <w:r>
        <w:rPr>
          <w:rFonts w:hint="eastAsia" w:asciiTheme="minorEastAsia" w:hAnsiTheme="minorEastAsia" w:eastAsiaTheme="minorEastAsia" w:cstheme="minorEastAsia"/>
          <w:bCs/>
          <w:sz w:val="28"/>
        </w:rPr>
        <w:t>（七）负责开发区（园区）行政管理体制改革工作。组织拟订开发区（园区）机构编制管理办法并组织实施；负责开发区（园区）职能配置、机构设置、人员编制和领导职数审核及上报工作。</w:t>
      </w:r>
    </w:p>
    <w:p>
      <w:pPr>
        <w:spacing w:line="500" w:lineRule="exact"/>
        <w:ind w:firstLine="560" w:firstLineChars="200"/>
        <w:jc w:val="left"/>
        <w:rPr>
          <w:rFonts w:asciiTheme="minorEastAsia" w:hAnsiTheme="minorEastAsia" w:eastAsiaTheme="minorEastAsia" w:cstheme="minorEastAsia"/>
          <w:bCs/>
          <w:sz w:val="28"/>
        </w:rPr>
      </w:pPr>
      <w:r>
        <w:rPr>
          <w:rFonts w:hint="eastAsia" w:asciiTheme="minorEastAsia" w:hAnsiTheme="minorEastAsia" w:eastAsiaTheme="minorEastAsia" w:cstheme="minorEastAsia"/>
          <w:bCs/>
          <w:sz w:val="28"/>
        </w:rPr>
        <w:t xml:space="preserve">    （八）负责全县机构编制的总量控制、动态管理。组织拟订县本级年度编制使用计划，审核全县机关事业单位招录、招聘计划和政策性安置等计划，负责全县机关事业单位编制使用核准；负责机构编制实名制管理工作；建立健全机构编制部门与有关部门的协调配合约束机制。</w:t>
      </w:r>
    </w:p>
    <w:p>
      <w:pPr>
        <w:spacing w:line="500" w:lineRule="exact"/>
        <w:ind w:firstLine="560" w:firstLineChars="200"/>
        <w:jc w:val="left"/>
        <w:rPr>
          <w:rFonts w:asciiTheme="minorEastAsia" w:hAnsiTheme="minorEastAsia" w:eastAsiaTheme="minorEastAsia" w:cstheme="minorEastAsia"/>
          <w:bCs/>
          <w:sz w:val="28"/>
        </w:rPr>
      </w:pPr>
      <w:r>
        <w:rPr>
          <w:rFonts w:hint="eastAsia" w:asciiTheme="minorEastAsia" w:hAnsiTheme="minorEastAsia" w:eastAsiaTheme="minorEastAsia" w:cstheme="minorEastAsia"/>
          <w:bCs/>
          <w:sz w:val="28"/>
        </w:rPr>
        <w:t>（九）负责跟踪评估、监督检查全县各级行政、事业单位管理体制改革、机构改革及机构编制执行情况；负责受理违反机构编制法规、纪律的检举、控告和投诉，对违反机构编制法规、纪律问题进行调查处理。</w:t>
      </w:r>
    </w:p>
    <w:p>
      <w:pPr>
        <w:spacing w:line="500" w:lineRule="exact"/>
        <w:ind w:firstLine="560" w:firstLineChars="200"/>
        <w:jc w:val="left"/>
        <w:rPr>
          <w:rFonts w:asciiTheme="minorEastAsia" w:hAnsiTheme="minorEastAsia" w:eastAsiaTheme="minorEastAsia" w:cstheme="minorEastAsia"/>
          <w:bCs/>
          <w:sz w:val="28"/>
        </w:rPr>
      </w:pPr>
      <w:r>
        <w:rPr>
          <w:rFonts w:hint="eastAsia" w:asciiTheme="minorEastAsia" w:hAnsiTheme="minorEastAsia" w:eastAsiaTheme="minorEastAsia" w:cstheme="minorEastAsia"/>
          <w:bCs/>
          <w:sz w:val="28"/>
        </w:rPr>
        <w:t xml:space="preserve">    （十）负责全县机构编制电子政务和信息化工作。负责全县机构编制统计工作；负责机构编制网站的管理、使用和维护；指导全县党政群机关、事业单位和其他非营利性单位网上名称管理工作。</w:t>
      </w:r>
    </w:p>
    <w:p>
      <w:pPr>
        <w:spacing w:line="500" w:lineRule="exact"/>
        <w:ind w:firstLine="560" w:firstLineChars="200"/>
        <w:jc w:val="left"/>
        <w:rPr>
          <w:rFonts w:asciiTheme="minorEastAsia" w:hAnsiTheme="minorEastAsia" w:eastAsiaTheme="minorEastAsia" w:cstheme="minorEastAsia"/>
          <w:bCs/>
          <w:sz w:val="28"/>
        </w:rPr>
      </w:pPr>
      <w:r>
        <w:rPr>
          <w:rFonts w:hint="eastAsia" w:asciiTheme="minorEastAsia" w:hAnsiTheme="minorEastAsia" w:eastAsiaTheme="minorEastAsia" w:cstheme="minorEastAsia"/>
          <w:bCs/>
          <w:sz w:val="28"/>
        </w:rPr>
        <w:t>（十一）完成县委、县政府和县委机构编制委员会交办的其他任务。</w:t>
      </w:r>
    </w:p>
    <w:p>
      <w:pPr>
        <w:spacing w:line="500" w:lineRule="exact"/>
        <w:ind w:firstLine="560" w:firstLineChars="200"/>
        <w:jc w:val="left"/>
        <w:rPr>
          <w:rFonts w:asciiTheme="minorEastAsia" w:hAnsiTheme="minorEastAsia" w:eastAsiaTheme="minorEastAsia" w:cstheme="minorEastAsia"/>
          <w:bCs/>
          <w:sz w:val="28"/>
        </w:rPr>
      </w:pPr>
      <w:r>
        <w:rPr>
          <w:rFonts w:hint="eastAsia" w:asciiTheme="minorEastAsia" w:hAnsiTheme="minorEastAsia" w:eastAsiaTheme="minorEastAsia" w:cstheme="minorEastAsia"/>
          <w:bCs/>
          <w:sz w:val="28"/>
        </w:rPr>
        <w:t>（十二）有关职责分工</w:t>
      </w:r>
    </w:p>
    <w:p>
      <w:pPr>
        <w:spacing w:line="500" w:lineRule="exact"/>
        <w:ind w:firstLine="560" w:firstLineChars="200"/>
        <w:jc w:val="left"/>
        <w:rPr>
          <w:rFonts w:asciiTheme="minorEastAsia" w:hAnsiTheme="minorEastAsia" w:eastAsiaTheme="minorEastAsia" w:cstheme="minorEastAsia"/>
          <w:bCs/>
          <w:sz w:val="28"/>
        </w:rPr>
      </w:pPr>
      <w:r>
        <w:rPr>
          <w:rFonts w:hint="eastAsia" w:asciiTheme="minorEastAsia" w:hAnsiTheme="minorEastAsia" w:eastAsiaTheme="minorEastAsia" w:cstheme="minorEastAsia"/>
          <w:bCs/>
          <w:sz w:val="28"/>
        </w:rPr>
        <w:t>县委编办负责全县公益类事业单位管理体制改革工作。县发展和改革局负责生产经营类事业单位管理体制改革工作。</w:t>
      </w:r>
    </w:p>
    <w:p>
      <w:pPr>
        <w:ind w:firstLine="640"/>
        <w:rPr>
          <w:rFonts w:ascii="Times New Roman" w:hAnsi="Times New Roman" w:eastAsia="仿宋" w:cs="Times New Roman"/>
          <w:sz w:val="32"/>
          <w:szCs w:val="32"/>
        </w:rPr>
      </w:pP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中共无极县委机构编制委员会办公室</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Times New Roman" w:hAnsi="Times New Roman" w:eastAsia="方正书宋_GBK" w:cs="Times New Roman"/>
                <w:szCs w:val="24"/>
              </w:rPr>
              <w:t>无极县电子政务中心</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副科级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bl>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按照预算管理有关规定，目前我县部门预算的编制实行综合预算管理，即全部收入和支出都反映的预算中。中共无极县委机构编制委员会办公室及所属事业单位的收支包含在部门预算中。</w:t>
      </w:r>
    </w:p>
    <w:p>
      <w:pPr>
        <w:ind w:firstLine="64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1、收入说明</w:t>
      </w:r>
    </w:p>
    <w:p>
      <w:pPr>
        <w:ind w:firstLine="64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反映本部门当年全部收入。2019年预算收入153.15万元，其中：一般公共预算收入153.15万元，基金预算收入0万元，财政专户核拨收入0万元，其他来源收入0万元。</w:t>
      </w:r>
    </w:p>
    <w:p>
      <w:pPr>
        <w:ind w:firstLine="64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2、支出说明</w:t>
      </w:r>
    </w:p>
    <w:p>
      <w:pPr>
        <w:ind w:firstLine="64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收支预算总表支出栏、基本支出表、项目支出表按经济分类和支出功能分类科目编制，反映河北省人民代表大会常务委员会办公厅年度部门预算中支出预算的总体情况。2019年部门支出预算为153.15万元，其中基本支出133.15万元，包括人员经费118.35万元和日常公用经费14.8万元；项目支出20万元，主要为事业单位法人登记管理2万元，机构编制标准化管理3万元，行政体制改革考察学习和交流1万元，行政和事业单位机构改革2万元，网络域名维护费10万元，电子政务中心2万元，其他支出0万元。</w:t>
      </w:r>
    </w:p>
    <w:p>
      <w:pPr>
        <w:ind w:firstLine="64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3、比上年增减情况</w:t>
      </w:r>
    </w:p>
    <w:p>
      <w:pPr>
        <w:ind w:firstLine="640"/>
        <w:rPr>
          <w:rFonts w:asciiTheme="minorEastAsia" w:hAnsiTheme="minorEastAsia" w:eastAsiaTheme="minorEastAsia" w:cstheme="minorEastAsia"/>
          <w:sz w:val="32"/>
          <w:szCs w:val="32"/>
        </w:rPr>
      </w:pPr>
      <w:r>
        <w:rPr>
          <w:rFonts w:hint="eastAsia" w:asciiTheme="minorEastAsia" w:hAnsiTheme="minorEastAsia" w:eastAsiaTheme="minorEastAsia" w:cstheme="minorEastAsia"/>
          <w:color w:val="000000"/>
          <w:sz w:val="32"/>
          <w:szCs w:val="32"/>
        </w:rPr>
        <w:t>2019年部门预算收支安排</w:t>
      </w:r>
      <w:r>
        <w:rPr>
          <w:rFonts w:hint="eastAsia" w:asciiTheme="minorEastAsia" w:hAnsiTheme="minorEastAsia" w:eastAsiaTheme="minorEastAsia" w:cstheme="minorEastAsia"/>
          <w:sz w:val="32"/>
          <w:szCs w:val="32"/>
        </w:rPr>
        <w:t>153.15</w:t>
      </w:r>
      <w:r>
        <w:rPr>
          <w:rFonts w:hint="eastAsia" w:asciiTheme="minorEastAsia" w:hAnsiTheme="minorEastAsia" w:eastAsiaTheme="minorEastAsia" w:cstheme="minorEastAsia"/>
          <w:color w:val="000000"/>
          <w:sz w:val="32"/>
          <w:szCs w:val="32"/>
        </w:rPr>
        <w:t>万元，</w:t>
      </w:r>
      <w:r>
        <w:rPr>
          <w:rFonts w:hint="eastAsia" w:asciiTheme="minorEastAsia" w:hAnsiTheme="minorEastAsia" w:eastAsiaTheme="minorEastAsia" w:cstheme="minorEastAsia"/>
          <w:sz w:val="32"/>
          <w:szCs w:val="32"/>
        </w:rPr>
        <w:t>较2018年增加44.04万元，其中：主要是人员增加，相应增加人员经费和日常公用经费；其他支出无增减变化。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2019年，我部门机关运行经费共计安排4.7万元，主要用于保证机关正常运转的办公及印刷费、邮电费、差旅费、会议费、一般设备购置费、办公用房水电费、日常维修费、公务车运行维护费等支出。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heme="minorEastAsia" w:hAnsiTheme="minorEastAsia" w:eastAsiaTheme="minorEastAsia" w:cstheme="minorEastAsia"/>
          <w:sz w:val="32"/>
          <w:szCs w:val="32"/>
        </w:rPr>
      </w:pPr>
      <w:r>
        <w:rPr>
          <w:rFonts w:hint="eastAsia" w:asciiTheme="minorEastAsia" w:hAnsiTheme="minorEastAsia" w:eastAsiaTheme="minorEastAsia" w:cstheme="minorEastAsia"/>
          <w:sz w:val="32"/>
          <w:szCs w:val="32"/>
        </w:rPr>
        <w:t>2019年，我部门财政拨款“三公”经费预算安排3.3万元，其中：因公出国（境）费0万元；公务用车购置及运维费3万元（其中：公务用车购置费0万元，公务用车运行维护费3万元)；公务接待费0.3万元。“三公”经费比2018年减少0.15万元。</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贯彻落实党中央和省委、市委、县委关于行政管理体制和机构改革以及机构编制管理的政策法规；管理和监督全县纪委监委机关及其派驻纪检监察组、县委各机关、县</w:t>
      </w:r>
      <w:r>
        <w:rPr>
          <w:rFonts w:hint="eastAsia" w:asciiTheme="minorEastAsia" w:hAnsiTheme="minorEastAsia" w:eastAsiaTheme="minorEastAsia" w:cstheme="minorEastAsia"/>
          <w:sz w:val="28"/>
          <w:lang w:eastAsia="zh-CN"/>
        </w:rPr>
        <w:t>人大常委会机关</w:t>
      </w:r>
      <w:r>
        <w:rPr>
          <w:rFonts w:hint="eastAsia" w:asciiTheme="minorEastAsia" w:hAnsiTheme="minorEastAsia" w:eastAsiaTheme="minorEastAsia" w:cstheme="minorEastAsia"/>
          <w:sz w:val="28"/>
        </w:rPr>
        <w:t>、县政府各部门、县政协机关、民主党派县级机关、人民团体县级机关，以及事业单位机构编制工作。组织开展行政管理体制改革、事业单位管理体制改革以及机构编制工作基础性、创新性和前瞻性研究。做好事业单位分类工作；做好各部门所属事业单位分类改革工作；规范事业单位台账管理。</w:t>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 xml:space="preserve">    按照规定权限，负责县级党政群机构以及部门派出机构的职能配置、机构设置、人员编制和领导职数管理工作；负责协调县委、县政府各部门的职能配置及其调整，协调县委、县政府各部门之间以及县直各部门与乡（镇）之间的职责分工；负责需要承办的省以下垂直管理部门或双重管理部门（单位）机构编制有关工作。负责开发区（园区）行政管理体制改革工作。组织拟订开发区（园区）机构编制管理办法并组织实施；负责开发区（园区）职能配置、机构设置、人员编制和领导职数审核及上报工作。负责全县机构编制统计工作；负责机构编制网站的管理、使用和维护；指导全县党政群机关、事业单位和其他非营利性单位网上名称管理工作。</w:t>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 xml:space="preserve">    负责全县党政群机关统一社会信用代码赋码管理工作，负责全县事业单位法人登记管理和监督检查工作。负责全县机构编制的总量控制、动态管理。组织拟订县本级年度编制使用计划，审核全县机关事业单位招录、招聘计划和政策性安置等计划，负责全县机关事业单位编制使用核准；负责机构编制实名制管理工作；建立健全机构编制部门与有关部门的协调配合约束机制。负责跟踪评估、监督检查全县各级行政、事业单位管理体制改革、机构改革及机构编制执行情况；负责受理违反机构编制法规、纪律的检举、控告和投诉，对违反机构编制法规、纪律问题进行调查处理。</w:t>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 xml:space="preserve">    管理我县政务公益域名和网络红页，负责机构编制对外网页的维护管理。</w:t>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 xml:space="preserve">    做好机关人员管理及保障工作，为充分发挥职能作用提供有效保障。加强机关党组织建设，严格组织生活制度，丰富党建活动内容，做好党员发展、教育、管理和党务干部的教育培训工作，充分发挥党组织的战斗堡垒作用和党员的先锋模范作用。</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 xml:space="preserve"> 一、管理体制改革</w:t>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绩效目标：拟订党政群机关机构改革方案；组织拟订全市事业单位管理体制改革和机构改革方案；组织拟订开发区机构编制管理办法并组织实施。</w:t>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绩效指标：改革方案获得上级批复。</w:t>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二、机构编制管理</w:t>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绩效目标：拟定党政群机关“三定”规定；拟定事业单位“三定”规定；坚决落实财政供养人员只减不增要求；创新机构编制动态管理；进一步严格实名制管理和编制使用核准制度；加强机构编制监督检查。</w:t>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绩效指标：按照“优化协同高效”的原则，做好机构编制管理工作。</w:t>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三、行政事业单位登记管理</w:t>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绩效目标： 做好全市党政群机关统一社会信用代码赋码管理工作；组织实施事业单位法人年度报告公开和法人治理结构工作。</w:t>
      </w:r>
    </w:p>
    <w:p>
      <w:pPr>
        <w:spacing w:line="500" w:lineRule="exact"/>
        <w:ind w:firstLine="560" w:firstLineChars="200"/>
        <w:jc w:val="left"/>
        <w:rPr>
          <w:rFonts w:asciiTheme="minorEastAsia" w:hAnsiTheme="minorEastAsia" w:eastAsiaTheme="minorEastAsia" w:cstheme="minorEastAsia"/>
          <w:sz w:val="28"/>
        </w:rPr>
      </w:pP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绩效指标： 3月底前完成上一年度事业单位法人年度报告工作，并及时进行公示；按照上级文件要求和赋码规则完成全部赋码任务。</w:t>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四、党政机关、事业单位网上名称管理</w:t>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绩效目标：完成全市党政群机关、事业单位和其他非营利性单位网上名称管理工作。</w:t>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绩效指标：做好当年网上名称管理工作。</w:t>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五、编办综合事务管理</w:t>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绩效目标：做好机关人员管理及保障工作，为充分发挥职能作用提供有效保障。</w:t>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绩效指标：完成各项工作任务。</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完善制度建设。（包括制定完善预算绩效管理制度、资金管理办法、工作保障制度等，为全年预算绩效目标的实现奠定制度基础。）</w:t>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加强支出管理。通过优化支出结构、编细编实预算、加快履行政府采购手续、尽快启动项目、及时支付资金、按规定及时下达资金等多种措施，确保支出进度达标。</w:t>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加强绩效运行监控。按要求开展绩效运行监控，发现问题及时采取措施，确保绩效目标如期保质实现。</w:t>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做好绩效自评。按要求开展上年度部门预算绩效自评和重点评价工作，对评价中发现的问题及时整改，调整优化支出结构，提高财政资金使用效益。</w:t>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规范财务资产管理。完善财务管理制度，严格审批程序，加强固定资产登记、使用和报废处置管理，做到支出合理，物尽其用。</w:t>
      </w:r>
    </w:p>
    <w:p>
      <w:pPr>
        <w:spacing w:line="500" w:lineRule="exact"/>
        <w:ind w:firstLine="560" w:firstLineChars="200"/>
        <w:jc w:val="left"/>
        <w:rPr>
          <w:rFonts w:asciiTheme="minorEastAsia" w:hAnsiTheme="minorEastAsia" w:eastAsiaTheme="minorEastAsia" w:cstheme="minorEastAsia"/>
          <w:sz w:val="28"/>
        </w:rPr>
      </w:pPr>
      <w:r>
        <w:rPr>
          <w:rFonts w:hint="eastAsia" w:asciiTheme="minorEastAsia" w:hAnsiTheme="minorEastAsia" w:eastAsiaTheme="minorEastAsia" w:cstheme="minorEastAsia"/>
          <w:sz w:val="28"/>
        </w:rP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ind w:firstLine="562" w:firstLineChars="200"/>
        <w:jc w:val="left"/>
        <w:outlineLvl w:val="1"/>
        <w:rPr>
          <w:rFonts w:ascii="Times New Roman" w:hAnsi="宋体"/>
          <w:b/>
          <w:sz w:val="28"/>
        </w:rPr>
      </w:pPr>
      <w:r>
        <w:rPr>
          <w:rFonts w:hint="eastAsia" w:ascii="方正仿宋_GBK" w:eastAsia="方正仿宋_GBK"/>
          <w:b/>
          <w:sz w:val="28"/>
        </w:rPr>
        <w:t xml:space="preserve"> 1、电子政务中心绩效目标表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4895773"/>
      <w:r>
        <w:rPr>
          <w:rFonts w:hint="eastAsia" w:ascii="方正仿宋_GBK" w:eastAsia="方正仿宋_GBK"/>
          <w:b/>
          <w:sz w:val="28"/>
        </w:rPr>
        <w:instrText xml:space="preserve">1、电子政务中心绩效目标表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225002</w:t>
            </w:r>
            <w:r>
              <w:rPr>
                <w:rFonts w:hint="eastAsia" w:ascii="方正书宋_GBK" w:eastAsia="方正书宋_GBK"/>
                <w:b/>
              </w:rPr>
              <w:t>无极县机构编制委员会办公室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225-0504-JQN-8W0K</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电子政务中心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用于电子政务中心建设和运行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、完成上级要求各项信息建设任务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、保障中心正常运转</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电子政务正常运行</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 xml:space="preserve"> 2、机构编制标准化管理绩效目标表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4895774"/>
      <w:r>
        <w:rPr>
          <w:rFonts w:hint="eastAsia" w:ascii="方正仿宋_GBK" w:eastAsia="方正仿宋_GBK"/>
          <w:b/>
          <w:sz w:val="28"/>
        </w:rPr>
        <w:instrText xml:space="preserve">2、机构编制标准化管理绩效目标表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225002</w:t>
            </w:r>
            <w:r>
              <w:rPr>
                <w:rFonts w:hint="eastAsia" w:ascii="方正书宋_GBK" w:eastAsia="方正书宋_GBK"/>
                <w:b/>
              </w:rPr>
              <w:t>无极县机构编制委员会办公室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225-0502-JQN-MNQX</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机构编制标准化管理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用于机构编制标准化建设和管理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0.75</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0.75</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0.75</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、完成上级要求硬件配备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、保障工作正常运行</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保障机构编制工作正常运行</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pPr>
    </w:p>
    <w:p>
      <w:pPr>
        <w:spacing w:line="300" w:lineRule="exact"/>
        <w:ind w:firstLine="420" w:firstLineChars="200"/>
        <w:jc w:val="left"/>
      </w:pPr>
    </w:p>
    <w:p>
      <w:pPr>
        <w:ind w:firstLine="562" w:firstLineChars="200"/>
        <w:jc w:val="left"/>
        <w:outlineLvl w:val="1"/>
        <w:rPr>
          <w:rFonts w:ascii="Times New Roman" w:hAnsi="宋体"/>
          <w:b/>
          <w:sz w:val="28"/>
        </w:rPr>
      </w:pPr>
      <w:r>
        <w:rPr>
          <w:rFonts w:hint="eastAsia" w:ascii="方正仿宋_GBK" w:eastAsia="方正仿宋_GBK"/>
          <w:b/>
          <w:sz w:val="28"/>
        </w:rPr>
        <w:t>3、事业单位法人登记管理绩效目标表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4895775"/>
      <w:r>
        <w:rPr>
          <w:rFonts w:hint="eastAsia" w:ascii="方正仿宋_GBK" w:eastAsia="方正仿宋_GBK"/>
          <w:b/>
          <w:sz w:val="28"/>
        </w:rPr>
        <w:instrText xml:space="preserve">3、事业单位法人登记管理绩效目标表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225002</w:t>
            </w:r>
            <w:r>
              <w:rPr>
                <w:rFonts w:hint="eastAsia" w:ascii="方正书宋_GBK" w:eastAsia="方正书宋_GBK"/>
                <w:b/>
              </w:rPr>
              <w:t>无极县机构编制委员会办公室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225-0602-JQN-DZNL</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事业单位法人登记管理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用于事业单位法人登记管理运行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0.50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0.50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0.50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、事业单位法人登记管理日常管理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、事业单位法人登记管理运行</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日常管理和运行</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bl>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ascii="Times New Roman" w:hAnsi="宋体"/>
          <w:b/>
          <w:sz w:val="28"/>
        </w:rPr>
      </w:pPr>
      <w:r>
        <w:rPr>
          <w:rFonts w:hint="eastAsia" w:ascii="方正仿宋_GBK" w:eastAsia="方正仿宋_GBK"/>
          <w:b/>
          <w:sz w:val="28"/>
        </w:rPr>
        <w:t>4、网络域名运行维护绩效目标表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4895776"/>
      <w:r>
        <w:rPr>
          <w:rFonts w:hint="eastAsia" w:ascii="方正仿宋_GBK" w:eastAsia="方正仿宋_GBK"/>
          <w:b/>
          <w:sz w:val="28"/>
        </w:rPr>
        <w:instrText xml:space="preserve">4、网络域名运行维护绩效目标表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225002</w:t>
            </w:r>
            <w:r>
              <w:rPr>
                <w:rFonts w:hint="eastAsia" w:ascii="方正书宋_GBK" w:eastAsia="方正书宋_GBK"/>
                <w:b/>
              </w:rPr>
              <w:t>无极县机构编制委员会办公室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225-0801-JQN-MFED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网络域名运行维护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用于全县网络域名管理与维护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、维护全县各单位网络域名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、管理全县网络域名运行</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维护和管理网络域名</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bl>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ascii="Times New Roman" w:hAnsi="宋体"/>
          <w:b/>
          <w:sz w:val="28"/>
        </w:rPr>
      </w:pPr>
      <w:r>
        <w:rPr>
          <w:rFonts w:hint="eastAsia" w:ascii="方正仿宋_GBK" w:eastAsia="方正仿宋_GBK"/>
          <w:b/>
          <w:sz w:val="28"/>
        </w:rPr>
        <w:t>5、行政和事业单位机构改革绩效目标表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4895777"/>
      <w:r>
        <w:rPr>
          <w:rFonts w:hint="eastAsia" w:ascii="方正仿宋_GBK" w:eastAsia="方正仿宋_GBK"/>
          <w:b/>
          <w:sz w:val="28"/>
        </w:rPr>
        <w:instrText xml:space="preserve">5、行政和事业单位机构改革绩效目标表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225002</w:t>
            </w:r>
            <w:r>
              <w:rPr>
                <w:rFonts w:hint="eastAsia" w:ascii="方正书宋_GBK" w:eastAsia="方正书宋_GBK"/>
                <w:b/>
              </w:rPr>
              <w:t>无极县机构编制委员会办公室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225-0401-JQN-LG1T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行政和事业单位机构改革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用于我县行政事业单位机构改革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0.50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0.50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0.50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、完成各类改革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、改革成效达到预期</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完成各类改革</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bl>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ascii="方正仿宋_GBK" w:eastAsia="方正仿宋_GBK"/>
          <w:b/>
          <w:sz w:val="28"/>
        </w:rPr>
      </w:pPr>
    </w:p>
    <w:p>
      <w:pPr>
        <w:ind w:firstLine="562" w:firstLineChars="200"/>
        <w:jc w:val="left"/>
        <w:outlineLvl w:val="1"/>
        <w:rPr>
          <w:rFonts w:ascii="Times New Roman" w:hAnsi="宋体"/>
          <w:b/>
          <w:sz w:val="28"/>
        </w:rPr>
      </w:pPr>
      <w:r>
        <w:rPr>
          <w:rFonts w:hint="eastAsia" w:ascii="方正仿宋_GBK" w:eastAsia="方正仿宋_GBK"/>
          <w:b/>
          <w:sz w:val="28"/>
        </w:rPr>
        <w:t>6、行政体制改革考察学习与交流绩效目标表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4895778"/>
      <w:r>
        <w:rPr>
          <w:rFonts w:hint="eastAsia" w:ascii="方正仿宋_GBK" w:eastAsia="方正仿宋_GBK"/>
          <w:b/>
          <w:sz w:val="28"/>
        </w:rPr>
        <w:instrText xml:space="preserve">6、行政体制改革考察学习与交流绩效目标表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225002</w:t>
            </w:r>
            <w:r>
              <w:rPr>
                <w:rFonts w:hint="eastAsia" w:ascii="方正书宋_GBK" w:eastAsia="方正书宋_GBK"/>
                <w:b/>
              </w:rPr>
              <w:t>无极县机构编制委员会办公室</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225-0401-JQN-XLT1</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行政体制改革考察学习与交流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用于行政体制改革考察学习与交流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0.25</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0.25</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0.25</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、年度内进行考察交流</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、学习改革经验</w:t>
            </w:r>
          </w:p>
        </w:tc>
      </w:tr>
    </w:tbl>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ascii="方正书宋_GBK" w:eastAsia="方正书宋_GBK"/>
              </w:rPr>
            </w:pP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改革经验学习交流</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bookmarkEnd w:id="0"/>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中共无极县委机构编制委员会办公室2018</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7.99</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总额为0</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rPr>
        <w:t>。</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河北省省直部门固定资产占用情况表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color w:val="000000"/>
                <w:sz w:val="22"/>
              </w:rPr>
              <w:t>中共无极县委机构编制委员会办公室</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8</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color w:val="FF0000"/>
                <w:kern w:val="0"/>
                <w:sz w:val="22"/>
              </w:rPr>
              <w:t>7.99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7.99</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八、其他需要说明的事项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宋体-方正超大字符集">
    <w:altName w:val="宋体"/>
    <w:panose1 w:val="00000000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11</w:t>
    </w:r>
    <w:r>
      <w:fldChar w:fldCharType="end"/>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297388"/>
    <w:rsid w:val="00323B29"/>
    <w:rsid w:val="0039059E"/>
    <w:rsid w:val="003C0158"/>
    <w:rsid w:val="00463ABA"/>
    <w:rsid w:val="00756E4B"/>
    <w:rsid w:val="007F0341"/>
    <w:rsid w:val="009A521C"/>
    <w:rsid w:val="00B95809"/>
    <w:rsid w:val="00CE2148"/>
    <w:rsid w:val="00D127C3"/>
    <w:rsid w:val="00D607DA"/>
    <w:rsid w:val="00DC6EE5"/>
    <w:rsid w:val="00EE71BA"/>
    <w:rsid w:val="00F867E4"/>
    <w:rsid w:val="056D17C0"/>
    <w:rsid w:val="14683636"/>
    <w:rsid w:val="2BC61A99"/>
    <w:rsid w:val="3B671727"/>
    <w:rsid w:val="41CA6283"/>
    <w:rsid w:val="4A5118C9"/>
    <w:rsid w:val="5CF677D8"/>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12</Pages>
  <Words>1015</Words>
  <Characters>5792</Characters>
  <Lines>48</Lines>
  <Paragraphs>13</Paragraphs>
  <TotalTime>78</TotalTime>
  <ScaleCrop>false</ScaleCrop>
  <LinksUpToDate>false</LinksUpToDate>
  <CharactersWithSpaces>6794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2024-06-20T13:05:37Z</dcterms:modified>
  <dc:title>o</dc:title>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43149E86DD514ACE9496970598C37A56</vt:lpwstr>
  </property>
</Properties>
</file>