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charts/chart8.xml" ContentType="application/vnd.openxmlformats-officedocument.drawingml.chart+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7E84" w:rsidRDefault="00075ACC">
      <w:pPr>
        <w:sectPr w:rsidR="00B07E84">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rPr>
          <w:noProof/>
        </w:rP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9504"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filled="f" stroked="f">
            <v:textbox style="mso-fit-shape-to-text:t">
              <w:txbxContent>
                <w:p w:rsidR="00075ACC" w:rsidRDefault="002D52BB">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rPr>
          <w:noProof/>
        </w:rPr>
        <w:pict>
          <v:oval id="椭圆 8" o:spid="_x0000_s1043" style="position:absolute;left:0;text-align:left;margin-left:53.5pt;margin-top:232.45pt;width:121.95pt;height:121.95pt;z-index:251662336;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fillcolor="white [3212]" stroked="f" strokeweight="1pt">
            <v:stroke joinstyle="miter"/>
            <v:textbox>
              <w:txbxContent>
                <w:p w:rsidR="00075ACC" w:rsidRDefault="00075ACC">
                  <w:pPr>
                    <w:jc w:val="center"/>
                  </w:pPr>
                </w:p>
              </w:txbxContent>
            </v:textbox>
          </v:oval>
        </w:pict>
      </w:r>
      <w:r>
        <w:rPr>
          <w:noProof/>
        </w:rPr>
        <w:pict>
          <v:oval id="椭圆 9" o:spid="_x0000_s1042" style="position:absolute;left:0;text-align:left;margin-left:62.2pt;margin-top:242.75pt;width:103.45pt;height:103.45pt;z-index:251670528;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fillcolor="#1f2959" stroked="f" strokeweight="1pt">
            <v:stroke joinstyle="miter"/>
            <v:textbox>
              <w:txbxContent>
                <w:p w:rsidR="00075ACC" w:rsidRDefault="00075ACC">
                  <w:pPr>
                    <w:jc w:val="center"/>
                  </w:pPr>
                </w:p>
              </w:txbxContent>
            </v:textbox>
          </v:oval>
        </w:pict>
      </w:r>
      <w:r>
        <w:rPr>
          <w:noProof/>
        </w:rPr>
        <w:pict>
          <v:group id="_x0000_s1039" style="position:absolute;left:0;text-align:left;margin-left:1.25pt;margin-top:821.7pt;width:595.25pt;height:21.45pt;z-index:251667456"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41"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40"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rPr>
          <w:noProof/>
        </w:rPr>
        <w:pict>
          <v:group id="_x0000_s1036" style="position:absolute;left:0;text-align:left;margin-left:-2.5pt;margin-top:0;width:600.25pt;height:308.5pt;z-index:-251643904"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v:rect id="矩形 5" o:spid="_x0000_s1038"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7" type="#_x0000_t202" style="position:absolute;left:17229;top:5021;width:8083;height:1392"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075ACC" w:rsidRDefault="002D52BB">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rPr>
          <w:noProof/>
        </w:rPr>
        <w:pict>
          <v:rect id="矩形 11" o:spid="_x0000_s1035" style="position:absolute;left:0;text-align:left;margin-left:184.75pt;margin-top:286.6pt;width:339.65pt;height:31.25pt;z-index:251668480;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filled="f" stroked="f">
            <v:textbox style="mso-fit-shape-to-text:t">
              <w:txbxContent>
                <w:p w:rsidR="00075ACC" w:rsidRDefault="00075ACC"/>
              </w:txbxContent>
            </v:textbox>
          </v:rect>
        </w:pict>
      </w:r>
    </w:p>
    <w:p w:rsidR="00B07E84" w:rsidRDefault="00B07E84"/>
    <w:p w:rsidR="00B07E84" w:rsidRDefault="00B07E84">
      <w:pPr>
        <w:jc w:val="center"/>
        <w:rPr>
          <w:rFonts w:ascii="黑体" w:eastAsia="黑体" w:hAnsi="黑体" w:cs="黑体"/>
          <w:sz w:val="56"/>
          <w:szCs w:val="72"/>
        </w:rPr>
      </w:pPr>
    </w:p>
    <w:p w:rsidR="00B07E84" w:rsidRDefault="00B07E84">
      <w:pPr>
        <w:jc w:val="center"/>
        <w:rPr>
          <w:rFonts w:ascii="黑体" w:eastAsia="黑体" w:hAnsi="黑体" w:cs="黑体"/>
          <w:sz w:val="56"/>
          <w:szCs w:val="72"/>
        </w:rPr>
      </w:pPr>
    </w:p>
    <w:p w:rsidR="00B07E84" w:rsidRDefault="00075ACC">
      <w:pPr>
        <w:rPr>
          <w:rFonts w:ascii="黑体" w:eastAsia="黑体" w:hAnsi="Times New Roman" w:cs="Times New Roman"/>
          <w:sz w:val="48"/>
          <w:szCs w:val="48"/>
        </w:rPr>
      </w:pPr>
      <w:r w:rsidRPr="00075ACC">
        <w:rPr>
          <w:noProof/>
        </w:rPr>
        <w:pict>
          <v:rect id="矩形 14" o:spid="_x0000_s1034" style="position:absolute;left:0;text-align:left;margin-left:-42.95pt;margin-top:131pt;width:160.65pt;height:69.6pt;z-index:251671552" o:gfxdata="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" filled="f" stroked="f">
            <v:textbox style="mso-fit-shape-to-text:t">
              <w:txbxContent>
                <w:p w:rsidR="00075ACC" w:rsidRDefault="002D52BB">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rsidR="00E326FC">
        <w:rPr>
          <w:rFonts w:ascii="黑体" w:eastAsia="黑体" w:hAnsi="Times New Roman" w:cs="Times New Roman" w:hint="eastAsia"/>
          <w:sz w:val="48"/>
          <w:szCs w:val="48"/>
        </w:rPr>
        <w:br w:type="page"/>
      </w:r>
    </w:p>
    <w:p w:rsidR="00B07E84" w:rsidRDefault="00E326FC">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B07E84" w:rsidRDefault="00B07E84">
      <w:pPr>
        <w:rPr>
          <w:rFonts w:ascii="黑体" w:eastAsia="黑体" w:hAnsi="黑体" w:cs="黑体"/>
          <w:sz w:val="56"/>
          <w:szCs w:val="72"/>
        </w:rPr>
      </w:pPr>
    </w:p>
    <w:p w:rsidR="00B07E84" w:rsidRDefault="00E326FC">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B07E84" w:rsidRDefault="00B07E84">
      <w:pPr>
        <w:spacing w:line="360" w:lineRule="auto"/>
        <w:jc w:val="center"/>
        <w:rPr>
          <w:rFonts w:ascii="黑体" w:eastAsia="黑体" w:hAnsi="黑体" w:cs="黑体"/>
          <w:sz w:val="56"/>
          <w:szCs w:val="72"/>
        </w:rPr>
      </w:pPr>
    </w:p>
    <w:p w:rsidR="00B07E84" w:rsidRDefault="00B07E84">
      <w:pPr>
        <w:spacing w:line="600" w:lineRule="auto"/>
        <w:jc w:val="center"/>
        <w:rPr>
          <w:rFonts w:ascii="黑体" w:eastAsia="黑体" w:hAnsi="黑体" w:cs="黑体"/>
          <w:sz w:val="56"/>
          <w:szCs w:val="72"/>
        </w:rPr>
      </w:pPr>
    </w:p>
    <w:p w:rsidR="00B07E84" w:rsidRDefault="00B07E84">
      <w:pPr>
        <w:spacing w:line="600" w:lineRule="auto"/>
        <w:jc w:val="center"/>
        <w:rPr>
          <w:rFonts w:ascii="黑体" w:eastAsia="黑体" w:hAnsi="黑体" w:cs="黑体"/>
          <w:sz w:val="56"/>
          <w:szCs w:val="72"/>
        </w:rPr>
      </w:pPr>
    </w:p>
    <w:p w:rsidR="00B07E84" w:rsidRDefault="00B07E84">
      <w:pPr>
        <w:spacing w:line="600" w:lineRule="auto"/>
        <w:jc w:val="center"/>
        <w:rPr>
          <w:rFonts w:ascii="黑体" w:eastAsia="黑体" w:hAnsi="黑体" w:cs="黑体"/>
          <w:sz w:val="56"/>
          <w:szCs w:val="72"/>
        </w:rPr>
      </w:pPr>
    </w:p>
    <w:p w:rsidR="00B07E84" w:rsidRDefault="00B07E84">
      <w:pPr>
        <w:spacing w:line="600" w:lineRule="auto"/>
        <w:jc w:val="center"/>
        <w:rPr>
          <w:rFonts w:ascii="黑体" w:eastAsia="黑体" w:hAnsi="黑体" w:cs="黑体"/>
          <w:sz w:val="56"/>
          <w:szCs w:val="72"/>
        </w:rPr>
      </w:pPr>
    </w:p>
    <w:p w:rsidR="00B07E84" w:rsidRDefault="00B07E84">
      <w:pPr>
        <w:spacing w:line="480" w:lineRule="auto"/>
        <w:jc w:val="center"/>
        <w:rPr>
          <w:rFonts w:ascii="黑体" w:eastAsia="黑体" w:hAnsi="黑体" w:cs="黑体"/>
          <w:sz w:val="56"/>
          <w:szCs w:val="72"/>
        </w:rPr>
      </w:pPr>
    </w:p>
    <w:p w:rsidR="00B07E84" w:rsidRDefault="00B07E84">
      <w:pPr>
        <w:spacing w:line="480" w:lineRule="auto"/>
        <w:jc w:val="center"/>
        <w:rPr>
          <w:rFonts w:ascii="黑体" w:eastAsia="黑体" w:hAnsi="黑体" w:cs="黑体"/>
          <w:sz w:val="56"/>
          <w:szCs w:val="72"/>
        </w:rPr>
      </w:pPr>
    </w:p>
    <w:p w:rsidR="00B07E84" w:rsidRDefault="00B07E84">
      <w:pPr>
        <w:spacing w:line="480" w:lineRule="auto"/>
        <w:jc w:val="center"/>
        <w:rPr>
          <w:rFonts w:ascii="黑体" w:eastAsia="黑体" w:hAnsi="黑体" w:cs="黑体"/>
          <w:sz w:val="56"/>
          <w:szCs w:val="72"/>
        </w:rPr>
      </w:pPr>
    </w:p>
    <w:p w:rsidR="00B07E84" w:rsidRDefault="00B07E84">
      <w:pPr>
        <w:snapToGrid w:val="0"/>
        <w:jc w:val="center"/>
        <w:rPr>
          <w:rFonts w:ascii="黑体" w:eastAsia="黑体" w:hAnsi="黑体" w:cs="黑体"/>
          <w:sz w:val="56"/>
          <w:szCs w:val="72"/>
        </w:rPr>
      </w:pPr>
    </w:p>
    <w:p w:rsidR="00B07E84" w:rsidRDefault="00E326FC">
      <w:pPr>
        <w:snapToGrid w:val="0"/>
        <w:jc w:val="center"/>
        <w:rPr>
          <w:rFonts w:ascii="黑体" w:eastAsia="黑体" w:hAnsi="黑体" w:cs="黑体"/>
          <w:sz w:val="56"/>
          <w:szCs w:val="72"/>
        </w:rPr>
      </w:pPr>
      <w:r>
        <w:rPr>
          <w:rFonts w:ascii="黑体" w:eastAsia="黑体" w:hAnsi="黑体" w:cs="黑体" w:hint="eastAsia"/>
          <w:sz w:val="56"/>
          <w:szCs w:val="72"/>
        </w:rPr>
        <w:t>无极县行政审批局</w:t>
      </w:r>
    </w:p>
    <w:p w:rsidR="00B07E84" w:rsidRDefault="00E326FC">
      <w:pPr>
        <w:snapToGrid w:val="0"/>
        <w:jc w:val="center"/>
        <w:rPr>
          <w:rFonts w:ascii="楷体_GB2312" w:eastAsia="楷体_GB2312" w:hAnsi="楷体_GB2312" w:cs="楷体_GB2312"/>
          <w:color w:val="000000" w:themeColor="text1"/>
          <w:kern w:val="0"/>
          <w:sz w:val="44"/>
          <w:szCs w:val="44"/>
        </w:rPr>
        <w:sectPr w:rsidR="00B07E84">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B07E84" w:rsidRDefault="00B07E84">
      <w:pPr>
        <w:widowControl/>
        <w:spacing w:line="600" w:lineRule="exact"/>
        <w:jc w:val="left"/>
        <w:rPr>
          <w:rFonts w:ascii="黑体" w:eastAsia="黑体" w:hAnsi="黑体" w:cs="黑体"/>
          <w:bCs/>
          <w:sz w:val="32"/>
          <w:szCs w:val="32"/>
          <w:highlight w:val="yellow"/>
        </w:rPr>
      </w:pPr>
    </w:p>
    <w:p w:rsidR="00B07E84" w:rsidRDefault="00B07E84">
      <w:pPr>
        <w:tabs>
          <w:tab w:val="left" w:pos="2728"/>
        </w:tabs>
        <w:jc w:val="center"/>
        <w:rPr>
          <w:rFonts w:ascii="黑体" w:eastAsia="黑体" w:hAnsi="Times New Roman" w:cs="Times New Roman"/>
          <w:sz w:val="48"/>
          <w:szCs w:val="48"/>
        </w:rPr>
      </w:pPr>
    </w:p>
    <w:p w:rsidR="00B07E84" w:rsidRDefault="00E326FC">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目录</w:t>
      </w:r>
    </w:p>
    <w:p w:rsidR="00B07E84" w:rsidRDefault="00B07E84">
      <w:pPr>
        <w:widowControl/>
        <w:spacing w:after="160" w:line="580" w:lineRule="exact"/>
        <w:ind w:firstLineChars="200" w:firstLine="640"/>
        <w:rPr>
          <w:rFonts w:ascii="Times New Roman" w:eastAsia="黑体" w:hAnsi="Times New Roman" w:cs="Times New Roman"/>
          <w:sz w:val="32"/>
          <w:szCs w:val="32"/>
        </w:rPr>
      </w:pPr>
    </w:p>
    <w:p w:rsidR="00B07E84" w:rsidRDefault="00E326FC">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第一部分部门概况</w:t>
      </w:r>
    </w:p>
    <w:p w:rsidR="00B07E84" w:rsidRDefault="00E326FC" w:rsidP="009340A4">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B07E84" w:rsidRDefault="00E326FC" w:rsidP="009340A4">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B07E84" w:rsidRDefault="00E326FC">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B07E84" w:rsidRDefault="00E326F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B07E84" w:rsidRDefault="00E326F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B07E84" w:rsidRDefault="00E326F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B07E84" w:rsidRDefault="00E326F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B07E84" w:rsidRDefault="00E326F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B07E84" w:rsidRDefault="00E326F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B07E84" w:rsidRDefault="00E326F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B07E84" w:rsidRDefault="00E326FC">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B07E84" w:rsidRDefault="00E326FC">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B07E84" w:rsidRDefault="00B07E84">
      <w:pPr>
        <w:widowControl/>
        <w:spacing w:after="160" w:line="580" w:lineRule="exact"/>
        <w:ind w:firstLineChars="200" w:firstLine="640"/>
        <w:rPr>
          <w:rFonts w:ascii="Times New Roman" w:eastAsia="黑体" w:hAnsi="Times New Roman" w:cs="Times New Roman"/>
          <w:sz w:val="32"/>
          <w:szCs w:val="32"/>
        </w:rPr>
      </w:pPr>
    </w:p>
    <w:p w:rsidR="00B07E84" w:rsidRDefault="00B07E84">
      <w:pPr>
        <w:widowControl/>
        <w:spacing w:after="160" w:line="580" w:lineRule="exact"/>
        <w:ind w:firstLineChars="200" w:firstLine="640"/>
        <w:rPr>
          <w:rFonts w:ascii="Times New Roman" w:eastAsia="黑体" w:hAnsi="Times New Roman" w:cs="Times New Roman"/>
          <w:sz w:val="32"/>
          <w:szCs w:val="32"/>
        </w:rPr>
        <w:sectPr w:rsidR="00B07E84">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B07E84" w:rsidRDefault="00B07E84">
      <w:pPr>
        <w:widowControl/>
        <w:spacing w:line="580" w:lineRule="exact"/>
        <w:ind w:firstLineChars="200" w:firstLine="640"/>
        <w:rPr>
          <w:rFonts w:eastAsia="黑体"/>
          <w:sz w:val="32"/>
          <w:szCs w:val="32"/>
        </w:rPr>
      </w:pPr>
    </w:p>
    <w:p w:rsidR="00B07E84" w:rsidRDefault="00B07E84">
      <w:pPr>
        <w:widowControl/>
        <w:spacing w:line="580" w:lineRule="exact"/>
        <w:ind w:firstLineChars="200" w:firstLine="640"/>
        <w:rPr>
          <w:rFonts w:eastAsia="黑体"/>
          <w:sz w:val="32"/>
          <w:szCs w:val="32"/>
        </w:rPr>
      </w:pPr>
    </w:p>
    <w:p w:rsidR="00B07E84" w:rsidRDefault="00B07E84">
      <w:pPr>
        <w:widowControl/>
        <w:spacing w:line="580" w:lineRule="exact"/>
        <w:ind w:firstLineChars="200" w:firstLine="640"/>
        <w:rPr>
          <w:rFonts w:eastAsia="黑体"/>
          <w:sz w:val="32"/>
          <w:szCs w:val="32"/>
        </w:rPr>
      </w:pPr>
    </w:p>
    <w:p w:rsidR="00B07E84" w:rsidRDefault="00075ACC">
      <w:r w:rsidRPr="00075ACC">
        <w:rPr>
          <w:noProof/>
          <w:sz w:val="72"/>
        </w:rPr>
        <w:pict>
          <v:shape id="_x0000_s1033" type="#_x0000_t202" style="position:absolute;left:0;text-align:left;margin-left:-85.7pt;margin-top:80.7pt;width:613.65pt;height:263.1pt;z-index:251673600;v-text-anchor:middle"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fillcolor="#ffd966" strokecolor="#ffd966" strokeweight="1pt">
            <v:fill r:id="rId22" o:title="image2" color2="white [3212]" type="pattern"/>
            <v:stroke joinstyle="round"/>
            <v:textbox>
              <w:txbxContent>
                <w:p w:rsidR="00075ACC" w:rsidRDefault="002D52BB">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w:t>
                  </w:r>
                  <w:r>
                    <w:rPr>
                      <w:rFonts w:ascii="黑体" w:eastAsia="黑体" w:hAnsi="黑体" w:cs="黑体" w:hint="eastAsia"/>
                      <w:color w:val="000000" w:themeColor="text1"/>
                      <w:sz w:val="96"/>
                      <w:szCs w:val="96"/>
                    </w:rPr>
                    <w:t xml:space="preserve">  </w:t>
                  </w:r>
                  <w:r>
                    <w:rPr>
                      <w:rFonts w:ascii="黑体" w:eastAsia="黑体" w:hAnsi="黑体" w:cs="黑体" w:hint="eastAsia"/>
                      <w:color w:val="000000" w:themeColor="text1"/>
                      <w:sz w:val="96"/>
                      <w:szCs w:val="96"/>
                    </w:rPr>
                    <w:t>部门概况</w:t>
                  </w:r>
                </w:p>
              </w:txbxContent>
            </v:textbox>
          </v:shape>
        </w:pict>
      </w:r>
      <w:r w:rsidR="00E326FC">
        <w:br w:type="page"/>
      </w:r>
    </w:p>
    <w:p w:rsidR="00B07E84" w:rsidRDefault="00E326FC">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B07E84" w:rsidRDefault="00E326FC">
      <w:pPr>
        <w:spacing w:line="360" w:lineRule="auto"/>
        <w:ind w:firstLineChars="200" w:firstLine="640"/>
        <w:textAlignment w:val="bottom"/>
        <w:rPr>
          <w:rFonts w:ascii="仿宋_GB2312" w:eastAsia="仿宋_GB2312" w:hAnsi="仿宋_GB2312" w:cs="仿宋_GB2312"/>
          <w:sz w:val="32"/>
          <w:szCs w:val="32"/>
        </w:rPr>
      </w:pPr>
      <w:r>
        <w:rPr>
          <w:rFonts w:ascii="黑体" w:eastAsia="黑体" w:hAnsi="黑体" w:cs="黑体" w:hint="eastAsia"/>
          <w:sz w:val="32"/>
          <w:szCs w:val="32"/>
        </w:rPr>
        <w:t>第一条</w:t>
      </w:r>
      <w:r>
        <w:rPr>
          <w:rFonts w:ascii="仿宋_GB2312" w:eastAsia="仿宋_GB2312" w:hAnsi="仿宋_GB2312" w:cs="仿宋_GB2312" w:hint="eastAsia"/>
          <w:sz w:val="32"/>
          <w:szCs w:val="32"/>
        </w:rPr>
        <w:t>根据《中共石家庄市委办公厅、石家庄人民政府办公厅关于印发〈无极县机构改革方案〉的通知》（石办字[</w:t>
      </w:r>
      <w:r>
        <w:rPr>
          <w:rFonts w:ascii="仿宋_GB2312" w:eastAsia="仿宋_GB2312" w:hAnsi="仿宋_GB2312" w:cs="仿宋_GB2312"/>
          <w:sz w:val="32"/>
          <w:szCs w:val="32"/>
        </w:rPr>
        <w:t>2018</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71</w:t>
      </w:r>
      <w:r>
        <w:rPr>
          <w:rFonts w:ascii="仿宋_GB2312" w:eastAsia="仿宋_GB2312" w:hAnsi="仿宋_GB2312" w:cs="仿宋_GB2312" w:hint="eastAsia"/>
          <w:sz w:val="32"/>
          <w:szCs w:val="32"/>
        </w:rPr>
        <w:t>号），制定本规定。</w:t>
      </w:r>
    </w:p>
    <w:p w:rsidR="00B07E84" w:rsidRDefault="00E326FC">
      <w:pPr>
        <w:spacing w:line="360" w:lineRule="auto"/>
        <w:ind w:firstLineChars="200" w:firstLine="643"/>
        <w:textAlignment w:val="bottom"/>
        <w:rPr>
          <w:rFonts w:ascii="仿宋" w:eastAsia="仿宋" w:hAnsi="仿宋"/>
          <w:sz w:val="32"/>
        </w:rPr>
      </w:pPr>
      <w:r>
        <w:rPr>
          <w:rFonts w:ascii="黑体" w:eastAsia="黑体" w:hAnsi="黑体" w:hint="eastAsia"/>
          <w:b/>
          <w:sz w:val="32"/>
        </w:rPr>
        <w:t>第二条</w:t>
      </w:r>
      <w:r>
        <w:rPr>
          <w:rFonts w:ascii="仿宋" w:eastAsia="仿宋" w:hAnsi="仿宋" w:hint="eastAsia"/>
          <w:sz w:val="32"/>
        </w:rPr>
        <w:t>无极县行政审批局（简称县行政审批局）为县政府工作部门，机构规格正科级，加挂县政务服务管理办公室牌子。</w:t>
      </w:r>
    </w:p>
    <w:p w:rsidR="00B07E84" w:rsidRDefault="00E326FC">
      <w:pPr>
        <w:spacing w:line="360" w:lineRule="auto"/>
        <w:ind w:firstLine="639"/>
        <w:textAlignment w:val="bottom"/>
        <w:rPr>
          <w:rFonts w:ascii="仿宋" w:eastAsia="仿宋" w:hAnsi="仿宋"/>
          <w:sz w:val="32"/>
        </w:rPr>
      </w:pPr>
      <w:r>
        <w:rPr>
          <w:rFonts w:ascii="黑体" w:eastAsia="黑体" w:hAnsi="黑体" w:hint="eastAsia"/>
          <w:b/>
          <w:sz w:val="32"/>
        </w:rPr>
        <w:t>第三条</w:t>
      </w:r>
      <w:r>
        <w:rPr>
          <w:rFonts w:ascii="仿宋" w:eastAsia="仿宋" w:hAnsi="仿宋" w:hint="eastAsia"/>
          <w:sz w:val="32"/>
        </w:rPr>
        <w:t>贯彻落实中央和省、市、县委关于行政审批制度改革和政务服务管理工作的方针政策和决策部署，坚持和加强党对行政审批制度改革和政务服务管理工作的集中统一领导。主要职责是：</w:t>
      </w:r>
    </w:p>
    <w:p w:rsidR="00B07E84" w:rsidRDefault="00E326FC">
      <w:pPr>
        <w:spacing w:line="360" w:lineRule="auto"/>
        <w:ind w:firstLine="639"/>
        <w:textAlignment w:val="bottom"/>
        <w:rPr>
          <w:rFonts w:ascii="仿宋" w:eastAsia="仿宋" w:hAnsi="仿宋"/>
          <w:sz w:val="32"/>
        </w:rPr>
      </w:pPr>
      <w:r>
        <w:rPr>
          <w:rFonts w:ascii="楷体" w:eastAsia="楷体" w:hAnsi="楷体" w:hint="eastAsia"/>
          <w:b/>
          <w:sz w:val="32"/>
        </w:rPr>
        <w:t>（一）</w:t>
      </w:r>
      <w:r>
        <w:rPr>
          <w:rFonts w:ascii="仿宋" w:eastAsia="仿宋" w:hAnsi="仿宋" w:hint="eastAsia"/>
          <w:sz w:val="32"/>
        </w:rPr>
        <w:t>贯彻落实党中央、国务院和省委省政府，市委市政府，县委县政府关于推进政府职能转变和“放管服”改革、行政审批制度改革、政务服务管理、公共资源交易管理、社会信用体系建设有关方针政策和法律法规。承担县推进政府职能转变改革协调小组办公室和“放管服”改革日常工作。</w:t>
      </w:r>
    </w:p>
    <w:p w:rsidR="00B07E84" w:rsidRDefault="00E326FC">
      <w:pPr>
        <w:spacing w:line="360" w:lineRule="auto"/>
        <w:ind w:firstLine="639"/>
        <w:textAlignment w:val="bottom"/>
        <w:rPr>
          <w:rFonts w:ascii="仿宋" w:eastAsia="仿宋" w:hAnsi="仿宋"/>
          <w:sz w:val="32"/>
        </w:rPr>
      </w:pPr>
      <w:r>
        <w:rPr>
          <w:rFonts w:ascii="楷体" w:eastAsia="楷体" w:hAnsi="楷体" w:hint="eastAsia"/>
          <w:b/>
          <w:sz w:val="32"/>
        </w:rPr>
        <w:t>（二）</w:t>
      </w:r>
      <w:r>
        <w:rPr>
          <w:rFonts w:ascii="仿宋" w:eastAsia="仿宋" w:hAnsi="仿宋" w:hint="eastAsia"/>
          <w:sz w:val="32"/>
        </w:rPr>
        <w:t>负责规范全县行政审批行为，创新和完善相关工作体制机制。推进简政放权，清理和规范各类行政许可等管理事项；承担县行政审批制度改革领导小组办公室日常工作。</w:t>
      </w:r>
    </w:p>
    <w:p w:rsidR="00B07E84" w:rsidRDefault="00E326FC">
      <w:pPr>
        <w:spacing w:line="360" w:lineRule="auto"/>
        <w:ind w:firstLine="639"/>
        <w:textAlignment w:val="bottom"/>
        <w:rPr>
          <w:rFonts w:ascii="仿宋" w:eastAsia="仿宋" w:hAnsi="仿宋"/>
          <w:sz w:val="32"/>
        </w:rPr>
      </w:pPr>
      <w:r>
        <w:rPr>
          <w:rFonts w:ascii="楷体" w:eastAsia="楷体" w:hAnsi="楷体" w:hint="eastAsia"/>
          <w:b/>
          <w:sz w:val="32"/>
        </w:rPr>
        <w:t>（三）</w:t>
      </w:r>
      <w:r>
        <w:rPr>
          <w:rFonts w:ascii="仿宋" w:eastAsia="仿宋" w:hAnsi="仿宋" w:hint="eastAsia"/>
          <w:sz w:val="32"/>
        </w:rPr>
        <w:t>负责公共资源交易监督管理工作。拟订全县公共资源交易管理制度和规则并组织实施，编制公共资源交易目录，建设、</w:t>
      </w:r>
      <w:r>
        <w:rPr>
          <w:rFonts w:ascii="仿宋" w:eastAsia="仿宋" w:hAnsi="仿宋" w:hint="eastAsia"/>
          <w:sz w:val="32"/>
        </w:rPr>
        <w:lastRenderedPageBreak/>
        <w:t>管理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rsidR="00B07E84" w:rsidRDefault="00E326FC">
      <w:pPr>
        <w:spacing w:line="360" w:lineRule="auto"/>
        <w:ind w:firstLine="639"/>
        <w:textAlignment w:val="bottom"/>
        <w:rPr>
          <w:rFonts w:ascii="仿宋" w:eastAsia="仿宋" w:hAnsi="仿宋"/>
          <w:sz w:val="32"/>
        </w:rPr>
      </w:pPr>
      <w:r>
        <w:rPr>
          <w:rFonts w:ascii="楷体" w:eastAsia="楷体" w:hAnsi="楷体" w:hint="eastAsia"/>
          <w:b/>
          <w:sz w:val="32"/>
        </w:rPr>
        <w:t>（四）</w:t>
      </w:r>
      <w:r>
        <w:rPr>
          <w:rFonts w:ascii="仿宋" w:eastAsia="仿宋" w:hAnsi="仿宋" w:hint="eastAsia"/>
          <w:sz w:val="32"/>
        </w:rPr>
        <w:t>负责投资项目、商事登记、市场服务、文教体卫、社会事务、住建交通、生态环境、安全生产、农林畜水、经贸商务、城市管理等方面行政审批事项的办理及相关行政性收费，并承担相应的法律责任。</w:t>
      </w:r>
    </w:p>
    <w:p w:rsidR="00B07E84" w:rsidRDefault="00E326FC">
      <w:pPr>
        <w:spacing w:line="360" w:lineRule="auto"/>
        <w:ind w:firstLine="639"/>
        <w:textAlignment w:val="bottom"/>
        <w:rPr>
          <w:rFonts w:ascii="仿宋" w:eastAsia="仿宋" w:hAnsi="仿宋"/>
          <w:sz w:val="32"/>
        </w:rPr>
      </w:pPr>
      <w:r>
        <w:rPr>
          <w:rFonts w:ascii="楷体" w:eastAsia="楷体" w:hAnsi="楷体" w:hint="eastAsia"/>
          <w:b/>
          <w:sz w:val="32"/>
        </w:rPr>
        <w:t>（五）</w:t>
      </w:r>
      <w:r>
        <w:rPr>
          <w:rFonts w:ascii="仿宋" w:eastAsia="仿宋" w:hAnsi="仿宋" w:hint="eastAsia"/>
          <w:sz w:val="32"/>
        </w:rPr>
        <w:t>负责协调派驻部门行政审批事项的办理工作，规范、管理和监督派驻部门行政审批行为。</w:t>
      </w:r>
    </w:p>
    <w:p w:rsidR="00B07E84" w:rsidRDefault="00E326FC">
      <w:pPr>
        <w:spacing w:line="360" w:lineRule="auto"/>
        <w:ind w:firstLine="639"/>
        <w:textAlignment w:val="bottom"/>
        <w:rPr>
          <w:rFonts w:ascii="仿宋" w:eastAsia="仿宋" w:hAnsi="仿宋"/>
          <w:sz w:val="32"/>
        </w:rPr>
      </w:pPr>
      <w:r>
        <w:rPr>
          <w:rFonts w:ascii="楷体" w:eastAsia="楷体" w:hAnsi="楷体" w:hint="eastAsia"/>
          <w:b/>
          <w:sz w:val="32"/>
        </w:rPr>
        <w:t>（六）</w:t>
      </w:r>
      <w:r>
        <w:rPr>
          <w:rFonts w:ascii="仿宋" w:eastAsia="仿宋" w:hAnsi="仿宋" w:hint="eastAsia"/>
          <w:sz w:val="32"/>
        </w:rPr>
        <w:t>负责对行政审批、政务服务事项流程进行规范和优化，推进审批服务便民化、标准化建设。</w:t>
      </w:r>
    </w:p>
    <w:p w:rsidR="00B07E84" w:rsidRDefault="00E326FC">
      <w:pPr>
        <w:spacing w:line="360" w:lineRule="auto"/>
        <w:ind w:firstLine="639"/>
        <w:textAlignment w:val="bottom"/>
        <w:rPr>
          <w:rFonts w:ascii="仿宋" w:eastAsia="仿宋" w:hAnsi="仿宋"/>
          <w:sz w:val="32"/>
        </w:rPr>
      </w:pPr>
      <w:r>
        <w:rPr>
          <w:rFonts w:ascii="楷体" w:eastAsia="楷体" w:hAnsi="楷体" w:hint="eastAsia"/>
          <w:b/>
          <w:sz w:val="32"/>
        </w:rPr>
        <w:t>（七）</w:t>
      </w:r>
      <w:r>
        <w:rPr>
          <w:rFonts w:ascii="仿宋" w:eastAsia="仿宋" w:hAnsi="仿宋" w:hint="eastAsia"/>
          <w:sz w:val="32"/>
        </w:rPr>
        <w:t>会同有关部门，做好行政审批、政务服务、公共资源交易监督、政务服务平台建设，推行政务服务事项网上办理，协同推进政务服务同一事项，同一编码，同一网上技术规范，形成管理机构、实体大厅、网上平台“三位一体”的政务服务管理模式。</w:t>
      </w:r>
    </w:p>
    <w:p w:rsidR="00B07E84" w:rsidRDefault="00E326FC">
      <w:pPr>
        <w:spacing w:line="360" w:lineRule="auto"/>
        <w:ind w:firstLine="639"/>
        <w:textAlignment w:val="bottom"/>
        <w:rPr>
          <w:rFonts w:ascii="仿宋" w:eastAsia="仿宋" w:hAnsi="仿宋"/>
          <w:sz w:val="32"/>
        </w:rPr>
      </w:pPr>
      <w:r>
        <w:rPr>
          <w:rFonts w:ascii="楷体" w:eastAsia="楷体" w:hAnsi="楷体" w:hint="eastAsia"/>
          <w:b/>
          <w:sz w:val="32"/>
        </w:rPr>
        <w:t>（八）</w:t>
      </w:r>
      <w:r>
        <w:rPr>
          <w:rFonts w:ascii="仿宋" w:eastAsia="仿宋" w:hAnsi="仿宋" w:hint="eastAsia"/>
          <w:sz w:val="32"/>
        </w:rPr>
        <w:t>负责对行政审批、政务服务行为进行监督检查、日常管理、教育培训和考评考核，负责对有关单位派驻县政务服务大厅窗口人员的协调服务及后勤保障工作。</w:t>
      </w:r>
    </w:p>
    <w:p w:rsidR="00B07E84" w:rsidRDefault="00E326FC">
      <w:pPr>
        <w:spacing w:line="360" w:lineRule="auto"/>
        <w:ind w:firstLine="639"/>
        <w:textAlignment w:val="bottom"/>
        <w:rPr>
          <w:rFonts w:ascii="仿宋" w:eastAsia="仿宋" w:hAnsi="仿宋"/>
          <w:sz w:val="32"/>
        </w:rPr>
      </w:pPr>
      <w:r>
        <w:rPr>
          <w:rFonts w:ascii="楷体" w:eastAsia="楷体" w:hAnsi="楷体" w:hint="eastAsia"/>
          <w:b/>
          <w:sz w:val="32"/>
        </w:rPr>
        <w:lastRenderedPageBreak/>
        <w:t>（九）</w:t>
      </w:r>
      <w:r>
        <w:rPr>
          <w:rFonts w:ascii="仿宋" w:eastAsia="仿宋" w:hAnsi="仿宋" w:hint="eastAsia"/>
          <w:sz w:val="32"/>
        </w:rPr>
        <w:t>负责已划转行政许可事项涉及的现场勘验、审图、联合验收等工作。</w:t>
      </w:r>
    </w:p>
    <w:p w:rsidR="00B07E84" w:rsidRDefault="00E326FC">
      <w:pPr>
        <w:spacing w:line="360" w:lineRule="auto"/>
        <w:ind w:firstLine="639"/>
        <w:textAlignment w:val="bottom"/>
        <w:rPr>
          <w:rFonts w:ascii="仿宋" w:eastAsia="仿宋" w:hAnsi="仿宋"/>
          <w:sz w:val="32"/>
        </w:rPr>
      </w:pPr>
      <w:r>
        <w:rPr>
          <w:rFonts w:ascii="楷体" w:eastAsia="楷体" w:hAnsi="楷体" w:hint="eastAsia"/>
          <w:b/>
          <w:sz w:val="32"/>
        </w:rPr>
        <w:t>（十）</w:t>
      </w:r>
      <w:r>
        <w:rPr>
          <w:rFonts w:ascii="仿宋" w:eastAsia="仿宋" w:hAnsi="仿宋" w:hint="eastAsia"/>
          <w:sz w:val="32"/>
        </w:rPr>
        <w:t>负责行政审批信息化工作，以及行政审批信息资料的保管、整理、统计、编目和定期检查工作。</w:t>
      </w:r>
    </w:p>
    <w:p w:rsidR="00B07E84" w:rsidRDefault="00E326FC">
      <w:pPr>
        <w:spacing w:line="360" w:lineRule="auto"/>
        <w:ind w:firstLine="639"/>
        <w:textAlignment w:val="bottom"/>
        <w:rPr>
          <w:rFonts w:ascii="仿宋" w:eastAsia="仿宋" w:hAnsi="仿宋"/>
          <w:sz w:val="32"/>
        </w:rPr>
      </w:pPr>
      <w:r>
        <w:rPr>
          <w:rFonts w:ascii="楷体" w:eastAsia="楷体" w:hAnsi="楷体" w:hint="eastAsia"/>
          <w:b/>
          <w:sz w:val="32"/>
        </w:rPr>
        <w:t>（十一）</w:t>
      </w:r>
      <w:r>
        <w:rPr>
          <w:rFonts w:ascii="仿宋" w:eastAsia="仿宋" w:hAnsi="仿宋" w:hint="eastAsia"/>
          <w:sz w:val="32"/>
        </w:rPr>
        <w:t>完成县委县政府交办的其他任务。</w:t>
      </w:r>
    </w:p>
    <w:p w:rsidR="00B07E84" w:rsidRDefault="00E326FC">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B07E84" w:rsidRDefault="00E326FC">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年度本部门决算汇编范围的独立核算单位（以下简称“单位”）共1个，具体情况如下：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B07E84">
        <w:trPr>
          <w:trHeight w:val="811"/>
          <w:jc w:val="center"/>
        </w:trPr>
        <w:tc>
          <w:tcPr>
            <w:tcW w:w="985" w:type="dxa"/>
            <w:vAlign w:val="center"/>
          </w:tcPr>
          <w:p w:rsidR="00B07E84" w:rsidRDefault="00E326FC">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B07E84" w:rsidRDefault="00E326FC">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B07E84" w:rsidRDefault="00E326FC">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B07E84" w:rsidRDefault="00E326FC">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B07E84">
        <w:trPr>
          <w:trHeight w:val="596"/>
          <w:jc w:val="center"/>
        </w:trPr>
        <w:tc>
          <w:tcPr>
            <w:tcW w:w="985" w:type="dxa"/>
          </w:tcPr>
          <w:p w:rsidR="00B07E84" w:rsidRDefault="00E326F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B07E84" w:rsidRDefault="00E326FC">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无极县行政审批局</w:t>
            </w:r>
          </w:p>
        </w:tc>
        <w:tc>
          <w:tcPr>
            <w:tcW w:w="2445" w:type="dxa"/>
          </w:tcPr>
          <w:p w:rsidR="00B07E84" w:rsidRDefault="00E326F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w:t>
            </w:r>
          </w:p>
        </w:tc>
        <w:tc>
          <w:tcPr>
            <w:tcW w:w="2665" w:type="dxa"/>
          </w:tcPr>
          <w:p w:rsidR="00B07E84" w:rsidRDefault="00E326F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B07E84">
        <w:trPr>
          <w:trHeight w:val="606"/>
          <w:jc w:val="center"/>
        </w:trPr>
        <w:tc>
          <w:tcPr>
            <w:tcW w:w="985" w:type="dxa"/>
            <w:tcBorders>
              <w:bottom w:val="single" w:sz="4" w:space="0" w:color="auto"/>
            </w:tcBorders>
          </w:tcPr>
          <w:p w:rsidR="00B07E84" w:rsidRDefault="00E326F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3485" w:type="dxa"/>
            <w:tcBorders>
              <w:bottom w:val="single" w:sz="4" w:space="0" w:color="auto"/>
            </w:tcBorders>
          </w:tcPr>
          <w:p w:rsidR="00B07E84" w:rsidRDefault="00E326FC">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2445" w:type="dxa"/>
            <w:tcBorders>
              <w:bottom w:val="single" w:sz="4" w:space="0" w:color="auto"/>
            </w:tcBorders>
          </w:tcPr>
          <w:p w:rsidR="00B07E84" w:rsidRDefault="00B07E84">
            <w:pPr>
              <w:spacing w:line="560" w:lineRule="exact"/>
              <w:jc w:val="center"/>
              <w:rPr>
                <w:rFonts w:ascii="仿宋_GB2312" w:eastAsia="仿宋_GB2312" w:hAnsi="Calibri" w:cs="ArialUnicodeMS"/>
                <w:kern w:val="0"/>
                <w:sz w:val="28"/>
                <w:szCs w:val="28"/>
              </w:rPr>
            </w:pPr>
          </w:p>
        </w:tc>
        <w:tc>
          <w:tcPr>
            <w:tcW w:w="2665" w:type="dxa"/>
            <w:tcBorders>
              <w:bottom w:val="single" w:sz="4" w:space="0" w:color="auto"/>
            </w:tcBorders>
          </w:tcPr>
          <w:p w:rsidR="00B07E84" w:rsidRDefault="00B07E84">
            <w:pPr>
              <w:spacing w:line="560" w:lineRule="exact"/>
              <w:jc w:val="center"/>
              <w:rPr>
                <w:rFonts w:ascii="仿宋_GB2312" w:eastAsia="仿宋_GB2312" w:hAnsi="Calibri" w:cs="ArialUnicodeMS"/>
                <w:kern w:val="0"/>
                <w:sz w:val="28"/>
                <w:szCs w:val="28"/>
              </w:rPr>
            </w:pPr>
          </w:p>
        </w:tc>
      </w:tr>
      <w:tr w:rsidR="00B07E84">
        <w:trPr>
          <w:trHeight w:val="606"/>
          <w:jc w:val="center"/>
        </w:trPr>
        <w:tc>
          <w:tcPr>
            <w:tcW w:w="9580" w:type="dxa"/>
            <w:gridSpan w:val="4"/>
            <w:tcBorders>
              <w:top w:val="single" w:sz="4" w:space="0" w:color="auto"/>
              <w:left w:val="nil"/>
              <w:bottom w:val="nil"/>
              <w:right w:val="nil"/>
            </w:tcBorders>
          </w:tcPr>
          <w:p w:rsidR="00B07E84" w:rsidRDefault="00B07E84">
            <w:pPr>
              <w:spacing w:line="560" w:lineRule="exact"/>
              <w:ind w:firstLineChars="200" w:firstLine="560"/>
              <w:jc w:val="left"/>
              <w:rPr>
                <w:rFonts w:ascii="仿宋_GB2312" w:eastAsia="仿宋_GB2312" w:hAnsi="Calibri" w:cs="ArialUnicodeMS"/>
                <w:kern w:val="0"/>
                <w:sz w:val="28"/>
                <w:szCs w:val="28"/>
              </w:rPr>
            </w:pPr>
          </w:p>
        </w:tc>
      </w:tr>
    </w:tbl>
    <w:p w:rsidR="00B07E84" w:rsidRDefault="00B07E84">
      <w:pPr>
        <w:widowControl/>
        <w:spacing w:after="160" w:line="580" w:lineRule="exact"/>
        <w:ind w:firstLineChars="200" w:firstLine="640"/>
        <w:rPr>
          <w:rFonts w:ascii="Times New Roman" w:eastAsia="黑体" w:hAnsi="Times New Roman" w:cs="Times New Roman"/>
          <w:sz w:val="32"/>
          <w:szCs w:val="32"/>
        </w:rPr>
      </w:pPr>
    </w:p>
    <w:p w:rsidR="00B07E84" w:rsidRDefault="00B07E84">
      <w:pPr>
        <w:widowControl/>
        <w:spacing w:after="160" w:line="580" w:lineRule="exact"/>
        <w:ind w:firstLineChars="200" w:firstLine="640"/>
        <w:rPr>
          <w:rFonts w:ascii="Times New Roman" w:eastAsia="黑体" w:hAnsi="Times New Roman" w:cs="Times New Roman"/>
          <w:sz w:val="32"/>
          <w:szCs w:val="32"/>
        </w:rPr>
      </w:pPr>
    </w:p>
    <w:p w:rsidR="00B07E84" w:rsidRDefault="00B07E84">
      <w:pPr>
        <w:widowControl/>
        <w:spacing w:after="160" w:line="580" w:lineRule="exact"/>
        <w:ind w:firstLineChars="200" w:firstLine="640"/>
        <w:rPr>
          <w:rFonts w:ascii="Times New Roman" w:eastAsia="黑体" w:hAnsi="Times New Roman" w:cs="Times New Roman"/>
          <w:sz w:val="32"/>
          <w:szCs w:val="32"/>
        </w:rPr>
      </w:pPr>
    </w:p>
    <w:p w:rsidR="00B07E84" w:rsidRDefault="00B07E84">
      <w:pPr>
        <w:widowControl/>
        <w:spacing w:after="160" w:line="580" w:lineRule="exact"/>
        <w:ind w:firstLineChars="200" w:firstLine="640"/>
        <w:rPr>
          <w:rFonts w:ascii="Times New Roman" w:eastAsia="黑体" w:hAnsi="Times New Roman" w:cs="Times New Roman"/>
          <w:sz w:val="32"/>
          <w:szCs w:val="32"/>
        </w:rPr>
        <w:sectPr w:rsidR="00B07E84">
          <w:headerReference w:type="default" r:id="rId23"/>
          <w:footerReference w:type="default" r:id="rId24"/>
          <w:footerReference w:type="first" r:id="rId25"/>
          <w:pgSz w:w="11906" w:h="16838"/>
          <w:pgMar w:top="2041" w:right="1531" w:bottom="2041" w:left="1531" w:header="851" w:footer="992" w:gutter="0"/>
          <w:pgNumType w:fmt="numberInDash" w:start="1"/>
          <w:cols w:space="0"/>
          <w:titlePg/>
          <w:docGrid w:type="lines" w:linePitch="312"/>
        </w:sectPr>
      </w:pPr>
    </w:p>
    <w:p w:rsidR="00B07E84" w:rsidRDefault="00B07E84">
      <w:pPr>
        <w:widowControl/>
        <w:spacing w:after="160" w:line="580" w:lineRule="exact"/>
        <w:ind w:firstLineChars="200" w:firstLine="640"/>
        <w:rPr>
          <w:rFonts w:ascii="Times New Roman" w:eastAsia="黑体" w:hAnsi="Times New Roman" w:cs="Times New Roman"/>
          <w:sz w:val="32"/>
          <w:szCs w:val="32"/>
        </w:rPr>
        <w:sectPr w:rsidR="00B07E84">
          <w:headerReference w:type="default" r:id="rId26"/>
          <w:type w:val="continuous"/>
          <w:pgSz w:w="11906" w:h="16838"/>
          <w:pgMar w:top="2041" w:right="1531" w:bottom="2041" w:left="1531" w:header="851" w:footer="992" w:gutter="0"/>
          <w:pgNumType w:fmt="numberInDash"/>
          <w:cols w:space="0"/>
          <w:titlePg/>
          <w:docGrid w:type="lines" w:linePitch="312"/>
        </w:sectPr>
      </w:pPr>
    </w:p>
    <w:p w:rsidR="00B07E84" w:rsidRDefault="00075ACC">
      <w:pPr>
        <w:widowControl/>
        <w:spacing w:after="160" w:line="580" w:lineRule="exact"/>
        <w:ind w:firstLineChars="200" w:firstLine="1440"/>
        <w:rPr>
          <w:rFonts w:ascii="Times New Roman" w:eastAsia="黑体" w:hAnsi="Times New Roman" w:cs="Times New Roman"/>
          <w:sz w:val="32"/>
          <w:szCs w:val="32"/>
        </w:rPr>
        <w:sectPr w:rsidR="00B07E84">
          <w:pgSz w:w="11906" w:h="16838"/>
          <w:pgMar w:top="2041" w:right="1531" w:bottom="2041" w:left="1531" w:header="851" w:footer="992" w:gutter="0"/>
          <w:pgNumType w:fmt="numberInDash"/>
          <w:cols w:space="0"/>
          <w:titlePg/>
          <w:docGrid w:type="lines" w:linePitch="312"/>
        </w:sectPr>
      </w:pPr>
      <w:r w:rsidRPr="00075ACC">
        <w:rPr>
          <w:noProof/>
          <w:sz w:val="72"/>
        </w:rPr>
        <w:lastRenderedPageBreak/>
        <w:pict>
          <v:shape id="_x0000_s1032" type="#_x0000_t202" style="position:absolute;left:0;text-align:left;margin-left:-85.7pt;margin-top:238.15pt;width:613.65pt;height:173.25pt;z-index:251674624"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filled="f" stroked="f" strokeweight=".5pt">
            <v:textbox>
              <w:txbxContent>
                <w:p w:rsidR="00075ACC" w:rsidRDefault="00075ACC">
                  <w:pPr>
                    <w:widowControl/>
                    <w:jc w:val="center"/>
                    <w:rPr>
                      <w:rFonts w:ascii="黑体" w:eastAsia="黑体" w:hAnsi="黑体" w:cs="黑体"/>
                      <w:color w:val="000000" w:themeColor="text1"/>
                      <w:sz w:val="96"/>
                      <w:szCs w:val="96"/>
                    </w:rPr>
                  </w:pPr>
                </w:p>
                <w:p w:rsidR="00075ACC" w:rsidRDefault="00075ACC">
                  <w:pPr>
                    <w:widowControl/>
                    <w:jc w:val="center"/>
                    <w:rPr>
                      <w:rFonts w:ascii="黑体" w:eastAsia="黑体" w:hAnsi="黑体" w:cs="黑体"/>
                      <w:color w:val="000000" w:themeColor="text1"/>
                      <w:sz w:val="96"/>
                      <w:szCs w:val="96"/>
                    </w:rPr>
                  </w:pPr>
                </w:p>
              </w:txbxContent>
            </v:textbox>
          </v:shape>
        </w:pict>
      </w:r>
    </w:p>
    <w:p w:rsidR="00B07E84" w:rsidRDefault="00B07E84">
      <w:pPr>
        <w:widowControl/>
        <w:spacing w:line="580" w:lineRule="exact"/>
        <w:ind w:firstLineChars="200" w:firstLine="640"/>
        <w:rPr>
          <w:rFonts w:eastAsia="黑体"/>
          <w:sz w:val="32"/>
          <w:szCs w:val="32"/>
        </w:rPr>
      </w:pPr>
    </w:p>
    <w:p w:rsidR="00B07E84" w:rsidRDefault="00B07E84">
      <w:pPr>
        <w:jc w:val="center"/>
        <w:rPr>
          <w:rFonts w:ascii="黑体" w:eastAsia="黑体" w:hAnsi="黑体" w:cs="黑体"/>
          <w:sz w:val="56"/>
          <w:szCs w:val="72"/>
        </w:rPr>
      </w:pPr>
    </w:p>
    <w:p w:rsidR="00B07E84" w:rsidRDefault="00B07E84">
      <w:pPr>
        <w:jc w:val="center"/>
        <w:rPr>
          <w:rFonts w:ascii="黑体" w:eastAsia="黑体" w:hAnsi="黑体" w:cs="黑体"/>
          <w:sz w:val="56"/>
          <w:szCs w:val="72"/>
        </w:rPr>
      </w:pPr>
    </w:p>
    <w:p w:rsidR="00B07E84" w:rsidRDefault="00075ACC">
      <w:pPr>
        <w:jc w:val="center"/>
        <w:rPr>
          <w:rFonts w:ascii="黑体" w:eastAsia="黑体" w:hAnsi="黑体" w:cs="黑体"/>
          <w:sz w:val="56"/>
          <w:szCs w:val="72"/>
        </w:rPr>
      </w:pPr>
      <w:r w:rsidRPr="00075ACC">
        <w:rPr>
          <w:noProof/>
          <w:sz w:val="72"/>
        </w:rPr>
        <w:pict>
          <v:shape id="_x0000_s1031" type="#_x0000_t202" style="position:absolute;left:0;text-align:left;margin-left:-90.8pt;margin-top:4.35pt;width:613.65pt;height:263.1pt;z-index:251676672;v-text-anchor:middle"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fillcolor="#ffd966" strokecolor="#ffd966" strokeweight=".5pt">
            <v:fill r:id="rId22" o:title="image2" color2="white [3212]" type="pattern"/>
            <v:stroke joinstyle="round"/>
            <v:textbox>
              <w:txbxContent>
                <w:p w:rsidR="00075ACC" w:rsidRDefault="002D52BB">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第二部分</w:t>
                  </w:r>
                  <w:r>
                    <w:rPr>
                      <w:rFonts w:ascii="黑体" w:eastAsia="黑体" w:hAnsi="黑体" w:cs="黑体" w:hint="eastAsia"/>
                      <w:color w:val="000000" w:themeColor="text1"/>
                      <w:sz w:val="90"/>
                      <w:szCs w:val="90"/>
                    </w:rPr>
                    <w:t xml:space="preserve"> </w:t>
                  </w:r>
                </w:p>
                <w:p w:rsidR="00075ACC" w:rsidRDefault="002D52BB">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075ACC" w:rsidRDefault="00075ACC"/>
              </w:txbxContent>
            </v:textbox>
          </v:shape>
        </w:pict>
      </w:r>
    </w:p>
    <w:p w:rsidR="00B07E84" w:rsidRDefault="00B07E84">
      <w:pPr>
        <w:jc w:val="center"/>
        <w:rPr>
          <w:rFonts w:ascii="黑体" w:eastAsia="黑体" w:hAnsi="黑体" w:cs="黑体"/>
          <w:sz w:val="56"/>
          <w:szCs w:val="72"/>
        </w:rPr>
      </w:pPr>
    </w:p>
    <w:p w:rsidR="00B07E84" w:rsidRDefault="00B07E84">
      <w:pPr>
        <w:jc w:val="center"/>
        <w:rPr>
          <w:rFonts w:ascii="黑体" w:eastAsia="黑体" w:hAnsi="黑体" w:cs="黑体"/>
          <w:sz w:val="56"/>
          <w:szCs w:val="72"/>
        </w:rPr>
      </w:pPr>
    </w:p>
    <w:p w:rsidR="00B07E84" w:rsidRDefault="00B07E84">
      <w:pPr>
        <w:jc w:val="center"/>
        <w:rPr>
          <w:rFonts w:ascii="黑体" w:eastAsia="黑体" w:hAnsi="黑体" w:cs="黑体"/>
          <w:sz w:val="56"/>
          <w:szCs w:val="72"/>
        </w:rPr>
      </w:pPr>
    </w:p>
    <w:p w:rsidR="00B07E84" w:rsidRDefault="00B07E84">
      <w:pPr>
        <w:jc w:val="center"/>
        <w:rPr>
          <w:rFonts w:ascii="黑体" w:eastAsia="黑体" w:hAnsi="黑体" w:cs="黑体"/>
          <w:sz w:val="56"/>
          <w:szCs w:val="72"/>
        </w:rPr>
      </w:pPr>
    </w:p>
    <w:p w:rsidR="00B07E84" w:rsidRDefault="00B07E84">
      <w:pPr>
        <w:jc w:val="center"/>
        <w:rPr>
          <w:rFonts w:ascii="黑体" w:eastAsia="黑体" w:hAnsi="黑体" w:cs="黑体"/>
          <w:sz w:val="56"/>
          <w:szCs w:val="72"/>
        </w:rPr>
      </w:pPr>
    </w:p>
    <w:p w:rsidR="00B07E84" w:rsidRDefault="00B07E84">
      <w:pPr>
        <w:jc w:val="center"/>
        <w:rPr>
          <w:rFonts w:ascii="黑体" w:eastAsia="黑体" w:hAnsi="黑体" w:cs="黑体"/>
          <w:sz w:val="56"/>
          <w:szCs w:val="72"/>
        </w:rPr>
      </w:pPr>
    </w:p>
    <w:p w:rsidR="00B07E84" w:rsidRDefault="00B07E84">
      <w:pPr>
        <w:jc w:val="center"/>
        <w:rPr>
          <w:rFonts w:ascii="黑体" w:eastAsia="黑体" w:hAnsi="黑体" w:cs="黑体"/>
          <w:sz w:val="56"/>
          <w:szCs w:val="72"/>
        </w:rPr>
      </w:pPr>
    </w:p>
    <w:p w:rsidR="00B07E84" w:rsidRDefault="00B07E84">
      <w:pPr>
        <w:jc w:val="center"/>
        <w:rPr>
          <w:rFonts w:ascii="黑体" w:eastAsia="黑体" w:hAnsi="黑体" w:cs="黑体"/>
          <w:sz w:val="56"/>
          <w:szCs w:val="72"/>
        </w:rPr>
      </w:pPr>
    </w:p>
    <w:p w:rsidR="00B07E84" w:rsidRDefault="00B07E84">
      <w:pPr>
        <w:jc w:val="center"/>
        <w:rPr>
          <w:rFonts w:ascii="黑体" w:eastAsia="黑体" w:hAnsi="黑体" w:cs="黑体"/>
          <w:sz w:val="56"/>
          <w:szCs w:val="72"/>
        </w:rPr>
      </w:pPr>
    </w:p>
    <w:p w:rsidR="00B07E84" w:rsidRDefault="00E326F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B07E84" w:rsidRDefault="00E326F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本部门2019年度收支总计（含结转和结余）695.92万元。与2018年度决算相比，收支各增加296.2万元，增长43%，主要原因是人员增加、业务增加，相应经费增加。</w:t>
      </w:r>
    </w:p>
    <w:p w:rsidR="00B07E84" w:rsidRDefault="00E326F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B07E84" w:rsidRDefault="00E326FC">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本部门2019年度本年收入合计694.64万元，其中：财政拨款收入694.64万元，占100%；如图所示</w:t>
      </w:r>
    </w:p>
    <w:p w:rsidR="00B07E84" w:rsidRDefault="00E326FC">
      <w:pPr>
        <w:adjustRightInd w:val="0"/>
        <w:snapToGrid w:val="0"/>
        <w:spacing w:line="580" w:lineRule="exact"/>
        <w:ind w:firstLineChars="600" w:firstLine="1260"/>
        <w:rPr>
          <w:rFonts w:ascii="仿宋_GB2312" w:eastAsia="仿宋_GB2312" w:hAnsi="Times New Roman" w:cs="DengXian-Regular"/>
          <w:sz w:val="32"/>
          <w:szCs w:val="32"/>
        </w:rPr>
      </w:pPr>
      <w:r>
        <w:rPr>
          <w:noProof/>
        </w:rPr>
        <w:drawing>
          <wp:inline distT="0" distB="0" distL="114300" distR="114300">
            <wp:extent cx="4391025" cy="2552700"/>
            <wp:effectExtent l="47625" t="4445" r="57150" b="109855"/>
            <wp:docPr id="28"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07E84" w:rsidRDefault="00E326FC">
      <w:pPr>
        <w:adjustRightInd w:val="0"/>
        <w:snapToGrid w:val="0"/>
        <w:spacing w:line="580" w:lineRule="exact"/>
        <w:ind w:firstLineChars="600" w:firstLine="1260"/>
        <w:rPr>
          <w:rFonts w:ascii="仿宋_GB2312" w:eastAsia="仿宋_GB2312" w:hAnsi="Times New Roman" w:cs="DengXian-Regular"/>
          <w:sz w:val="32"/>
          <w:szCs w:val="32"/>
        </w:rPr>
      </w:pPr>
      <w:r>
        <w:rPr>
          <w:noProof/>
        </w:rPr>
        <w:drawing>
          <wp:anchor distT="0" distB="0" distL="114300" distR="114300" simplePos="0" relativeHeight="251680768" behindDoc="0" locked="0" layoutInCell="1" allowOverlap="1">
            <wp:simplePos x="0" y="0"/>
            <wp:positionH relativeFrom="column">
              <wp:posOffset>549910</wp:posOffset>
            </wp:positionH>
            <wp:positionV relativeFrom="paragraph">
              <wp:posOffset>226695</wp:posOffset>
            </wp:positionV>
            <wp:extent cx="4356100" cy="3112135"/>
            <wp:effectExtent l="47625" t="4445" r="53975" b="102870"/>
            <wp:wrapTopAndBottom/>
            <wp:docPr id="3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B07E84" w:rsidRDefault="00B07E84">
      <w:pPr>
        <w:adjustRightInd w:val="0"/>
        <w:snapToGrid w:val="0"/>
        <w:spacing w:line="580" w:lineRule="exact"/>
        <w:ind w:firstLineChars="600" w:firstLine="1920"/>
        <w:rPr>
          <w:rFonts w:ascii="仿宋_GB2312" w:eastAsia="仿宋_GB2312" w:hAnsi="Times New Roman" w:cs="DengXian-Regular"/>
          <w:sz w:val="32"/>
          <w:szCs w:val="32"/>
        </w:rPr>
      </w:pPr>
    </w:p>
    <w:p w:rsidR="00B07E84" w:rsidRDefault="00E326FC">
      <w:pPr>
        <w:adjustRightInd w:val="0"/>
        <w:snapToGrid w:val="0"/>
        <w:spacing w:line="580" w:lineRule="exact"/>
        <w:ind w:firstLineChars="600" w:firstLine="1260"/>
        <w:rPr>
          <w:rFonts w:ascii="黑体" w:eastAsia="黑体" w:hAnsi="Calibri" w:cs="Times New Roman"/>
          <w:b/>
          <w:bCs/>
          <w:sz w:val="32"/>
          <w:szCs w:val="32"/>
        </w:rPr>
      </w:pPr>
      <w:r>
        <w:rPr>
          <w:noProof/>
        </w:rPr>
        <w:drawing>
          <wp:inline distT="0" distB="0" distL="114300" distR="114300">
            <wp:extent cx="4391025" cy="2552700"/>
            <wp:effectExtent l="47625" t="4445" r="57150" b="109855"/>
            <wp:docPr id="32"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07E84" w:rsidRDefault="00E326F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三、支出决算情况说明</w:t>
      </w:r>
    </w:p>
    <w:p w:rsidR="00B07E84" w:rsidRDefault="00E326FC">
      <w:pPr>
        <w:adjustRightInd w:val="0"/>
        <w:snapToGrid w:val="0"/>
        <w:spacing w:line="580" w:lineRule="exact"/>
        <w:ind w:firstLineChars="200" w:firstLine="640"/>
        <w:rPr>
          <w:rFonts w:ascii="黑体" w:eastAsia="黑体" w:hAnsi="Calibri" w:cs="Times New Roman"/>
          <w:b/>
          <w:bCs/>
          <w:sz w:val="32"/>
          <w:szCs w:val="32"/>
        </w:rPr>
      </w:pPr>
      <w:r>
        <w:rPr>
          <w:rFonts w:ascii="仿宋_GB2312" w:eastAsia="仿宋_GB2312" w:hAnsi="Times New Roman" w:cs="DengXian-Regular" w:hint="eastAsia"/>
          <w:sz w:val="32"/>
          <w:szCs w:val="32"/>
        </w:rPr>
        <w:t>本部门2019年度本年支出合计695.64万元，其中：基本支出604.24万元，占86.86%；项目支出91.39万元，占13.14%；如图所示：</w:t>
      </w:r>
      <w:r>
        <w:rPr>
          <w:noProof/>
        </w:rPr>
        <w:drawing>
          <wp:anchor distT="0" distB="0" distL="114300" distR="114300" simplePos="0" relativeHeight="251681792" behindDoc="0" locked="0" layoutInCell="1" allowOverlap="1">
            <wp:simplePos x="0" y="0"/>
            <wp:positionH relativeFrom="column">
              <wp:posOffset>551180</wp:posOffset>
            </wp:positionH>
            <wp:positionV relativeFrom="page">
              <wp:posOffset>2957195</wp:posOffset>
            </wp:positionV>
            <wp:extent cx="4219575" cy="2514600"/>
            <wp:effectExtent l="47625" t="4445" r="57150" b="109855"/>
            <wp:wrapTopAndBottom/>
            <wp:docPr id="3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B07E84" w:rsidRDefault="00E326F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B07E84" w:rsidRDefault="00E326FC">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B07E84" w:rsidRDefault="00E326F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形成的财政拨款收支均为一般公共预算财政拨款，其中本年收入694.64万元,比2018年度增加309.34万元，增长46%，主要是人员增加、业务增加，相应经费增加；本年支出695.92万元，增加296.2万元，增长43%，主要是人员增加、业务增加，相应经费增加。</w:t>
      </w:r>
    </w:p>
    <w:p w:rsidR="00B07E84" w:rsidRDefault="00B07E84">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B07E84" w:rsidRDefault="00B07E84">
      <w:pPr>
        <w:snapToGrid w:val="0"/>
        <w:spacing w:line="580" w:lineRule="exact"/>
        <w:ind w:firstLineChars="200" w:firstLine="643"/>
        <w:rPr>
          <w:rFonts w:ascii="楷体_GB2312" w:eastAsia="楷体_GB2312" w:hAnsi="Times New Roman" w:cs="DengXian-Bold"/>
          <w:b/>
          <w:bCs/>
          <w:sz w:val="32"/>
          <w:szCs w:val="32"/>
        </w:rPr>
      </w:pPr>
    </w:p>
    <w:p w:rsidR="00B07E84" w:rsidRDefault="00E326FC">
      <w:pPr>
        <w:snapToGrid w:val="0"/>
        <w:spacing w:line="580" w:lineRule="exact"/>
        <w:rPr>
          <w:rFonts w:ascii="楷体_GB2312" w:eastAsia="楷体_GB2312" w:hAnsi="Times New Roman" w:cs="DengXian-Bold"/>
          <w:b/>
          <w:bCs/>
          <w:sz w:val="32"/>
          <w:szCs w:val="32"/>
        </w:rPr>
      </w:pPr>
      <w:r>
        <w:rPr>
          <w:noProof/>
        </w:rPr>
        <w:drawing>
          <wp:inline distT="0" distB="0" distL="114300" distR="114300">
            <wp:extent cx="4548505" cy="7171690"/>
            <wp:effectExtent l="47625" t="4445" r="52070" b="100965"/>
            <wp:docPr id="30"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07E84" w:rsidRDefault="00E326FC">
      <w:pPr>
        <w:snapToGrid w:val="0"/>
        <w:spacing w:line="580" w:lineRule="exact"/>
        <w:ind w:firstLineChars="200" w:firstLine="420"/>
        <w:rPr>
          <w:rFonts w:ascii="楷体_GB2312" w:eastAsia="楷体_GB2312" w:hAnsi="Times New Roman" w:cs="DengXian-Bold"/>
          <w:b/>
          <w:bCs/>
          <w:sz w:val="32"/>
          <w:szCs w:val="32"/>
        </w:rPr>
      </w:pPr>
      <w:r>
        <w:rPr>
          <w:noProof/>
        </w:rPr>
        <w:lastRenderedPageBreak/>
        <w:drawing>
          <wp:anchor distT="0" distB="0" distL="114300" distR="114300" simplePos="0" relativeHeight="251682816" behindDoc="0" locked="0" layoutInCell="1" allowOverlap="1">
            <wp:simplePos x="0" y="0"/>
            <wp:positionH relativeFrom="column">
              <wp:posOffset>314325</wp:posOffset>
            </wp:positionH>
            <wp:positionV relativeFrom="page">
              <wp:posOffset>1730375</wp:posOffset>
            </wp:positionV>
            <wp:extent cx="5036185" cy="3220085"/>
            <wp:effectExtent l="47625" t="4445" r="59690" b="109220"/>
            <wp:wrapTopAndBottom/>
            <wp:docPr id="3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rsidR="00B07E84" w:rsidRDefault="00E326FC">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B07E84" w:rsidRDefault="00E326FC">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84864" behindDoc="0" locked="0" layoutInCell="1" allowOverlap="1">
            <wp:simplePos x="0" y="0"/>
            <wp:positionH relativeFrom="column">
              <wp:posOffset>410210</wp:posOffset>
            </wp:positionH>
            <wp:positionV relativeFrom="page">
              <wp:posOffset>7940040</wp:posOffset>
            </wp:positionV>
            <wp:extent cx="4572000" cy="2010410"/>
            <wp:effectExtent l="47625" t="4445" r="47625" b="99695"/>
            <wp:wrapTopAndBottom/>
            <wp:docPr id="3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Pr>
          <w:rFonts w:ascii="仿宋_GB2312" w:eastAsia="仿宋_GB2312" w:hAnsi="Times New Roman" w:cs="DengXian-Regular" w:hint="eastAsia"/>
          <w:sz w:val="32"/>
          <w:szCs w:val="32"/>
        </w:rPr>
        <w:t>本部门2019年度一般公共预算财政拨款收入517.66万元，完成年初预算的100%（如图4）,比年初预算增加176.98万元，决算数大于预算数主要原因是人员增加；业务增加相应经费增加；本年支出695.64万元，完成年初预算的100%,比年初预算增加176.98万元，决算数大于预算数主要原因是主要是人员增加；业务增加相应经费增加。</w:t>
      </w:r>
    </w:p>
    <w:p w:rsidR="00B07E84" w:rsidRDefault="00B07E84">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B07E84" w:rsidRDefault="00B07E84">
      <w:pPr>
        <w:adjustRightInd w:val="0"/>
        <w:snapToGrid w:val="0"/>
        <w:spacing w:line="580" w:lineRule="exact"/>
        <w:rPr>
          <w:rFonts w:ascii="仿宋_GB2312" w:eastAsia="仿宋_GB2312" w:hAnsi="Times New Roman" w:cs="DengXian-Regular"/>
          <w:sz w:val="32"/>
          <w:szCs w:val="32"/>
          <w:highlight w:val="yellow"/>
        </w:rPr>
      </w:pPr>
    </w:p>
    <w:p w:rsidR="00B07E84" w:rsidRDefault="00B07E84">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B07E84" w:rsidRDefault="00E326FC">
      <w:pPr>
        <w:numPr>
          <w:ilvl w:val="0"/>
          <w:numId w:val="1"/>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B07E84" w:rsidRDefault="00E326F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年度财政拨款支出695.64万元，主要用于以下方面一般公共服务（类）支出618.19万元，占88.87%，；社会保障和就业（类）支出57.51万元，占8.27%；卫生健康（类）支出19.94万元，占2.87%。</w:t>
      </w:r>
    </w:p>
    <w:p w:rsidR="00B07E84" w:rsidRDefault="00E326FC">
      <w:pPr>
        <w:adjustRightInd w:val="0"/>
        <w:snapToGrid w:val="0"/>
        <w:spacing w:line="580" w:lineRule="exact"/>
        <w:rPr>
          <w:rFonts w:ascii="楷体_GB2312" w:eastAsia="楷体_GB2312" w:hAnsi="Times New Roman" w:cs="DengXian-Bold"/>
          <w:b/>
          <w:bCs/>
          <w:sz w:val="32"/>
          <w:szCs w:val="32"/>
        </w:rPr>
      </w:pPr>
      <w:r>
        <w:rPr>
          <w:noProof/>
        </w:rPr>
        <w:drawing>
          <wp:anchor distT="0" distB="0" distL="114300" distR="114300" simplePos="0" relativeHeight="251683840" behindDoc="0" locked="0" layoutInCell="1" allowOverlap="1">
            <wp:simplePos x="0" y="0"/>
            <wp:positionH relativeFrom="column">
              <wp:posOffset>1238885</wp:posOffset>
            </wp:positionH>
            <wp:positionV relativeFrom="paragraph">
              <wp:posOffset>326390</wp:posOffset>
            </wp:positionV>
            <wp:extent cx="3087370" cy="3311525"/>
            <wp:effectExtent l="57150" t="0" r="55880" b="79375"/>
            <wp:wrapTopAndBottom/>
            <wp:docPr id="3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00075ACC" w:rsidRPr="00075ACC">
        <w:rPr>
          <w:noProof/>
          <w:sz w:val="32"/>
        </w:rPr>
        <w:pict>
          <v:shape id="文本框 32" o:spid="_x0000_s1030" type="#_x0000_t202" style="position:absolute;left:0;text-align:left;margin-left:77.25pt;margin-top:14.7pt;width:281.6pt;height:30.85pt;z-index:-251640832;mso-position-horizontal-relative:text;mso-position-vertical-relative:text" o:gfxdata="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AW1N4tQAAAAJAQAADwAAAAAAAAABACAAAAAi&#10;AAAAZHJzL2Rvd25yZXYueG1sUEsBAhQAFAAAAAgAh07iQAH4UlxHAgAAXgQAAA4AAAAAAAAAAQAg&#10;AAAAIwEAAGRycy9lMm9Eb2MueG1sUEsFBgAAAAAGAAYAWQEAANwFAAAAAA==&#10;" stroked="f" strokeweight=".5pt">
            <v:textbox>
              <w:txbxContent>
                <w:p w:rsidR="00075ACC" w:rsidRDefault="00075ACC">
                  <w:pPr>
                    <w:adjustRightInd w:val="0"/>
                    <w:snapToGrid w:val="0"/>
                    <w:spacing w:after="160" w:line="560" w:lineRule="exact"/>
                    <w:jc w:val="center"/>
                    <w:rPr>
                      <w:rFonts w:ascii="仿宋_GB2312" w:eastAsia="仿宋_GB2312" w:hAnsi="Times New Roman" w:cs="DengXian-Regular"/>
                      <w:sz w:val="28"/>
                      <w:szCs w:val="28"/>
                    </w:rPr>
                  </w:pPr>
                </w:p>
                <w:p w:rsidR="00075ACC" w:rsidRDefault="00075ACC">
                  <w:pPr>
                    <w:spacing w:after="160" w:line="480" w:lineRule="auto"/>
                    <w:rPr>
                      <w:rFonts w:ascii="Times New Roman" w:eastAsia="宋体" w:hAnsi="Times New Roman" w:cs="Times New Roman"/>
                      <w:sz w:val="20"/>
                    </w:rPr>
                  </w:pPr>
                </w:p>
              </w:txbxContent>
            </v:textbox>
          </v:shape>
        </w:pict>
      </w:r>
      <w:r>
        <w:rPr>
          <w:rFonts w:ascii="楷体_GB2312" w:eastAsia="楷体_GB2312" w:hAnsi="Times New Roman" w:cs="DengXian-Bold" w:hint="eastAsia"/>
          <w:b/>
          <w:bCs/>
          <w:sz w:val="32"/>
          <w:szCs w:val="32"/>
        </w:rPr>
        <w:t>（四）一般公共预算基本支出决算情况说明</w:t>
      </w:r>
    </w:p>
    <w:p w:rsidR="00B07E84" w:rsidRDefault="00E326F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年度财政拨款基本支出604.24万元，其中：人员经费489.81万元，主要包括基本工资、津贴补贴、奖金、伙食补助</w:t>
      </w:r>
      <w:r>
        <w:rPr>
          <w:rFonts w:ascii="仿宋_GB2312" w:eastAsia="仿宋_GB2312" w:hAnsi="Times New Roman" w:cs="DengXian-Regular" w:hint="eastAsia"/>
          <w:sz w:val="32"/>
          <w:szCs w:val="32"/>
        </w:rPr>
        <w:lastRenderedPageBreak/>
        <w:t>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114.43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B07E84" w:rsidRDefault="00E326F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五、一般公共预算“三公”经费支出决算情况说明</w:t>
      </w:r>
    </w:p>
    <w:p w:rsidR="00B07E84" w:rsidRDefault="00E326F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本部门2019年度“三公”经费支出共计0万元，完成预算的0%,较预算增加0万元，增长0%，主要是本单位无三公经费支出；较2018年度增加0</w:t>
      </w:r>
      <w:r w:rsidR="009340A4">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0%，主要是本单位无三公经费支出。具体情况如下：</w:t>
      </w:r>
    </w:p>
    <w:p w:rsidR="00B07E84" w:rsidRDefault="00E326FC">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（一）因公出国（境）费支出0万元。</w:t>
      </w:r>
      <w:r>
        <w:rPr>
          <w:rFonts w:ascii="仿宋_GB2312" w:eastAsia="仿宋_GB2312" w:hAnsi="Times New Roman" w:cs="DengXian-Regular" w:hint="eastAsia"/>
          <w:sz w:val="32"/>
          <w:szCs w:val="32"/>
        </w:rPr>
        <w:t>本部门2019年度因公出国（境）团组0个、共0人/参加其他单位组织的因公出国（境）团组0个、共0人/无本单位组织的出国（境）团组。因公出国（境）费支出较预算增加0万元，增长0%,主要是本单位无三公经费支出；较上年增加0万元，增长0%,主要是本单位无</w:t>
      </w:r>
      <w:r>
        <w:rPr>
          <w:rFonts w:ascii="仿宋_GB2312" w:eastAsia="仿宋_GB2312" w:hAnsi="Times New Roman" w:cs="DengXian-Regular" w:hint="eastAsia"/>
          <w:sz w:val="32"/>
          <w:szCs w:val="32"/>
        </w:rPr>
        <w:lastRenderedPageBreak/>
        <w:t>三公经费支出。</w:t>
      </w:r>
    </w:p>
    <w:p w:rsidR="00B07E84" w:rsidRDefault="00E326FC">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（二）公务用车购置及运行维护费支出0万元。</w:t>
      </w:r>
      <w:r>
        <w:rPr>
          <w:rFonts w:ascii="仿宋_GB2312" w:eastAsia="仿宋_GB2312" w:hAnsi="Times New Roman" w:cs="DengXian-Regular" w:hint="eastAsia"/>
          <w:sz w:val="32"/>
          <w:szCs w:val="32"/>
        </w:rPr>
        <w:t>本部门2019年度公务用车购置及运行维护费较预算减少0万元，降低0%,主要是本单位没有公务用车；较上年减少0万元，降低0%,主要是没有公务用车。</w:t>
      </w:r>
      <w:r>
        <w:rPr>
          <w:rFonts w:ascii="仿宋_GB2312" w:eastAsia="仿宋_GB2312" w:hAnsi="Times New Roman" w:cs="DengXian-Bold" w:hint="eastAsia"/>
          <w:b/>
          <w:bCs/>
          <w:sz w:val="32"/>
          <w:szCs w:val="32"/>
        </w:rPr>
        <w:t>其中：</w:t>
      </w:r>
    </w:p>
    <w:p w:rsidR="00B07E84" w:rsidRDefault="00E326FC">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2019年度公务用车购置量0辆，发生“公务用车购置”经费支出0万元。公务用车购置费支出较预算增加0万元，增长0%,主要是未发生“公务用车购置”经费支出；较上年增加0万元，增长0%,主要是未发生“公务用车购置”经费支出。</w:t>
      </w:r>
    </w:p>
    <w:p w:rsidR="00B07E84" w:rsidRDefault="00E326FC">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 0辆。公车运行维护费支出较预算增加0万元，增长0%,主要是没有公车；较上年增加0万元，增长0%，主要是没有公车。</w:t>
      </w:r>
    </w:p>
    <w:p w:rsidR="00B07E84" w:rsidRDefault="00E326FC">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（三）公务接待费支出0万元。</w:t>
      </w:r>
      <w:r>
        <w:rPr>
          <w:rFonts w:ascii="仿宋_GB2312" w:eastAsia="仿宋_GB2312" w:hAnsi="Times New Roman" w:cs="DengXian-Regular" w:hint="eastAsia"/>
          <w:sz w:val="32"/>
          <w:szCs w:val="32"/>
        </w:rPr>
        <w:t>本部门2019年度公务接待共0批次、0人次。公务接待费支出较预算减少0万元，降低0%,主要是未发生“三公”经费支出；较上年度减少0万元，降低0%,主要是未发生“三公”经费支出。</w:t>
      </w:r>
    </w:p>
    <w:p w:rsidR="00B07E84" w:rsidRDefault="00E326FC">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B07E84" w:rsidRDefault="00E326FC">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B07E84" w:rsidRDefault="00E326FC">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根据预算绩效管理要求，本部门组织对2019年度一般公共预算项目支出全面开展绩效自评，其中，一级项目0个，二级项</w:t>
      </w:r>
      <w:r>
        <w:rPr>
          <w:rFonts w:ascii="仿宋_GB2312" w:eastAsia="仿宋_GB2312" w:hAnsi="仿宋_GB2312" w:cs="仿宋_GB2312" w:hint="eastAsia"/>
          <w:sz w:val="32"/>
          <w:szCs w:val="32"/>
        </w:rPr>
        <w:lastRenderedPageBreak/>
        <w:t>目3个，共涉及资金91.39万元，占一般公共预算项目支出总额的13%。组织对“追加关于新建政务服务大厅内装修工程施工图设计单位招标”“关于深化工程建设项目改革工作经费”“追加关于申请互联网+政务服务平台建设所需费用”3个项目开展了部门评价，涉及一般公共预算支出91.39万元。其中，对“追加关于新建政务服务大厅内装修工程施工图设计单位招标”“关于深化工程建设项目改革工作经费”“追加关于申请互联网+政务服务平台建设所需费用”等项目。从评价情况来看，良好的项目有三个。</w:t>
      </w:r>
    </w:p>
    <w:p w:rsidR="00B07E84" w:rsidRDefault="00E326FC">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部门决算中项目绩效自评结果。</w:t>
      </w:r>
    </w:p>
    <w:p w:rsidR="00B07E84" w:rsidRDefault="00E326FC">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追加关于新建政务服务大厅内装修工程施工图设计单位招标”“关于深化工程建设项目改革工作经费”项目及“追加关于申请互联网+政务服务平台建设所需费用”项目等3个项目绩效自评结果。</w:t>
      </w:r>
    </w:p>
    <w:p w:rsidR="00B07E84" w:rsidRDefault="00E326FC">
      <w:pPr>
        <w:numPr>
          <w:ilvl w:val="0"/>
          <w:numId w:val="2"/>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“追加关于新建政务服务大厅内装修工程施工图设计单位招标”项目自评综述：根据年初设定的绩效目标，全年预算数为23.04万元，执行数为23.04万元，完成预算的100%。</w:t>
      </w:r>
    </w:p>
    <w:p w:rsidR="00B07E84" w:rsidRDefault="00E326FC">
      <w:pPr>
        <w:numPr>
          <w:ilvl w:val="0"/>
          <w:numId w:val="2"/>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“关于深化工程建设项目改革工作经费”项目自评综述：根据年初设定的绩效目标，全年预算数为19.353万元，执行数为19.353万元，完成预算的100%。</w:t>
      </w:r>
    </w:p>
    <w:p w:rsidR="00B07E84" w:rsidRDefault="00E326FC">
      <w:pPr>
        <w:numPr>
          <w:ilvl w:val="0"/>
          <w:numId w:val="2"/>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“追加关于申请互联网+政务服务平台建设所需费用”</w:t>
      </w:r>
      <w:r>
        <w:rPr>
          <w:rFonts w:ascii="仿宋_GB2312" w:eastAsia="仿宋_GB2312" w:hAnsi="仿宋_GB2312" w:cs="仿宋_GB2312" w:hint="eastAsia"/>
          <w:sz w:val="32"/>
          <w:szCs w:val="32"/>
        </w:rPr>
        <w:lastRenderedPageBreak/>
        <w:t>项目自评综述：根据年初设定的绩效目标，全年预算数为49万元，执行数为49万元，完成预算的100%。</w:t>
      </w:r>
    </w:p>
    <w:p w:rsidR="00B07E84" w:rsidRDefault="00BE1A58" w:rsidP="00BE1A58">
      <w:pPr>
        <w:adjustRightInd w:val="0"/>
        <w:snapToGrid w:val="0"/>
        <w:spacing w:line="580" w:lineRule="exact"/>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3、财政评价项目绩效评价结果。</w:t>
      </w:r>
    </w:p>
    <w:p w:rsidR="00BE1A58" w:rsidRPr="00BE1A58" w:rsidRDefault="00BE1A58" w:rsidP="00BE1A58">
      <w:pPr>
        <w:adjustRightInd w:val="0"/>
        <w:snapToGrid w:val="0"/>
        <w:spacing w:line="580" w:lineRule="exact"/>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无。</w:t>
      </w:r>
    </w:p>
    <w:p w:rsidR="00B07E84" w:rsidRDefault="00E326F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B07E84" w:rsidRDefault="00E326FC">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B07E84" w:rsidRDefault="00E326F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本部门2019年度机关运行经费支出39.6万元，比2018年度增加15.37万元，增长39%。主要原因是人员增加；业务增加相应经费增加。</w:t>
      </w:r>
    </w:p>
    <w:p w:rsidR="00B07E84" w:rsidRDefault="00E326FC">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B07E84" w:rsidRDefault="00E326FC">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本部门2019年度政府采购支出总额91.39万元，从采购类型来看，</w:t>
      </w:r>
      <w:r>
        <w:rPr>
          <w:rFonts w:ascii="仿宋_GB2312" w:eastAsia="仿宋_GB2312" w:hAnsi="仿宋_GB2312" w:cs="仿宋_GB2312"/>
          <w:color w:val="000000"/>
          <w:kern w:val="0"/>
          <w:sz w:val="32"/>
          <w:szCs w:val="32"/>
          <w:lang/>
        </w:rPr>
        <w:t>政府采购货物支出</w:t>
      </w:r>
      <w:r>
        <w:rPr>
          <w:rFonts w:ascii="仿宋_GB2312" w:eastAsia="仿宋_GB2312" w:hAnsi="仿宋_GB2312" w:cs="仿宋_GB2312" w:hint="eastAsia"/>
          <w:color w:val="000000"/>
          <w:kern w:val="0"/>
          <w:sz w:val="32"/>
          <w:szCs w:val="32"/>
          <w:lang/>
        </w:rPr>
        <w:t>68.35</w:t>
      </w:r>
      <w:r>
        <w:rPr>
          <w:rFonts w:ascii="仿宋_GB2312" w:eastAsia="仿宋_GB2312" w:hAnsi="仿宋_GB2312" w:cs="仿宋_GB2312"/>
          <w:color w:val="000000"/>
          <w:kern w:val="0"/>
          <w:sz w:val="32"/>
          <w:szCs w:val="32"/>
          <w:lang/>
        </w:rPr>
        <w:t>万元、政府采购工程支出</w:t>
      </w:r>
      <w:r>
        <w:rPr>
          <w:rFonts w:ascii="仿宋_GB2312" w:eastAsia="仿宋_GB2312" w:hAnsi="仿宋_GB2312" w:cs="仿宋_GB2312" w:hint="eastAsia"/>
          <w:color w:val="000000"/>
          <w:kern w:val="0"/>
          <w:sz w:val="32"/>
          <w:szCs w:val="32"/>
          <w:lang/>
        </w:rPr>
        <w:t>23.04</w:t>
      </w:r>
      <w:r>
        <w:rPr>
          <w:rFonts w:ascii="仿宋_GB2312" w:eastAsia="仿宋_GB2312" w:hAnsi="仿宋_GB2312" w:cs="仿宋_GB2312"/>
          <w:color w:val="000000"/>
          <w:kern w:val="0"/>
          <w:sz w:val="32"/>
          <w:szCs w:val="32"/>
          <w:lang/>
        </w:rPr>
        <w:t>万元、政府采购服务支出</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万元。授予中小企业合同金</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其中授予小微企业合同金额</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w:t>
      </w:r>
    </w:p>
    <w:p w:rsidR="00B07E84" w:rsidRDefault="00E326FC">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B07E84" w:rsidRDefault="00E326F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2019年12月31日，本部门共有车辆1辆，比上年增加0辆，主要是无购买公车。其中，副部（省）级及以上领导用车0辆，主要领导干部用车0辆，机要通信用车0辆，应急保障用车0辆，执法执勤用车0辆，特种专业技术用车0辆，离退休干部用车0辆，其他用车1辆，其他用车主要是现场勘验车；</w:t>
      </w:r>
    </w:p>
    <w:p w:rsidR="00B07E84" w:rsidRDefault="00E326FC">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lastRenderedPageBreak/>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万元以上通用设备0台（套），比上年增加0套，主要是无购买需求，单位价值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万元以上专用设备0台（套）比上年增加0套，主要是无购买需求。</w:t>
      </w:r>
    </w:p>
    <w:p w:rsidR="00B07E84" w:rsidRDefault="00E326FC">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B07E84" w:rsidRDefault="00E326F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 本部门2019年度一般公共预算财政拨款“三公”经费支出决算表、政府性基金预算财政拨款收入支出决算表、国有资本经营预算财政拨款支出决算表无收支及结转结余情况，故一般公共预算财政拨款“三公”经费支出决算表、政府性基金预算财政拨款收入支出决算表、国有资本经营预算财政拨款支出决算表表以空表列示。</w:t>
      </w:r>
    </w:p>
    <w:p w:rsidR="00B07E84" w:rsidRDefault="00E326F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B07E84" w:rsidRDefault="00B07E84">
      <w:pPr>
        <w:widowControl/>
        <w:spacing w:line="580" w:lineRule="exact"/>
        <w:ind w:firstLineChars="200" w:firstLine="883"/>
        <w:jc w:val="left"/>
        <w:rPr>
          <w:rFonts w:ascii="宋体" w:eastAsia="宋体" w:hAnsi="宋体" w:cs="MS-UIGothic,Bold"/>
          <w:b/>
          <w:bCs/>
          <w:kern w:val="0"/>
          <w:sz w:val="44"/>
          <w:szCs w:val="44"/>
        </w:rPr>
        <w:sectPr w:rsidR="00B07E84">
          <w:type w:val="continuous"/>
          <w:pgSz w:w="11906" w:h="16838"/>
          <w:pgMar w:top="2098" w:right="1474" w:bottom="1984" w:left="1588" w:header="851" w:footer="992" w:gutter="0"/>
          <w:pgNumType w:fmt="numberInDash"/>
          <w:cols w:space="0"/>
          <w:docGrid w:type="lines" w:linePitch="312"/>
        </w:sectPr>
      </w:pPr>
    </w:p>
    <w:p w:rsidR="00B07E84" w:rsidRDefault="00B07E84">
      <w:pPr>
        <w:jc w:val="center"/>
        <w:rPr>
          <w:rFonts w:ascii="黑体" w:eastAsia="黑体" w:hAnsi="黑体" w:cs="黑体"/>
          <w:sz w:val="56"/>
          <w:szCs w:val="72"/>
        </w:rPr>
      </w:pPr>
    </w:p>
    <w:p w:rsidR="00B07E84" w:rsidRDefault="00B07E84">
      <w:pPr>
        <w:jc w:val="center"/>
        <w:rPr>
          <w:rFonts w:ascii="黑体" w:eastAsia="黑体" w:hAnsi="黑体" w:cs="黑体"/>
          <w:sz w:val="56"/>
          <w:szCs w:val="72"/>
        </w:rPr>
        <w:sectPr w:rsidR="00B07E84">
          <w:type w:val="continuous"/>
          <w:pgSz w:w="11906" w:h="16838"/>
          <w:pgMar w:top="2041" w:right="1531" w:bottom="2041" w:left="1531" w:header="851" w:footer="992" w:gutter="0"/>
          <w:pgNumType w:fmt="numberInDash"/>
          <w:cols w:space="0"/>
          <w:titlePg/>
          <w:docGrid w:type="lines" w:linePitch="312"/>
        </w:sectPr>
      </w:pPr>
    </w:p>
    <w:p w:rsidR="00B07E84" w:rsidRDefault="00E326FC">
      <w:pPr>
        <w:rPr>
          <w:rFonts w:ascii="黑体" w:eastAsia="黑体" w:hAnsi="黑体" w:cs="黑体"/>
          <w:sz w:val="56"/>
          <w:szCs w:val="72"/>
        </w:rPr>
        <w:sectPr w:rsidR="00B07E84">
          <w:headerReference w:type="default" r:id="rId35"/>
          <w:footerReference w:type="default" r:id="rId36"/>
          <w:headerReference w:type="first" r:id="rId37"/>
          <w:footerReference w:type="first" r:id="rId38"/>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B07E84" w:rsidRDefault="00B07E84">
      <w:pPr>
        <w:rPr>
          <w:rFonts w:ascii="黑体" w:eastAsia="黑体" w:hAnsi="黑体" w:cs="黑体"/>
          <w:sz w:val="56"/>
          <w:szCs w:val="72"/>
        </w:rPr>
      </w:pPr>
    </w:p>
    <w:p w:rsidR="00B07E84" w:rsidRDefault="00B07E84">
      <w:pPr>
        <w:jc w:val="center"/>
        <w:rPr>
          <w:rFonts w:ascii="黑体" w:eastAsia="黑体" w:hAnsi="黑体" w:cs="黑体"/>
          <w:sz w:val="56"/>
          <w:szCs w:val="72"/>
        </w:rPr>
      </w:pPr>
    </w:p>
    <w:p w:rsidR="00B07E84" w:rsidRDefault="00B07E84">
      <w:pPr>
        <w:jc w:val="center"/>
        <w:rPr>
          <w:rFonts w:ascii="黑体" w:eastAsia="黑体" w:hAnsi="黑体" w:cs="黑体"/>
          <w:sz w:val="56"/>
          <w:szCs w:val="72"/>
        </w:rPr>
      </w:pPr>
    </w:p>
    <w:p w:rsidR="00B07E84" w:rsidRDefault="00075ACC">
      <w:pPr>
        <w:jc w:val="center"/>
        <w:rPr>
          <w:sz w:val="72"/>
        </w:rPr>
      </w:pPr>
      <w:r>
        <w:rPr>
          <w:noProof/>
          <w:sz w:val="72"/>
        </w:rPr>
        <w:pict>
          <v:shape id="_x0000_s1029" type="#_x0000_t202" style="position:absolute;left:0;text-align:left;margin-left:-80.45pt;margin-top:34.8pt;width:613.65pt;height:263.1pt;z-index:251677696;v-text-anchor:middle"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fillcolor="#ffd966" strokecolor="#ffd966" strokeweight=".5pt">
            <v:fill r:id="rId22" o:title="image2" color2="white [3212]" type="pattern"/>
            <v:stroke joinstyle="round"/>
            <v:textbox>
              <w:txbxContent>
                <w:p w:rsidR="00075ACC" w:rsidRDefault="002D52BB">
                  <w:pPr>
                    <w:widowControl/>
                    <w:jc w:val="center"/>
                  </w:pPr>
                  <w:r>
                    <w:rPr>
                      <w:rFonts w:ascii="黑体" w:eastAsia="黑体" w:hAnsi="黑体" w:cs="黑体" w:hint="eastAsia"/>
                      <w:color w:val="000000" w:themeColor="text1"/>
                      <w:sz w:val="90"/>
                      <w:szCs w:val="90"/>
                    </w:rPr>
                    <w:t>第三部分</w:t>
                  </w:r>
                  <w:r>
                    <w:rPr>
                      <w:rFonts w:ascii="黑体" w:eastAsia="黑体" w:hAnsi="黑体" w:cs="黑体" w:hint="eastAsia"/>
                      <w:color w:val="000000" w:themeColor="text1"/>
                      <w:sz w:val="90"/>
                      <w:szCs w:val="90"/>
                    </w:rPr>
                    <w:t xml:space="preserve"> </w:t>
                  </w:r>
                  <w:r>
                    <w:rPr>
                      <w:rFonts w:ascii="黑体" w:eastAsia="黑体" w:hAnsi="黑体" w:cs="黑体" w:hint="eastAsia"/>
                      <w:color w:val="000000" w:themeColor="text1"/>
                      <w:sz w:val="90"/>
                      <w:szCs w:val="90"/>
                    </w:rPr>
                    <w:t>相关名词解释</w:t>
                  </w:r>
                </w:p>
              </w:txbxContent>
            </v:textbox>
          </v:shape>
        </w:pict>
      </w:r>
    </w:p>
    <w:p w:rsidR="00B07E84" w:rsidRDefault="00B07E84"/>
    <w:p w:rsidR="00B07E84" w:rsidRDefault="00B07E84"/>
    <w:p w:rsidR="00B07E84" w:rsidRDefault="00B07E84"/>
    <w:p w:rsidR="00B07E84" w:rsidRDefault="00B07E84"/>
    <w:p w:rsidR="00B07E84" w:rsidRDefault="00B07E84"/>
    <w:p w:rsidR="00B07E84" w:rsidRDefault="00B07E84"/>
    <w:p w:rsidR="00B07E84" w:rsidRDefault="00B07E84"/>
    <w:p w:rsidR="00B07E84" w:rsidRDefault="00B07E84"/>
    <w:p w:rsidR="00B07E84" w:rsidRDefault="00B07E84"/>
    <w:p w:rsidR="00B07E84" w:rsidRDefault="00B07E84"/>
    <w:p w:rsidR="00B07E84" w:rsidRDefault="00B07E84"/>
    <w:p w:rsidR="00B07E84" w:rsidRDefault="00B07E84">
      <w:pPr>
        <w:tabs>
          <w:tab w:val="left" w:pos="886"/>
        </w:tabs>
        <w:jc w:val="left"/>
        <w:sectPr w:rsidR="00B07E84">
          <w:headerReference w:type="first" r:id="rId39"/>
          <w:pgSz w:w="11906" w:h="16838"/>
          <w:pgMar w:top="2041" w:right="1531" w:bottom="2041" w:left="1531" w:header="851" w:footer="992" w:gutter="0"/>
          <w:pgNumType w:fmt="numberInDash"/>
          <w:cols w:space="0"/>
          <w:titlePg/>
          <w:docGrid w:type="lines" w:linePitch="312"/>
        </w:sectPr>
      </w:pP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B07E84" w:rsidRDefault="00E326FC">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B07E84" w:rsidRDefault="00E326FC">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B07E84" w:rsidRDefault="00E326F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B07E84" w:rsidRDefault="00E326FC">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B07E84" w:rsidRDefault="00B07E84"/>
    <w:p w:rsidR="00B07E84" w:rsidRDefault="00B07E84"/>
    <w:p w:rsidR="00B07E84" w:rsidRDefault="00B07E84"/>
    <w:p w:rsidR="00B07E84" w:rsidRDefault="00B07E84"/>
    <w:p w:rsidR="00B07E84" w:rsidRDefault="00B07E84">
      <w:pPr>
        <w:tabs>
          <w:tab w:val="left" w:pos="235"/>
        </w:tabs>
        <w:jc w:val="left"/>
      </w:pPr>
    </w:p>
    <w:p w:rsidR="00B07E84" w:rsidRDefault="00B07E84">
      <w:pPr>
        <w:tabs>
          <w:tab w:val="left" w:pos="235"/>
        </w:tabs>
        <w:jc w:val="left"/>
      </w:pPr>
    </w:p>
    <w:p w:rsidR="00B07E84" w:rsidRDefault="00B07E84">
      <w:pPr>
        <w:tabs>
          <w:tab w:val="left" w:pos="235"/>
        </w:tabs>
        <w:jc w:val="left"/>
      </w:pPr>
    </w:p>
    <w:p w:rsidR="00B07E84" w:rsidRDefault="00B07E84">
      <w:pPr>
        <w:tabs>
          <w:tab w:val="left" w:pos="235"/>
        </w:tabs>
        <w:jc w:val="left"/>
      </w:pPr>
    </w:p>
    <w:p w:rsidR="00B07E84" w:rsidRDefault="00B07E84">
      <w:pPr>
        <w:tabs>
          <w:tab w:val="left" w:pos="235"/>
        </w:tabs>
        <w:jc w:val="left"/>
      </w:pPr>
    </w:p>
    <w:p w:rsidR="00B07E84" w:rsidRDefault="00B07E84">
      <w:pPr>
        <w:tabs>
          <w:tab w:val="left" w:pos="235"/>
        </w:tabs>
        <w:jc w:val="left"/>
        <w:sectPr w:rsidR="00B07E84">
          <w:headerReference w:type="default" r:id="rId40"/>
          <w:pgSz w:w="11906" w:h="16838"/>
          <w:pgMar w:top="2098" w:right="1474" w:bottom="1985" w:left="1588" w:header="851" w:footer="992" w:gutter="0"/>
          <w:pgNumType w:fmt="numberInDash"/>
          <w:cols w:space="425"/>
          <w:docGrid w:type="lines" w:linePitch="312"/>
        </w:sectPr>
      </w:pPr>
    </w:p>
    <w:p w:rsidR="00B07E84" w:rsidRDefault="00B07E84"/>
    <w:p w:rsidR="00B07E84" w:rsidRDefault="00075ACC">
      <w:pPr>
        <w:tabs>
          <w:tab w:val="left" w:pos="235"/>
        </w:tabs>
        <w:jc w:val="left"/>
        <w:sectPr w:rsidR="00B07E84">
          <w:headerReference w:type="default" r:id="rId41"/>
          <w:pgSz w:w="11906" w:h="16838"/>
          <w:pgMar w:top="2098" w:right="1474" w:bottom="1985" w:left="1588" w:header="851" w:footer="992" w:gutter="0"/>
          <w:pgNumType w:fmt="numberInDash"/>
          <w:cols w:space="425"/>
          <w:docGrid w:type="lines" w:linePitch="312"/>
        </w:sectPr>
      </w:pPr>
      <w:r w:rsidRPr="00075ACC">
        <w:rPr>
          <w:noProof/>
          <w:sz w:val="72"/>
        </w:rPr>
        <w:pict>
          <v:shape id="_x0000_s1028" type="#_x0000_t202" style="position:absolute;margin-left:-82.05pt;margin-top:111.85pt;width:613.65pt;height:263.1pt;z-index:251678720;v-text-anchor:middle"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fillcolor="#ffd966" strokecolor="#ffd966" strokeweight=".5pt">
            <v:fill r:id="rId22" o:title="image2" color2="white [3212]" type="pattern"/>
            <v:stroke joinstyle="round"/>
            <v:textbox>
              <w:txbxContent>
                <w:p w:rsidR="00075ACC" w:rsidRDefault="002D52BB">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第四部分</w:t>
                  </w:r>
                  <w:r>
                    <w:rPr>
                      <w:rFonts w:ascii="黑体" w:eastAsia="黑体" w:hAnsi="黑体" w:cs="黑体" w:hint="eastAsia"/>
                      <w:color w:val="000000" w:themeColor="text1"/>
                      <w:sz w:val="90"/>
                      <w:szCs w:val="90"/>
                    </w:rPr>
                    <w:t xml:space="preserve"> </w:t>
                  </w:r>
                </w:p>
                <w:p w:rsidR="00075ACC" w:rsidRDefault="002D52BB">
                  <w:pPr>
                    <w:widowControl/>
                    <w:jc w:val="cente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年度部门决算报表</w:t>
                  </w:r>
                </w:p>
              </w:txbxContent>
            </v:textbox>
          </v:shape>
        </w:pict>
      </w:r>
    </w:p>
    <w:p w:rsidR="00B07E84" w:rsidRDefault="00B07E84">
      <w:pPr>
        <w:tabs>
          <w:tab w:val="left" w:pos="886"/>
        </w:tabs>
        <w:jc w:val="left"/>
      </w:pPr>
    </w:p>
    <w:p w:rsidR="00B07E84" w:rsidRDefault="00B07E84">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731"/>
        <w:gridCol w:w="691"/>
        <w:gridCol w:w="3474"/>
        <w:gridCol w:w="541"/>
        <w:gridCol w:w="844"/>
      </w:tblGrid>
      <w:tr w:rsidR="00B07E84">
        <w:trPr>
          <w:trHeight w:val="489"/>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rsidR="00B07E84" w:rsidRDefault="00E326FC">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t>收入支出决算总表</w:t>
            </w:r>
          </w:p>
        </w:tc>
      </w:tr>
      <w:tr w:rsidR="00B07E84">
        <w:trPr>
          <w:trHeight w:val="205"/>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公开01表</w:t>
            </w:r>
          </w:p>
        </w:tc>
      </w:tr>
      <w:tr w:rsidR="00B07E84">
        <w:trPr>
          <w:trHeight w:val="421"/>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07E84">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收入</w:t>
            </w:r>
          </w:p>
        </w:tc>
        <w:tc>
          <w:tcPr>
            <w:tcW w:w="4859"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支出</w:t>
            </w:r>
          </w:p>
        </w:tc>
      </w:tr>
      <w:tr w:rsidR="00B07E84">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694.64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618.19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三、上级补助收入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四、事业收入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五、经营收入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六、附属单位上缴收入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七、其他收入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57.51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19.94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694.64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695.64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用事业基金弥补收支差额</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1.27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0.28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07E84">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695.92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695.92　</w:t>
            </w:r>
          </w:p>
        </w:tc>
      </w:tr>
      <w:tr w:rsidR="00B07E84">
        <w:trPr>
          <w:trHeight w:val="213"/>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注：本表反映部门本年度的总收支和年末结转结余情况。</w:t>
            </w:r>
          </w:p>
          <w:p w:rsidR="00B07E84" w:rsidRDefault="00B07E84">
            <w:pPr>
              <w:widowControl/>
              <w:jc w:val="left"/>
              <w:textAlignment w:val="center"/>
              <w:rPr>
                <w:rFonts w:ascii="宋体" w:eastAsia="宋体" w:hAnsi="宋体" w:cs="宋体"/>
                <w:color w:val="000000"/>
                <w:kern w:val="0"/>
                <w:sz w:val="22"/>
                <w:lang/>
              </w:rPr>
            </w:pPr>
          </w:p>
          <w:p w:rsidR="00B07E84" w:rsidRDefault="00B07E84">
            <w:pPr>
              <w:widowControl/>
              <w:jc w:val="left"/>
              <w:textAlignment w:val="center"/>
              <w:rPr>
                <w:rFonts w:ascii="宋体" w:eastAsia="宋体" w:hAnsi="宋体" w:cs="宋体"/>
                <w:color w:val="000000"/>
                <w:kern w:val="0"/>
                <w:sz w:val="22"/>
                <w:lang/>
              </w:rPr>
            </w:pPr>
          </w:p>
        </w:tc>
      </w:tr>
    </w:tbl>
    <w:tbl>
      <w:tblPr>
        <w:tblW w:w="9580" w:type="dxa"/>
        <w:jc w:val="center"/>
        <w:tblCellMar>
          <w:left w:w="0" w:type="dxa"/>
          <w:right w:w="0" w:type="dxa"/>
        </w:tblCellMar>
        <w:tblLook w:val="04A0"/>
      </w:tblPr>
      <w:tblGrid>
        <w:gridCol w:w="1008"/>
        <w:gridCol w:w="58"/>
        <w:gridCol w:w="58"/>
        <w:gridCol w:w="1455"/>
        <w:gridCol w:w="1000"/>
        <w:gridCol w:w="1000"/>
        <w:gridCol w:w="1000"/>
        <w:gridCol w:w="1000"/>
        <w:gridCol w:w="1000"/>
        <w:gridCol w:w="1000"/>
        <w:gridCol w:w="1001"/>
      </w:tblGrid>
      <w:tr w:rsidR="00B07E84">
        <w:trPr>
          <w:trHeight w:val="670"/>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rsidR="00B07E84" w:rsidRDefault="00B07E84">
            <w:pPr>
              <w:widowControl/>
              <w:jc w:val="center"/>
              <w:textAlignment w:val="bottom"/>
              <w:rPr>
                <w:rFonts w:ascii="黑体" w:eastAsia="黑体" w:hAnsi="宋体" w:cs="黑体"/>
                <w:color w:val="000000"/>
                <w:kern w:val="0"/>
                <w:sz w:val="32"/>
                <w:szCs w:val="32"/>
                <w:lang/>
              </w:rPr>
            </w:pPr>
          </w:p>
          <w:p w:rsidR="00B07E84" w:rsidRDefault="00E326FC">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lang/>
              </w:rPr>
              <w:t>收入决算表</w:t>
            </w:r>
          </w:p>
        </w:tc>
      </w:tr>
      <w:tr w:rsidR="00B07E84">
        <w:trPr>
          <w:trHeight w:val="357"/>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公开02表</w:t>
            </w:r>
          </w:p>
        </w:tc>
      </w:tr>
      <w:tr w:rsidR="00B07E84">
        <w:trPr>
          <w:trHeight w:val="357"/>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07E84">
        <w:trPr>
          <w:trHeight w:val="385"/>
          <w:jc w:val="center"/>
        </w:trPr>
        <w:tc>
          <w:tcPr>
            <w:tcW w:w="2579"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本年收入合计</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财政拨款收入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上级补助收入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事业收入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附属单位上缴收入</w:t>
            </w:r>
          </w:p>
        </w:tc>
        <w:tc>
          <w:tcPr>
            <w:tcW w:w="100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其他收入</w:t>
            </w:r>
          </w:p>
        </w:tc>
      </w:tr>
      <w:tr w:rsidR="00B07E84">
        <w:trPr>
          <w:trHeight w:val="380"/>
          <w:jc w:val="center"/>
        </w:trPr>
        <w:tc>
          <w:tcPr>
            <w:tcW w:w="1124"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455"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455"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455"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385"/>
          <w:jc w:val="center"/>
        </w:trPr>
        <w:tc>
          <w:tcPr>
            <w:tcW w:w="257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r>
      <w:tr w:rsidR="00B07E84">
        <w:trPr>
          <w:trHeight w:val="385"/>
          <w:jc w:val="center"/>
        </w:trPr>
        <w:tc>
          <w:tcPr>
            <w:tcW w:w="257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b/>
                <w:color w:val="000000"/>
                <w:sz w:val="22"/>
              </w:rPr>
            </w:pPr>
            <w:r>
              <w:rPr>
                <w:rFonts w:ascii="宋体" w:eastAsia="宋体" w:hAnsi="宋体" w:cs="宋体" w:hint="eastAsia"/>
                <w:b/>
                <w:color w:val="000000"/>
                <w:sz w:val="22"/>
              </w:rPr>
              <w:t>694.64</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b/>
                <w:color w:val="000000"/>
                <w:sz w:val="22"/>
              </w:rPr>
            </w:pPr>
            <w:r>
              <w:rPr>
                <w:rFonts w:ascii="宋体" w:eastAsia="宋体" w:hAnsi="宋体" w:cs="宋体" w:hint="eastAsia"/>
                <w:b/>
                <w:color w:val="000000"/>
                <w:sz w:val="22"/>
              </w:rPr>
              <w:t>694.64</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201</w:t>
            </w: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617.2</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617.2</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20103</w:t>
            </w: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政府办公厅（室）及相关机构事务</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617.2</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617.2</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2010306</w:t>
            </w: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政务公开审批</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617.2</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617.2</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w:t>
            </w: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57.51</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57.51</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20805</w:t>
            </w: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55.55</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55.55</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2080505</w:t>
            </w: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55.55</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55.55</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20827</w:t>
            </w: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1.95</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1.95</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tabs>
                <w:tab w:val="left" w:pos="412"/>
                <w:tab w:val="right" w:pos="1090"/>
              </w:tabs>
              <w:jc w:val="left"/>
              <w:rPr>
                <w:rFonts w:ascii="宋体" w:eastAsia="宋体" w:hAnsi="宋体" w:cs="宋体"/>
                <w:color w:val="000000"/>
                <w:sz w:val="22"/>
              </w:rPr>
            </w:pPr>
            <w:r>
              <w:rPr>
                <w:rFonts w:ascii="宋体" w:eastAsia="宋体" w:hAnsi="宋体" w:cs="宋体" w:hint="eastAsia"/>
                <w:color w:val="000000"/>
                <w:sz w:val="22"/>
              </w:rPr>
              <w:tab/>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2082702</w:t>
            </w: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1.39</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1.39</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tabs>
                <w:tab w:val="left" w:pos="355"/>
                <w:tab w:val="right" w:pos="1090"/>
              </w:tabs>
              <w:jc w:val="left"/>
              <w:rPr>
                <w:rFonts w:ascii="宋体" w:eastAsia="宋体" w:hAnsi="宋体" w:cs="宋体"/>
                <w:color w:val="000000"/>
                <w:sz w:val="22"/>
              </w:rPr>
            </w:pPr>
            <w:r>
              <w:rPr>
                <w:rFonts w:ascii="宋体" w:eastAsia="宋体" w:hAnsi="宋体" w:cs="宋体" w:hint="eastAsia"/>
                <w:color w:val="000000"/>
                <w:sz w:val="22"/>
              </w:rPr>
              <w:tab/>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2082703</w:t>
            </w: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0.56</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0.56</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210</w:t>
            </w: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21011</w:t>
            </w: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2101101</w:t>
            </w: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14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85"/>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注：本表反映部门本年度取得的各项收入情况。</w:t>
            </w:r>
          </w:p>
        </w:tc>
      </w:tr>
    </w:tbl>
    <w:p w:rsidR="00B07E84" w:rsidRDefault="00B07E84">
      <w:pPr>
        <w:jc w:val="left"/>
      </w:pPr>
    </w:p>
    <w:p w:rsidR="00B07E84" w:rsidRDefault="00E326FC">
      <w:r>
        <w:br w:type="page"/>
      </w:r>
    </w:p>
    <w:tbl>
      <w:tblPr>
        <w:tblW w:w="9680" w:type="dxa"/>
        <w:jc w:val="center"/>
        <w:tblLayout w:type="fixed"/>
        <w:tblCellMar>
          <w:left w:w="0" w:type="dxa"/>
          <w:right w:w="0" w:type="dxa"/>
        </w:tblCellMar>
        <w:tblLook w:val="04A0"/>
      </w:tblPr>
      <w:tblGrid>
        <w:gridCol w:w="941"/>
        <w:gridCol w:w="53"/>
        <w:gridCol w:w="111"/>
        <w:gridCol w:w="1359"/>
        <w:gridCol w:w="1161"/>
        <w:gridCol w:w="1161"/>
        <w:gridCol w:w="1161"/>
        <w:gridCol w:w="1161"/>
        <w:gridCol w:w="1161"/>
        <w:gridCol w:w="1411"/>
      </w:tblGrid>
      <w:tr w:rsidR="00B07E84">
        <w:trPr>
          <w:trHeight w:val="612"/>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B07E84" w:rsidRDefault="00E326F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支出决算表</w:t>
            </w:r>
          </w:p>
        </w:tc>
      </w:tr>
      <w:tr w:rsidR="00B07E84">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公开03表</w:t>
            </w:r>
          </w:p>
        </w:tc>
      </w:tr>
      <w:tr w:rsidR="00B07E84">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07E84">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对附属单位补助支出</w:t>
            </w:r>
          </w:p>
        </w:tc>
      </w:tr>
      <w:tr w:rsidR="00B07E84">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359"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B07E84">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b/>
                <w:color w:val="000000"/>
                <w:sz w:val="22"/>
              </w:rPr>
            </w:pPr>
            <w:r>
              <w:rPr>
                <w:rFonts w:ascii="宋体" w:eastAsia="宋体" w:hAnsi="宋体" w:cs="宋体" w:hint="eastAsia"/>
                <w:b/>
                <w:color w:val="000000"/>
                <w:sz w:val="22"/>
              </w:rPr>
              <w:t>695.64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b/>
                <w:color w:val="000000"/>
                <w:sz w:val="22"/>
              </w:rPr>
            </w:pPr>
            <w:r>
              <w:rPr>
                <w:rFonts w:ascii="宋体" w:eastAsia="宋体" w:hAnsi="宋体" w:cs="宋体" w:hint="eastAsia"/>
                <w:b/>
                <w:color w:val="000000"/>
                <w:sz w:val="22"/>
              </w:rPr>
              <w:t>604.24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b/>
                <w:color w:val="000000"/>
                <w:sz w:val="22"/>
              </w:rPr>
            </w:pPr>
            <w:r>
              <w:rPr>
                <w:rFonts w:ascii="宋体" w:eastAsia="宋体" w:hAnsi="宋体" w:cs="宋体" w:hint="eastAsia"/>
                <w:b/>
                <w:color w:val="000000"/>
                <w:sz w:val="22"/>
              </w:rPr>
              <w:t>91.39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618.19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526.08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91.39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20103</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政府办公厅（室）及相关机构事务</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618.19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526.08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91.39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2010306</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政务公开审批</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618.19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526.08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91.39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57.51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57.51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20805</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55.55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55.55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2080505</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55.55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55.55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20827</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2082702</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1.39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1.39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2082703</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0.56</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0.56</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210</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21011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2101101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23"/>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注：本表反映部门本年度各项支出情况。</w:t>
            </w:r>
          </w:p>
        </w:tc>
      </w:tr>
    </w:tbl>
    <w:p w:rsidR="00B07E84" w:rsidRDefault="00E326FC">
      <w:r>
        <w:br w:type="page"/>
      </w:r>
    </w:p>
    <w:tbl>
      <w:tblPr>
        <w:tblW w:w="9520" w:type="dxa"/>
        <w:jc w:val="center"/>
        <w:tblLayout w:type="fixed"/>
        <w:tblCellMar>
          <w:left w:w="0" w:type="dxa"/>
          <w:right w:w="0" w:type="dxa"/>
        </w:tblCellMar>
        <w:tblLook w:val="04A0"/>
      </w:tblPr>
      <w:tblGrid>
        <w:gridCol w:w="2922"/>
        <w:gridCol w:w="353"/>
        <w:gridCol w:w="734"/>
        <w:gridCol w:w="2946"/>
        <w:gridCol w:w="295"/>
        <w:gridCol w:w="705"/>
        <w:gridCol w:w="776"/>
        <w:gridCol w:w="789"/>
      </w:tblGrid>
      <w:tr w:rsidR="00B07E84">
        <w:trPr>
          <w:trHeight w:val="406"/>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rsidR="00B07E84" w:rsidRDefault="00E326FC">
            <w:pPr>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财政拨款收入支出决算总表</w:t>
            </w:r>
          </w:p>
        </w:tc>
      </w:tr>
      <w:tr w:rsidR="00B07E84">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353"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734"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295"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2270" w:type="dxa"/>
            <w:gridSpan w:val="3"/>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公开04表</w:t>
            </w:r>
          </w:p>
        </w:tc>
      </w:tr>
      <w:tr w:rsidR="00B07E84">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353"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734"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295"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2270" w:type="dxa"/>
            <w:gridSpan w:val="3"/>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07E84">
        <w:trPr>
          <w:trHeight w:val="90"/>
          <w:jc w:val="center"/>
        </w:trPr>
        <w:tc>
          <w:tcPr>
            <w:tcW w:w="4009"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收入</w:t>
            </w:r>
          </w:p>
        </w:tc>
        <w:tc>
          <w:tcPr>
            <w:tcW w:w="5511"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支出</w:t>
            </w:r>
          </w:p>
        </w:tc>
      </w:tr>
      <w:tr w:rsidR="00B07E84">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35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73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294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29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705"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77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一般公共预算财政拨款</w:t>
            </w:r>
          </w:p>
        </w:tc>
        <w:tc>
          <w:tcPr>
            <w:tcW w:w="78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政府性基金预算财政拨款</w:t>
            </w:r>
          </w:p>
        </w:tc>
      </w:tr>
      <w:tr w:rsidR="00B07E84">
        <w:trPr>
          <w:trHeight w:val="312"/>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35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73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294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29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705"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77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78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rPr>
              <w:t>栏次</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694.64</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618.19</w:t>
            </w: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618.19</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57.51</w:t>
            </w: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57.51</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Cs w:val="21"/>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十八、自然资源海洋气象等支出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lang/>
              </w:rPr>
              <w:t>二十一、灾害防治及应急管理支出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237"/>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694.64</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695.64</w:t>
            </w: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年初财政拨款结转和结余</w:t>
            </w: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1.27</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年末财政拨款结转和结余</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0.28</w:t>
            </w: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0.28</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1.27</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237"/>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57</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35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7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695.92</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2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58</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695.92</w:t>
            </w:r>
          </w:p>
        </w:tc>
        <w:tc>
          <w:tcPr>
            <w:tcW w:w="7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695.92</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0"/>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rsidR="00B07E84" w:rsidRDefault="00E326F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注：本表反映部门本年度一般公共预算财政拨款和政府性基金预算财政拨款的总收支和年末结转结余情况。</w:t>
            </w:r>
          </w:p>
        </w:tc>
      </w:tr>
    </w:tbl>
    <w:p w:rsidR="00B07E84" w:rsidRDefault="00E326FC">
      <w:r>
        <w:br w:type="page"/>
      </w:r>
    </w:p>
    <w:tbl>
      <w:tblPr>
        <w:tblW w:w="9990" w:type="dxa"/>
        <w:jc w:val="center"/>
        <w:tblCellMar>
          <w:left w:w="0" w:type="dxa"/>
          <w:right w:w="0" w:type="dxa"/>
        </w:tblCellMar>
        <w:tblLook w:val="04A0"/>
      </w:tblPr>
      <w:tblGrid>
        <w:gridCol w:w="1174"/>
        <w:gridCol w:w="67"/>
        <w:gridCol w:w="67"/>
        <w:gridCol w:w="1695"/>
        <w:gridCol w:w="2329"/>
        <w:gridCol w:w="2329"/>
        <w:gridCol w:w="2329"/>
      </w:tblGrid>
      <w:tr w:rsidR="00B07E84">
        <w:trPr>
          <w:trHeight w:val="600"/>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rsidR="00B07E84" w:rsidRDefault="00E326F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一般公共预算财政拨款支出决算表</w:t>
            </w:r>
          </w:p>
        </w:tc>
      </w:tr>
      <w:tr w:rsidR="00B07E84">
        <w:trPr>
          <w:trHeight w:val="255"/>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公开05表</w:t>
            </w:r>
          </w:p>
        </w:tc>
      </w:tr>
      <w:tr w:rsidR="00B07E84">
        <w:trPr>
          <w:trHeight w:val="255"/>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07E84">
        <w:trPr>
          <w:trHeight w:val="308"/>
          <w:jc w:val="center"/>
        </w:trPr>
        <w:tc>
          <w:tcPr>
            <w:tcW w:w="3003"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698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B07E84">
        <w:trPr>
          <w:trHeight w:val="312"/>
          <w:jc w:val="center"/>
        </w:trPr>
        <w:tc>
          <w:tcPr>
            <w:tcW w:w="1308"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695"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B07E84">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B07E84">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E1A58">
            <w:pPr>
              <w:jc w:val="right"/>
              <w:rPr>
                <w:rFonts w:ascii="宋体" w:eastAsia="宋体" w:hAnsi="宋体" w:cs="宋体"/>
                <w:b/>
                <w:color w:val="000000"/>
                <w:sz w:val="22"/>
              </w:rPr>
            </w:pPr>
            <w:r>
              <w:rPr>
                <w:rFonts w:ascii="宋体" w:eastAsia="宋体" w:hAnsi="宋体" w:cs="宋体" w:hint="eastAsia"/>
                <w:b/>
                <w:color w:val="000000"/>
                <w:sz w:val="22"/>
              </w:rPr>
              <w:t>695.64</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E1A58">
            <w:pPr>
              <w:jc w:val="right"/>
              <w:rPr>
                <w:rFonts w:ascii="宋体" w:eastAsia="宋体" w:hAnsi="宋体" w:cs="宋体"/>
                <w:b/>
                <w:color w:val="000000"/>
                <w:sz w:val="22"/>
              </w:rPr>
            </w:pPr>
            <w:r>
              <w:rPr>
                <w:rFonts w:ascii="宋体" w:eastAsia="宋体" w:hAnsi="宋体" w:cs="宋体" w:hint="eastAsia"/>
                <w:b/>
                <w:color w:val="000000"/>
                <w:sz w:val="22"/>
              </w:rPr>
              <w:t>604.24</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E1A58">
            <w:pPr>
              <w:jc w:val="right"/>
              <w:rPr>
                <w:rFonts w:ascii="宋体" w:eastAsia="宋体" w:hAnsi="宋体" w:cs="宋体"/>
                <w:b/>
                <w:color w:val="000000"/>
                <w:sz w:val="22"/>
              </w:rPr>
            </w:pPr>
            <w:r>
              <w:rPr>
                <w:rFonts w:ascii="宋体" w:eastAsia="宋体" w:hAnsi="宋体" w:cs="宋体" w:hint="eastAsia"/>
                <w:b/>
                <w:color w:val="000000"/>
                <w:sz w:val="22"/>
              </w:rPr>
              <w:t>91.39</w:t>
            </w:r>
          </w:p>
        </w:tc>
      </w:tr>
      <w:tr w:rsidR="00B07E84">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201</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618.19</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526.08</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91.39</w:t>
            </w:r>
          </w:p>
        </w:tc>
      </w:tr>
      <w:tr w:rsidR="00B07E84">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20103</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政府办公厅（室）及相关机构事务</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618.19</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526.08</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91.39</w:t>
            </w:r>
          </w:p>
        </w:tc>
      </w:tr>
      <w:tr w:rsidR="00B07E84">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2010306</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政务公开审批</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618.19</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526.08</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91.39</w:t>
            </w:r>
          </w:p>
        </w:tc>
      </w:tr>
      <w:tr w:rsidR="00B07E84">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57.51</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57.51</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20805</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55.55</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55.55</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996"/>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2080505</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55.55</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55.55</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20827</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1.95</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1.95</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2082702</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1.39</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1.39</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2082703</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0.56</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0.56</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210</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21011</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2101101</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19.94</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bl>
    <w:p w:rsidR="00B07E84" w:rsidRDefault="00E326FC">
      <w:r>
        <w:br w:type="page"/>
      </w:r>
    </w:p>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B07E84">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B07E84" w:rsidRDefault="00E326F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一般公共预算财政拨款基本支出决算表</w:t>
            </w:r>
          </w:p>
        </w:tc>
      </w:tr>
      <w:tr w:rsidR="00B07E84">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B07E84" w:rsidRDefault="00B07E84">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B07E84" w:rsidRDefault="00B07E84">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公开06表</w:t>
            </w:r>
          </w:p>
        </w:tc>
      </w:tr>
      <w:tr w:rsidR="00B07E84">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B07E84" w:rsidRDefault="00B07E84">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B07E84" w:rsidRDefault="00B07E84">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金额单位：万元</w:t>
            </w:r>
          </w:p>
        </w:tc>
      </w:tr>
      <w:tr w:rsidR="00B07E84">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公用经费</w:t>
            </w:r>
          </w:p>
        </w:tc>
      </w:tr>
      <w:tr w:rsidR="00B07E84">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B07E84">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289.81</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114.43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债务利息及费用支出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基本工资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200.91</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办公费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17.27</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国内债务付息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津贴补贴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93.08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印刷费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国外债务付息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奖金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6.91</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咨询费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0.48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伙食补助费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手续费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0.01</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房屋建筑物购建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绩效工资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26.79</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水费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办公设备购置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机关事业单位基本养老保险缴费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55.55</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13.29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专用设备购置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职业年金缴费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邮电费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6.18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基础设施建设</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职工基本医疗保险缴费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取暖费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大型修缮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公务员医疗补助缴费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物业管理费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信息网络及软件购置更新</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其他社会保障缴费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56.34</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差旅费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0.94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物资储备</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住房公积金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因公出国（境）费用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土地补偿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医疗费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维修（护）费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15.58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安置补助</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50.22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租赁费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地上附着物和青苗补偿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会议费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拆迁补偿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离休费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培训费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公务用车购置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退休费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公务接待费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其他交通工具购置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退职（役）费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专用材料费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6.52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文物和陈列品购置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抚恤金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被装购置费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无形资产购置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生活补助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专用燃料费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救济费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劳务费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18.61</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医疗费补助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委托业务费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赠与</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助学金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工会经费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3.95</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国家赔偿费用支出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奖励金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福利费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3.72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lang/>
              </w:rPr>
              <w:t>对民间非营利组织和群众性自治组织补贴</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个人农业生产补贴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公务用车运行维护费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其他交通费用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17.43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税金及附加费用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5.44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spacing w:line="180" w:lineRule="exact"/>
              <w:jc w:val="right"/>
              <w:rPr>
                <w:rFonts w:ascii="宋体" w:eastAsia="宋体" w:hAnsi="宋体" w:cs="宋体"/>
                <w:color w:val="000000"/>
                <w:sz w:val="20"/>
                <w:szCs w:val="20"/>
              </w:rPr>
            </w:pPr>
          </w:p>
        </w:tc>
      </w:tr>
      <w:tr w:rsidR="00B07E84">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人员经费合计</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489.81</w:t>
            </w:r>
          </w:p>
        </w:tc>
        <w:tc>
          <w:tcPr>
            <w:tcW w:w="5657"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公用经费合计</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114.43</w:t>
            </w:r>
          </w:p>
        </w:tc>
      </w:tr>
    </w:tbl>
    <w:p w:rsidR="00B07E84" w:rsidRDefault="00E326FC">
      <w:r>
        <w:br w:type="page"/>
      </w:r>
    </w:p>
    <w:tbl>
      <w:tblPr>
        <w:tblW w:w="9220" w:type="dxa"/>
        <w:jc w:val="center"/>
        <w:tblCellMar>
          <w:left w:w="0" w:type="dxa"/>
          <w:right w:w="0" w:type="dxa"/>
        </w:tblCellMar>
        <w:tblLook w:val="04A0"/>
      </w:tblPr>
      <w:tblGrid>
        <w:gridCol w:w="1267"/>
        <w:gridCol w:w="1686"/>
        <w:gridCol w:w="1565"/>
        <w:gridCol w:w="1565"/>
        <w:gridCol w:w="1565"/>
        <w:gridCol w:w="1572"/>
      </w:tblGrid>
      <w:tr w:rsidR="00B07E84">
        <w:trPr>
          <w:trHeight w:val="638"/>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rsidR="00B07E84" w:rsidRDefault="00E326F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一般公共预算财政拨款“三公”经费支出决算表</w:t>
            </w:r>
          </w:p>
        </w:tc>
      </w:tr>
      <w:tr w:rsidR="00B07E84">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公开07表</w:t>
            </w:r>
          </w:p>
        </w:tc>
      </w:tr>
      <w:tr w:rsidR="00B07E84">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07E84">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预算数</w:t>
            </w:r>
          </w:p>
        </w:tc>
      </w:tr>
      <w:tr w:rsidR="00B07E84">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B07E84">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B07E84">
        <w:trPr>
          <w:trHeight w:val="417"/>
          <w:jc w:val="center"/>
        </w:trPr>
        <w:tc>
          <w:tcPr>
            <w:tcW w:w="0" w:type="auto"/>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w:t>
            </w:r>
          </w:p>
        </w:tc>
      </w:tr>
      <w:tr w:rsidR="00B07E84">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B07E84">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B07E84">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r>
      <w:tr w:rsidR="00B07E84">
        <w:trPr>
          <w:trHeight w:val="447"/>
          <w:jc w:val="center"/>
        </w:trPr>
        <w:tc>
          <w:tcPr>
            <w:tcW w:w="0" w:type="auto"/>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w:t>
            </w:r>
          </w:p>
        </w:tc>
        <w:tc>
          <w:tcPr>
            <w:tcW w:w="0" w:type="auto"/>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B07E84" w:rsidRDefault="00E326FC">
            <w:pPr>
              <w:jc w:val="right"/>
              <w:rPr>
                <w:rFonts w:ascii="宋体" w:eastAsia="宋体" w:hAnsi="宋体" w:cs="宋体"/>
                <w:color w:val="000000"/>
                <w:sz w:val="22"/>
              </w:rPr>
            </w:pPr>
            <w:r>
              <w:rPr>
                <w:rFonts w:ascii="宋体" w:eastAsia="宋体" w:hAnsi="宋体" w:cs="宋体" w:hint="eastAsia"/>
                <w:color w:val="000000"/>
                <w:sz w:val="22"/>
              </w:rPr>
              <w:t>0</w:t>
            </w:r>
          </w:p>
        </w:tc>
      </w:tr>
    </w:tbl>
    <w:p w:rsidR="00B07E84" w:rsidRDefault="00E326FC">
      <w:r>
        <w:rPr>
          <w:rFonts w:ascii="宋体" w:eastAsia="宋体" w:hAnsi="宋体" w:cs="宋体" w:hint="eastAsia"/>
        </w:rPr>
        <w:t>注：本表反映部门本年度无“三公”经费支出</w:t>
      </w:r>
      <w:r w:rsidR="003E5FB7">
        <w:rPr>
          <w:rFonts w:ascii="宋体" w:eastAsia="宋体" w:hAnsi="宋体" w:cs="宋体" w:hint="eastAsia"/>
        </w:rPr>
        <w:t>结余</w:t>
      </w:r>
      <w:r>
        <w:rPr>
          <w:rFonts w:ascii="宋体" w:eastAsia="宋体" w:hAnsi="宋体" w:cs="宋体" w:hint="eastAsia"/>
        </w:rPr>
        <w:t>情况，</w:t>
      </w:r>
      <w:r w:rsidR="00A136F3">
        <w:rPr>
          <w:rFonts w:ascii="宋体" w:eastAsia="宋体" w:hAnsi="宋体" w:cs="宋体" w:hint="eastAsia"/>
        </w:rPr>
        <w:t>按要求</w:t>
      </w:r>
      <w:r>
        <w:rPr>
          <w:rFonts w:ascii="宋体" w:eastAsia="宋体" w:hAnsi="宋体" w:cs="宋体" w:hint="eastAsia"/>
        </w:rPr>
        <w:t>故空表列式。</w:t>
      </w:r>
      <w:r>
        <w:tab/>
      </w:r>
      <w:r>
        <w:tab/>
      </w:r>
      <w:r>
        <w:br w:type="page"/>
      </w:r>
    </w:p>
    <w:tbl>
      <w:tblPr>
        <w:tblW w:w="9510" w:type="dxa"/>
        <w:jc w:val="center"/>
        <w:tblCellMar>
          <w:left w:w="0" w:type="dxa"/>
          <w:right w:w="0" w:type="dxa"/>
        </w:tblCellMar>
        <w:tblLook w:val="04A0"/>
      </w:tblPr>
      <w:tblGrid>
        <w:gridCol w:w="1020"/>
        <w:gridCol w:w="58"/>
        <w:gridCol w:w="58"/>
        <w:gridCol w:w="1474"/>
        <w:gridCol w:w="1150"/>
        <w:gridCol w:w="1150"/>
        <w:gridCol w:w="1150"/>
        <w:gridCol w:w="1150"/>
        <w:gridCol w:w="1150"/>
        <w:gridCol w:w="1150"/>
      </w:tblGrid>
      <w:tr w:rsidR="00B07E84">
        <w:trPr>
          <w:trHeight w:val="780"/>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rsidR="00B07E84" w:rsidRDefault="00E326F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政府性基金预算财政拨款收入支出决算表</w:t>
            </w:r>
          </w:p>
        </w:tc>
      </w:tr>
      <w:tr w:rsidR="00B07E84">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公开08表</w:t>
            </w:r>
          </w:p>
        </w:tc>
      </w:tr>
      <w:tr w:rsidR="00B07E84">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07E84">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11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w:t>
            </w:r>
          </w:p>
        </w:tc>
        <w:tc>
          <w:tcPr>
            <w:tcW w:w="351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c>
          <w:tcPr>
            <w:tcW w:w="11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r>
      <w:tr w:rsidR="00B07E84">
        <w:trPr>
          <w:trHeight w:val="312"/>
          <w:jc w:val="center"/>
        </w:trPr>
        <w:tc>
          <w:tcPr>
            <w:tcW w:w="990"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1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1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312"/>
          <w:jc w:val="center"/>
        </w:trPr>
        <w:tc>
          <w:tcPr>
            <w:tcW w:w="99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312"/>
          <w:jc w:val="center"/>
        </w:trPr>
        <w:tc>
          <w:tcPr>
            <w:tcW w:w="99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center"/>
              <w:rPr>
                <w:rFonts w:ascii="宋体" w:eastAsia="宋体" w:hAnsi="宋体" w:cs="宋体"/>
                <w:color w:val="000000"/>
                <w:sz w:val="22"/>
              </w:rPr>
            </w:pPr>
          </w:p>
        </w:tc>
      </w:tr>
      <w:tr w:rsidR="00B07E84">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B07E84">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r>
      <w:tr w:rsidR="00B07E84">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bl>
    <w:p w:rsidR="00B07E84" w:rsidRDefault="00E326FC">
      <w:r>
        <w:rPr>
          <w:rFonts w:ascii="宋体" w:eastAsia="宋体" w:hAnsi="宋体" w:cs="宋体" w:hint="eastAsia"/>
        </w:rPr>
        <w:t>注：本表反映部门本年度无</w:t>
      </w:r>
      <w:r w:rsidR="003E5FB7">
        <w:rPr>
          <w:rFonts w:ascii="宋体" w:eastAsia="宋体" w:hAnsi="宋体" w:cs="宋体" w:hint="eastAsia"/>
        </w:rPr>
        <w:t>政府性基金预算财政拨款收入支</w:t>
      </w:r>
      <w:bookmarkStart w:id="0" w:name="_GoBack"/>
      <w:bookmarkEnd w:id="0"/>
      <w:r w:rsidR="003E5FB7">
        <w:rPr>
          <w:rFonts w:ascii="宋体" w:eastAsia="宋体" w:hAnsi="宋体" w:cs="宋体" w:hint="eastAsia"/>
        </w:rPr>
        <w:t>出结余</w:t>
      </w:r>
      <w:r>
        <w:rPr>
          <w:rFonts w:ascii="宋体" w:eastAsia="宋体" w:hAnsi="宋体" w:cs="宋体" w:hint="eastAsia"/>
        </w:rPr>
        <w:t>情况，</w:t>
      </w:r>
      <w:r w:rsidR="00A136F3">
        <w:rPr>
          <w:rFonts w:ascii="宋体" w:eastAsia="宋体" w:hAnsi="宋体" w:cs="宋体" w:hint="eastAsia"/>
        </w:rPr>
        <w:t>按要求故</w:t>
      </w:r>
      <w:r>
        <w:rPr>
          <w:rFonts w:ascii="宋体" w:eastAsia="宋体" w:hAnsi="宋体" w:cs="宋体" w:hint="eastAsia"/>
        </w:rPr>
        <w:t>空表列式。</w:t>
      </w:r>
      <w:r>
        <w:tab/>
      </w:r>
      <w:r>
        <w:br w:type="page"/>
      </w:r>
    </w:p>
    <w:tbl>
      <w:tblPr>
        <w:tblW w:w="9915" w:type="dxa"/>
        <w:jc w:val="center"/>
        <w:tblCellMar>
          <w:left w:w="0" w:type="dxa"/>
          <w:right w:w="0" w:type="dxa"/>
        </w:tblCellMar>
        <w:tblLook w:val="04A0"/>
      </w:tblPr>
      <w:tblGrid>
        <w:gridCol w:w="1288"/>
        <w:gridCol w:w="74"/>
        <w:gridCol w:w="74"/>
        <w:gridCol w:w="3798"/>
        <w:gridCol w:w="961"/>
        <w:gridCol w:w="1861"/>
        <w:gridCol w:w="1861"/>
      </w:tblGrid>
      <w:tr w:rsidR="00B07E84">
        <w:trPr>
          <w:trHeight w:val="840"/>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rsidR="00B07E84" w:rsidRDefault="00E326F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国有资本经营预算财政拨款支出决算表</w:t>
            </w:r>
          </w:p>
        </w:tc>
      </w:tr>
      <w:tr w:rsidR="00B07E84">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公开09表</w:t>
            </w:r>
          </w:p>
        </w:tc>
      </w:tr>
      <w:tr w:rsidR="00B07E84">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07E84" w:rsidRDefault="00B07E84">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B07E84" w:rsidRDefault="00E326F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07E84">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w:t>
            </w:r>
          </w:p>
        </w:tc>
        <w:tc>
          <w:tcPr>
            <w:tcW w:w="0" w:type="auto"/>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B07E84">
        <w:trPr>
          <w:trHeight w:val="615"/>
          <w:jc w:val="center"/>
        </w:trPr>
        <w:tc>
          <w:tcPr>
            <w:tcW w:w="171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B07E84">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B07E84">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E326F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b/>
                <w:color w:val="000000"/>
                <w:sz w:val="22"/>
              </w:rPr>
            </w:pPr>
          </w:p>
        </w:tc>
      </w:tr>
      <w:tr w:rsidR="00B07E84">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r w:rsidR="00B07E84">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07E84" w:rsidRDefault="00B07E84">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07E84" w:rsidRDefault="00B07E84">
            <w:pPr>
              <w:jc w:val="right"/>
              <w:rPr>
                <w:rFonts w:ascii="宋体" w:eastAsia="宋体" w:hAnsi="宋体" w:cs="宋体"/>
                <w:color w:val="000000"/>
                <w:sz w:val="22"/>
              </w:rPr>
            </w:pPr>
          </w:p>
        </w:tc>
      </w:tr>
    </w:tbl>
    <w:p w:rsidR="00B07E84" w:rsidRDefault="00E326FC">
      <w:r>
        <w:rPr>
          <w:rFonts w:ascii="宋体" w:eastAsia="宋体" w:hAnsi="宋体" w:cs="宋体" w:hint="eastAsia"/>
        </w:rPr>
        <w:t>注：本表反映部门本年度无国有资本经营预算财政拨款支出情况，</w:t>
      </w:r>
      <w:r w:rsidR="00A136F3">
        <w:rPr>
          <w:rFonts w:ascii="宋体" w:eastAsia="宋体" w:hAnsi="宋体" w:cs="宋体" w:hint="eastAsia"/>
        </w:rPr>
        <w:t>按要求</w:t>
      </w:r>
      <w:r>
        <w:rPr>
          <w:rFonts w:ascii="宋体" w:eastAsia="宋体" w:hAnsi="宋体" w:cs="宋体" w:hint="eastAsia"/>
        </w:rPr>
        <w:t>故空表列式。</w:t>
      </w:r>
      <w:r>
        <w:tab/>
      </w:r>
      <w:r>
        <w:br w:type="page"/>
      </w:r>
    </w:p>
    <w:p w:rsidR="00B07E84" w:rsidRDefault="00075ACC">
      <w:r>
        <w:rPr>
          <w:noProof/>
        </w:rPr>
        <w:lastRenderedPageBreak/>
        <w:pict>
          <v:rect id="_x0000_s1027" style="position:absolute;left:0;text-align:left;margin-left:-70.5pt;margin-top:-85.25pt;width:595.1pt;height:841.15pt;z-index:251679744;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fillcolor="#ffc000" stroked="f" strokeweight="1pt"/>
        </w:pict>
      </w:r>
    </w:p>
    <w:sectPr w:rsidR="00B07E84" w:rsidSect="00075ACC">
      <w:headerReference w:type="default" r:id="rId42"/>
      <w:footerReference w:type="default" r:id="rId43"/>
      <w:headerReference w:type="first" r:id="rId44"/>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52BB" w:rsidRDefault="002D52BB">
      <w:r>
        <w:separator/>
      </w:r>
    </w:p>
  </w:endnote>
  <w:endnote w:type="continuationSeparator" w:id="1">
    <w:p w:rsidR="002D52BB" w:rsidRDefault="002D52B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Yu Gothic UI Semibold">
    <w:altName w:val="Arial Unicode MS"/>
    <w:charset w:val="80"/>
    <w:family w:val="swiss"/>
    <w:pitch w:val="default"/>
    <w:sig w:usb0="00000000" w:usb1="2AC7FDFF" w:usb2="00000016" w:usb3="00000000" w:csb0="2002009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B07E84">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4"/>
    </w:pPr>
    <w:r>
      <w:rPr>
        <w:noProof/>
      </w:rPr>
      <w:pict>
        <v:shapetype id="_x0000_t202" coordsize="21600,21600" o:spt="202" path="m,l,21600r21600,l21600,xe">
          <v:stroke joinstyle="miter"/>
          <v:path gradientshapeok="t" o:connecttype="rect"/>
        </v:shapetype>
        <v:shape id="文本框 14" o:spid="_x0000_s2069" type="#_x0000_t202" style="position:absolute;margin-left:205.45pt;margin-top:-18.75pt;width:30.15pt;height:31.45pt;z-index:251890688;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" filled="f" stroked="f" strokeweight=".5pt">
          <v:textbox inset="0,0,0,0">
            <w:txbxContent>
              <w:p w:rsidR="00B07E84" w:rsidRDefault="00075ACC">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E326F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71107B">
                  <w:rPr>
                    <w:rFonts w:ascii="Times New Roman" w:hAnsi="Times New Roman" w:cs="Times New Roman"/>
                    <w:noProof/>
                    <w:sz w:val="24"/>
                    <w:szCs w:val="24"/>
                  </w:rPr>
                  <w:t>- 15 -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4"/>
    </w:pPr>
    <w:r>
      <w:rPr>
        <w:noProof/>
      </w:rPr>
      <w:pict>
        <v:shapetype id="_x0000_t202" coordsize="21600,21600" o:spt="202" path="m,l,21600r21600,l21600,xe">
          <v:stroke joinstyle="miter"/>
          <v:path gradientshapeok="t" o:connecttype="rect"/>
        </v:shapetype>
        <v:shape id="文本框 45" o:spid="_x0000_s2056" type="#_x0000_t202" style="position:absolute;margin-left:209.15pt;margin-top:-6pt;width:2in;height:18.7pt;z-index:252830720;visibility:visible;mso-wrap-style:non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" filled="f" stroked="f" strokeweight=".5pt">
          <v:textbox inset="0,0,0,0">
            <w:txbxContent>
              <w:p w:rsidR="00B07E84" w:rsidRDefault="00075ACC">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E326F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71107B">
                  <w:rPr>
                    <w:rFonts w:ascii="Times New Roman" w:hAnsi="Times New Roman" w:cs="Times New Roman"/>
                    <w:noProof/>
                    <w:sz w:val="24"/>
                    <w:szCs w:val="24"/>
                  </w:rPr>
                  <w:t>- 31 -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107B" w:rsidRDefault="0071107B">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107B" w:rsidRDefault="0071107B">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B07E84">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B07E84">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B07E84">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4"/>
    </w:pPr>
    <w:r>
      <w:rPr>
        <w:noProof/>
      </w:rPr>
      <w:pict>
        <v:shapetype id="_x0000_t202" coordsize="21600,21600" o:spt="202" path="m,l,21600r21600,l21600,xe">
          <v:stroke joinstyle="miter"/>
          <v:path gradientshapeok="t" o:connecttype="rect"/>
        </v:shapetype>
        <v:shape id="文本框 2" o:spid="_x0000_s2093" type="#_x0000_t202" style="position:absolute;margin-left:209.65pt;margin-top:-12.95pt;width:30.6pt;height:14.3pt;z-index:251887616;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" filled="f" stroked="f" strokeweight=".5pt">
          <v:textbox inset="0,0,0,0">
            <w:txbxContent>
              <w:p w:rsidR="00B07E84" w:rsidRDefault="00075ACC">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E326F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71107B">
                  <w:rPr>
                    <w:rFonts w:ascii="Times New Roman" w:hAnsi="Times New Roman" w:cs="Times New Roman"/>
                    <w:noProof/>
                    <w:sz w:val="24"/>
                    <w:szCs w:val="24"/>
                  </w:rPr>
                  <w:t>- 9 -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4"/>
    </w:pPr>
    <w:r>
      <w:rPr>
        <w:noProof/>
      </w:rPr>
      <w:pict>
        <v:shapetype id="_x0000_t202" coordsize="21600,21600" o:spt="202" path="m,l,21600r21600,l21600,xe">
          <v:stroke joinstyle="miter"/>
          <v:path gradientshapeok="t" o:connecttype="rect"/>
        </v:shapetype>
        <v:shape id="文本框 3" o:spid="_x0000_s2092" type="#_x0000_t202" style="position:absolute;margin-left:206.55pt;margin-top:-22.45pt;width:34pt;height:35.15pt;z-index:251888640;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" filled="f" stroked="f" strokeweight=".5pt">
          <v:textbox inset="0,0,0,0">
            <w:txbxContent>
              <w:p w:rsidR="00B07E84" w:rsidRDefault="00075ACC">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E326F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71107B">
                  <w:rPr>
                    <w:rFonts w:ascii="Times New Roman" w:hAnsi="Times New Roman" w:cs="Times New Roman"/>
                    <w:noProof/>
                    <w:sz w:val="24"/>
                    <w:szCs w:val="24"/>
                  </w:rPr>
                  <w:t>- 5 -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4"/>
    </w:pPr>
    <w:r>
      <w:rPr>
        <w:noProof/>
      </w:rPr>
      <w:pict>
        <v:shapetype id="_x0000_t202" coordsize="21600,21600" o:spt="202" path="m,l,21600r21600,l21600,xe">
          <v:stroke joinstyle="miter"/>
          <v:path gradientshapeok="t" o:connecttype="rect"/>
        </v:shapetype>
        <v:shape id="文本框 5" o:spid="_x0000_s2077" type="#_x0000_t202" style="position:absolute;margin-left:209.15pt;margin-top:-6pt;width:2in;height:18.7pt;z-index:251889664;visibility:visible;mso-wrap-style:non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BPE7n0awIAABAFAAAOAAAAAAAAAAAAAAAA&#10;AC4CAABkcnMvZTJvRG9jLnhtbFBLAQItABQABgAIAAAAIQA8SX4/4AAAAAoBAAAPAAAAAAAAAAAA&#10;AAAAAMUEAABkcnMvZG93bnJldi54bWxQSwUGAAAAAAQABADzAAAA0gUAAAAA&#10;" filled="f" stroked="f" strokeweight=".5pt">
          <v:textbox inset="0,0,0,0">
            <w:txbxContent>
              <w:p w:rsidR="00B07E84" w:rsidRDefault="00075ACC">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E326F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71107B">
                  <w:rPr>
                    <w:rFonts w:ascii="Times New Roman" w:hAnsi="Times New Roman" w:cs="Times New Roman"/>
                    <w:noProof/>
                    <w:sz w:val="24"/>
                    <w:szCs w:val="24"/>
                  </w:rPr>
                  <w:t>- 20 -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52BB" w:rsidRDefault="002D52BB">
      <w:r>
        <w:separator/>
      </w:r>
    </w:p>
  </w:footnote>
  <w:footnote w:type="continuationSeparator" w:id="1">
    <w:p w:rsidR="002D52BB" w:rsidRDefault="002D52B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B07E84">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5"/>
    </w:pPr>
    <w:r>
      <w:rPr>
        <w:noProof/>
      </w:rPr>
      <w:pict>
        <v:group id="_x0000_s2081" style="position:absolute;left:0;text-align:left;margin-left:0;margin-top:0;width:594.8pt;height:37.85pt;z-index:251754496;mso-position-horizontal-relative:page;mso-position-vertical-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v:rect id="矩形 2" o:spid="_x0000_s2084" style="position:absolute;left:881;top:1538;width:11925;height:146;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83" style="position:absolute;left:10177;top:686;width:2619;height:862;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82" style="position:absolute;left:10467;top:505;width:2345;height:1108;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rPr>
        <w:noProof/>
      </w:rPr>
      <w:pict>
        <v:group id="_x0000_s2078" style="position:absolute;left:0;text-align:left;margin-left:-2.15pt;margin-top:47.15pt;width:235.7pt;height:32pt;z-index:251755520;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v:shapetype id="_x0000_t202" coordsize="21600,21600" o:spt="202" path="m,l,21600r21600,l21600,xe">
            <v:stroke joinstyle="miter"/>
            <v:path gradientshapeok="t" o:connecttype="rect"/>
          </v:shapetype>
          <v:shape id="_x0000_s2080" type="#_x0000_t202" style="position:absolute;left:1401;top:880;width:3087;height:641"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075ACC" w:rsidRDefault="002D52BB">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shape>
          <v:rect id="矩形 7" o:spid="_x0000_s2079" style="position:absolute;left:1337;top:1044;width:119;height:330;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5"/>
    </w:pPr>
    <w:r>
      <w:rPr>
        <w:noProof/>
      </w:rPr>
      <w:pict>
        <v:group id="_x0000_s2074" style="position:absolute;left:0;text-align:left;margin-left:0;margin-top:29.75pt;width:157.5pt;height:32pt;z-index:251757568;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v:shapetype id="_x0000_t202" coordsize="21600,21600" o:spt="202" path="m,l,21600r21600,l21600,xe">
            <v:stroke joinstyle="miter"/>
            <v:path gradientshapeok="t" o:connecttype="rect"/>
          </v:shapetype>
          <v:shape id="_x0000_s2076" type="#_x0000_t202" style="position:absolute;left:1401;top:880;width:3087;height:641"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075ACC" w:rsidRDefault="002D52BB">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75" style="position:absolute;left:1337;top:1044;width:119;height:330;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3213]" stroked="f" strokeweight="1pt"/>
          <w10:wrap anchorx="page" anchory="page"/>
        </v:group>
      </w:pict>
    </w:r>
    <w:r>
      <w:rPr>
        <w:noProof/>
      </w:rPr>
      <w:pict>
        <v:group id="_x0000_s2070" style="position:absolute;left:0;text-align:left;margin-left:0;margin-top:0;width:596.5pt;height:58.95pt;z-index:251756544;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v:rect id="矩形 2" o:spid="_x0000_s2073" style="position:absolute;left:881;top:1538;width:11925;height:146;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1943]" stroked="f" strokeweight="1pt"/>
          <v:shape id="任意多边形 3" o:spid="_x0000_s2072" style="position:absolute;left:10177;top:686;width:2619;height:862;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3213]" stroked="f" strokeweight="1pt">
            <v:stroke joinstyle="miter"/>
            <v:formulas/>
            <v:path o:connecttype="segments" o:connectlocs="595,1;2619,0;2619,862;0,862;595,1" o:connectangles="0,0,0,0,0"/>
          </v:shape>
          <v:shape id="任意多边形 4" o:spid="_x0000_s2071" style="position:absolute;left:10467;top:505;width:2345;height:1108;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B07E84">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5"/>
    </w:pPr>
    <w:r>
      <w:rPr>
        <w:noProof/>
      </w:rPr>
      <w:pict>
        <v:group id="_x0000_s2065" style="position:absolute;left:0;text-align:left;margin-left:-2.15pt;margin-top:59pt;width:596.85pt;height:32.8pt;z-index:252834816;mso-position-horizontal-relative:page;mso-position-vertical-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v:rect id="矩形 2" o:spid="_x0000_s2068" style="position:absolute;left:881;top:1538;width:11925;height:146;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1943]" stroked="f" strokeweight="1pt"/>
          <v:shape id="任意多边形 3" o:spid="_x0000_s2067" style="position:absolute;left:10177;top:686;width:2619;height:862;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6" style="position:absolute;left:10467;top:505;width:2385;height:1107;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608,0;2385,8;2385,1107;0,1107;608,0" o:connectangles="0,0,0,0,0"/>
          </v:shape>
          <w10:wrap anchorx="page" anchory="page"/>
        </v:group>
      </w:pict>
    </w:r>
    <w:r>
      <w:rPr>
        <w:noProof/>
      </w:rPr>
      <w:pict>
        <v:shapetype id="_x0000_t202" coordsize="21600,21600" o:spt="202" path="m,l,21600r21600,l21600,xe">
          <v:stroke joinstyle="miter"/>
          <v:path gradientshapeok="t" o:connecttype="rect"/>
        </v:shapetype>
        <v:shape id="文本框 6" o:spid="_x0000_s2064" type="#_x0000_t202" style="position:absolute;left:0;text-align:left;margin-left:-84.1pt;margin-top:17.55pt;width:231pt;height:32.05pt;z-index:252836864"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filled="f" stroked="f" strokeweight=".5pt">
          <v:textbox>
            <w:txbxContent>
              <w:p w:rsidR="00075ACC" w:rsidRDefault="002D52BB">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相关名词解释</w:t>
                </w:r>
              </w:p>
              <w:p w:rsidR="00075ACC" w:rsidRDefault="00075ACC">
                <w:pPr>
                  <w:rPr>
                    <w:rFonts w:ascii="微软雅黑" w:eastAsia="微软雅黑" w:hAnsi="微软雅黑" w:cs="微软雅黑"/>
                    <w:b/>
                    <w:bCs/>
                    <w:sz w:val="32"/>
                    <w:szCs w:val="40"/>
                  </w:rPr>
                </w:pPr>
              </w:p>
            </w:txbxContent>
          </v:textbox>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B07E84">
    <w:pPr>
      <w:pStyle w:val="a5"/>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5"/>
    </w:pPr>
    <w:r>
      <w:rPr>
        <w:noProof/>
      </w:rPr>
      <w:pict>
        <v:group id="_x0000_s2060" style="position:absolute;left:0;text-align:left;margin-left:2.5pt;margin-top:28.75pt;width:594.8pt;height:35.25pt;z-index:252831744;mso-position-horizontal-relative:page;mso-position-vertical-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v:rect id="矩形 2" o:spid="_x0000_s2063"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rPr>
        <w:noProof/>
      </w:rPr>
      <w:pict>
        <v:group id="_x0000_s2057" style="position:absolute;left:0;text-align:left;margin-left:0;margin-top:29.75pt;width:280pt;height:32pt;z-index:252832768;mso-position-horizontal-relative:page;mso-position-vertical-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v:shapetype id="_x0000_t202" coordsize="21600,21600" o:spt="202" path="m,l,21600r21600,l21600,xe">
            <v:stroke joinstyle="miter"/>
            <v:path gradientshapeok="t" o:connecttype="rect"/>
          </v:shapetype>
          <v:shape id="_x0000_s2059"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075ACC" w:rsidRDefault="002D52BB">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075ACC" w:rsidRDefault="00075ACC"/>
              </w:txbxContent>
            </v:textbox>
          </v:shape>
          <v:rect id="矩形 7" o:spid="_x0000_s2058"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5"/>
    </w:pPr>
    <w:r>
      <w:rPr>
        <w:noProof/>
      </w:rPr>
      <w:pict>
        <v:group id="_x0000_s2052" style="position:absolute;left:0;text-align:left;margin-left:0;margin-top:0;width:596.5pt;height:38.05pt;z-index:251891712;mso-width-percent:1000;mso-position-horizontal-relative:page;mso-position-vertical-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v:rect id="矩形 2" o:spid="_x0000_s2055"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54"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3"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rPr>
        <w:noProof/>
      </w:rPr>
      <w:pict>
        <v:group id="_x0000_s2049" style="position:absolute;left:0;text-align:left;margin-left:0;margin-top:29.75pt;width:254.25pt;height:32pt;z-index:251892736;mso-position-horizontal:left;mso-position-horizontal-relative:page;mso-position-vertical-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v:shapetype id="_x0000_t202" coordsize="21600,21600" o:spt="202" path="m,l,21600r21600,l21600,xe">
            <v:stroke joinstyle="miter"/>
            <v:path gradientshapeok="t" o:connecttype="rect"/>
          </v:shapetype>
          <v:shape id="_x0000_s2051"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075ACC" w:rsidRDefault="002D52BB">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shape>
          <v:rect id="矩形 7" o:spid="_x0000_s2050"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5"/>
    </w:pPr>
    <w:r>
      <w:rPr>
        <w:noProof/>
      </w:rPr>
      <w:pict>
        <v:group id="_x0000_s2105" style="position:absolute;left:0;text-align:left;margin-left:0;margin-top:29.75pt;width:157.5pt;height:32pt;z-index:251659264;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v:shapetype id="_x0000_t202" coordsize="21600,21600" o:spt="202" path="m,l,21600r21600,l21600,xe">
            <v:stroke joinstyle="miter"/>
            <v:path gradientshapeok="t" o:connecttype="rect"/>
          </v:shapetype>
          <v:shape id="_x0000_s2107" type="#_x0000_t202" style="position:absolute;left:1401;top:880;width:3087;height:641"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075ACC" w:rsidRDefault="002D52BB">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106" style="position:absolute;left:1337;top:1044;width:119;height:330;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rPr>
        <w:noProof/>
      </w:rPr>
      <w:pict>
        <v:group id="_x0000_s2101" style="position:absolute;left:0;text-align:left;margin-left:0;margin-top:0;width:596.5pt;height:58.95pt;z-index:251658240;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v:rect id="矩形 2" o:spid="_x0000_s2104" style="position:absolute;left:881;top:1538;width:11925;height:146;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103" style="position:absolute;left:10177;top:686;width:2619;height:862;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102" style="position:absolute;left:10467;top:505;width:2345;height:1108;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107B" w:rsidRDefault="0071107B">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B07E84">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B07E84">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B07E84">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B07E84">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5"/>
    </w:pPr>
    <w:r>
      <w:rPr>
        <w:noProof/>
      </w:rPr>
      <w:pict>
        <v:group id="_x0000_s2097" style="position:absolute;left:0;text-align:left;margin-left:0;margin-top:53.75pt;width:594.8pt;height:31.5pt;z-index:251885568;mso-position-horizontal-relative:page;mso-position-vertical-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v:rect id="矩形 2" o:spid="_x0000_s2100" style="position:absolute;left:881;top:1538;width:11925;height:146;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1943]" stroked="f" strokeweight="1pt"/>
          <v:shape id="任意多边形 3" o:spid="_x0000_s2099" style="position:absolute;left:10177;top:686;width:2619;height:862;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8" style="position:absolute;left:10467;top:505;width:2345;height:1108;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1943]" stroked="f" strokeweight="1pt">
            <v:stroke joinstyle="miter"/>
            <v:formulas/>
            <v:path o:connecttype="segments" o:connectlocs="598,0;2345,8;2345,1108;0,1108;598,0" o:connectangles="0,0,0,0,0"/>
          </v:shape>
          <w10:wrap anchorx="page" anchory="page"/>
        </v:group>
      </w:pict>
    </w:r>
    <w:r>
      <w:rPr>
        <w:noProof/>
      </w:rPr>
      <w:pict>
        <v:group id="_x0000_s2094" style="position:absolute;left:0;text-align:left;margin-left:-2.15pt;margin-top:47.15pt;width:235.7pt;height:32pt;z-index:25188659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v:shapetype id="_x0000_t202" coordsize="21600,21600" o:spt="202" path="m,l,21600r21600,l21600,xe">
            <v:stroke joinstyle="miter"/>
            <v:path gradientshapeok="t" o:connecttype="rect"/>
          </v:shapetype>
          <v:shape id="_x0000_s2096" type="#_x0000_t202" style="position:absolute;left:1401;top:880;width:3087;height:641"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075ACC" w:rsidRDefault="002D52BB">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部门概况</w:t>
                  </w:r>
                </w:p>
              </w:txbxContent>
            </v:textbox>
          </v:shape>
          <v:rect id="矩形 7" o:spid="_x0000_s2095" style="position:absolute;left:1337;top:1044;width:119;height:330;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E84" w:rsidRDefault="00075ACC">
    <w:pPr>
      <w:pStyle w:val="a5"/>
    </w:pPr>
    <w:r>
      <w:rPr>
        <w:noProof/>
      </w:rPr>
      <w:pict>
        <v:group id="_x0000_s2089" style="position:absolute;left:0;text-align:left;margin-left:2.25pt;margin-top:45.75pt;width:239.85pt;height:32.05pt;z-index:251706368;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v:shapetype id="_x0000_t202" coordsize="21600,21600" o:spt="202" path="m,l,21600r21600,l21600,xe">
            <v:stroke joinstyle="miter"/>
            <v:path gradientshapeok="t" o:connecttype="rect"/>
          </v:shapetype>
          <v:shape id="_x0000_s2091"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075ACC" w:rsidRDefault="002D52BB">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shape>
          <v:rect id="矩形 7" o:spid="_x0000_s2090"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rPr>
        <w:noProof/>
      </w:rPr>
      <w:pict>
        <v:group id="_x0000_s2085" style="position:absolute;left:0;text-align:left;margin-left:2.75pt;margin-top:46.95pt;width:596.85pt;height:32.8pt;z-index:251705344;mso-position-horizontal-relative:page;mso-position-vertical-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v:rect id="矩形 2" o:spid="_x0000_s2088"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87"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86"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F222FFA"/>
    <w:multiLevelType w:val="singleLevel"/>
    <w:tmpl w:val="5F222FFA"/>
    <w:lvl w:ilvl="0">
      <w:start w:val="1"/>
      <w:numFmt w:val="decimal"/>
      <w:suff w:val="nothing"/>
      <w:lvlText w:val="（%1）"/>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attachedTemplate r:id="rId1"/>
  <w:defaultTabStop w:val="420"/>
  <w:drawingGridVerticalSpacing w:val="156"/>
  <w:noPunctuationKerning/>
  <w:characterSpacingControl w:val="compressPunctuation"/>
  <w:hdrShapeDefaults>
    <o:shapedefaults v:ext="edit" spidmax="3074"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7063E"/>
    <w:rsid w:val="00073392"/>
    <w:rsid w:val="00073F4E"/>
    <w:rsid w:val="00075ACC"/>
    <w:rsid w:val="00086C89"/>
    <w:rsid w:val="00097493"/>
    <w:rsid w:val="000A39FB"/>
    <w:rsid w:val="00117746"/>
    <w:rsid w:val="00163F95"/>
    <w:rsid w:val="00180A9A"/>
    <w:rsid w:val="001829C0"/>
    <w:rsid w:val="00184809"/>
    <w:rsid w:val="00192112"/>
    <w:rsid w:val="001B0127"/>
    <w:rsid w:val="001C12D5"/>
    <w:rsid w:val="001C69F7"/>
    <w:rsid w:val="001D6F97"/>
    <w:rsid w:val="002650EC"/>
    <w:rsid w:val="002A6C46"/>
    <w:rsid w:val="002C19B5"/>
    <w:rsid w:val="002D52BB"/>
    <w:rsid w:val="003A4EE8"/>
    <w:rsid w:val="003E5FB7"/>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107B"/>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340A4"/>
    <w:rsid w:val="00957EA1"/>
    <w:rsid w:val="00966E5B"/>
    <w:rsid w:val="009B4EF0"/>
    <w:rsid w:val="009D271F"/>
    <w:rsid w:val="00A136F3"/>
    <w:rsid w:val="00A929C2"/>
    <w:rsid w:val="00AD097F"/>
    <w:rsid w:val="00B07E84"/>
    <w:rsid w:val="00B844F4"/>
    <w:rsid w:val="00BA06A1"/>
    <w:rsid w:val="00BA770A"/>
    <w:rsid w:val="00BE1A58"/>
    <w:rsid w:val="00C054DE"/>
    <w:rsid w:val="00C679A9"/>
    <w:rsid w:val="00C7541C"/>
    <w:rsid w:val="00CC0FAA"/>
    <w:rsid w:val="00CD0736"/>
    <w:rsid w:val="00D1570F"/>
    <w:rsid w:val="00D32830"/>
    <w:rsid w:val="00DB7153"/>
    <w:rsid w:val="00DB7F05"/>
    <w:rsid w:val="00DE2332"/>
    <w:rsid w:val="00E028C3"/>
    <w:rsid w:val="00E14F77"/>
    <w:rsid w:val="00E3076B"/>
    <w:rsid w:val="00E326FC"/>
    <w:rsid w:val="00E36978"/>
    <w:rsid w:val="00E82A1E"/>
    <w:rsid w:val="00EA05EC"/>
    <w:rsid w:val="00EC06F4"/>
    <w:rsid w:val="00EE4E36"/>
    <w:rsid w:val="00F665F4"/>
    <w:rsid w:val="00FD225F"/>
    <w:rsid w:val="033E5E63"/>
    <w:rsid w:val="04650B55"/>
    <w:rsid w:val="05B00A30"/>
    <w:rsid w:val="089049B7"/>
    <w:rsid w:val="0B011416"/>
    <w:rsid w:val="0CED03F8"/>
    <w:rsid w:val="0D7D70E8"/>
    <w:rsid w:val="1085725B"/>
    <w:rsid w:val="10FE0BDE"/>
    <w:rsid w:val="1233101C"/>
    <w:rsid w:val="174F6C53"/>
    <w:rsid w:val="1A400141"/>
    <w:rsid w:val="1AFC726A"/>
    <w:rsid w:val="1BC2134E"/>
    <w:rsid w:val="1CEA5F19"/>
    <w:rsid w:val="1CF97F18"/>
    <w:rsid w:val="1D3E4A8C"/>
    <w:rsid w:val="21B40A8C"/>
    <w:rsid w:val="25F93343"/>
    <w:rsid w:val="29AE6FD7"/>
    <w:rsid w:val="31C2036A"/>
    <w:rsid w:val="320D02A5"/>
    <w:rsid w:val="348E566F"/>
    <w:rsid w:val="349C7B36"/>
    <w:rsid w:val="362872B5"/>
    <w:rsid w:val="38190224"/>
    <w:rsid w:val="3A226944"/>
    <w:rsid w:val="3AEE6A48"/>
    <w:rsid w:val="3C1620AA"/>
    <w:rsid w:val="3D8F080F"/>
    <w:rsid w:val="40E9697A"/>
    <w:rsid w:val="437B12CC"/>
    <w:rsid w:val="44CE1FA4"/>
    <w:rsid w:val="471B0915"/>
    <w:rsid w:val="486E0AEC"/>
    <w:rsid w:val="487F73ED"/>
    <w:rsid w:val="48B84DA8"/>
    <w:rsid w:val="4A347EAE"/>
    <w:rsid w:val="4B32204F"/>
    <w:rsid w:val="4FB62431"/>
    <w:rsid w:val="50C25F98"/>
    <w:rsid w:val="52600405"/>
    <w:rsid w:val="529B4319"/>
    <w:rsid w:val="57773DD6"/>
    <w:rsid w:val="578B79AB"/>
    <w:rsid w:val="58720C80"/>
    <w:rsid w:val="590B7100"/>
    <w:rsid w:val="5AC7455D"/>
    <w:rsid w:val="5CCD3FD5"/>
    <w:rsid w:val="5E793324"/>
    <w:rsid w:val="5F8738DC"/>
    <w:rsid w:val="61FA5F9D"/>
    <w:rsid w:val="625F718C"/>
    <w:rsid w:val="62C01FBF"/>
    <w:rsid w:val="64CD6910"/>
    <w:rsid w:val="656914C1"/>
    <w:rsid w:val="6789158D"/>
    <w:rsid w:val="67B95823"/>
    <w:rsid w:val="67D81BA4"/>
    <w:rsid w:val="6AAF1C96"/>
    <w:rsid w:val="6F206733"/>
    <w:rsid w:val="743E1A55"/>
    <w:rsid w:val="75681757"/>
    <w:rsid w:val="75A346A8"/>
    <w:rsid w:val="760B7D42"/>
    <w:rsid w:val="76FF57E3"/>
    <w:rsid w:val="79B9382C"/>
    <w:rsid w:val="7B043B76"/>
    <w:rsid w:val="7C041A6A"/>
    <w:rsid w:val="7E3275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5ACC"/>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075ACC"/>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075ACC"/>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075ACC"/>
    <w:pPr>
      <w:tabs>
        <w:tab w:val="center" w:pos="4153"/>
        <w:tab w:val="right" w:pos="8306"/>
      </w:tabs>
      <w:snapToGrid w:val="0"/>
      <w:jc w:val="left"/>
    </w:pPr>
    <w:rPr>
      <w:sz w:val="18"/>
      <w:szCs w:val="18"/>
    </w:rPr>
  </w:style>
  <w:style w:type="paragraph" w:styleId="a5">
    <w:name w:val="header"/>
    <w:basedOn w:val="a"/>
    <w:link w:val="Char0"/>
    <w:uiPriority w:val="99"/>
    <w:unhideWhenUsed/>
    <w:qFormat/>
    <w:rsid w:val="00075ACC"/>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075ACC"/>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075ACC"/>
    <w:rPr>
      <w:rFonts w:asciiTheme="minorHAnsi" w:eastAsiaTheme="minorEastAsia" w:hAnsiTheme="minorHAnsi"/>
      <w:sz w:val="18"/>
      <w:szCs w:val="18"/>
    </w:rPr>
  </w:style>
  <w:style w:type="character" w:customStyle="1" w:styleId="Char">
    <w:name w:val="页脚 Char"/>
    <w:basedOn w:val="a0"/>
    <w:link w:val="a4"/>
    <w:uiPriority w:val="99"/>
    <w:qFormat/>
    <w:rsid w:val="00075ACC"/>
    <w:rPr>
      <w:sz w:val="18"/>
      <w:szCs w:val="18"/>
    </w:rPr>
  </w:style>
  <w:style w:type="paragraph" w:customStyle="1" w:styleId="10">
    <w:name w:val="列出段落1"/>
    <w:basedOn w:val="a"/>
    <w:uiPriority w:val="1"/>
    <w:qFormat/>
    <w:rsid w:val="00075ACC"/>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9340A4"/>
    <w:rPr>
      <w:sz w:val="18"/>
      <w:szCs w:val="18"/>
    </w:rPr>
  </w:style>
  <w:style w:type="character" w:customStyle="1" w:styleId="Char1">
    <w:name w:val="批注框文本 Char"/>
    <w:basedOn w:val="a0"/>
    <w:link w:val="a7"/>
    <w:uiPriority w:val="99"/>
    <w:semiHidden/>
    <w:rsid w:val="009340A4"/>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pPr>
      <w:tabs>
        <w:tab w:val="center" w:pos="4153"/>
        <w:tab w:val="right" w:pos="8306"/>
      </w:tabs>
      <w:snapToGrid w:val="0"/>
      <w:jc w:val="left"/>
    </w:pPr>
    <w:rPr>
      <w:sz w:val="18"/>
      <w:szCs w:val="18"/>
    </w:rPr>
  </w:style>
  <w:style w:type="paragraph" w:styleId="a5">
    <w:name w:val="header"/>
    <w:basedOn w:val="a"/>
    <w:link w:val="Char0"/>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Pr>
      <w:rFonts w:asciiTheme="minorHAnsi" w:eastAsiaTheme="minorEastAsia" w:hAnsiTheme="minorHAnsi"/>
      <w:sz w:val="18"/>
      <w:szCs w:val="18"/>
    </w:rPr>
  </w:style>
  <w:style w:type="character" w:customStyle="1" w:styleId="Char">
    <w:name w:val="页脚 Char"/>
    <w:basedOn w:val="a0"/>
    <w:link w:val="a4"/>
    <w:uiPriority w:val="99"/>
    <w:qFormat/>
    <w:rPr>
      <w:sz w:val="18"/>
      <w:szCs w:val="18"/>
    </w:rPr>
  </w:style>
  <w:style w:type="paragraph" w:customStyle="1" w:styleId="10">
    <w:name w:val="列出段落1"/>
    <w:basedOn w:val="a"/>
    <w:uiPriority w:val="1"/>
    <w:qFormat/>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9340A4"/>
    <w:rPr>
      <w:sz w:val="18"/>
      <w:szCs w:val="18"/>
    </w:rPr>
  </w:style>
  <w:style w:type="character" w:customStyle="1" w:styleId="Char1">
    <w:name w:val="批注框文本 Char"/>
    <w:basedOn w:val="a0"/>
    <w:link w:val="a7"/>
    <w:uiPriority w:val="99"/>
    <w:semiHidden/>
    <w:rsid w:val="009340A4"/>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9.xml"/><Relationship Id="rId39" Type="http://schemas.openxmlformats.org/officeDocument/2006/relationships/header" Target="header12.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chart" Target="charts/chart8.xml"/><Relationship Id="rId42" Type="http://schemas.openxmlformats.org/officeDocument/2006/relationships/header" Target="header15.xml"/><Relationship Id="rId47" Type="http://schemas.microsoft.com/office/2007/relationships/stylesWithEffects" Target="stylesWithEffect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chart" Target="charts/chart7.xml"/><Relationship Id="rId38" Type="http://schemas.openxmlformats.org/officeDocument/2006/relationships/footer" Target="footer10.xml"/><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chart" Target="charts/chart3.xml"/><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chart" Target="charts/chart6.xml"/><Relationship Id="rId37" Type="http://schemas.openxmlformats.org/officeDocument/2006/relationships/header" Target="header11.xml"/><Relationship Id="rId40" Type="http://schemas.openxmlformats.org/officeDocument/2006/relationships/header" Target="header13.xm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chart" Target="charts/chart2.xml"/><Relationship Id="rId36" Type="http://schemas.openxmlformats.org/officeDocument/2006/relationships/footer" Target="footer9.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chart" Target="charts/chart5.xml"/><Relationship Id="rId44" Type="http://schemas.openxmlformats.org/officeDocument/2006/relationships/header" Target="header1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header" Target="header10.xml"/><Relationship Id="rId43" Type="http://schemas.openxmlformats.org/officeDocument/2006/relationships/footer" Target="footer11.xml"/></Relationships>
</file>

<file path=word/_rels/header1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12"/>
          <c:y val="0.85074626865671721"/>
        </c:manualLayout>
      </c:layout>
    </c:title>
    <c:plotArea>
      <c:layout>
        <c:manualLayout>
          <c:layoutTarget val="inner"/>
          <c:xMode val="edge"/>
          <c:yMode val="edge"/>
          <c:x val="9.4314880921880534E-2"/>
          <c:y val="5.7524581815332917E-2"/>
          <c:w val="0.81137023815623899"/>
          <c:h val="0.76554785129470826"/>
        </c:manualLayout>
      </c:layout>
      <c:pieChart>
        <c:varyColors val="1"/>
        <c:ser>
          <c:idx val="0"/>
          <c:order val="0"/>
          <c:dPt>
            <c:idx val="0"/>
            <c:explosion val="14"/>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20082.45</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12"/>
          <c:y val="0.85074626865671721"/>
        </c:manualLayout>
      </c:layout>
    </c:title>
    <c:plotArea>
      <c:layout>
        <c:manualLayout>
          <c:layoutTarget val="inner"/>
          <c:xMode val="edge"/>
          <c:yMode val="edge"/>
          <c:x val="9.4314880921880534E-2"/>
          <c:y val="5.7524581815332917E-2"/>
          <c:w val="0.81137023815623899"/>
          <c:h val="0.76554785129470826"/>
        </c:manualLayout>
      </c:layout>
      <c:pieChart>
        <c:varyColors val="1"/>
        <c:ser>
          <c:idx val="0"/>
          <c:order val="0"/>
          <c:dPt>
            <c:idx val="0"/>
            <c:explosion val="14"/>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20082.45</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12"/>
          <c:y val="0.85074626865671721"/>
        </c:manualLayout>
      </c:layout>
    </c:title>
    <c:plotArea>
      <c:layout>
        <c:manualLayout>
          <c:layoutTarget val="inner"/>
          <c:xMode val="edge"/>
          <c:yMode val="edge"/>
          <c:x val="9.4314880921880534E-2"/>
          <c:y val="5.7524581815332917E-2"/>
          <c:w val="0.81137023815623899"/>
          <c:h val="0.76554785129470826"/>
        </c:manualLayout>
      </c:layout>
      <c:pieChart>
        <c:varyColors val="1"/>
        <c:ser>
          <c:idx val="0"/>
          <c:order val="0"/>
          <c:dPt>
            <c:idx val="0"/>
            <c:explosion val="14"/>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20082.45</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01"/>
          <c:y val="0.82323232323232176"/>
        </c:manualLayout>
      </c:layout>
    </c:title>
    <c:plotArea>
      <c:layout>
        <c:manualLayout>
          <c:layoutTarget val="inner"/>
          <c:xMode val="edge"/>
          <c:yMode val="edge"/>
          <c:x val="0.101627059597234"/>
          <c:y val="0.10324345820408802"/>
          <c:w val="0.80878500796881325"/>
          <c:h val="0.65515469657202141"/>
        </c:manualLayout>
      </c:layout>
      <c:pieChart>
        <c:varyColors val="1"/>
        <c:ser>
          <c:idx val="0"/>
          <c:order val="0"/>
          <c:dLbls>
            <c:dLbl>
              <c:idx val="0"/>
              <c:tx>
                <c:rich>
                  <a:bodyPr/>
                  <a:lstStyle/>
                  <a:p>
                    <a:r>
                      <a:rPr lang="zh-CN" altLang="en-US"/>
                      <a:t>基本支出</a:t>
                    </a:r>
                  </a:p>
                  <a:p>
                    <a:r>
                      <a:rPr lang="en-US" altLang="zh-CN"/>
                      <a:t>86.86%</a:t>
                    </a:r>
                  </a:p>
                </c:rich>
              </c:tx>
              <c:dLblPos val="bestFit"/>
              <c:showCatName val="1"/>
              <c:showPercent val="1"/>
              <c:separator>
</c:separator>
              <c:extLst>
                <c:ext xmlns:c15="http://schemas.microsoft.com/office/drawing/2012/chart" uri="{CE6537A1-D6FC-4f65-9D91-7224C49458BB}"/>
              </c:extLst>
            </c:dLbl>
            <c:dLbl>
              <c:idx val="1"/>
              <c:tx>
                <c:rich>
                  <a:bodyPr/>
                  <a:lstStyle/>
                  <a:p>
                    <a:r>
                      <a:rPr lang="zh-CN" altLang="en-US"/>
                      <a:t>项目支出</a:t>
                    </a:r>
                  </a:p>
                  <a:p>
                    <a:r>
                      <a:rPr lang="en-US" altLang="zh-CN"/>
                      <a:t>13.14%</a:t>
                    </a:r>
                  </a:p>
                </c:rich>
              </c:tx>
              <c:dLblPos val="bestFit"/>
              <c:showCatName val="1"/>
              <c:showPercent val="1"/>
              <c:separator>
</c:separator>
              <c:extLst>
                <c:ext xmlns:c15="http://schemas.microsoft.com/office/drawing/2012/chart" uri="{CE6537A1-D6FC-4f65-9D91-7224C49458BB}"/>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509.19</c:v>
                </c:pt>
                <c:pt idx="1">
                  <c:v>83.59</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p>
        </c:rich>
      </c:tx>
      <c:layout>
        <c:manualLayout>
          <c:xMode val="edge"/>
          <c:yMode val="edge"/>
          <c:x val="0.22222222222222199"/>
          <c:y val="0.86474973375931941"/>
        </c:manualLayout>
      </c:layout>
    </c:title>
    <c:plotArea>
      <c:layout>
        <c:manualLayout>
          <c:layoutTarget val="inner"/>
          <c:xMode val="edge"/>
          <c:yMode val="edge"/>
          <c:x val="0.10015507436570402"/>
          <c:y val="7.0298273418698112E-2"/>
          <c:w val="0.86928937007874119"/>
          <c:h val="0.60199340897084419"/>
        </c:manualLayout>
      </c:layout>
      <c:barChart>
        <c:barDir val="col"/>
        <c:grouping val="clustered"/>
        <c:ser>
          <c:idx val="0"/>
          <c:order val="0"/>
          <c:tx>
            <c:strRef>
              <c:f>'[部门决算公开制图模板（修改版）(1).xlsx]收支与决算对比'!$A$5</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399.71999999999991</c:v>
                </c:pt>
                <c:pt idx="1">
                  <c:v>399.71999999999991</c:v>
                </c:pt>
              </c:numCache>
            </c:numRef>
          </c:val>
        </c:ser>
        <c:ser>
          <c:idx val="1"/>
          <c:order val="1"/>
          <c:tx>
            <c:strRef>
              <c:f>'[部门决算公开制图模板（修改版）(1).xlsx]收支与决算对比'!$A$6</c:f>
              <c:strCache>
                <c:ptCount val="1"/>
                <c:pt idx="0">
                  <c:v>2019</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695.92</c:v>
                </c:pt>
                <c:pt idx="1">
                  <c:v>695.92</c:v>
                </c:pt>
              </c:numCache>
            </c:numRef>
          </c:val>
        </c:ser>
        <c:dLbls>
          <c:showVal val="1"/>
        </c:dLbls>
        <c:gapWidth val="75"/>
        <c:axId val="225267712"/>
        <c:axId val="225270016"/>
      </c:barChart>
      <c:catAx>
        <c:axId val="225267712"/>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5270016"/>
        <c:crosses val="autoZero"/>
        <c:auto val="1"/>
        <c:lblAlgn val="ctr"/>
        <c:lblOffset val="100"/>
      </c:catAx>
      <c:valAx>
        <c:axId val="225270016"/>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5267712"/>
        <c:crosses val="autoZero"/>
        <c:crossBetween val="between"/>
      </c:valAx>
    </c:plotArea>
    <c:legend>
      <c:legendPos val="b"/>
      <c:layout>
        <c:manualLayout>
          <c:xMode val="edge"/>
          <c:yMode val="edge"/>
          <c:x val="0.42634055118110198"/>
          <c:y val="0.75683529974088826"/>
          <c:w val="0.20842979002624706"/>
          <c:h val="7.7030514955598747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p>
        </c:rich>
      </c:tx>
      <c:layout>
        <c:manualLayout>
          <c:xMode val="edge"/>
          <c:yMode val="edge"/>
          <c:x val="0.22222222222222199"/>
          <c:y val="0.86474973375931941"/>
        </c:manualLayout>
      </c:layout>
    </c:title>
    <c:plotArea>
      <c:layout>
        <c:manualLayout>
          <c:layoutTarget val="inner"/>
          <c:xMode val="edge"/>
          <c:yMode val="edge"/>
          <c:x val="0.10015507436570402"/>
          <c:y val="7.0298273418698112E-2"/>
          <c:w val="0.86928937007874119"/>
          <c:h val="0.60199340897084419"/>
        </c:manualLayout>
      </c:layout>
      <c:barChart>
        <c:barDir val="col"/>
        <c:grouping val="clustered"/>
        <c:ser>
          <c:idx val="0"/>
          <c:order val="0"/>
          <c:tx>
            <c:strRef>
              <c:f>'[部门决算公开制图模板（修改版）(1).xlsx]收支与决算对比'!$A$5</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399.71999999999991</c:v>
                </c:pt>
                <c:pt idx="1">
                  <c:v>399.71999999999991</c:v>
                </c:pt>
              </c:numCache>
            </c:numRef>
          </c:val>
        </c:ser>
        <c:ser>
          <c:idx val="1"/>
          <c:order val="1"/>
          <c:tx>
            <c:strRef>
              <c:f>'[部门决算公开制图模板（修改版）(1).xlsx]收支与决算对比'!$A$6</c:f>
              <c:strCache>
                <c:ptCount val="1"/>
                <c:pt idx="0">
                  <c:v>2019</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695.92</c:v>
                </c:pt>
                <c:pt idx="1">
                  <c:v>695.92</c:v>
                </c:pt>
              </c:numCache>
            </c:numRef>
          </c:val>
        </c:ser>
        <c:dLbls>
          <c:showVal val="1"/>
        </c:dLbls>
        <c:gapWidth val="75"/>
        <c:axId val="226199040"/>
        <c:axId val="226434432"/>
      </c:barChart>
      <c:catAx>
        <c:axId val="226199040"/>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6434432"/>
        <c:crosses val="autoZero"/>
        <c:auto val="1"/>
        <c:lblAlgn val="ctr"/>
        <c:lblOffset val="100"/>
      </c:catAx>
      <c:valAx>
        <c:axId val="226434432"/>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6199040"/>
        <c:crosses val="autoZero"/>
        <c:crossBetween val="between"/>
      </c:valAx>
    </c:plotArea>
    <c:legend>
      <c:legendPos val="b"/>
      <c:layout>
        <c:manualLayout>
          <c:xMode val="edge"/>
          <c:yMode val="edge"/>
          <c:x val="0.42634055118110198"/>
          <c:y val="0.75683529974088826"/>
          <c:w val="0.20842979002624706"/>
          <c:h val="7.7030514955598747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16"/>
          <c:y val="0.9216757741347924"/>
        </c:manualLayout>
      </c:layout>
    </c:title>
    <c:plotArea>
      <c:layout>
        <c:manualLayout>
          <c:layoutTarget val="inner"/>
          <c:xMode val="edge"/>
          <c:yMode val="edge"/>
          <c:x val="0.10015507436570402"/>
          <c:y val="2.31156048675734E-2"/>
          <c:w val="0.86928937007874119"/>
          <c:h val="0.76881800286328028"/>
        </c:manualLayout>
      </c:layout>
      <c:barChart>
        <c:barDir val="col"/>
        <c:grouping val="clustered"/>
        <c:ser>
          <c:idx val="0"/>
          <c:order val="0"/>
          <c:tx>
            <c:strRef>
              <c:f>'[部门决算公开制图模板（修改版）(1).xlsx]收支与预算对比'!$A$5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517.66</c:v>
                </c:pt>
                <c:pt idx="1">
                  <c:v>695.64</c:v>
                </c:pt>
              </c:numCache>
            </c:numRef>
          </c:val>
        </c:ser>
        <c:ser>
          <c:idx val="1"/>
          <c:order val="1"/>
          <c:tx>
            <c:strRef>
              <c:f>'[部门决算公开制图模板（修改版）(1).xlsx]收支与预算对比'!$A$6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694.64</c:v>
                </c:pt>
                <c:pt idx="1">
                  <c:v>695.64</c:v>
                </c:pt>
              </c:numCache>
            </c:numRef>
          </c:val>
        </c:ser>
        <c:dLbls>
          <c:showVal val="1"/>
        </c:dLbls>
        <c:gapWidth val="75"/>
        <c:axId val="228532608"/>
        <c:axId val="228534144"/>
      </c:barChart>
      <c:catAx>
        <c:axId val="228532608"/>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8534144"/>
        <c:crosses val="autoZero"/>
        <c:auto val="1"/>
        <c:lblAlgn val="ctr"/>
        <c:lblOffset val="100"/>
      </c:catAx>
      <c:valAx>
        <c:axId val="228534144"/>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8532608"/>
        <c:crosses val="autoZero"/>
        <c:crossBetween val="between"/>
      </c:valAx>
    </c:plotArea>
    <c:legend>
      <c:legendPos val="b"/>
      <c:layout>
        <c:manualLayout>
          <c:xMode val="edge"/>
          <c:yMode val="edge"/>
          <c:x val="0.34671828521434922"/>
          <c:y val="0.84875034063365118"/>
          <c:w val="0.33989654418197812"/>
          <c:h val="6.5875822899186809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3399892591069101"/>
          <c:y val="0.69643572286744082"/>
        </c:manualLayout>
      </c:layout>
    </c:title>
    <c:plotArea>
      <c:layout>
        <c:manualLayout>
          <c:layoutTarget val="inner"/>
          <c:xMode val="edge"/>
          <c:yMode val="edge"/>
          <c:x val="0.24277777777777801"/>
          <c:y val="7.1969675504153105E-2"/>
          <c:w val="0.51444466316710402"/>
          <c:h val="0.70151524054067105"/>
        </c:manualLayout>
      </c:layout>
      <c:pieChart>
        <c:varyColors val="1"/>
        <c:ser>
          <c:idx val="0"/>
          <c:order val="0"/>
          <c:dLbls>
            <c:dLbl>
              <c:idx val="1"/>
              <c:tx>
                <c:rich>
                  <a:bodyPr/>
                  <a:lstStyle/>
                  <a:p>
                    <a:r>
                      <a:rPr lang="zh-CN" altLang="en-US"/>
                      <a:t>卫生健康类</a:t>
                    </a:r>
                    <a:r>
                      <a:rPr lang="en-US" altLang="zh-CN"/>
                      <a:t>19.94%</a:t>
                    </a:r>
                    <a:r>
                      <a:rPr altLang="en-US"/>
                      <a:t>
</a:t>
                    </a:r>
                  </a:p>
                </c:rich>
              </c:tx>
              <c:dLblPos val="bestFit"/>
              <c:showCatName val="1"/>
              <c:showPercent val="1"/>
            </c:dLbl>
            <c:dLbl>
              <c:idx val="2"/>
              <c:delete val="1"/>
            </c:dLbl>
            <c:dLbl>
              <c:idx val="3"/>
              <c:delete val="1"/>
            </c:dLbl>
            <c:dLbl>
              <c:idx val="4"/>
              <c:delete val="1"/>
            </c:dLbl>
            <c:dLbl>
              <c:idx val="5"/>
              <c:layout>
                <c:manualLayout>
                  <c:x val="0.25255541123998748"/>
                  <c:y val="6.5083307539577695E-2"/>
                </c:manualLayout>
              </c:layout>
              <c:dLblPos val="bestFit"/>
              <c:showCatName val="1"/>
              <c:showPercent val="1"/>
              <c:separator>
</c:separator>
              <c:extLst>
                <c:ext xmlns:c15="http://schemas.microsoft.com/office/drawing/2012/chart" uri="{CE6537A1-D6FC-4f65-9D91-7224C49458BB}">
                  <c15:layout/>
                </c:ext>
              </c:extLst>
            </c:dLbl>
            <c:dLbl>
              <c:idx val="6"/>
              <c:delete val="1"/>
              <c:extLst>
                <c:ext xmlns:c15="http://schemas.microsoft.com/office/drawing/2012/chart" uri="{CE6537A1-D6FC-4f65-9D91-7224C49458BB}">
                  <c15:layout/>
                </c:ext>
              </c:extLst>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618.19000000000005</c:v>
                </c:pt>
                <c:pt idx="5">
                  <c:v>57.51</c:v>
                </c:pt>
                <c:pt idx="6">
                  <c:v>19.939999999999994</c:v>
                </c:pt>
              </c:numCache>
            </c:numRef>
          </c:val>
        </c:ser>
        <c:dLbls>
          <c:showCatName val="1"/>
          <c:showPercent val="1"/>
        </c:dLbls>
        <c:firstSliceAng val="0"/>
      </c:pieChart>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73EC7004-F7FD-48D2-B112-036E1A1FE29F}">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49</TotalTime>
  <Pages>34</Pages>
  <Words>1733</Words>
  <Characters>9880</Characters>
  <Application>Microsoft Office Word</Application>
  <DocSecurity>0</DocSecurity>
  <Lines>82</Lines>
  <Paragraphs>23</Paragraphs>
  <ScaleCrop>false</ScaleCrop>
  <Company>Microsoft</Company>
  <LinksUpToDate>false</LinksUpToDate>
  <CharactersWithSpaces>11590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11</cp:revision>
  <cp:lastPrinted>2020-07-30T02:37:00Z</cp:lastPrinted>
  <dcterms:created xsi:type="dcterms:W3CDTF">2020-07-29T09:42:00Z</dcterms:created>
  <dcterms:modified xsi:type="dcterms:W3CDTF">2021-05-22T03:45:00Z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