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color w:val="auto"/>
          <w:sz w:val="44"/>
          <w:szCs w:val="44"/>
          <w:lang w:val="en-US" w:eastAsia="zh-CN"/>
        </w:rPr>
      </w:pPr>
      <w:r>
        <w:rPr>
          <w:rFonts w:hint="eastAsia" w:ascii="仿宋" w:hAnsi="仿宋" w:eastAsia="仿宋" w:cs="仿宋"/>
          <w:sz w:val="44"/>
          <w:szCs w:val="44"/>
          <w:lang w:val="en-US" w:eastAsia="zh-CN"/>
        </w:rPr>
        <w:drawing>
          <wp:anchor distT="0" distB="0" distL="114300" distR="114300" simplePos="0" relativeHeight="251659264" behindDoc="1" locked="0" layoutInCell="1" allowOverlap="1">
            <wp:simplePos x="0" y="0"/>
            <wp:positionH relativeFrom="column">
              <wp:posOffset>-444500</wp:posOffset>
            </wp:positionH>
            <wp:positionV relativeFrom="page">
              <wp:posOffset>849630</wp:posOffset>
            </wp:positionV>
            <wp:extent cx="1329055" cy="1324610"/>
            <wp:effectExtent l="0" t="0" r="0" b="8255"/>
            <wp:wrapTight wrapText="bothSides">
              <wp:wrapPolygon>
                <wp:start x="8978" y="932"/>
                <wp:lineTo x="6502" y="1243"/>
                <wp:lineTo x="1238" y="4660"/>
                <wp:lineTo x="0" y="10872"/>
                <wp:lineTo x="1238" y="15843"/>
                <wp:lineTo x="1238" y="16775"/>
                <wp:lineTo x="7121" y="20813"/>
                <wp:lineTo x="8669" y="21434"/>
                <wp:lineTo x="12384" y="21434"/>
                <wp:lineTo x="14242" y="20813"/>
                <wp:lineTo x="19505" y="17085"/>
                <wp:lineTo x="21053" y="10872"/>
                <wp:lineTo x="19815" y="4970"/>
                <wp:lineTo x="14242" y="1243"/>
                <wp:lineTo x="12075" y="932"/>
                <wp:lineTo x="8978" y="932"/>
              </wp:wrapPolygon>
            </wp:wrapTight>
            <wp:docPr id="2" name="图片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logo"/>
                    <pic:cNvPicPr>
                      <a:picLocks noChangeAspect="1"/>
                    </pic:cNvPicPr>
                  </pic:nvPicPr>
                  <pic:blipFill>
                    <a:blip r:embed="rId7"/>
                    <a:stretch>
                      <a:fillRect/>
                    </a:stretch>
                  </pic:blipFill>
                  <pic:spPr>
                    <a:xfrm>
                      <a:off x="0" y="0"/>
                      <a:ext cx="1329055" cy="1324610"/>
                    </a:xfrm>
                    <a:prstGeom prst="rect">
                      <a:avLst/>
                    </a:prstGeom>
                  </pic:spPr>
                </pic:pic>
              </a:graphicData>
            </a:graphic>
          </wp:anchor>
        </w:drawing>
      </w:r>
    </w:p>
    <w:p>
      <w:pPr>
        <w:keepNext w:val="0"/>
        <w:keepLines w:val="0"/>
        <w:pageBreakBefore w:val="0"/>
        <w:kinsoku/>
        <w:wordWrap/>
        <w:overflowPunct/>
        <w:topLinePunct w:val="0"/>
        <w:autoSpaceDE/>
        <w:autoSpaceDN/>
        <w:bidi w:val="0"/>
        <w:spacing w:line="360" w:lineRule="auto"/>
        <w:jc w:val="both"/>
        <w:textAlignment w:val="auto"/>
        <w:rPr>
          <w:rFonts w:hint="eastAsia" w:ascii="宋体" w:hAnsi="宋体" w:eastAsia="宋体" w:cs="宋体"/>
          <w:b/>
          <w:bCs/>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cs="宋体"/>
          <w:b/>
          <w:bCs/>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b/>
          <w:bCs/>
          <w:color w:val="auto"/>
          <w:sz w:val="10"/>
          <w:szCs w:val="10"/>
          <w:lang w:val="en-US" w:eastAsia="zh-CN"/>
        </w:rPr>
      </w:pPr>
      <w:r>
        <w:rPr>
          <w:rFonts w:hint="eastAsia" w:ascii="宋体" w:hAnsi="宋体" w:eastAsia="宋体" w:cs="宋体"/>
          <w:b/>
          <w:bCs/>
          <w:color w:val="auto"/>
          <w:sz w:val="44"/>
          <w:szCs w:val="44"/>
          <w:lang w:val="en-US" w:eastAsia="zh-CN"/>
        </w:rPr>
        <w:t>校内课后补贴资金项目</w:t>
      </w:r>
    </w:p>
    <w:p>
      <w:pPr>
        <w:keepNext w:val="0"/>
        <w:keepLines w:val="0"/>
        <w:pageBreakBefore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b/>
          <w:bCs/>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b/>
          <w:bCs/>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b/>
          <w:bCs/>
          <w:color w:val="auto"/>
          <w:sz w:val="44"/>
          <w:szCs w:val="44"/>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Theme="minorEastAsia" w:hAnsiTheme="minorEastAsia" w:eastAsiaTheme="minorEastAsia" w:cstheme="minorEastAsia"/>
          <w:b/>
          <w:bCs/>
          <w:color w:val="auto"/>
          <w:sz w:val="44"/>
          <w:szCs w:val="44"/>
          <w:lang w:val="en-US" w:eastAsia="zh-CN"/>
        </w:rPr>
      </w:pPr>
      <w:r>
        <w:rPr>
          <w:rFonts w:hint="eastAsia" w:asciiTheme="minorEastAsia" w:hAnsiTheme="minorEastAsia" w:eastAsiaTheme="minorEastAsia" w:cstheme="minorEastAsia"/>
          <w:b/>
          <w:bCs/>
          <w:color w:val="auto"/>
          <w:sz w:val="44"/>
          <w:szCs w:val="44"/>
          <w:lang w:val="en-US" w:eastAsia="zh-CN"/>
        </w:rPr>
        <w:t>绩效评价报告</w:t>
      </w: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b/>
          <w:bCs/>
          <w:color w:val="auto"/>
          <w:sz w:val="52"/>
          <w:szCs w:val="52"/>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b/>
          <w:bCs/>
          <w:color w:val="auto"/>
          <w:sz w:val="52"/>
          <w:szCs w:val="52"/>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b/>
          <w:bCs/>
          <w:color w:val="auto"/>
          <w:sz w:val="52"/>
          <w:szCs w:val="52"/>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b/>
          <w:bCs/>
          <w:color w:val="auto"/>
          <w:sz w:val="52"/>
          <w:szCs w:val="52"/>
          <w:lang w:val="en-US" w:eastAsia="zh-CN"/>
        </w:rPr>
      </w:pPr>
    </w:p>
    <w:p>
      <w:pPr>
        <w:keepNext w:val="0"/>
        <w:keepLines w:val="0"/>
        <w:pageBreakBefore w:val="0"/>
        <w:kinsoku/>
        <w:wordWrap/>
        <w:overflowPunct/>
        <w:topLinePunct w:val="0"/>
        <w:autoSpaceDE/>
        <w:autoSpaceDN/>
        <w:bidi w:val="0"/>
        <w:spacing w:line="360" w:lineRule="auto"/>
        <w:jc w:val="center"/>
        <w:textAlignment w:val="auto"/>
        <w:rPr>
          <w:rFonts w:hint="eastAsia" w:ascii="仿宋" w:hAnsi="仿宋" w:eastAsia="仿宋" w:cs="仿宋"/>
          <w:b/>
          <w:bCs/>
          <w:color w:val="auto"/>
          <w:sz w:val="52"/>
          <w:szCs w:val="52"/>
          <w:lang w:val="en-US" w:eastAsia="zh-CN"/>
        </w:rPr>
      </w:pPr>
    </w:p>
    <w:p>
      <w:pPr>
        <w:keepNext w:val="0"/>
        <w:keepLines w:val="0"/>
        <w:pageBreakBefore w:val="0"/>
        <w:kinsoku/>
        <w:wordWrap/>
        <w:overflowPunct/>
        <w:topLinePunct w:val="0"/>
        <w:autoSpaceDE/>
        <w:autoSpaceDN/>
        <w:bidi w:val="0"/>
        <w:spacing w:line="360" w:lineRule="auto"/>
        <w:jc w:val="both"/>
        <w:textAlignment w:val="auto"/>
        <w:rPr>
          <w:rFonts w:hint="eastAsia" w:ascii="仿宋" w:hAnsi="仿宋" w:eastAsia="仿宋" w:cs="仿宋"/>
          <w:b/>
          <w:bCs/>
          <w:color w:val="auto"/>
          <w:sz w:val="32"/>
          <w:szCs w:val="32"/>
          <w:lang w:val="en-US" w:eastAsia="zh-CN"/>
        </w:rPr>
      </w:pPr>
    </w:p>
    <w:p>
      <w:pPr>
        <w:pStyle w:val="5"/>
        <w:keepNext w:val="0"/>
        <w:keepLines w:val="0"/>
        <w:pageBreakBefore w:val="0"/>
        <w:widowControl w:val="0"/>
        <w:kinsoku/>
        <w:wordWrap/>
        <w:overflowPunct/>
        <w:topLinePunct w:val="0"/>
        <w:autoSpaceDE/>
        <w:autoSpaceDN/>
        <w:bidi w:val="0"/>
        <w:adjustRightInd w:val="0"/>
        <w:snapToGrid/>
        <w:ind w:left="1050" w:leftChars="500" w:firstLine="0" w:firstLineChars="0"/>
        <w:textAlignment w:val="auto"/>
        <w:rPr>
          <w:rFonts w:hint="eastAsia" w:ascii="宋体" w:hAnsi="宋体" w:eastAsia="宋体" w:cs="宋体"/>
          <w:b/>
          <w:bCs w:val="0"/>
          <w:sz w:val="32"/>
          <w:szCs w:val="32"/>
        </w:rPr>
      </w:pPr>
      <w:r>
        <w:rPr>
          <w:rFonts w:hint="eastAsia" w:ascii="宋体" w:hAnsi="宋体" w:eastAsia="宋体" w:cs="宋体"/>
          <w:b/>
          <w:bCs w:val="0"/>
          <w:sz w:val="32"/>
          <w:szCs w:val="32"/>
        </w:rPr>
        <w:t>委托单位：</w:t>
      </w:r>
      <w:r>
        <w:rPr>
          <w:rFonts w:hint="eastAsia" w:ascii="宋体" w:hAnsi="宋体" w:eastAsia="宋体" w:cs="宋体"/>
          <w:b/>
          <w:bCs w:val="0"/>
          <w:sz w:val="32"/>
          <w:szCs w:val="32"/>
          <w:lang w:eastAsia="zh-CN"/>
        </w:rPr>
        <w:t>无极县</w:t>
      </w:r>
      <w:r>
        <w:rPr>
          <w:rFonts w:hint="eastAsia" w:ascii="宋体" w:hAnsi="宋体" w:eastAsia="宋体" w:cs="宋体"/>
          <w:b/>
          <w:bCs w:val="0"/>
          <w:sz w:val="32"/>
          <w:szCs w:val="32"/>
        </w:rPr>
        <w:t>财政局</w:t>
      </w:r>
    </w:p>
    <w:p>
      <w:pPr>
        <w:pStyle w:val="5"/>
        <w:keepNext w:val="0"/>
        <w:keepLines w:val="0"/>
        <w:pageBreakBefore w:val="0"/>
        <w:widowControl w:val="0"/>
        <w:kinsoku/>
        <w:wordWrap/>
        <w:overflowPunct/>
        <w:topLinePunct w:val="0"/>
        <w:autoSpaceDE/>
        <w:autoSpaceDN/>
        <w:bidi w:val="0"/>
        <w:adjustRightInd w:val="0"/>
        <w:snapToGrid/>
        <w:ind w:left="1050" w:leftChars="500" w:firstLine="0" w:firstLineChars="0"/>
        <w:textAlignment w:val="auto"/>
        <w:rPr>
          <w:rFonts w:hint="eastAsia" w:ascii="宋体" w:hAnsi="宋体" w:eastAsia="宋体" w:cs="宋体"/>
          <w:b/>
          <w:bCs w:val="0"/>
          <w:sz w:val="32"/>
          <w:szCs w:val="32"/>
          <w:lang w:eastAsia="zh-CN"/>
        </w:rPr>
      </w:pPr>
      <w:r>
        <w:rPr>
          <w:rFonts w:hint="eastAsia" w:ascii="宋体" w:hAnsi="宋体" w:eastAsia="宋体" w:cs="宋体"/>
          <w:b/>
          <w:bCs w:val="0"/>
          <w:sz w:val="32"/>
          <w:szCs w:val="32"/>
        </w:rPr>
        <w:t>项目单位：</w:t>
      </w:r>
      <w:r>
        <w:rPr>
          <w:rFonts w:hint="eastAsia" w:ascii="宋体" w:hAnsi="宋体" w:eastAsia="宋体" w:cs="宋体"/>
          <w:b/>
          <w:bCs w:val="0"/>
          <w:sz w:val="32"/>
          <w:szCs w:val="32"/>
          <w:lang w:eastAsia="zh-CN"/>
        </w:rPr>
        <w:t>无极县教育局</w:t>
      </w:r>
    </w:p>
    <w:p>
      <w:pPr>
        <w:pStyle w:val="5"/>
        <w:keepNext w:val="0"/>
        <w:keepLines w:val="0"/>
        <w:pageBreakBefore w:val="0"/>
        <w:widowControl w:val="0"/>
        <w:kinsoku/>
        <w:wordWrap/>
        <w:overflowPunct/>
        <w:topLinePunct w:val="0"/>
        <w:autoSpaceDE/>
        <w:autoSpaceDN/>
        <w:bidi w:val="0"/>
        <w:adjustRightInd w:val="0"/>
        <w:snapToGrid/>
        <w:ind w:left="1050" w:leftChars="500" w:firstLine="0" w:firstLineChars="0"/>
        <w:textAlignment w:val="auto"/>
        <w:rPr>
          <w:rFonts w:hint="eastAsia" w:ascii="宋体" w:hAnsi="宋体" w:eastAsia="宋体" w:cs="宋体"/>
          <w:b/>
          <w:bCs w:val="0"/>
          <w:sz w:val="32"/>
          <w:szCs w:val="32"/>
        </w:rPr>
      </w:pPr>
      <w:r>
        <w:rPr>
          <w:rFonts w:hint="eastAsia" w:ascii="宋体" w:hAnsi="宋体" w:eastAsia="宋体" w:cs="宋体"/>
          <w:b/>
          <w:bCs w:val="0"/>
          <w:sz w:val="32"/>
          <w:szCs w:val="32"/>
        </w:rPr>
        <w:t>评价机构：中大宇辰项目管理有限公司</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val="0"/>
          <w:sz w:val="32"/>
          <w:szCs w:val="32"/>
        </w:rPr>
      </w:pPr>
      <w:r>
        <w:rPr>
          <w:rFonts w:hint="eastAsia" w:ascii="宋体" w:hAnsi="宋体" w:eastAsia="宋体" w:cs="宋体"/>
          <w:b/>
          <w:bCs w:val="0"/>
          <w:sz w:val="32"/>
          <w:szCs w:val="32"/>
        </w:rPr>
        <w:t>2021年</w:t>
      </w:r>
      <w:r>
        <w:rPr>
          <w:rFonts w:hint="eastAsia" w:ascii="宋体" w:hAnsi="宋体" w:eastAsia="宋体" w:cs="宋体"/>
          <w:b/>
          <w:bCs w:val="0"/>
          <w:sz w:val="32"/>
          <w:szCs w:val="32"/>
          <w:lang w:val="en-US" w:eastAsia="zh-CN"/>
        </w:rPr>
        <w:t>7</w:t>
      </w:r>
      <w:r>
        <w:rPr>
          <w:rFonts w:hint="eastAsia" w:ascii="宋体" w:hAnsi="宋体" w:eastAsia="宋体" w:cs="宋体"/>
          <w:b/>
          <w:bCs w:val="0"/>
          <w:sz w:val="32"/>
          <w:szCs w:val="32"/>
        </w:rPr>
        <w:t>月</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val="0"/>
          <w:bCs w:val="0"/>
          <w:sz w:val="28"/>
          <w:szCs w:val="28"/>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sectPr>
          <w:footerReference r:id="rId3" w:type="default"/>
          <w:pgSz w:w="11906" w:h="16838"/>
          <w:pgMar w:top="1440" w:right="1800" w:bottom="1440" w:left="1800" w:header="851" w:footer="992" w:gutter="0"/>
          <w:pgNumType w:fmt="decimal"/>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32"/>
          <w:szCs w:val="32"/>
          <w:lang w:val="en-US" w:eastAsia="zh-CN" w:bidi="ar-SA"/>
        </w:rPr>
      </w:pPr>
      <w:r>
        <w:rPr>
          <w:rFonts w:hint="eastAsia" w:ascii="仿宋" w:hAnsi="仿宋" w:eastAsia="仿宋" w:cs="仿宋"/>
          <w:b/>
          <w:bCs/>
          <w:color w:val="auto"/>
          <w:kern w:val="2"/>
          <w:sz w:val="32"/>
          <w:szCs w:val="32"/>
          <w:lang w:val="en-US" w:eastAsia="zh-CN" w:bidi="ar-SA"/>
        </w:rPr>
        <w:drawing>
          <wp:anchor distT="0" distB="0" distL="114300" distR="114300" simplePos="0" relativeHeight="251660288" behindDoc="0" locked="0" layoutInCell="1" allowOverlap="1">
            <wp:simplePos x="0" y="0"/>
            <wp:positionH relativeFrom="column">
              <wp:posOffset>-9525</wp:posOffset>
            </wp:positionH>
            <wp:positionV relativeFrom="paragraph">
              <wp:posOffset>180975</wp:posOffset>
            </wp:positionV>
            <wp:extent cx="5309235" cy="3524250"/>
            <wp:effectExtent l="0" t="0" r="5715" b="0"/>
            <wp:wrapSquare wrapText="bothSides"/>
            <wp:docPr id="1" name="图片 1" descr="IMG_20210714_10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0210714_101000"/>
                    <pic:cNvPicPr>
                      <a:picLocks noChangeAspect="1"/>
                    </pic:cNvPicPr>
                  </pic:nvPicPr>
                  <pic:blipFill>
                    <a:blip r:embed="rId8"/>
                    <a:srcRect l="539" t="12530" r="-622"/>
                    <a:stretch>
                      <a:fillRect/>
                    </a:stretch>
                  </pic:blipFill>
                  <pic:spPr>
                    <a:xfrm>
                      <a:off x="0" y="0"/>
                      <a:ext cx="5309235" cy="3524250"/>
                    </a:xfrm>
                    <a:prstGeom prst="rect">
                      <a:avLst/>
                    </a:prstGeom>
                  </pic:spPr>
                </pic:pic>
              </a:graphicData>
            </a:graphic>
          </wp:anchor>
        </w:drawing>
      </w:r>
      <w:r>
        <w:rPr>
          <w:rFonts w:hint="eastAsia" w:ascii="仿宋" w:hAnsi="仿宋" w:eastAsia="仿宋" w:cs="仿宋"/>
          <w:b/>
          <w:bCs/>
          <w:color w:val="auto"/>
          <w:kern w:val="2"/>
          <w:sz w:val="32"/>
          <w:szCs w:val="32"/>
          <w:lang w:val="en-US" w:eastAsia="zh-CN" w:bidi="ar-SA"/>
        </w:rPr>
        <w:t>齐洽学校现场调研</w:t>
      </w:r>
    </w:p>
    <w:sdt>
      <w:sdtPr>
        <w:rPr>
          <w:rFonts w:hint="eastAsia" w:ascii="仿宋" w:hAnsi="仿宋" w:eastAsia="仿宋" w:cs="仿宋"/>
          <w:b/>
          <w:bCs/>
          <w:color w:val="auto"/>
          <w:kern w:val="2"/>
          <w:sz w:val="32"/>
          <w:szCs w:val="32"/>
          <w:lang w:val="en-US" w:eastAsia="zh-CN" w:bidi="ar-SA"/>
        </w:rPr>
        <w:id w:val="147462029"/>
        <w15:color w:val="DBDBDB"/>
      </w:sdtPr>
      <w:sdtEndPr>
        <w:rPr>
          <w:rFonts w:hint="eastAsia" w:ascii="仿宋" w:hAnsi="仿宋" w:eastAsia="仿宋" w:cs="仿宋"/>
          <w:b/>
          <w:bCs/>
          <w:color w:val="auto"/>
          <w:spacing w:val="0"/>
          <w:kern w:val="2"/>
          <w:sz w:val="32"/>
          <w:szCs w:val="32"/>
          <w:lang w:val="en-US" w:eastAsia="zh-CN" w:bidi="ar-SA"/>
        </w:rPr>
      </w:sdtEndPr>
      <w:sdtContent>
        <w:sdt>
          <w:sdtPr>
            <w:rPr>
              <w:rFonts w:hint="eastAsia" w:ascii="仿宋" w:hAnsi="仿宋" w:eastAsia="仿宋" w:cs="仿宋"/>
              <w:b/>
              <w:bCs/>
              <w:color w:val="auto"/>
              <w:kern w:val="2"/>
              <w:sz w:val="32"/>
              <w:szCs w:val="32"/>
              <w:lang w:val="en-US" w:eastAsia="zh-CN" w:bidi="ar-SA"/>
            </w:rPr>
            <w:id w:val="147462029"/>
            <w15:color w:val="DBDBDB"/>
          </w:sdtPr>
          <w:sdtEndPr>
            <w:rPr>
              <w:rFonts w:hint="eastAsia" w:ascii="仿宋" w:hAnsi="仿宋" w:eastAsia="仿宋" w:cs="仿宋"/>
              <w:b/>
              <w:bCs/>
              <w:color w:val="auto"/>
              <w:spacing w:val="0"/>
              <w:kern w:val="2"/>
              <w:sz w:val="32"/>
              <w:szCs w:val="32"/>
              <w:lang w:val="en-US" w:eastAsia="zh-CN" w:bidi="ar-SA"/>
            </w:rPr>
          </w:sdtEndPr>
          <w:sdtContent>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32"/>
                  <w:szCs w:val="32"/>
                  <w:lang w:val="en-US" w:eastAsia="zh-CN" w:bidi="ar-SA"/>
                </w:rPr>
              </w:pPr>
              <w:r>
                <w:rPr>
                  <w:rFonts w:hint="eastAsia" w:ascii="仿宋" w:hAnsi="仿宋" w:eastAsia="仿宋" w:cs="仿宋"/>
                  <w:b/>
                  <w:bCs/>
                  <w:color w:val="auto"/>
                  <w:kern w:val="2"/>
                  <w:sz w:val="44"/>
                  <w:szCs w:val="44"/>
                  <w:lang w:val="en-US" w:eastAsia="zh-CN" w:bidi="ar-SA"/>
                </w:rPr>
                <w:drawing>
                  <wp:anchor distT="0" distB="0" distL="114300" distR="114300" simplePos="0" relativeHeight="251661312" behindDoc="0" locked="0" layoutInCell="1" allowOverlap="1">
                    <wp:simplePos x="0" y="0"/>
                    <wp:positionH relativeFrom="column">
                      <wp:posOffset>9525</wp:posOffset>
                    </wp:positionH>
                    <wp:positionV relativeFrom="paragraph">
                      <wp:posOffset>231775</wp:posOffset>
                    </wp:positionV>
                    <wp:extent cx="5266690" cy="3512185"/>
                    <wp:effectExtent l="0" t="0" r="10160" b="12065"/>
                    <wp:wrapSquare wrapText="bothSides"/>
                    <wp:docPr id="6" name="图片 6" descr="1fd26f18829291c700094a7b8cf634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fd26f18829291c700094a7b8cf634d"/>
                            <pic:cNvPicPr>
                              <a:picLocks noChangeAspect="1"/>
                            </pic:cNvPicPr>
                          </pic:nvPicPr>
                          <pic:blipFill>
                            <a:blip r:embed="rId9"/>
                            <a:srcRect l="181" t="11091" r="-181"/>
                            <a:stretch>
                              <a:fillRect/>
                            </a:stretch>
                          </pic:blipFill>
                          <pic:spPr>
                            <a:xfrm>
                              <a:off x="0" y="0"/>
                              <a:ext cx="5266690" cy="3512185"/>
                            </a:xfrm>
                            <a:prstGeom prst="rect">
                              <a:avLst/>
                            </a:prstGeom>
                          </pic:spPr>
                        </pic:pic>
                      </a:graphicData>
                    </a:graphic>
                  </wp:anchor>
                </w:drawing>
              </w:r>
              <w:r>
                <w:rPr>
                  <w:rFonts w:hint="eastAsia" w:ascii="仿宋" w:hAnsi="仿宋" w:eastAsia="仿宋" w:cs="仿宋"/>
                  <w:b/>
                  <w:bCs/>
                  <w:color w:val="auto"/>
                  <w:kern w:val="2"/>
                  <w:sz w:val="32"/>
                  <w:szCs w:val="32"/>
                  <w:lang w:val="en-US" w:eastAsia="zh-CN" w:bidi="ar-SA"/>
                </w:rPr>
                <w:t>无极县实验小学现场调研</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32"/>
                  <w:szCs w:val="32"/>
                  <w:lang w:val="en-US" w:eastAsia="zh-CN" w:bidi="ar-SA"/>
                </w:rPr>
              </w:pPr>
              <w:r>
                <w:rPr>
                  <w:rFonts w:hint="eastAsia" w:ascii="仿宋" w:hAnsi="仿宋" w:eastAsia="仿宋" w:cs="仿宋"/>
                  <w:b/>
                  <w:bCs/>
                  <w:color w:val="auto"/>
                  <w:kern w:val="2"/>
                  <w:sz w:val="44"/>
                  <w:szCs w:val="44"/>
                  <w:lang w:val="en-US" w:eastAsia="zh-CN" w:bidi="ar-SA"/>
                </w:rPr>
                <w:drawing>
                  <wp:anchor distT="0" distB="0" distL="114300" distR="114300" simplePos="0" relativeHeight="251662336" behindDoc="0" locked="0" layoutInCell="1" allowOverlap="1">
                    <wp:simplePos x="0" y="0"/>
                    <wp:positionH relativeFrom="column">
                      <wp:posOffset>0</wp:posOffset>
                    </wp:positionH>
                    <wp:positionV relativeFrom="paragraph">
                      <wp:posOffset>116205</wp:posOffset>
                    </wp:positionV>
                    <wp:extent cx="5266690" cy="3463925"/>
                    <wp:effectExtent l="0" t="0" r="10160" b="3175"/>
                    <wp:wrapSquare wrapText="bothSides"/>
                    <wp:docPr id="7" name="图片 7" descr="9e2d81981f739505a451a57c7b5c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9e2d81981f739505a451a57c7b5c140"/>
                            <pic:cNvPicPr>
                              <a:picLocks noChangeAspect="1"/>
                            </pic:cNvPicPr>
                          </pic:nvPicPr>
                          <pic:blipFill>
                            <a:blip r:embed="rId10"/>
                            <a:srcRect t="12720"/>
                            <a:stretch>
                              <a:fillRect/>
                            </a:stretch>
                          </pic:blipFill>
                          <pic:spPr>
                            <a:xfrm>
                              <a:off x="0" y="0"/>
                              <a:ext cx="5266690" cy="3463925"/>
                            </a:xfrm>
                            <a:prstGeom prst="rect">
                              <a:avLst/>
                            </a:prstGeom>
                          </pic:spPr>
                        </pic:pic>
                      </a:graphicData>
                    </a:graphic>
                  </wp:anchor>
                </w:drawing>
              </w:r>
              <w:r>
                <w:rPr>
                  <w:rFonts w:hint="eastAsia" w:ascii="仿宋" w:hAnsi="仿宋" w:eastAsia="仿宋" w:cs="仿宋"/>
                  <w:b/>
                  <w:bCs/>
                  <w:color w:val="auto"/>
                  <w:kern w:val="2"/>
                  <w:sz w:val="32"/>
                  <w:szCs w:val="32"/>
                  <w:lang w:val="en-US" w:eastAsia="zh-CN" w:bidi="ar-SA"/>
                </w:rPr>
                <w:t xml:space="preserve">齐洽学校课外活动   </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pPr>
              <w:r>
                <w:rPr>
                  <w:rFonts w:hint="eastAsia" w:ascii="仿宋" w:hAnsi="仿宋" w:eastAsia="仿宋" w:cs="仿宋"/>
                  <w:b/>
                  <w:bCs/>
                  <w:color w:val="auto"/>
                  <w:kern w:val="2"/>
                  <w:sz w:val="44"/>
                  <w:szCs w:val="44"/>
                  <w:lang w:val="en-US" w:eastAsia="zh-CN" w:bidi="ar-SA"/>
                </w:rPr>
                <w:drawing>
                  <wp:anchor distT="0" distB="0" distL="114300" distR="114300" simplePos="0" relativeHeight="251663360" behindDoc="0" locked="0" layoutInCell="1" allowOverlap="1">
                    <wp:simplePos x="0" y="0"/>
                    <wp:positionH relativeFrom="column">
                      <wp:posOffset>0</wp:posOffset>
                    </wp:positionH>
                    <wp:positionV relativeFrom="paragraph">
                      <wp:posOffset>471805</wp:posOffset>
                    </wp:positionV>
                    <wp:extent cx="5266690" cy="3121660"/>
                    <wp:effectExtent l="0" t="0" r="10160" b="2540"/>
                    <wp:wrapSquare wrapText="bothSides"/>
                    <wp:docPr id="8" name="图片 8" descr="983312e82507f200fc193f95a3d8f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983312e82507f200fc193f95a3d8f17"/>
                            <pic:cNvPicPr>
                              <a:picLocks noChangeAspect="1"/>
                            </pic:cNvPicPr>
                          </pic:nvPicPr>
                          <pic:blipFill>
                            <a:blip r:embed="rId11"/>
                            <a:stretch>
                              <a:fillRect/>
                            </a:stretch>
                          </pic:blipFill>
                          <pic:spPr>
                            <a:xfrm>
                              <a:off x="0" y="0"/>
                              <a:ext cx="5266690" cy="3121660"/>
                            </a:xfrm>
                            <a:prstGeom prst="rect">
                              <a:avLst/>
                            </a:prstGeom>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pPr>
              <w:r>
                <w:rPr>
                  <w:rFonts w:hint="eastAsia" w:ascii="仿宋" w:hAnsi="仿宋" w:eastAsia="仿宋" w:cs="仿宋"/>
                  <w:b/>
                  <w:bCs/>
                  <w:color w:val="auto"/>
                  <w:kern w:val="2"/>
                  <w:sz w:val="32"/>
                  <w:szCs w:val="32"/>
                  <w:lang w:val="en-US" w:eastAsia="zh-CN" w:bidi="ar-SA"/>
                </w:rPr>
                <w:t xml:space="preserve">齐洽学校课外活动 </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bCs/>
                  <w:color w:val="auto"/>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宋体" w:hAnsi="宋体" w:eastAsia="宋体" w:cs="宋体"/>
                  <w:b/>
                  <w:bCs/>
                  <w:color w:val="auto"/>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bCs/>
                  <w:color w:val="auto"/>
                  <w:sz w:val="30"/>
                  <w:szCs w:val="30"/>
                  <w:highlight w:val="none"/>
                </w:rPr>
              </w:pPr>
              <w:r>
                <w:rPr>
                  <w:rFonts w:hint="eastAsia" w:ascii="宋体" w:hAnsi="宋体" w:eastAsia="宋体" w:cs="宋体"/>
                  <w:b/>
                  <w:bCs/>
                  <w:color w:val="auto"/>
                  <w:sz w:val="30"/>
                  <w:szCs w:val="30"/>
                  <w:highlight w:val="none"/>
                </w:rPr>
                <w:t>目</w:t>
              </w:r>
              <w:r>
                <w:rPr>
                  <w:rFonts w:hint="eastAsia" w:ascii="宋体" w:hAnsi="宋体" w:eastAsia="宋体" w:cs="宋体"/>
                  <w:b/>
                  <w:bCs/>
                  <w:color w:val="auto"/>
                  <w:sz w:val="30"/>
                  <w:szCs w:val="30"/>
                  <w:highlight w:val="none"/>
                  <w:lang w:val="en-US" w:eastAsia="zh-CN"/>
                </w:rPr>
                <w:t xml:space="preserve"> </w:t>
              </w:r>
              <w:r>
                <w:rPr>
                  <w:rFonts w:hint="eastAsia" w:ascii="宋体" w:hAnsi="宋体" w:eastAsia="宋体" w:cs="宋体"/>
                  <w:b/>
                  <w:bCs/>
                  <w:color w:val="auto"/>
                  <w:sz w:val="30"/>
                  <w:szCs w:val="30"/>
                  <w:highlight w:val="none"/>
                </w:rPr>
                <w:t>录</w:t>
              </w:r>
            </w:p>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b/>
                  <w:bCs/>
                  <w:color w:val="auto"/>
                  <w:sz w:val="44"/>
                  <w:szCs w:val="44"/>
                  <w:highlight w:val="none"/>
                </w:rPr>
              </w:pP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宋体" w:hAnsi="宋体" w:eastAsia="宋体" w:cs="宋体"/>
                  <w:b/>
                  <w:bCs/>
                  <w:color w:val="auto"/>
                  <w:sz w:val="44"/>
                  <w:szCs w:val="44"/>
                  <w:highlight w:val="none"/>
                </w:rPr>
              </w:pP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rPr>
              </w:pPr>
              <w:r>
                <w:rPr>
                  <w:rFonts w:hint="eastAsia" w:ascii="宋体" w:hAnsi="宋体" w:eastAsia="宋体" w:cs="宋体"/>
                  <w:color w:val="auto"/>
                  <w:spacing w:val="0"/>
                  <w:kern w:val="2"/>
                  <w:sz w:val="32"/>
                  <w:szCs w:val="32"/>
                  <w:lang w:val="en-US" w:eastAsia="zh-CN" w:bidi="ar-SA"/>
                </w:rPr>
                <w:fldChar w:fldCharType="begin"/>
              </w:r>
              <w:r>
                <w:rPr>
                  <w:rFonts w:hint="eastAsia" w:ascii="宋体" w:hAnsi="宋体" w:eastAsia="宋体" w:cs="宋体"/>
                  <w:color w:val="auto"/>
                  <w:spacing w:val="0"/>
                  <w:kern w:val="2"/>
                  <w:sz w:val="32"/>
                  <w:szCs w:val="32"/>
                  <w:lang w:val="en-US" w:eastAsia="zh-CN" w:bidi="ar-SA"/>
                </w:rPr>
                <w:instrText xml:space="preserve">TOC \o "1-2" \h \u </w:instrText>
              </w:r>
              <w:r>
                <w:rPr>
                  <w:rFonts w:hint="eastAsia" w:ascii="宋体" w:hAnsi="宋体" w:eastAsia="宋体" w:cs="宋体"/>
                  <w:color w:val="auto"/>
                  <w:spacing w:val="0"/>
                  <w:kern w:val="2"/>
                  <w:sz w:val="32"/>
                  <w:szCs w:val="32"/>
                  <w:lang w:val="en-US" w:eastAsia="zh-CN" w:bidi="ar-SA"/>
                </w:rPr>
                <w:fldChar w:fldCharType="separate"/>
              </w: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_Toc29209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一、项目基本情况</w:t>
              </w:r>
              <w:r>
                <w:rPr>
                  <w:rStyle w:val="16"/>
                  <w:rFonts w:hint="eastAsia" w:ascii="宋体" w:hAnsi="宋体" w:eastAsia="宋体" w:cs="宋体"/>
                  <w:b w:val="0"/>
                  <w:bCs/>
                  <w:caps/>
                  <w:color w:val="auto"/>
                  <w:sz w:val="28"/>
                  <w:szCs w:val="28"/>
                </w:rPr>
                <w:tab/>
              </w:r>
              <w:r>
                <w:rPr>
                  <w:rStyle w:val="16"/>
                  <w:rFonts w:hint="eastAsia" w:ascii="宋体" w:hAnsi="宋体" w:eastAsia="宋体" w:cs="宋体"/>
                  <w:b w:val="0"/>
                  <w:bCs/>
                  <w:caps/>
                  <w:color w:val="auto"/>
                  <w:sz w:val="28"/>
                  <w:szCs w:val="28"/>
                  <w:lang w:val="en-US" w:eastAsia="zh-CN"/>
                </w:rPr>
                <w:t>1</w:t>
              </w:r>
              <w:r>
                <w:rPr>
                  <w:rStyle w:val="16"/>
                  <w:rFonts w:hint="eastAsia" w:ascii="宋体" w:hAnsi="宋体" w:eastAsia="宋体" w:cs="宋体"/>
                  <w:b w:val="0"/>
                  <w:bCs/>
                  <w:caps/>
                  <w:color w:val="auto"/>
                  <w:sz w:val="28"/>
                  <w:szCs w:val="28"/>
                  <w:lang w:val="en-US" w:eastAsia="zh-CN"/>
                </w:rPr>
                <w:fldChar w:fldCharType="end"/>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_Toc2937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（一）项目概况</w:t>
              </w:r>
              <w:r>
                <w:rPr>
                  <w:rStyle w:val="16"/>
                  <w:rFonts w:hint="eastAsia" w:ascii="宋体" w:hAnsi="宋体" w:eastAsia="宋体" w:cs="宋体"/>
                  <w:b w:val="0"/>
                  <w:bCs/>
                  <w:caps/>
                  <w:color w:val="auto"/>
                  <w:sz w:val="28"/>
                  <w:szCs w:val="28"/>
                </w:rPr>
                <w:tab/>
              </w:r>
              <w:r>
                <w:rPr>
                  <w:rStyle w:val="16"/>
                  <w:rFonts w:hint="eastAsia" w:ascii="宋体" w:hAnsi="宋体" w:eastAsia="宋体" w:cs="宋体"/>
                  <w:b w:val="0"/>
                  <w:bCs/>
                  <w:caps/>
                  <w:color w:val="auto"/>
                  <w:sz w:val="28"/>
                  <w:szCs w:val="28"/>
                  <w:lang w:val="en-US" w:eastAsia="zh-CN"/>
                </w:rPr>
                <w:t>1</w:t>
              </w:r>
              <w:r>
                <w:rPr>
                  <w:rStyle w:val="16"/>
                  <w:rFonts w:hint="eastAsia" w:ascii="宋体" w:hAnsi="宋体" w:eastAsia="宋体" w:cs="宋体"/>
                  <w:b w:val="0"/>
                  <w:bCs/>
                  <w:caps/>
                  <w:color w:val="auto"/>
                  <w:sz w:val="28"/>
                  <w:szCs w:val="28"/>
                  <w:lang w:val="en-US" w:eastAsia="zh-CN"/>
                </w:rPr>
                <w:fldChar w:fldCharType="end"/>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_Toc2288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（二）项目绩效目标</w:t>
              </w:r>
              <w:r>
                <w:rPr>
                  <w:rStyle w:val="16"/>
                  <w:rFonts w:hint="eastAsia" w:ascii="宋体" w:hAnsi="宋体" w:eastAsia="宋体" w:cs="宋体"/>
                  <w:b w:val="0"/>
                  <w:bCs/>
                  <w:caps/>
                  <w:color w:val="auto"/>
                  <w:sz w:val="28"/>
                  <w:szCs w:val="28"/>
                </w:rPr>
                <w:tab/>
              </w:r>
              <w:r>
                <w:rPr>
                  <w:rStyle w:val="16"/>
                  <w:rFonts w:hint="eastAsia" w:ascii="宋体" w:hAnsi="宋体" w:eastAsia="宋体" w:cs="宋体"/>
                  <w:b w:val="0"/>
                  <w:bCs/>
                  <w:caps/>
                  <w:color w:val="auto"/>
                  <w:sz w:val="28"/>
                  <w:szCs w:val="28"/>
                  <w:lang w:val="en-US" w:eastAsia="zh-CN"/>
                </w:rPr>
                <w:t>3</w:t>
              </w:r>
              <w:r>
                <w:rPr>
                  <w:rStyle w:val="16"/>
                  <w:rFonts w:hint="eastAsia" w:ascii="宋体" w:hAnsi="宋体" w:eastAsia="宋体" w:cs="宋体"/>
                  <w:b w:val="0"/>
                  <w:bCs/>
                  <w:caps/>
                  <w:color w:val="auto"/>
                  <w:sz w:val="28"/>
                  <w:szCs w:val="28"/>
                  <w:lang w:val="en-US" w:eastAsia="zh-CN"/>
                </w:rPr>
                <w:fldChar w:fldCharType="end"/>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_Toc28490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二、绩效评价工作情况</w:t>
              </w:r>
              <w:r>
                <w:rPr>
                  <w:rStyle w:val="16"/>
                  <w:rFonts w:hint="eastAsia" w:ascii="宋体" w:hAnsi="宋体" w:eastAsia="宋体" w:cs="宋体"/>
                  <w:b w:val="0"/>
                  <w:bCs/>
                  <w:caps/>
                  <w:color w:val="auto"/>
                  <w:sz w:val="28"/>
                  <w:szCs w:val="28"/>
                </w:rPr>
                <w:tab/>
              </w:r>
              <w:r>
                <w:rPr>
                  <w:rStyle w:val="16"/>
                  <w:rFonts w:hint="eastAsia" w:ascii="宋体" w:hAnsi="宋体" w:eastAsia="宋体" w:cs="宋体"/>
                  <w:b w:val="0"/>
                  <w:bCs/>
                  <w:caps/>
                  <w:color w:val="auto"/>
                  <w:sz w:val="28"/>
                  <w:szCs w:val="28"/>
                  <w:lang w:val="en-US" w:eastAsia="zh-CN"/>
                </w:rPr>
                <w:t>4</w:t>
              </w:r>
              <w:r>
                <w:rPr>
                  <w:rStyle w:val="16"/>
                  <w:rFonts w:hint="eastAsia" w:ascii="宋体" w:hAnsi="宋体" w:eastAsia="宋体" w:cs="宋体"/>
                  <w:b w:val="0"/>
                  <w:bCs/>
                  <w:caps/>
                  <w:color w:val="auto"/>
                  <w:sz w:val="28"/>
                  <w:szCs w:val="28"/>
                  <w:lang w:val="en-US" w:eastAsia="zh-CN"/>
                </w:rPr>
                <w:fldChar w:fldCharType="end"/>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lang w:val="en-US" w:eastAsia="zh-CN"/>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_Toc8018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（一）绩效评价的目的、对象和范围</w:t>
              </w:r>
              <w:r>
                <w:rPr>
                  <w:rStyle w:val="16"/>
                  <w:rFonts w:hint="eastAsia" w:ascii="宋体" w:hAnsi="宋体" w:eastAsia="宋体" w:cs="宋体"/>
                  <w:b w:val="0"/>
                  <w:bCs/>
                  <w:caps/>
                  <w:color w:val="auto"/>
                  <w:sz w:val="28"/>
                  <w:szCs w:val="28"/>
                </w:rPr>
                <w:tab/>
              </w:r>
              <w:r>
                <w:rPr>
                  <w:rStyle w:val="16"/>
                  <w:rFonts w:hint="eastAsia" w:ascii="宋体" w:hAnsi="宋体" w:eastAsia="宋体" w:cs="宋体"/>
                  <w:b w:val="0"/>
                  <w:bCs/>
                  <w:caps/>
                  <w:color w:val="auto"/>
                  <w:sz w:val="28"/>
                  <w:szCs w:val="28"/>
                  <w:lang w:val="en-US" w:eastAsia="zh-CN"/>
                </w:rPr>
                <w:t>4</w:t>
              </w:r>
              <w:r>
                <w:rPr>
                  <w:rStyle w:val="16"/>
                  <w:rFonts w:hint="eastAsia" w:ascii="宋体" w:hAnsi="宋体" w:eastAsia="宋体" w:cs="宋体"/>
                  <w:b w:val="0"/>
                  <w:bCs/>
                  <w:caps/>
                  <w:color w:val="auto"/>
                  <w:sz w:val="28"/>
                  <w:szCs w:val="28"/>
                  <w:lang w:val="en-US" w:eastAsia="zh-CN"/>
                </w:rPr>
                <w:fldChar w:fldCharType="end"/>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lang w:val="en-US" w:eastAsia="zh-CN"/>
                </w:rPr>
              </w:pPr>
              <w:r>
                <w:rPr>
                  <w:rStyle w:val="16"/>
                  <w:rFonts w:hint="eastAsia" w:ascii="宋体" w:hAnsi="宋体" w:eastAsia="宋体" w:cs="宋体"/>
                  <w:b w:val="0"/>
                  <w:bCs/>
                  <w:caps/>
                  <w:color w:val="auto"/>
                  <w:sz w:val="28"/>
                  <w:szCs w:val="28"/>
                  <w:lang w:val="en-US" w:eastAsia="zh-CN"/>
                </w:rPr>
                <w:t>（二）绩效评价原则、评价方法</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4</w:t>
              </w:r>
            </w:p>
            <w:p>
              <w:pPr>
                <w:pStyle w:val="11"/>
                <w:tabs>
                  <w:tab w:val="right" w:leader="dot" w:pos="8296"/>
                </w:tabs>
                <w:spacing w:before="120" w:after="120" w:line="480" w:lineRule="exact"/>
                <w:jc w:val="center"/>
                <w:rPr>
                  <w:rFonts w:hint="eastAsia" w:ascii="宋体" w:hAnsi="宋体" w:eastAsia="宋体" w:cs="宋体"/>
                  <w:color w:val="auto"/>
                  <w:spacing w:val="0"/>
                  <w:kern w:val="2"/>
                  <w:sz w:val="32"/>
                  <w:szCs w:val="32"/>
                  <w:lang w:val="en-US" w:eastAsia="zh-CN" w:bidi="ar-SA"/>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_Toc11280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（三）绩效目标评价体系</w:t>
              </w:r>
              <w:r>
                <w:rPr>
                  <w:rStyle w:val="16"/>
                  <w:rFonts w:hint="eastAsia" w:ascii="宋体" w:hAnsi="宋体" w:eastAsia="宋体" w:cs="宋体"/>
                  <w:b w:val="0"/>
                  <w:bCs/>
                  <w:caps/>
                  <w:color w:val="auto"/>
                  <w:sz w:val="28"/>
                  <w:szCs w:val="28"/>
                </w:rPr>
                <w:tab/>
              </w:r>
              <w:r>
                <w:rPr>
                  <w:rStyle w:val="16"/>
                  <w:rFonts w:hint="eastAsia" w:ascii="宋体" w:hAnsi="宋体" w:eastAsia="宋体" w:cs="宋体"/>
                  <w:b w:val="0"/>
                  <w:bCs/>
                  <w:caps/>
                  <w:color w:val="auto"/>
                  <w:sz w:val="28"/>
                  <w:szCs w:val="28"/>
                  <w:lang w:val="en-US" w:eastAsia="zh-CN"/>
                </w:rPr>
                <w:t>5</w:t>
              </w:r>
              <w:r>
                <w:rPr>
                  <w:rStyle w:val="16"/>
                  <w:rFonts w:hint="eastAsia" w:ascii="宋体" w:hAnsi="宋体" w:eastAsia="宋体" w:cs="宋体"/>
                  <w:b w:val="0"/>
                  <w:bCs/>
                  <w:caps/>
                  <w:color w:val="auto"/>
                  <w:sz w:val="28"/>
                  <w:szCs w:val="28"/>
                  <w:lang w:val="en-US" w:eastAsia="zh-CN"/>
                </w:rPr>
                <w:fldChar w:fldCharType="end"/>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lang w:val="en-US" w:eastAsia="zh-CN"/>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"_Toc72248670"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（四）绩效评价工作过程</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5</w:t>
              </w:r>
              <w:r>
                <w:rPr>
                  <w:rStyle w:val="16"/>
                  <w:rFonts w:hint="eastAsia" w:ascii="宋体" w:hAnsi="宋体" w:eastAsia="宋体" w:cs="宋体"/>
                  <w:b w:val="0"/>
                  <w:bCs/>
                  <w:caps/>
                  <w:color w:val="auto"/>
                  <w:sz w:val="28"/>
                  <w:szCs w:val="28"/>
                  <w:lang w:val="en-US" w:eastAsia="zh-CN"/>
                </w:rPr>
                <w:fldChar w:fldCharType="end"/>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lang w:val="en-US" w:eastAsia="zh-CN"/>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"_Toc72248671"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三、综合评价情况及评价结论</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6</w:t>
              </w:r>
              <w:r>
                <w:rPr>
                  <w:rStyle w:val="16"/>
                  <w:rFonts w:hint="eastAsia" w:ascii="宋体" w:hAnsi="宋体" w:eastAsia="宋体" w:cs="宋体"/>
                  <w:b w:val="0"/>
                  <w:bCs/>
                  <w:caps/>
                  <w:color w:val="auto"/>
                  <w:sz w:val="28"/>
                  <w:szCs w:val="28"/>
                  <w:lang w:val="en-US" w:eastAsia="zh-CN"/>
                </w:rPr>
                <w:fldChar w:fldCharType="end"/>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lang w:val="en-US" w:eastAsia="zh-CN"/>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"_Toc72248672"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四、绩效评价指标分析</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7</w:t>
              </w:r>
              <w:r>
                <w:rPr>
                  <w:rStyle w:val="16"/>
                  <w:rFonts w:hint="eastAsia" w:ascii="宋体" w:hAnsi="宋体" w:eastAsia="宋体" w:cs="宋体"/>
                  <w:b w:val="0"/>
                  <w:bCs/>
                  <w:caps/>
                  <w:color w:val="auto"/>
                  <w:sz w:val="28"/>
                  <w:szCs w:val="28"/>
                  <w:lang w:val="en-US" w:eastAsia="zh-CN"/>
                </w:rPr>
                <w:fldChar w:fldCharType="end"/>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lang w:val="en-US" w:eastAsia="zh-CN"/>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"_Toc72248673"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（一）项目决策情况</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7</w:t>
              </w:r>
              <w:r>
                <w:rPr>
                  <w:rStyle w:val="16"/>
                  <w:rFonts w:hint="eastAsia" w:ascii="宋体" w:hAnsi="宋体" w:eastAsia="宋体" w:cs="宋体"/>
                  <w:b w:val="0"/>
                  <w:bCs/>
                  <w:caps/>
                  <w:color w:val="auto"/>
                  <w:sz w:val="28"/>
                  <w:szCs w:val="28"/>
                  <w:lang w:val="en-US" w:eastAsia="zh-CN"/>
                </w:rPr>
                <w:fldChar w:fldCharType="end"/>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lang w:val="en-US" w:eastAsia="zh-CN"/>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"_Toc72248674"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（二）项目过程情况</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8</w:t>
              </w:r>
              <w:r>
                <w:rPr>
                  <w:rStyle w:val="16"/>
                  <w:rFonts w:hint="eastAsia" w:ascii="宋体" w:hAnsi="宋体" w:eastAsia="宋体" w:cs="宋体"/>
                  <w:b w:val="0"/>
                  <w:bCs/>
                  <w:caps/>
                  <w:color w:val="auto"/>
                  <w:sz w:val="28"/>
                  <w:szCs w:val="28"/>
                  <w:lang w:val="en-US" w:eastAsia="zh-CN"/>
                </w:rPr>
                <w:fldChar w:fldCharType="end"/>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lang w:val="en-US" w:eastAsia="zh-CN"/>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"_Toc72248675"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（三）项目产出情况</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1</w:t>
              </w:r>
              <w:r>
                <w:rPr>
                  <w:rStyle w:val="16"/>
                  <w:rFonts w:hint="eastAsia" w:ascii="宋体" w:hAnsi="宋体" w:eastAsia="宋体" w:cs="宋体"/>
                  <w:b w:val="0"/>
                  <w:bCs/>
                  <w:caps/>
                  <w:color w:val="auto"/>
                  <w:sz w:val="28"/>
                  <w:szCs w:val="28"/>
                  <w:lang w:val="en-US" w:eastAsia="zh-CN"/>
                </w:rPr>
                <w:fldChar w:fldCharType="end"/>
              </w:r>
              <w:r>
                <w:rPr>
                  <w:rStyle w:val="16"/>
                  <w:rFonts w:hint="eastAsia" w:ascii="宋体" w:hAnsi="宋体" w:eastAsia="宋体" w:cs="宋体"/>
                  <w:b w:val="0"/>
                  <w:bCs/>
                  <w:caps/>
                  <w:color w:val="auto"/>
                  <w:sz w:val="28"/>
                  <w:szCs w:val="28"/>
                  <w:lang w:val="en-US" w:eastAsia="zh-CN"/>
                </w:rPr>
                <w:t>0</w:t>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lang w:val="en-US" w:eastAsia="zh-CN"/>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"_Toc72248700"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（四）项目效益情况</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1</w:t>
              </w:r>
              <w:r>
                <w:rPr>
                  <w:rStyle w:val="16"/>
                  <w:rFonts w:hint="eastAsia" w:ascii="宋体" w:hAnsi="宋体" w:eastAsia="宋体" w:cs="宋体"/>
                  <w:b w:val="0"/>
                  <w:bCs/>
                  <w:caps/>
                  <w:color w:val="auto"/>
                  <w:sz w:val="28"/>
                  <w:szCs w:val="28"/>
                  <w:lang w:val="en-US" w:eastAsia="zh-CN"/>
                </w:rPr>
                <w:fldChar w:fldCharType="end"/>
              </w:r>
              <w:r>
                <w:rPr>
                  <w:rStyle w:val="16"/>
                  <w:rFonts w:hint="eastAsia" w:ascii="宋体" w:hAnsi="宋体" w:eastAsia="宋体" w:cs="宋体"/>
                  <w:b w:val="0"/>
                  <w:bCs/>
                  <w:caps/>
                  <w:color w:val="auto"/>
                  <w:sz w:val="28"/>
                  <w:szCs w:val="28"/>
                  <w:lang w:val="en-US" w:eastAsia="zh-CN"/>
                </w:rPr>
                <w:t>1</w:t>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lang w:val="en-US" w:eastAsia="zh-CN"/>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"_Toc72248701"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五、主要经验及做法、存在的问题</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1</w:t>
              </w:r>
              <w:r>
                <w:rPr>
                  <w:rStyle w:val="16"/>
                  <w:rFonts w:hint="eastAsia" w:ascii="宋体" w:hAnsi="宋体" w:eastAsia="宋体" w:cs="宋体"/>
                  <w:b w:val="0"/>
                  <w:bCs/>
                  <w:caps/>
                  <w:color w:val="auto"/>
                  <w:sz w:val="28"/>
                  <w:szCs w:val="28"/>
                  <w:lang w:val="en-US" w:eastAsia="zh-CN"/>
                </w:rPr>
                <w:fldChar w:fldCharType="end"/>
              </w:r>
              <w:r>
                <w:rPr>
                  <w:rStyle w:val="16"/>
                  <w:rFonts w:hint="eastAsia" w:ascii="宋体" w:hAnsi="宋体" w:eastAsia="宋体" w:cs="宋体"/>
                  <w:b w:val="0"/>
                  <w:bCs/>
                  <w:caps/>
                  <w:color w:val="auto"/>
                  <w:sz w:val="28"/>
                  <w:szCs w:val="28"/>
                  <w:lang w:val="en-US" w:eastAsia="zh-CN"/>
                </w:rPr>
                <w:t>2</w:t>
              </w:r>
            </w:p>
            <w:p>
              <w:pPr>
                <w:pStyle w:val="11"/>
                <w:tabs>
                  <w:tab w:val="right" w:leader="dot" w:pos="8296"/>
                </w:tabs>
                <w:spacing w:before="120" w:after="120" w:line="480" w:lineRule="exact"/>
                <w:jc w:val="center"/>
                <w:rPr>
                  <w:rStyle w:val="16"/>
                  <w:rFonts w:hint="eastAsia" w:ascii="宋体" w:hAnsi="宋体" w:eastAsia="宋体" w:cs="宋体"/>
                  <w:b w:val="0"/>
                  <w:bCs/>
                  <w:caps/>
                  <w:color w:val="auto"/>
                  <w:sz w:val="28"/>
                  <w:szCs w:val="28"/>
                  <w:lang w:val="en-US" w:eastAsia="zh-CN"/>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"_Toc72248704"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六、有关建议</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1</w:t>
              </w:r>
              <w:r>
                <w:rPr>
                  <w:rStyle w:val="16"/>
                  <w:rFonts w:hint="eastAsia" w:ascii="宋体" w:hAnsi="宋体" w:eastAsia="宋体" w:cs="宋体"/>
                  <w:b w:val="0"/>
                  <w:bCs/>
                  <w:caps/>
                  <w:color w:val="auto"/>
                  <w:sz w:val="28"/>
                  <w:szCs w:val="28"/>
                  <w:lang w:val="en-US" w:eastAsia="zh-CN"/>
                </w:rPr>
                <w:fldChar w:fldCharType="end"/>
              </w:r>
              <w:r>
                <w:rPr>
                  <w:rStyle w:val="16"/>
                  <w:rFonts w:hint="eastAsia" w:ascii="宋体" w:hAnsi="宋体" w:eastAsia="宋体" w:cs="宋体"/>
                  <w:b w:val="0"/>
                  <w:bCs/>
                  <w:caps/>
                  <w:color w:val="auto"/>
                  <w:sz w:val="28"/>
                  <w:szCs w:val="28"/>
                  <w:lang w:val="en-US" w:eastAsia="zh-CN"/>
                </w:rPr>
                <w:t>2</w:t>
              </w:r>
            </w:p>
            <w:p>
              <w:pPr>
                <w:pStyle w:val="11"/>
                <w:tabs>
                  <w:tab w:val="right" w:leader="dot" w:pos="8296"/>
                </w:tabs>
                <w:spacing w:before="120" w:after="120" w:line="480" w:lineRule="exact"/>
                <w:jc w:val="center"/>
                <w:rPr>
                  <w:rStyle w:val="16"/>
                  <w:rFonts w:hint="eastAsia" w:ascii="宋体" w:hAnsi="宋体" w:eastAsia="宋体" w:cs="宋体"/>
                  <w:b w:val="0"/>
                  <w:bCs/>
                  <w:caps/>
                  <w:color w:val="auto"/>
                  <w:lang w:val="en-US"/>
                </w:rPr>
              </w:pPr>
              <w:r>
                <w:rPr>
                  <w:rStyle w:val="16"/>
                  <w:rFonts w:hint="eastAsia" w:ascii="宋体" w:hAnsi="宋体" w:eastAsia="宋体" w:cs="宋体"/>
                  <w:b w:val="0"/>
                  <w:bCs/>
                  <w:caps/>
                  <w:color w:val="auto"/>
                  <w:sz w:val="28"/>
                  <w:szCs w:val="28"/>
                  <w:lang w:val="en-US" w:eastAsia="zh-CN"/>
                </w:rPr>
                <w:fldChar w:fldCharType="begin"/>
              </w:r>
              <w:r>
                <w:rPr>
                  <w:rStyle w:val="16"/>
                  <w:rFonts w:hint="eastAsia" w:ascii="宋体" w:hAnsi="宋体" w:eastAsia="宋体" w:cs="宋体"/>
                  <w:b w:val="0"/>
                  <w:bCs/>
                  <w:caps/>
                  <w:color w:val="auto"/>
                  <w:sz w:val="28"/>
                  <w:szCs w:val="28"/>
                  <w:lang w:val="en-US" w:eastAsia="zh-CN"/>
                </w:rPr>
                <w:instrText xml:space="preserve"> HYPERLINK \l "_Toc72248708" </w:instrText>
              </w:r>
              <w:r>
                <w:rPr>
                  <w:rStyle w:val="16"/>
                  <w:rFonts w:hint="eastAsia" w:ascii="宋体" w:hAnsi="宋体" w:eastAsia="宋体" w:cs="宋体"/>
                  <w:b w:val="0"/>
                  <w:bCs/>
                  <w:caps/>
                  <w:color w:val="auto"/>
                  <w:sz w:val="28"/>
                  <w:szCs w:val="28"/>
                  <w:lang w:val="en-US" w:eastAsia="zh-CN"/>
                </w:rPr>
                <w:fldChar w:fldCharType="separate"/>
              </w:r>
              <w:r>
                <w:rPr>
                  <w:rStyle w:val="16"/>
                  <w:rFonts w:hint="eastAsia" w:ascii="宋体" w:hAnsi="宋体" w:eastAsia="宋体" w:cs="宋体"/>
                  <w:b w:val="0"/>
                  <w:bCs/>
                  <w:caps/>
                  <w:color w:val="auto"/>
                  <w:sz w:val="28"/>
                  <w:szCs w:val="28"/>
                  <w:lang w:val="en-US" w:eastAsia="zh-CN"/>
                </w:rPr>
                <w:t>七、其他需要说明的问题</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1</w:t>
              </w:r>
              <w:r>
                <w:rPr>
                  <w:rStyle w:val="16"/>
                  <w:rFonts w:hint="eastAsia" w:ascii="宋体" w:hAnsi="宋体" w:eastAsia="宋体" w:cs="宋体"/>
                  <w:b w:val="0"/>
                  <w:bCs/>
                  <w:caps/>
                  <w:color w:val="auto"/>
                  <w:sz w:val="28"/>
                  <w:szCs w:val="28"/>
                  <w:lang w:val="en-US" w:eastAsia="zh-CN"/>
                </w:rPr>
                <w:fldChar w:fldCharType="end"/>
              </w:r>
              <w:r>
                <w:rPr>
                  <w:rStyle w:val="16"/>
                  <w:rFonts w:hint="eastAsia" w:ascii="宋体" w:hAnsi="宋体" w:eastAsia="宋体" w:cs="宋体"/>
                  <w:b w:val="0"/>
                  <w:bCs/>
                  <w:caps/>
                  <w:color w:val="auto"/>
                  <w:sz w:val="28"/>
                  <w:szCs w:val="28"/>
                  <w:lang w:val="en-US" w:eastAsia="zh-CN"/>
                </w:rPr>
                <w:t>3</w:t>
              </w:r>
            </w:p>
            <w:p>
              <w:pPr>
                <w:pStyle w:val="11"/>
                <w:tabs>
                  <w:tab w:val="right" w:leader="dot" w:pos="8296"/>
                </w:tabs>
                <w:spacing w:before="120" w:after="120" w:line="480" w:lineRule="exact"/>
                <w:jc w:val="center"/>
                <w:rPr>
                  <w:rFonts w:hint="eastAsia" w:ascii="宋体" w:hAnsi="宋体" w:eastAsia="宋体" w:cs="宋体"/>
                  <w:b w:val="0"/>
                  <w:bCs/>
                  <w:sz w:val="28"/>
                  <w:szCs w:val="28"/>
                  <w:lang w:val="en-US" w:eastAsia="zh-CN"/>
                </w:rPr>
              </w:pPr>
              <w:r>
                <w:rPr>
                  <w:rFonts w:hint="eastAsia" w:ascii="宋体" w:hAnsi="宋体" w:eastAsia="宋体" w:cs="宋体"/>
                </w:rPr>
                <w:fldChar w:fldCharType="begin"/>
              </w:r>
              <w:r>
                <w:rPr>
                  <w:rFonts w:hint="eastAsia" w:ascii="宋体" w:hAnsi="宋体" w:eastAsia="宋体" w:cs="宋体"/>
                </w:rPr>
                <w:instrText xml:space="preserve"> HYPERLINK \l "_Toc72248709" </w:instrText>
              </w:r>
              <w:r>
                <w:rPr>
                  <w:rFonts w:hint="eastAsia" w:ascii="宋体" w:hAnsi="宋体" w:eastAsia="宋体" w:cs="宋体"/>
                </w:rPr>
                <w:fldChar w:fldCharType="separate"/>
              </w:r>
              <w:r>
                <w:rPr>
                  <w:rStyle w:val="16"/>
                  <w:rFonts w:hint="eastAsia" w:ascii="宋体" w:hAnsi="宋体" w:eastAsia="宋体" w:cs="宋体"/>
                  <w:b w:val="0"/>
                  <w:bCs/>
                  <w:caps/>
                  <w:color w:val="auto"/>
                  <w:sz w:val="28"/>
                  <w:szCs w:val="28"/>
                </w:rPr>
                <w:t>附件</w:t>
              </w:r>
              <w:r>
                <w:rPr>
                  <w:rStyle w:val="16"/>
                  <w:rFonts w:hint="eastAsia" w:ascii="宋体" w:hAnsi="宋体" w:eastAsia="宋体" w:cs="宋体"/>
                  <w:b w:val="0"/>
                  <w:bCs/>
                  <w:caps/>
                  <w:color w:val="auto"/>
                  <w:sz w:val="28"/>
                  <w:szCs w:val="28"/>
                  <w:lang w:val="en-US" w:eastAsia="zh-CN"/>
                </w:rPr>
                <w:tab/>
              </w:r>
              <w:r>
                <w:rPr>
                  <w:rStyle w:val="16"/>
                  <w:rFonts w:hint="eastAsia" w:ascii="宋体" w:hAnsi="宋体" w:eastAsia="宋体" w:cs="宋体"/>
                  <w:b w:val="0"/>
                  <w:bCs/>
                  <w:caps/>
                  <w:color w:val="auto"/>
                  <w:sz w:val="28"/>
                  <w:szCs w:val="28"/>
                  <w:lang w:val="en-US" w:eastAsia="zh-CN"/>
                </w:rPr>
                <w:t>1</w:t>
              </w:r>
              <w:r>
                <w:rPr>
                  <w:rStyle w:val="16"/>
                  <w:rFonts w:hint="eastAsia" w:ascii="宋体" w:hAnsi="宋体" w:eastAsia="宋体" w:cs="宋体"/>
                  <w:b w:val="0"/>
                  <w:bCs/>
                  <w:caps/>
                  <w:color w:val="auto"/>
                </w:rPr>
                <w:fldChar w:fldCharType="end"/>
              </w:r>
              <w:r>
                <w:rPr>
                  <w:rStyle w:val="16"/>
                  <w:rFonts w:hint="eastAsia" w:ascii="宋体" w:hAnsi="宋体" w:eastAsia="宋体" w:cs="宋体"/>
                  <w:b w:val="0"/>
                  <w:bCs/>
                  <w:caps/>
                  <w:color w:val="auto"/>
                  <w:sz w:val="28"/>
                  <w:szCs w:val="28"/>
                  <w:lang w:val="en-US" w:eastAsia="zh-CN"/>
                </w:rPr>
                <w:t>4</w:t>
              </w:r>
            </w:p>
            <w:p>
              <w:pPr>
                <w:keepNext w:val="0"/>
                <w:keepLines w:val="0"/>
                <w:pageBreakBefore w:val="0"/>
                <w:widowControl w:val="0"/>
                <w:kinsoku/>
                <w:wordWrap/>
                <w:overflowPunct/>
                <w:topLinePunct w:val="0"/>
                <w:autoSpaceDE/>
                <w:autoSpaceDN/>
                <w:bidi w:val="0"/>
                <w:adjustRightInd/>
                <w:snapToGrid/>
                <w:spacing w:line="360" w:lineRule="exact"/>
                <w:ind w:firstLine="640" w:firstLineChars="200"/>
                <w:jc w:val="left"/>
                <w:textAlignment w:val="auto"/>
                <w:rPr>
                  <w:rFonts w:hint="eastAsia" w:ascii="仿宋" w:hAnsi="仿宋" w:eastAsia="仿宋" w:cs="仿宋"/>
                  <w:color w:val="auto"/>
                  <w:spacing w:val="0"/>
                  <w:kern w:val="2"/>
                  <w:sz w:val="32"/>
                  <w:szCs w:val="32"/>
                  <w:lang w:val="en-US" w:eastAsia="zh-CN" w:bidi="ar-SA"/>
                </w:rPr>
              </w:pPr>
              <w:r>
                <w:rPr>
                  <w:rFonts w:hint="eastAsia" w:ascii="宋体" w:hAnsi="宋体" w:eastAsia="宋体" w:cs="宋体"/>
                  <w:color w:val="auto"/>
                  <w:spacing w:val="0"/>
                  <w:kern w:val="2"/>
                  <w:sz w:val="32"/>
                  <w:szCs w:val="32"/>
                  <w:lang w:val="en-US" w:eastAsia="zh-CN" w:bidi="ar-SA"/>
                </w:rPr>
                <w:fldChar w:fldCharType="end"/>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 w:hAnsi="仿宋" w:eastAsia="仿宋" w:cs="仿宋"/>
                  <w:b/>
                  <w:bCs/>
                  <w:color w:val="auto"/>
                  <w:spacing w:val="0"/>
                  <w:kern w:val="2"/>
                  <w:sz w:val="32"/>
                  <w:szCs w:val="32"/>
                  <w:lang w:val="en-US" w:eastAsia="zh-CN" w:bidi="ar-SA"/>
                </w:rPr>
                <w:sectPr>
                  <w:footerReference r:id="rId4" w:type="default"/>
                  <w:pgSz w:w="11906" w:h="16838"/>
                  <w:pgMar w:top="1440" w:right="1800" w:bottom="1440" w:left="1800" w:header="851" w:footer="992" w:gutter="0"/>
                  <w:pgNumType w:fmt="decimal" w:start="1"/>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pPr>
            </w:p>
          </w:sdtContent>
        </w:sdt>
      </w:sdtContent>
    </w:sdt>
    <w:p>
      <w:pPr>
        <w:keepNext w:val="0"/>
        <w:keepLines w:val="0"/>
        <w:pageBreakBefore w:val="0"/>
        <w:widowControl w:val="0"/>
        <w:kinsoku/>
        <w:wordWrap/>
        <w:overflowPunct/>
        <w:topLinePunct w:val="0"/>
        <w:autoSpaceDE/>
        <w:autoSpaceDN/>
        <w:bidi w:val="0"/>
        <w:adjustRightInd/>
        <w:snapToGrid/>
        <w:spacing w:line="360" w:lineRule="auto"/>
        <w:ind w:firstLine="723" w:firstLineChars="200"/>
        <w:jc w:val="center"/>
        <w:textAlignment w:val="auto"/>
        <w:rPr>
          <w:rFonts w:hint="eastAsia" w:ascii="仿宋" w:hAnsi="仿宋" w:eastAsia="仿宋" w:cs="仿宋"/>
          <w:b/>
          <w:bCs/>
          <w:sz w:val="36"/>
          <w:szCs w:val="36"/>
          <w:lang w:val="en-US" w:eastAsia="zh-CN"/>
        </w:rPr>
      </w:pPr>
      <w:r>
        <w:rPr>
          <w:rFonts w:hint="eastAsia" w:ascii="仿宋" w:hAnsi="仿宋" w:eastAsia="仿宋" w:cs="仿宋"/>
          <w:b/>
          <w:bCs/>
          <w:sz w:val="36"/>
          <w:szCs w:val="36"/>
          <w:lang w:val="en-US" w:eastAsia="zh-CN"/>
        </w:rPr>
        <w:t>无极县教育局</w:t>
      </w:r>
    </w:p>
    <w:p>
      <w:pPr>
        <w:keepNext w:val="0"/>
        <w:keepLines w:val="0"/>
        <w:pageBreakBefore w:val="0"/>
        <w:widowControl w:val="0"/>
        <w:kinsoku/>
        <w:wordWrap/>
        <w:overflowPunct/>
        <w:topLinePunct w:val="0"/>
        <w:autoSpaceDE/>
        <w:autoSpaceDN/>
        <w:bidi w:val="0"/>
        <w:adjustRightInd/>
        <w:snapToGrid/>
        <w:spacing w:line="360" w:lineRule="auto"/>
        <w:ind w:firstLine="723" w:firstLineChars="200"/>
        <w:jc w:val="center"/>
        <w:textAlignment w:val="auto"/>
        <w:rPr>
          <w:rFonts w:hint="eastAsia" w:ascii="仿宋" w:hAnsi="仿宋" w:eastAsia="仿宋" w:cs="仿宋"/>
          <w:b/>
          <w:bCs/>
          <w:sz w:val="36"/>
          <w:szCs w:val="36"/>
          <w:lang w:val="en-US" w:eastAsia="zh-CN"/>
        </w:rPr>
      </w:pPr>
      <w:r>
        <w:rPr>
          <w:rFonts w:hint="eastAsia" w:ascii="仿宋" w:hAnsi="仿宋" w:eastAsia="仿宋" w:cs="仿宋"/>
          <w:b/>
          <w:bCs/>
          <w:sz w:val="36"/>
          <w:szCs w:val="36"/>
          <w:lang w:val="en-US" w:eastAsia="zh-CN"/>
        </w:rPr>
        <w:t>校内课后补贴资金项目绩效评价报告</w:t>
      </w:r>
    </w:p>
    <w:p>
      <w:pPr>
        <w:keepNext w:val="0"/>
        <w:keepLines w:val="0"/>
        <w:pageBreakBefore w:val="0"/>
        <w:widowControl w:val="0"/>
        <w:kinsoku/>
        <w:wordWrap/>
        <w:overflowPunct/>
        <w:topLinePunct w:val="0"/>
        <w:autoSpaceDE/>
        <w:autoSpaceDN/>
        <w:bidi w:val="0"/>
        <w:adjustRightInd/>
        <w:snapToGrid/>
        <w:spacing w:line="360" w:lineRule="auto"/>
        <w:ind w:firstLine="643" w:firstLineChars="200"/>
        <w:jc w:val="both"/>
        <w:textAlignment w:val="auto"/>
        <w:rPr>
          <w:rFonts w:hint="eastAsia" w:ascii="仿宋" w:hAnsi="仿宋" w:eastAsia="仿宋" w:cs="仿宋"/>
          <w:b/>
          <w:bCs/>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lang w:val="en-US" w:eastAsia="zh-CN" w:bidi="ar-SA"/>
        </w:rPr>
      </w:pPr>
      <w:r>
        <w:rPr>
          <w:rFonts w:hint="eastAsia" w:ascii="仿宋" w:hAnsi="仿宋" w:eastAsia="仿宋" w:cs="仿宋"/>
          <w:sz w:val="32"/>
          <w:szCs w:val="32"/>
        </w:rPr>
        <w:t>为提高财政支出管理水平，规范财政资金项目管理，检验</w:t>
      </w:r>
      <w:r>
        <w:rPr>
          <w:rFonts w:hint="eastAsia" w:ascii="仿宋" w:hAnsi="仿宋" w:eastAsia="仿宋" w:cs="仿宋"/>
          <w:sz w:val="32"/>
          <w:szCs w:val="32"/>
          <w:lang w:val="en-US" w:eastAsia="zh-CN"/>
        </w:rPr>
        <w:t>财政支出预期目标实现程度，考核财政支出绩效和综合效果，根据</w:t>
      </w:r>
      <w:r>
        <w:rPr>
          <w:rFonts w:hint="eastAsia" w:ascii="仿宋" w:hAnsi="仿宋" w:eastAsia="仿宋" w:cs="仿宋"/>
          <w:sz w:val="32"/>
          <w:szCs w:val="32"/>
          <w:highlight w:val="none"/>
          <w:lang w:eastAsia="zh-CN"/>
        </w:rPr>
        <w:t>《无极县财政局财政监督和绩效评价通知》（〔20</w:t>
      </w:r>
      <w:r>
        <w:rPr>
          <w:rFonts w:hint="eastAsia" w:ascii="仿宋" w:hAnsi="仿宋" w:eastAsia="仿宋" w:cs="仿宋"/>
          <w:sz w:val="32"/>
          <w:szCs w:val="32"/>
          <w:highlight w:val="none"/>
          <w:lang w:val="en-US" w:eastAsia="zh-CN"/>
        </w:rPr>
        <w:t>21</w:t>
      </w:r>
      <w:r>
        <w:rPr>
          <w:rFonts w:hint="eastAsia" w:ascii="仿宋" w:hAnsi="仿宋" w:eastAsia="仿宋" w:cs="仿宋"/>
          <w:sz w:val="32"/>
          <w:szCs w:val="32"/>
          <w:highlight w:val="none"/>
          <w:lang w:eastAsia="zh-CN"/>
        </w:rPr>
        <w:t>〕第</w:t>
      </w:r>
      <w:r>
        <w:rPr>
          <w:rFonts w:hint="eastAsia" w:ascii="仿宋" w:hAnsi="仿宋" w:eastAsia="仿宋" w:cs="仿宋"/>
          <w:sz w:val="32"/>
          <w:szCs w:val="32"/>
          <w:highlight w:val="none"/>
          <w:lang w:val="en-US" w:eastAsia="zh-CN"/>
        </w:rPr>
        <w:t>4</w:t>
      </w:r>
      <w:r>
        <w:rPr>
          <w:rFonts w:hint="eastAsia" w:ascii="仿宋" w:hAnsi="仿宋" w:eastAsia="仿宋" w:cs="仿宋"/>
          <w:sz w:val="32"/>
          <w:szCs w:val="32"/>
          <w:highlight w:val="none"/>
          <w:lang w:eastAsia="zh-CN"/>
        </w:rPr>
        <w:t>号）</w:t>
      </w:r>
      <w:r>
        <w:rPr>
          <w:rFonts w:hint="eastAsia" w:ascii="仿宋" w:hAnsi="仿宋" w:eastAsia="仿宋" w:cs="仿宋"/>
          <w:sz w:val="32"/>
          <w:szCs w:val="32"/>
          <w:lang w:val="en-US" w:eastAsia="zh-CN"/>
        </w:rPr>
        <w:t>及</w:t>
      </w:r>
      <w:r>
        <w:rPr>
          <w:rFonts w:hint="eastAsia" w:ascii="仿宋" w:hAnsi="仿宋" w:eastAsia="仿宋" w:cs="仿宋"/>
          <w:sz w:val="32"/>
          <w:szCs w:val="32"/>
          <w:highlight w:val="none"/>
          <w:lang w:val="en-US" w:eastAsia="zh-CN"/>
        </w:rPr>
        <w:t>《石家庄市市级预算绩效重点评价管理办法》（石财绩〔2020〕6号）文件要求，</w:t>
      </w:r>
      <w:r>
        <w:rPr>
          <w:rFonts w:hint="eastAsia" w:ascii="仿宋" w:hAnsi="仿宋" w:eastAsia="仿宋" w:cs="仿宋"/>
          <w:sz w:val="32"/>
          <w:szCs w:val="32"/>
          <w:lang w:val="en-US" w:eastAsia="zh-CN"/>
        </w:rPr>
        <w:t>对无极县教育局</w:t>
      </w:r>
      <w:r>
        <w:rPr>
          <w:rFonts w:hint="eastAsia" w:ascii="仿宋" w:hAnsi="仿宋" w:eastAsia="仿宋" w:cs="仿宋"/>
          <w:color w:val="auto"/>
          <w:sz w:val="32"/>
          <w:szCs w:val="32"/>
          <w:lang w:val="en-US" w:eastAsia="zh-CN"/>
        </w:rPr>
        <w:t>负责实施的</w:t>
      </w:r>
      <w:r>
        <w:rPr>
          <w:rFonts w:hint="eastAsia" w:ascii="仿宋" w:hAnsi="仿宋" w:eastAsia="仿宋" w:cs="仿宋"/>
          <w:color w:val="auto"/>
          <w:sz w:val="32"/>
          <w:szCs w:val="32"/>
        </w:rPr>
        <w:t>“</w:t>
      </w:r>
      <w:r>
        <w:rPr>
          <w:rFonts w:hint="eastAsia" w:ascii="仿宋" w:hAnsi="仿宋" w:eastAsia="仿宋" w:cs="仿宋"/>
          <w:color w:val="auto"/>
          <w:sz w:val="32"/>
          <w:szCs w:val="28"/>
        </w:rPr>
        <w:t>校内课后补贴资金项目</w:t>
      </w:r>
      <w:r>
        <w:rPr>
          <w:rFonts w:hint="eastAsia" w:ascii="仿宋" w:hAnsi="仿宋" w:eastAsia="仿宋" w:cs="仿宋"/>
          <w:sz w:val="32"/>
          <w:szCs w:val="32"/>
        </w:rPr>
        <w:t>”（以下简称“</w:t>
      </w:r>
      <w:r>
        <w:rPr>
          <w:rFonts w:hint="eastAsia" w:ascii="仿宋" w:hAnsi="仿宋" w:eastAsia="仿宋" w:cs="仿宋"/>
          <w:sz w:val="32"/>
          <w:szCs w:val="32"/>
          <w:lang w:val="en-US" w:eastAsia="zh-CN"/>
        </w:rPr>
        <w:t>该</w:t>
      </w:r>
      <w:r>
        <w:rPr>
          <w:rFonts w:hint="eastAsia" w:ascii="仿宋" w:hAnsi="仿宋" w:eastAsia="仿宋" w:cs="仿宋"/>
          <w:sz w:val="32"/>
          <w:szCs w:val="32"/>
        </w:rPr>
        <w:t>项目”）进行评价，形成本绩效评价报告，</w:t>
      </w:r>
      <w:r>
        <w:rPr>
          <w:rFonts w:hint="eastAsia" w:ascii="仿宋" w:hAnsi="仿宋" w:eastAsia="仿宋" w:cs="仿宋"/>
          <w:sz w:val="32"/>
          <w:szCs w:val="32"/>
          <w:lang w:eastAsia="zh-CN"/>
        </w:rPr>
        <w:t>具体</w:t>
      </w:r>
      <w:r>
        <w:rPr>
          <w:rFonts w:hint="eastAsia" w:ascii="仿宋" w:hAnsi="仿宋" w:eastAsia="仿宋" w:cs="仿宋"/>
          <w:sz w:val="32"/>
          <w:szCs w:val="32"/>
        </w:rPr>
        <w:t>内容如下：</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643" w:firstLineChars="200"/>
        <w:jc w:val="both"/>
        <w:textAlignment w:val="auto"/>
        <w:outlineLvl w:val="0"/>
        <w:rPr>
          <w:rFonts w:hint="eastAsia" w:ascii="仿宋" w:hAnsi="仿宋" w:eastAsia="仿宋" w:cs="仿宋"/>
          <w:b/>
          <w:bCs/>
          <w:color w:val="auto"/>
          <w:sz w:val="32"/>
          <w:szCs w:val="32"/>
          <w:lang w:val="en-US" w:eastAsia="zh-CN"/>
        </w:rPr>
      </w:pPr>
      <w:bookmarkStart w:id="0" w:name="_Toc29209"/>
      <w:bookmarkStart w:id="1" w:name="_Toc23030"/>
      <w:r>
        <w:rPr>
          <w:rFonts w:hint="eastAsia" w:ascii="仿宋" w:hAnsi="仿宋" w:eastAsia="仿宋" w:cs="仿宋"/>
          <w:b/>
          <w:bCs/>
          <w:color w:val="auto"/>
          <w:sz w:val="32"/>
          <w:szCs w:val="32"/>
          <w:lang w:val="en-US" w:eastAsia="zh-CN"/>
        </w:rPr>
        <w:t>基本情况</w:t>
      </w:r>
      <w:bookmarkEnd w:id="0"/>
      <w:bookmarkEnd w:id="1"/>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3" w:firstLineChars="200"/>
        <w:jc w:val="both"/>
        <w:textAlignment w:val="auto"/>
        <w:outlineLvl w:val="1"/>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（一）项目概况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lang w:val="en-US" w:eastAsia="zh-CN"/>
        </w:rPr>
      </w:pPr>
      <w:bookmarkStart w:id="2" w:name="_Toc3518"/>
      <w:bookmarkStart w:id="3" w:name="_Toc2937"/>
      <w:r>
        <w:rPr>
          <w:rFonts w:hint="eastAsia" w:ascii="仿宋" w:hAnsi="仿宋" w:eastAsia="仿宋" w:cs="仿宋"/>
          <w:color w:val="auto"/>
          <w:sz w:val="32"/>
          <w:szCs w:val="32"/>
          <w:lang w:val="en-US" w:eastAsia="zh-CN"/>
        </w:rPr>
        <w:t>1、项目</w:t>
      </w:r>
      <w:bookmarkEnd w:id="2"/>
      <w:bookmarkEnd w:id="3"/>
      <w:r>
        <w:rPr>
          <w:rFonts w:hint="eastAsia" w:ascii="仿宋" w:hAnsi="仿宋" w:eastAsia="仿宋" w:cs="仿宋"/>
          <w:color w:val="auto"/>
          <w:sz w:val="32"/>
          <w:szCs w:val="32"/>
          <w:lang w:val="en-US" w:eastAsia="zh-CN"/>
        </w:rPr>
        <w:t>背景</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为全面贯彻党的十九大精神, 满足新时代广大家长对中小学生校内课后服务的迫切需求，促进学生身心健康成长，帮助学生家长解决按时接送学生的困难，进一步完善学校服务体系，增强教育服务能力，提高学生和家长的幸福感， 根据《石家庄市教育局、石家庄市发展和改革委员会、石家庄市财政局、石家庄市人力资源和社会保障局转发省教育厅等四部门关于做好小学生校内课后服务工作的指导意见的通知》</w:t>
      </w:r>
      <w:r>
        <w:rPr>
          <w:rFonts w:hint="eastAsia" w:ascii="仿宋" w:hAnsi="仿宋" w:eastAsia="仿宋" w:cs="仿宋"/>
          <w:sz w:val="32"/>
          <w:szCs w:val="32"/>
          <w:lang w:eastAsia="zh-CN"/>
        </w:rPr>
        <w:t>（石教〔20</w:t>
      </w:r>
      <w:r>
        <w:rPr>
          <w:rFonts w:hint="eastAsia" w:ascii="仿宋" w:hAnsi="仿宋" w:eastAsia="仿宋" w:cs="仿宋"/>
          <w:sz w:val="32"/>
          <w:szCs w:val="32"/>
          <w:lang w:val="en-US" w:eastAsia="zh-CN"/>
        </w:rPr>
        <w:t>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56</w:t>
      </w:r>
      <w:r>
        <w:rPr>
          <w:rFonts w:hint="eastAsia" w:ascii="仿宋" w:hAnsi="仿宋" w:eastAsia="仿宋" w:cs="仿宋"/>
          <w:sz w:val="32"/>
          <w:szCs w:val="32"/>
          <w:lang w:eastAsia="zh-CN"/>
        </w:rPr>
        <w:t>号）文件要求，结合各学校实际情况，开展校内课后服务工作。</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eastAsia="zh-CN"/>
        </w:rPr>
      </w:pPr>
      <w:bookmarkStart w:id="4" w:name="_Toc2288"/>
      <w:bookmarkStart w:id="5" w:name="_Toc23881"/>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主要内容及实施情况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项目实施主要工作内容为学校利用在管理、人员、场地、 资源等方面的积极优势</w:t>
      </w:r>
      <w:r>
        <w:rPr>
          <w:rFonts w:hint="eastAsia" w:ascii="仿宋" w:hAnsi="仿宋" w:eastAsia="仿宋" w:cs="仿宋"/>
          <w:sz w:val="32"/>
          <w:szCs w:val="32"/>
          <w:lang w:eastAsia="zh-CN"/>
        </w:rPr>
        <w:t>，</w:t>
      </w:r>
      <w:r>
        <w:rPr>
          <w:rFonts w:hint="eastAsia" w:ascii="仿宋" w:hAnsi="仿宋" w:eastAsia="仿宋" w:cs="仿宋"/>
          <w:sz w:val="32"/>
          <w:szCs w:val="32"/>
        </w:rPr>
        <w:t>对监护人确有困难无法按时接送需要早到或晚走的学生</w:t>
      </w:r>
      <w:r>
        <w:rPr>
          <w:rFonts w:hint="eastAsia" w:ascii="仿宋" w:hAnsi="仿宋" w:eastAsia="仿宋" w:cs="仿宋"/>
          <w:sz w:val="32"/>
          <w:szCs w:val="32"/>
          <w:lang w:eastAsia="zh-CN"/>
        </w:rPr>
        <w:t>，</w:t>
      </w:r>
      <w:r>
        <w:rPr>
          <w:rFonts w:hint="eastAsia" w:ascii="仿宋" w:hAnsi="仿宋" w:eastAsia="仿宋" w:cs="仿宋"/>
          <w:sz w:val="32"/>
          <w:szCs w:val="32"/>
        </w:rPr>
        <w:t>在早间、午间和下午放学后等时段, 承担起学生课后服务责任</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利用放学后的时间，组织学生参加丰富多彩的兴趣小组活动，激发学习兴趣，发展个性特长，丰富校园生活，促进学生全面发展，解决家长后顾之忧。</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资金投入和使用情况</w:t>
      </w:r>
      <w:bookmarkEnd w:id="4"/>
      <w:bookmarkEnd w:id="5"/>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sz w:val="32"/>
          <w:szCs w:val="32"/>
        </w:rPr>
        <w:t>项目</w:t>
      </w:r>
      <w:r>
        <w:rPr>
          <w:rFonts w:hint="eastAsia" w:ascii="仿宋" w:hAnsi="仿宋" w:eastAsia="仿宋" w:cs="仿宋"/>
          <w:sz w:val="32"/>
          <w:szCs w:val="32"/>
          <w:lang w:eastAsia="zh-CN"/>
        </w:rPr>
        <w:t>申请资金为</w:t>
      </w:r>
      <w:r>
        <w:rPr>
          <w:rFonts w:hint="eastAsia" w:ascii="仿宋" w:hAnsi="仿宋" w:eastAsia="仿宋" w:cs="仿宋"/>
          <w:sz w:val="32"/>
          <w:szCs w:val="32"/>
          <w:lang w:val="en-US" w:eastAsia="zh-CN"/>
        </w:rPr>
        <w:t>2019年秋季学期</w:t>
      </w:r>
      <w:r>
        <w:rPr>
          <w:rFonts w:hint="eastAsia" w:ascii="仿宋" w:hAnsi="仿宋" w:eastAsia="仿宋" w:cs="仿宋"/>
          <w:sz w:val="32"/>
          <w:szCs w:val="32"/>
          <w:lang w:eastAsia="zh-CN"/>
        </w:rPr>
        <w:t>开展校内课后服务工作所需的经费。开展校内课后服务的学校共有</w:t>
      </w:r>
      <w:r>
        <w:rPr>
          <w:rFonts w:hint="eastAsia" w:ascii="仿宋" w:hAnsi="仿宋" w:eastAsia="仿宋" w:cs="仿宋"/>
          <w:sz w:val="32"/>
          <w:szCs w:val="32"/>
          <w:lang w:val="en-US" w:eastAsia="zh-CN"/>
        </w:rPr>
        <w:t>12所，服务学生2696名，参与服务的在校教师206人，</w:t>
      </w:r>
      <w:r>
        <w:rPr>
          <w:rFonts w:hint="eastAsia" w:ascii="仿宋" w:hAnsi="仿宋" w:eastAsia="仿宋" w:cs="仿宋"/>
          <w:color w:val="auto"/>
          <w:sz w:val="32"/>
          <w:szCs w:val="32"/>
          <w:highlight w:val="none"/>
          <w:lang w:val="en-US" w:eastAsia="zh-CN"/>
        </w:rPr>
        <w:t>按照当地绩效工资指导线，以人均700.00元的标准进行补助，</w:t>
      </w:r>
      <w:r>
        <w:rPr>
          <w:rFonts w:hint="eastAsia" w:ascii="仿宋" w:hAnsi="仿宋" w:eastAsia="仿宋" w:cs="仿宋"/>
          <w:sz w:val="32"/>
          <w:szCs w:val="32"/>
          <w:lang w:eastAsia="zh-CN"/>
        </w:rPr>
        <w:t>预算</w:t>
      </w:r>
      <w:r>
        <w:rPr>
          <w:rFonts w:hint="eastAsia" w:ascii="仿宋" w:hAnsi="仿宋" w:eastAsia="仿宋" w:cs="仿宋"/>
          <w:sz w:val="32"/>
          <w:szCs w:val="32"/>
        </w:rPr>
        <w:t>金</w:t>
      </w:r>
      <w:r>
        <w:rPr>
          <w:rFonts w:hint="eastAsia" w:ascii="仿宋" w:hAnsi="仿宋" w:eastAsia="仿宋" w:cs="仿宋"/>
          <w:sz w:val="32"/>
          <w:szCs w:val="32"/>
          <w:lang w:eastAsia="zh-CN"/>
        </w:rPr>
        <w:t>额</w:t>
      </w:r>
      <w:r>
        <w:rPr>
          <w:rFonts w:hint="eastAsia" w:ascii="仿宋" w:hAnsi="仿宋" w:eastAsia="仿宋" w:cs="仿宋"/>
          <w:sz w:val="32"/>
          <w:szCs w:val="32"/>
          <w:lang w:val="en-US" w:eastAsia="zh-CN"/>
        </w:rPr>
        <w:t>14.42</w:t>
      </w:r>
      <w:r>
        <w:rPr>
          <w:rFonts w:hint="eastAsia" w:ascii="仿宋" w:hAnsi="仿宋" w:eastAsia="仿宋" w:cs="仿宋"/>
          <w:sz w:val="32"/>
          <w:szCs w:val="32"/>
        </w:rPr>
        <w:t>万元，</w:t>
      </w:r>
      <w:r>
        <w:rPr>
          <w:rFonts w:hint="eastAsia" w:ascii="仿宋" w:hAnsi="仿宋" w:eastAsia="仿宋" w:cs="仿宋"/>
          <w:sz w:val="32"/>
          <w:szCs w:val="32"/>
          <w:lang w:eastAsia="zh-CN"/>
        </w:rPr>
        <w:t>所需经费纳入年度预算，全部为财政资金。</w:t>
      </w:r>
      <w:bookmarkStart w:id="6" w:name="_Toc8340"/>
      <w:bookmarkStart w:id="7" w:name="_Toc22394"/>
      <w:r>
        <w:rPr>
          <w:rFonts w:hint="eastAsia" w:ascii="仿宋" w:hAnsi="仿宋" w:eastAsia="仿宋" w:cs="仿宋"/>
          <w:color w:val="auto"/>
          <w:sz w:val="32"/>
          <w:szCs w:val="32"/>
          <w:highlight w:val="none"/>
          <w:lang w:val="en-US" w:eastAsia="zh-CN"/>
        </w:rPr>
        <w:t>截止至2020年12月底，</w:t>
      </w:r>
      <w:bookmarkEnd w:id="6"/>
      <w:bookmarkEnd w:id="7"/>
      <w:bookmarkStart w:id="8" w:name="_Toc8001"/>
      <w:r>
        <w:rPr>
          <w:rFonts w:hint="eastAsia" w:ascii="仿宋" w:hAnsi="仿宋" w:eastAsia="仿宋" w:cs="仿宋"/>
          <w:color w:val="auto"/>
          <w:sz w:val="32"/>
          <w:szCs w:val="32"/>
          <w:highlight w:val="none"/>
          <w:lang w:val="en-US" w:eastAsia="zh-CN"/>
        </w:rPr>
        <w:t>项目实际到位资金14.42万元，实际使用资金14.42万元,资金支出进度达100.00%，预算执行率100%。各个学校具体支出明细如下表1：</w:t>
      </w:r>
    </w:p>
    <w:p>
      <w:pPr>
        <w:spacing w:line="360" w:lineRule="auto"/>
        <w:ind w:right="210"/>
        <w:jc w:val="center"/>
        <w:rPr>
          <w:rFonts w:hint="eastAsia" w:ascii="仿宋" w:hAnsi="仿宋" w:eastAsia="仿宋" w:cs="仿宋"/>
          <w:b/>
          <w:bCs w:val="0"/>
          <w:i w:val="0"/>
          <w:color w:val="000000"/>
          <w:kern w:val="0"/>
          <w:sz w:val="28"/>
          <w:szCs w:val="28"/>
          <w:u w:val="none"/>
          <w:lang w:val="en-US" w:eastAsia="zh-CN" w:bidi="ar"/>
        </w:rPr>
      </w:pPr>
      <w:r>
        <w:rPr>
          <w:rFonts w:hint="eastAsia" w:ascii="仿宋" w:hAnsi="仿宋" w:eastAsia="仿宋" w:cs="仿宋"/>
          <w:b/>
          <w:bCs w:val="0"/>
          <w:i w:val="0"/>
          <w:color w:val="000000"/>
          <w:kern w:val="0"/>
          <w:sz w:val="28"/>
          <w:szCs w:val="28"/>
          <w:u w:val="none"/>
          <w:lang w:val="en-US" w:eastAsia="zh-CN" w:bidi="ar"/>
        </w:rPr>
        <w:t>表1：无极县2019年秋季学期</w:t>
      </w:r>
    </w:p>
    <w:p>
      <w:pPr>
        <w:spacing w:line="360" w:lineRule="auto"/>
        <w:ind w:right="210"/>
        <w:jc w:val="center"/>
        <w:rPr>
          <w:rFonts w:hint="eastAsia" w:ascii="仿宋" w:hAnsi="仿宋" w:eastAsia="仿宋" w:cs="仿宋"/>
          <w:b/>
          <w:bCs w:val="0"/>
          <w:i w:val="0"/>
          <w:color w:val="000000"/>
          <w:kern w:val="0"/>
          <w:sz w:val="28"/>
          <w:szCs w:val="28"/>
          <w:u w:val="none"/>
          <w:lang w:val="en-US" w:eastAsia="zh-CN" w:bidi="ar"/>
        </w:rPr>
      </w:pPr>
      <w:r>
        <w:rPr>
          <w:rFonts w:hint="eastAsia" w:ascii="仿宋" w:hAnsi="仿宋" w:eastAsia="仿宋" w:cs="仿宋"/>
          <w:b/>
          <w:bCs w:val="0"/>
          <w:i w:val="0"/>
          <w:color w:val="000000"/>
          <w:kern w:val="0"/>
          <w:sz w:val="28"/>
          <w:szCs w:val="28"/>
          <w:u w:val="none"/>
          <w:lang w:val="en-US" w:eastAsia="zh-CN" w:bidi="ar"/>
        </w:rPr>
        <w:t>开展小学生校内课后服务学校教师补助支出明细</w:t>
      </w:r>
    </w:p>
    <w:p>
      <w:pPr>
        <w:spacing w:line="360" w:lineRule="auto"/>
        <w:ind w:right="210"/>
        <w:jc w:val="right"/>
        <w:rPr>
          <w:rFonts w:ascii="Times New Roman" w:hAnsi="Times New Roman" w:eastAsia="仿宋_GB2312" w:cs="Times New Roman"/>
          <w:sz w:val="24"/>
          <w:szCs w:val="24"/>
        </w:rPr>
      </w:pPr>
      <w:r>
        <w:rPr>
          <w:rFonts w:ascii="Times New Roman" w:hAnsi="Times New Roman" w:eastAsia="仿宋_GB2312" w:cs="Times New Roman"/>
          <w:sz w:val="24"/>
          <w:szCs w:val="24"/>
        </w:rPr>
        <w:t>单位：万元</w:t>
      </w:r>
    </w:p>
    <w:tbl>
      <w:tblPr>
        <w:tblStyle w:val="13"/>
        <w:tblW w:w="8363" w:type="dxa"/>
        <w:jc w:val="center"/>
        <w:shd w:val="clear" w:color="auto" w:fill="auto"/>
        <w:tblLayout w:type="fixed"/>
        <w:tblCellMar>
          <w:top w:w="0" w:type="dxa"/>
          <w:left w:w="0" w:type="dxa"/>
          <w:bottom w:w="0" w:type="dxa"/>
          <w:right w:w="0" w:type="dxa"/>
        </w:tblCellMar>
      </w:tblPr>
      <w:tblGrid>
        <w:gridCol w:w="4355"/>
        <w:gridCol w:w="1980"/>
        <w:gridCol w:w="2028"/>
      </w:tblGrid>
      <w:tr>
        <w:tblPrEx>
          <w:shd w:val="clear" w:color="auto" w:fill="auto"/>
          <w:tblCellMar>
            <w:top w:w="0" w:type="dxa"/>
            <w:left w:w="0" w:type="dxa"/>
            <w:bottom w:w="0" w:type="dxa"/>
            <w:right w:w="0" w:type="dxa"/>
          </w:tblCellMar>
        </w:tblPrEx>
        <w:trPr>
          <w:trHeight w:val="465" w:hRule="atLeast"/>
          <w:jc w:val="center"/>
        </w:trPr>
        <w:tc>
          <w:tcPr>
            <w:tcW w:w="4355" w:type="dxa"/>
            <w:tcBorders>
              <w:top w:val="single"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学校</w:t>
            </w:r>
          </w:p>
        </w:tc>
        <w:tc>
          <w:tcPr>
            <w:tcW w:w="1980" w:type="dxa"/>
            <w:tcBorders>
              <w:top w:val="single"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教师数量</w:t>
            </w:r>
          </w:p>
        </w:tc>
        <w:tc>
          <w:tcPr>
            <w:tcW w:w="2028" w:type="dxa"/>
            <w:tcBorders>
              <w:top w:val="single"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eastAsia" w:ascii="仿宋" w:hAnsi="仿宋" w:eastAsia="仿宋" w:cs="仿宋"/>
                <w:b/>
                <w:i w:val="0"/>
                <w:color w:val="000000"/>
                <w:kern w:val="0"/>
                <w:sz w:val="24"/>
                <w:szCs w:val="24"/>
                <w:u w:val="none"/>
                <w:lang w:val="en-US" w:eastAsia="zh-CN" w:bidi="ar"/>
              </w:rPr>
            </w:pPr>
            <w:r>
              <w:rPr>
                <w:rFonts w:hint="eastAsia" w:ascii="仿宋" w:hAnsi="仿宋" w:eastAsia="仿宋" w:cs="仿宋"/>
                <w:b/>
                <w:i w:val="0"/>
                <w:color w:val="000000"/>
                <w:kern w:val="0"/>
                <w:sz w:val="24"/>
                <w:szCs w:val="24"/>
                <w:u w:val="none"/>
                <w:lang w:val="en-US" w:eastAsia="zh-CN" w:bidi="ar"/>
              </w:rPr>
              <w:t>金额</w:t>
            </w:r>
          </w:p>
        </w:tc>
      </w:tr>
      <w:tr>
        <w:tblPrEx>
          <w:tblCellMar>
            <w:top w:w="0" w:type="dxa"/>
            <w:left w:w="0" w:type="dxa"/>
            <w:bottom w:w="0" w:type="dxa"/>
            <w:right w:w="0" w:type="dxa"/>
          </w:tblCellMar>
        </w:tblPrEx>
        <w:trPr>
          <w:trHeight w:val="402"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实验学校西校区</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28</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1.96</w:t>
            </w:r>
          </w:p>
        </w:tc>
      </w:tr>
      <w:tr>
        <w:tblPrEx>
          <w:tblCellMar>
            <w:top w:w="0" w:type="dxa"/>
            <w:left w:w="0" w:type="dxa"/>
            <w:bottom w:w="0" w:type="dxa"/>
            <w:right w:w="0" w:type="dxa"/>
          </w:tblCellMar>
        </w:tblPrEx>
        <w:trPr>
          <w:trHeight w:val="432"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实验学校里家庄校区</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20</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1.40</w:t>
            </w:r>
          </w:p>
        </w:tc>
      </w:tr>
      <w:tr>
        <w:tblPrEx>
          <w:tblCellMar>
            <w:top w:w="0" w:type="dxa"/>
            <w:left w:w="0" w:type="dxa"/>
            <w:bottom w:w="0" w:type="dxa"/>
            <w:right w:w="0" w:type="dxa"/>
          </w:tblCellMar>
        </w:tblPrEx>
        <w:trPr>
          <w:trHeight w:val="402"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实验学校柴城校区</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20</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1.40</w:t>
            </w:r>
          </w:p>
        </w:tc>
      </w:tr>
      <w:tr>
        <w:tblPrEx>
          <w:tblCellMar>
            <w:top w:w="0" w:type="dxa"/>
            <w:left w:w="0" w:type="dxa"/>
            <w:bottom w:w="0" w:type="dxa"/>
            <w:right w:w="0" w:type="dxa"/>
          </w:tblCellMar>
        </w:tblPrEx>
        <w:trPr>
          <w:trHeight w:val="402"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张段固小学</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20</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1.40</w:t>
            </w:r>
          </w:p>
        </w:tc>
      </w:tr>
      <w:tr>
        <w:tblPrEx>
          <w:tblCellMar>
            <w:top w:w="0" w:type="dxa"/>
            <w:left w:w="0" w:type="dxa"/>
            <w:bottom w:w="0" w:type="dxa"/>
            <w:right w:w="0" w:type="dxa"/>
          </w:tblCellMar>
        </w:tblPrEx>
        <w:trPr>
          <w:trHeight w:val="402"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kern w:val="0"/>
                <w:sz w:val="24"/>
                <w:szCs w:val="24"/>
                <w:u w:val="none"/>
                <w:lang w:val="en-US" w:eastAsia="zh-CN" w:bidi="ar"/>
              </w:rPr>
            </w:pPr>
            <w:r>
              <w:rPr>
                <w:rFonts w:hint="eastAsia" w:ascii="仿宋" w:hAnsi="仿宋" w:eastAsia="仿宋" w:cs="仿宋"/>
                <w:i w:val="0"/>
                <w:color w:val="000000"/>
                <w:kern w:val="0"/>
                <w:sz w:val="24"/>
                <w:szCs w:val="24"/>
                <w:u w:val="none"/>
                <w:lang w:val="en-US" w:eastAsia="zh-CN" w:bidi="ar"/>
              </w:rPr>
              <w:t>田庄学校</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12</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0.84</w:t>
            </w:r>
          </w:p>
        </w:tc>
      </w:tr>
      <w:tr>
        <w:tblPrEx>
          <w:tblCellMar>
            <w:top w:w="0" w:type="dxa"/>
            <w:left w:w="0" w:type="dxa"/>
            <w:bottom w:w="0" w:type="dxa"/>
            <w:right w:w="0" w:type="dxa"/>
          </w:tblCellMar>
        </w:tblPrEx>
        <w:trPr>
          <w:trHeight w:val="402"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西两河学校</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19</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1.33</w:t>
            </w:r>
          </w:p>
        </w:tc>
      </w:tr>
      <w:tr>
        <w:tblPrEx>
          <w:tblCellMar>
            <w:top w:w="0" w:type="dxa"/>
            <w:left w:w="0" w:type="dxa"/>
            <w:bottom w:w="0" w:type="dxa"/>
            <w:right w:w="0" w:type="dxa"/>
          </w:tblCellMar>
        </w:tblPrEx>
        <w:trPr>
          <w:trHeight w:val="457"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北丰小学</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13</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0.91</w:t>
            </w:r>
          </w:p>
        </w:tc>
      </w:tr>
      <w:tr>
        <w:tblPrEx>
          <w:tblCellMar>
            <w:top w:w="0" w:type="dxa"/>
            <w:left w:w="0" w:type="dxa"/>
            <w:bottom w:w="0" w:type="dxa"/>
            <w:right w:w="0" w:type="dxa"/>
          </w:tblCellMar>
        </w:tblPrEx>
        <w:trPr>
          <w:trHeight w:val="469"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王吕村学校</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12</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0.84</w:t>
            </w:r>
          </w:p>
        </w:tc>
      </w:tr>
      <w:tr>
        <w:tblPrEx>
          <w:tblCellMar>
            <w:top w:w="0" w:type="dxa"/>
            <w:left w:w="0" w:type="dxa"/>
            <w:bottom w:w="0" w:type="dxa"/>
            <w:right w:w="0" w:type="dxa"/>
          </w:tblCellMar>
        </w:tblPrEx>
        <w:trPr>
          <w:trHeight w:val="469"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kern w:val="0"/>
                <w:sz w:val="24"/>
                <w:szCs w:val="24"/>
                <w:u w:val="none"/>
                <w:lang w:val="en-US" w:eastAsia="zh-CN" w:bidi="ar"/>
              </w:rPr>
            </w:pPr>
            <w:r>
              <w:rPr>
                <w:rFonts w:hint="eastAsia" w:ascii="仿宋" w:hAnsi="仿宋" w:eastAsia="仿宋" w:cs="仿宋"/>
                <w:i w:val="0"/>
                <w:color w:val="000000"/>
                <w:kern w:val="0"/>
                <w:sz w:val="24"/>
                <w:szCs w:val="24"/>
                <w:u w:val="none"/>
                <w:lang w:val="en-US" w:eastAsia="zh-CN" w:bidi="ar"/>
              </w:rPr>
              <w:t>齐洽学校</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12</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0.84</w:t>
            </w:r>
          </w:p>
        </w:tc>
      </w:tr>
      <w:tr>
        <w:tblPrEx>
          <w:tblCellMar>
            <w:top w:w="0" w:type="dxa"/>
            <w:left w:w="0" w:type="dxa"/>
            <w:bottom w:w="0" w:type="dxa"/>
            <w:right w:w="0" w:type="dxa"/>
          </w:tblCellMar>
        </w:tblPrEx>
        <w:trPr>
          <w:trHeight w:val="469"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kern w:val="0"/>
                <w:sz w:val="24"/>
                <w:szCs w:val="24"/>
                <w:u w:val="none"/>
                <w:lang w:val="en-US" w:eastAsia="zh-CN" w:bidi="ar"/>
              </w:rPr>
            </w:pPr>
            <w:r>
              <w:rPr>
                <w:rFonts w:hint="eastAsia" w:ascii="仿宋" w:hAnsi="仿宋" w:eastAsia="仿宋" w:cs="仿宋"/>
                <w:i w:val="0"/>
                <w:color w:val="000000"/>
                <w:kern w:val="0"/>
                <w:sz w:val="24"/>
                <w:szCs w:val="24"/>
                <w:u w:val="none"/>
                <w:lang w:val="en-US" w:eastAsia="zh-CN" w:bidi="ar"/>
              </w:rPr>
              <w:t>苌家庄联合小学</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24</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1.68</w:t>
            </w:r>
          </w:p>
        </w:tc>
      </w:tr>
      <w:tr>
        <w:tblPrEx>
          <w:tblCellMar>
            <w:top w:w="0" w:type="dxa"/>
            <w:left w:w="0" w:type="dxa"/>
            <w:bottom w:w="0" w:type="dxa"/>
            <w:right w:w="0" w:type="dxa"/>
          </w:tblCellMar>
        </w:tblPrEx>
        <w:trPr>
          <w:trHeight w:val="469"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kern w:val="0"/>
                <w:sz w:val="24"/>
                <w:szCs w:val="24"/>
                <w:u w:val="none"/>
                <w:lang w:val="en-US" w:eastAsia="zh-CN" w:bidi="ar"/>
              </w:rPr>
            </w:pPr>
            <w:r>
              <w:rPr>
                <w:rFonts w:hint="eastAsia" w:ascii="仿宋" w:hAnsi="仿宋" w:eastAsia="仿宋" w:cs="仿宋"/>
                <w:i w:val="0"/>
                <w:color w:val="000000"/>
                <w:kern w:val="0"/>
                <w:sz w:val="24"/>
                <w:szCs w:val="24"/>
                <w:u w:val="none"/>
                <w:lang w:val="en-US" w:eastAsia="zh-CN" w:bidi="ar"/>
              </w:rPr>
              <w:t>西南丰学校</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17</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1.19</w:t>
            </w:r>
          </w:p>
        </w:tc>
      </w:tr>
      <w:tr>
        <w:tblPrEx>
          <w:tblCellMar>
            <w:top w:w="0" w:type="dxa"/>
            <w:left w:w="0" w:type="dxa"/>
            <w:bottom w:w="0" w:type="dxa"/>
            <w:right w:w="0" w:type="dxa"/>
          </w:tblCellMar>
        </w:tblPrEx>
        <w:trPr>
          <w:trHeight w:val="469" w:hRule="atLeast"/>
          <w:jc w:val="center"/>
        </w:trPr>
        <w:tc>
          <w:tcPr>
            <w:tcW w:w="4355" w:type="dxa"/>
            <w:tcBorders>
              <w:top w:val="dotted" w:color="000000" w:sz="4" w:space="0"/>
              <w:left w:val="nil"/>
              <w:bottom w:val="dotted" w:color="000000" w:sz="4" w:space="0"/>
              <w:right w:val="dotted"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bottom"/>
              <w:rPr>
                <w:rFonts w:hint="eastAsia" w:ascii="仿宋" w:hAnsi="仿宋" w:eastAsia="仿宋" w:cs="仿宋"/>
                <w:i w:val="0"/>
                <w:color w:val="000000"/>
                <w:kern w:val="0"/>
                <w:sz w:val="24"/>
                <w:szCs w:val="24"/>
                <w:u w:val="none"/>
                <w:lang w:val="en-US" w:eastAsia="zh-CN" w:bidi="ar"/>
              </w:rPr>
            </w:pPr>
            <w:r>
              <w:rPr>
                <w:rFonts w:hint="eastAsia" w:ascii="仿宋" w:hAnsi="仿宋" w:eastAsia="仿宋" w:cs="仿宋"/>
                <w:i w:val="0"/>
                <w:color w:val="000000"/>
                <w:kern w:val="0"/>
                <w:sz w:val="24"/>
                <w:szCs w:val="24"/>
                <w:u w:val="none"/>
                <w:lang w:val="en-US" w:eastAsia="zh-CN" w:bidi="ar"/>
              </w:rPr>
              <w:t>东辛庄学校</w:t>
            </w:r>
          </w:p>
        </w:tc>
        <w:tc>
          <w:tcPr>
            <w:tcW w:w="1980"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9</w:t>
            </w:r>
          </w:p>
        </w:tc>
        <w:tc>
          <w:tcPr>
            <w:tcW w:w="2028" w:type="dxa"/>
            <w:tcBorders>
              <w:top w:val="dotted" w:color="000000" w:sz="4" w:space="0"/>
              <w:left w:val="dotted" w:color="000000" w:sz="4" w:space="0"/>
              <w:bottom w:val="dotted"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0.63</w:t>
            </w:r>
          </w:p>
        </w:tc>
      </w:tr>
      <w:tr>
        <w:tblPrEx>
          <w:tblCellMar>
            <w:top w:w="0" w:type="dxa"/>
            <w:left w:w="0" w:type="dxa"/>
            <w:bottom w:w="0" w:type="dxa"/>
            <w:right w:w="0" w:type="dxa"/>
          </w:tblCellMar>
        </w:tblPrEx>
        <w:trPr>
          <w:trHeight w:val="399" w:hRule="atLeast"/>
          <w:jc w:val="center"/>
        </w:trPr>
        <w:tc>
          <w:tcPr>
            <w:tcW w:w="4355" w:type="dxa"/>
            <w:tcBorders>
              <w:top w:val="dotted" w:color="000000" w:sz="4" w:space="0"/>
              <w:left w:val="nil"/>
              <w:bottom w:val="single" w:color="000000" w:sz="4" w:space="0"/>
              <w:right w:val="dotted" w:color="000000" w:sz="4" w:space="0"/>
            </w:tcBorders>
            <w:shd w:val="clear" w:color="auto" w:fill="auto"/>
            <w:noWrap/>
            <w:tcMar>
              <w:top w:w="15" w:type="dxa"/>
              <w:left w:w="15" w:type="dxa"/>
              <w:right w:w="15" w:type="dxa"/>
            </w:tcMar>
            <w:vAlign w:val="bottom"/>
          </w:tcPr>
          <w:p>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bottom"/>
              <w:rPr>
                <w:rFonts w:hint="eastAsia" w:ascii="仿宋" w:hAnsi="仿宋" w:eastAsia="仿宋" w:cs="仿宋"/>
                <w:i w:val="0"/>
                <w:color w:val="000000"/>
                <w:sz w:val="24"/>
                <w:szCs w:val="24"/>
                <w:u w:val="none"/>
                <w:lang w:eastAsia="zh-CN"/>
              </w:rPr>
            </w:pPr>
            <w:r>
              <w:rPr>
                <w:rFonts w:hint="eastAsia" w:ascii="仿宋" w:hAnsi="仿宋" w:eastAsia="仿宋" w:cs="仿宋"/>
                <w:b/>
                <w:bCs/>
                <w:i w:val="0"/>
                <w:color w:val="000000"/>
                <w:sz w:val="24"/>
                <w:szCs w:val="24"/>
                <w:u w:val="none"/>
                <w:lang w:eastAsia="zh-CN"/>
              </w:rPr>
              <w:t>合计</w:t>
            </w:r>
          </w:p>
        </w:tc>
        <w:tc>
          <w:tcPr>
            <w:tcW w:w="1980" w:type="dxa"/>
            <w:tcBorders>
              <w:top w:val="dotted" w:color="000000" w:sz="4" w:space="0"/>
              <w:left w:val="dotted"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206</w:t>
            </w:r>
          </w:p>
        </w:tc>
        <w:tc>
          <w:tcPr>
            <w:tcW w:w="2028" w:type="dxa"/>
            <w:tcBorders>
              <w:top w:val="dotted" w:color="000000" w:sz="4" w:space="0"/>
              <w:left w:val="dotted"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bottom"/>
              <w:rPr>
                <w:rFonts w:hint="default" w:ascii="仿宋" w:hAnsi="仿宋" w:eastAsia="仿宋" w:cs="仿宋"/>
                <w:b w:val="0"/>
                <w:bCs/>
                <w:i w:val="0"/>
                <w:color w:val="000000"/>
                <w:kern w:val="0"/>
                <w:sz w:val="24"/>
                <w:szCs w:val="24"/>
                <w:u w:val="none"/>
                <w:lang w:val="en-US" w:eastAsia="zh-CN" w:bidi="ar"/>
              </w:rPr>
            </w:pPr>
            <w:r>
              <w:rPr>
                <w:rFonts w:hint="eastAsia" w:ascii="仿宋" w:hAnsi="仿宋" w:eastAsia="仿宋" w:cs="仿宋"/>
                <w:b w:val="0"/>
                <w:bCs/>
                <w:i w:val="0"/>
                <w:color w:val="000000"/>
                <w:kern w:val="0"/>
                <w:sz w:val="24"/>
                <w:szCs w:val="24"/>
                <w:u w:val="none"/>
                <w:lang w:val="en-US" w:eastAsia="zh-CN" w:bidi="ar"/>
              </w:rPr>
              <w:t>14.42</w:t>
            </w:r>
          </w:p>
        </w:tc>
      </w:tr>
    </w:tbl>
    <w:p>
      <w:pPr>
        <w:pStyle w:val="4"/>
        <w:pageBreakBefore w:val="0"/>
        <w:widowControl w:val="0"/>
        <w:kinsoku/>
        <w:wordWrap/>
        <w:overflowPunct/>
        <w:topLinePunct w:val="0"/>
        <w:autoSpaceDE/>
        <w:autoSpaceDN/>
        <w:bidi w:val="0"/>
        <w:adjustRightInd/>
        <w:snapToGrid/>
        <w:jc w:val="both"/>
        <w:textAlignment w:val="auto"/>
        <w:rPr>
          <w:rFonts w:ascii="仿宋_GB2312" w:eastAsia="仿宋_GB2312"/>
        </w:rPr>
      </w:pPr>
      <w:bookmarkStart w:id="9" w:name="_Toc19112385"/>
      <w:bookmarkStart w:id="10" w:name="_Toc72248663"/>
      <w:r>
        <w:rPr>
          <w:rFonts w:hint="eastAsia" w:ascii="仿宋_GB2312" w:eastAsia="仿宋_GB2312"/>
        </w:rPr>
        <w:t>（二）</w:t>
      </w:r>
      <w:bookmarkEnd w:id="9"/>
      <w:r>
        <w:rPr>
          <w:rFonts w:hint="eastAsia" w:ascii="仿宋_GB2312" w:eastAsia="仿宋_GB2312"/>
        </w:rPr>
        <w:t>项目绩效目标</w:t>
      </w:r>
      <w:bookmarkEnd w:id="10"/>
    </w:p>
    <w:p>
      <w:pPr>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ascii="Times New Roman" w:hAnsi="Times New Roman" w:eastAsia="仿宋_GB2312" w:cs="Times New Roman"/>
          <w:color w:val="000000"/>
          <w:kern w:val="0"/>
          <w:sz w:val="32"/>
          <w:szCs w:val="32"/>
        </w:rPr>
      </w:pPr>
      <w:r>
        <w:rPr>
          <w:rFonts w:hint="eastAsia" w:ascii="Times New Roman" w:hAnsi="Times New Roman" w:eastAsia="仿宋_GB2312" w:cs="Times New Roman"/>
          <w:bCs/>
          <w:sz w:val="32"/>
          <w:szCs w:val="32"/>
          <w:lang w:eastAsia="zh-CN"/>
        </w:rPr>
        <w:t>无极县教育局</w:t>
      </w:r>
      <w:r>
        <w:rPr>
          <w:rFonts w:hint="eastAsia" w:ascii="Times New Roman" w:hAnsi="Times New Roman" w:eastAsia="仿宋_GB2312" w:cs="Times New Roman"/>
          <w:color w:val="000000"/>
          <w:kern w:val="0"/>
          <w:sz w:val="32"/>
          <w:szCs w:val="32"/>
        </w:rPr>
        <w:t>根据项目实际情况设定了项目整体绩效目标，并填报了绩效目标申报表。</w:t>
      </w:r>
    </w:p>
    <w:p>
      <w:pPr>
        <w:pageBreakBefore w:val="0"/>
        <w:widowControl w:val="0"/>
        <w:kinsoku/>
        <w:wordWrap/>
        <w:overflowPunct/>
        <w:topLinePunct w:val="0"/>
        <w:autoSpaceDE/>
        <w:autoSpaceDN/>
        <w:bidi w:val="0"/>
        <w:adjustRightInd/>
        <w:snapToGrid/>
        <w:spacing w:line="360" w:lineRule="auto"/>
        <w:ind w:firstLine="640" w:firstLineChars="200"/>
        <w:jc w:val="both"/>
        <w:textAlignment w:val="auto"/>
        <w:rPr>
          <w:rFonts w:hint="eastAsia" w:ascii="Times New Roman" w:hAnsi="Times New Roman" w:eastAsia="仿宋_GB2312" w:cs="Times New Roman"/>
          <w:bCs/>
          <w:sz w:val="32"/>
          <w:szCs w:val="32"/>
          <w:lang w:eastAsia="zh-CN"/>
        </w:rPr>
      </w:pPr>
      <w:r>
        <w:rPr>
          <w:rFonts w:hint="eastAsia" w:ascii="Times New Roman" w:hAnsi="Times New Roman" w:eastAsia="仿宋_GB2312" w:cs="Times New Roman"/>
          <w:bCs/>
          <w:sz w:val="32"/>
          <w:szCs w:val="32"/>
          <w:lang w:eastAsia="zh-CN"/>
        </w:rPr>
        <w:t>项目整体绩效目标：</w:t>
      </w:r>
      <w:r>
        <w:rPr>
          <w:rFonts w:hint="eastAsia" w:ascii="仿宋" w:hAnsi="仿宋" w:eastAsia="仿宋" w:cs="仿宋"/>
          <w:bCs/>
          <w:sz w:val="32"/>
          <w:szCs w:val="32"/>
          <w:lang w:eastAsia="zh-CN"/>
        </w:rPr>
        <w:t>满足学生课后服务的需求,完善服务体系, 解决学生家长实际困难，增强教育服务能力，使人民群众获得幸福感。具体指标设定如下表</w:t>
      </w:r>
      <w:r>
        <w:rPr>
          <w:rFonts w:hint="eastAsia" w:ascii="Times New Roman" w:hAnsi="Times New Roman" w:eastAsia="仿宋_GB2312" w:cs="Times New Roman"/>
          <w:bCs/>
          <w:sz w:val="32"/>
          <w:szCs w:val="32"/>
          <w:lang w:eastAsia="zh-CN"/>
        </w:rPr>
        <w:t>：</w:t>
      </w:r>
    </w:p>
    <w:p>
      <w:pPr>
        <w:spacing w:line="360" w:lineRule="auto"/>
        <w:jc w:val="center"/>
        <w:rPr>
          <w:rFonts w:ascii="仿宋_GB2312" w:hAnsi="Times New Roman" w:eastAsia="仿宋_GB2312"/>
          <w:b/>
          <w:sz w:val="28"/>
          <w:szCs w:val="28"/>
        </w:rPr>
      </w:pPr>
      <w:r>
        <w:rPr>
          <w:rFonts w:hint="eastAsia" w:ascii="仿宋_GB2312" w:hAnsi="Times New Roman" w:eastAsia="仿宋_GB2312"/>
          <w:b/>
          <w:sz w:val="28"/>
          <w:szCs w:val="28"/>
          <w:lang w:val="en-US" w:eastAsia="zh-CN"/>
        </w:rPr>
        <w:t>校内课后补贴资金项目</w:t>
      </w:r>
      <w:r>
        <w:rPr>
          <w:rFonts w:hint="eastAsia" w:ascii="仿宋_GB2312" w:hAnsi="Times New Roman" w:eastAsia="仿宋_GB2312"/>
          <w:b/>
          <w:sz w:val="28"/>
          <w:szCs w:val="28"/>
        </w:rPr>
        <w:t>绩效指标</w:t>
      </w:r>
    </w:p>
    <w:tbl>
      <w:tblPr>
        <w:tblStyle w:val="13"/>
        <w:tblW w:w="8199" w:type="dxa"/>
        <w:tblInd w:w="84" w:type="dxa"/>
        <w:tblBorders>
          <w:top w:val="single" w:color="auto" w:sz="4" w:space="0"/>
          <w:left w:val="none" w:color="auto" w:sz="0" w:space="0"/>
          <w:bottom w:val="single" w:color="auto" w:sz="4"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1290"/>
        <w:gridCol w:w="1245"/>
        <w:gridCol w:w="2899"/>
        <w:gridCol w:w="2765"/>
      </w:tblGrid>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blHeader/>
        </w:trPr>
        <w:tc>
          <w:tcPr>
            <w:tcW w:w="1290" w:type="dxa"/>
            <w:vAlign w:val="center"/>
          </w:tcPr>
          <w:p>
            <w:pPr>
              <w:widowControl/>
              <w:spacing w:line="400" w:lineRule="exact"/>
              <w:rPr>
                <w:rFonts w:ascii="仿宋_GB2312" w:hAnsi="Times New Roman" w:eastAsia="仿宋_GB2312"/>
                <w:b/>
                <w:bCs/>
                <w:color w:val="000000"/>
                <w:kern w:val="0"/>
                <w:sz w:val="24"/>
                <w:szCs w:val="24"/>
              </w:rPr>
            </w:pPr>
            <w:r>
              <w:rPr>
                <w:rFonts w:hint="eastAsia" w:ascii="仿宋_GB2312" w:hAnsi="Times New Roman" w:eastAsia="仿宋_GB2312"/>
                <w:b/>
                <w:bCs/>
                <w:color w:val="000000"/>
                <w:kern w:val="0"/>
                <w:sz w:val="24"/>
                <w:szCs w:val="24"/>
              </w:rPr>
              <w:t>一级指标</w:t>
            </w:r>
          </w:p>
        </w:tc>
        <w:tc>
          <w:tcPr>
            <w:tcW w:w="1245" w:type="dxa"/>
            <w:vAlign w:val="center"/>
          </w:tcPr>
          <w:p>
            <w:pPr>
              <w:widowControl/>
              <w:spacing w:line="400" w:lineRule="exact"/>
              <w:jc w:val="center"/>
              <w:rPr>
                <w:rFonts w:ascii="仿宋_GB2312" w:hAnsi="Times New Roman" w:eastAsia="仿宋_GB2312"/>
                <w:b/>
                <w:bCs/>
                <w:color w:val="000000"/>
                <w:kern w:val="0"/>
                <w:sz w:val="24"/>
                <w:szCs w:val="24"/>
              </w:rPr>
            </w:pPr>
            <w:r>
              <w:rPr>
                <w:rFonts w:hint="eastAsia" w:ascii="仿宋_GB2312" w:hAnsi="Times New Roman" w:eastAsia="仿宋_GB2312"/>
                <w:b/>
                <w:bCs/>
                <w:color w:val="000000"/>
                <w:kern w:val="0"/>
                <w:sz w:val="24"/>
                <w:szCs w:val="24"/>
              </w:rPr>
              <w:t>二级指标</w:t>
            </w:r>
          </w:p>
        </w:tc>
        <w:tc>
          <w:tcPr>
            <w:tcW w:w="2899" w:type="dxa"/>
          </w:tcPr>
          <w:p>
            <w:pPr>
              <w:widowControl/>
              <w:tabs>
                <w:tab w:val="left" w:pos="210"/>
                <w:tab w:val="center" w:pos="884"/>
              </w:tabs>
              <w:spacing w:line="400" w:lineRule="exact"/>
              <w:jc w:val="left"/>
              <w:rPr>
                <w:rFonts w:ascii="仿宋_GB2312" w:hAnsi="Times New Roman" w:eastAsia="仿宋_GB2312"/>
                <w:b/>
                <w:bCs/>
                <w:color w:val="000000"/>
                <w:kern w:val="0"/>
                <w:sz w:val="24"/>
                <w:szCs w:val="24"/>
              </w:rPr>
            </w:pPr>
            <w:r>
              <w:rPr>
                <w:rFonts w:ascii="仿宋_GB2312" w:hAnsi="Times New Roman" w:eastAsia="仿宋_GB2312"/>
                <w:b/>
                <w:bCs/>
                <w:color w:val="000000"/>
                <w:kern w:val="0"/>
                <w:sz w:val="24"/>
                <w:szCs w:val="24"/>
              </w:rPr>
              <w:tab/>
            </w:r>
            <w:r>
              <w:rPr>
                <w:rFonts w:ascii="仿宋_GB2312" w:hAnsi="Times New Roman" w:eastAsia="仿宋_GB2312"/>
                <w:b/>
                <w:bCs/>
                <w:color w:val="000000"/>
                <w:kern w:val="0"/>
                <w:sz w:val="24"/>
                <w:szCs w:val="24"/>
              </w:rPr>
              <w:tab/>
            </w:r>
            <w:r>
              <w:rPr>
                <w:rFonts w:hint="eastAsia" w:ascii="仿宋_GB2312" w:hAnsi="Times New Roman" w:eastAsia="仿宋_GB2312"/>
                <w:b/>
                <w:bCs/>
                <w:color w:val="000000"/>
                <w:kern w:val="0"/>
                <w:sz w:val="24"/>
                <w:szCs w:val="24"/>
              </w:rPr>
              <w:t>三级指标</w:t>
            </w:r>
          </w:p>
        </w:tc>
        <w:tc>
          <w:tcPr>
            <w:tcW w:w="2765" w:type="dxa"/>
            <w:vAlign w:val="center"/>
          </w:tcPr>
          <w:p>
            <w:pPr>
              <w:widowControl/>
              <w:spacing w:line="400" w:lineRule="exact"/>
              <w:jc w:val="center"/>
              <w:rPr>
                <w:rFonts w:ascii="仿宋_GB2312" w:hAnsi="Times New Roman" w:eastAsia="仿宋_GB2312"/>
                <w:b/>
                <w:bCs/>
                <w:color w:val="000000"/>
                <w:kern w:val="0"/>
                <w:sz w:val="24"/>
                <w:szCs w:val="24"/>
              </w:rPr>
            </w:pPr>
            <w:r>
              <w:rPr>
                <w:rFonts w:hint="eastAsia" w:ascii="仿宋_GB2312" w:hAnsi="Times New Roman" w:eastAsia="仿宋_GB2312"/>
                <w:b/>
                <w:bCs/>
                <w:color w:val="000000"/>
                <w:kern w:val="0"/>
                <w:sz w:val="24"/>
                <w:szCs w:val="24"/>
              </w:rPr>
              <w:t>指标值</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227" w:hRule="atLeast"/>
        </w:trPr>
        <w:tc>
          <w:tcPr>
            <w:tcW w:w="1290" w:type="dxa"/>
            <w:vMerge w:val="restart"/>
            <w:vAlign w:val="center"/>
          </w:tcPr>
          <w:p>
            <w:pPr>
              <w:widowControl/>
              <w:spacing w:line="400" w:lineRule="exact"/>
              <w:jc w:val="left"/>
              <w:rPr>
                <w:rFonts w:ascii="仿宋_GB2312" w:hAnsi="Times New Roman" w:eastAsia="仿宋_GB2312"/>
                <w:color w:val="000000"/>
                <w:kern w:val="0"/>
                <w:sz w:val="24"/>
                <w:szCs w:val="24"/>
              </w:rPr>
            </w:pPr>
            <w:r>
              <w:rPr>
                <w:rFonts w:hint="eastAsia" w:ascii="仿宋_GB2312" w:hAnsi="Times New Roman" w:eastAsia="仿宋_GB2312"/>
                <w:color w:val="000000"/>
                <w:kern w:val="0"/>
                <w:sz w:val="24"/>
                <w:szCs w:val="24"/>
              </w:rPr>
              <w:t>产出指标</w:t>
            </w:r>
          </w:p>
        </w:tc>
        <w:tc>
          <w:tcPr>
            <w:tcW w:w="1245" w:type="dxa"/>
            <w:vMerge w:val="restart"/>
            <w:vAlign w:val="center"/>
          </w:tcPr>
          <w:p>
            <w:pPr>
              <w:widowControl/>
              <w:spacing w:line="400" w:lineRule="exact"/>
              <w:rPr>
                <w:rFonts w:ascii="仿宋_GB2312" w:hAnsi="Times New Roman" w:eastAsia="仿宋_GB2312"/>
                <w:color w:val="000000"/>
                <w:kern w:val="0"/>
                <w:sz w:val="24"/>
                <w:szCs w:val="24"/>
              </w:rPr>
            </w:pPr>
            <w:r>
              <w:rPr>
                <w:rFonts w:hint="eastAsia" w:ascii="仿宋_GB2312" w:hAnsi="Times New Roman" w:eastAsia="仿宋_GB2312"/>
                <w:color w:val="000000"/>
                <w:kern w:val="0"/>
                <w:sz w:val="24"/>
                <w:szCs w:val="24"/>
              </w:rPr>
              <w:t>数量指标</w:t>
            </w:r>
          </w:p>
        </w:tc>
        <w:tc>
          <w:tcPr>
            <w:tcW w:w="2899" w:type="dxa"/>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仿宋_GB2312" w:hAnsi="Times New Roman" w:eastAsia="仿宋_GB2312"/>
                <w:sz w:val="24"/>
                <w:szCs w:val="24"/>
              </w:rPr>
            </w:pPr>
            <w:r>
              <w:rPr>
                <w:rFonts w:hint="eastAsia" w:ascii="仿宋_GB2312" w:hAnsi="Times New Roman" w:eastAsia="仿宋_GB2312"/>
                <w:sz w:val="24"/>
                <w:szCs w:val="24"/>
                <w:lang w:val="en-US" w:eastAsia="zh-CN"/>
              </w:rPr>
              <w:t>参与学校数量</w:t>
            </w:r>
          </w:p>
        </w:tc>
        <w:tc>
          <w:tcPr>
            <w:tcW w:w="2765" w:type="dxa"/>
            <w:vAlign w:val="center"/>
          </w:tcPr>
          <w:p>
            <w:pPr>
              <w:widowControl/>
              <w:spacing w:line="400" w:lineRule="exact"/>
              <w:jc w:val="left"/>
              <w:rPr>
                <w:rFonts w:hint="default" w:ascii="仿宋_GB2312" w:hAnsi="Times New Roman" w:eastAsia="仿宋_GB2312"/>
                <w:sz w:val="24"/>
                <w:szCs w:val="24"/>
                <w:lang w:val="en-US" w:eastAsia="zh-CN"/>
              </w:rPr>
            </w:pPr>
            <w:r>
              <w:rPr>
                <w:rFonts w:hint="eastAsia" w:ascii="仿宋_GB2312" w:hAnsi="Times New Roman" w:eastAsia="仿宋_GB2312"/>
                <w:sz w:val="24"/>
                <w:szCs w:val="24"/>
                <w:lang w:val="en-US" w:eastAsia="zh-CN"/>
              </w:rPr>
              <w:t>12所学校</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420" w:hRule="atLeast"/>
        </w:trPr>
        <w:tc>
          <w:tcPr>
            <w:tcW w:w="1290" w:type="dxa"/>
            <w:vMerge w:val="continue"/>
            <w:vAlign w:val="center"/>
          </w:tcPr>
          <w:p>
            <w:pPr>
              <w:widowControl/>
              <w:spacing w:line="400" w:lineRule="exact"/>
              <w:ind w:firstLine="560"/>
              <w:rPr>
                <w:rFonts w:ascii="仿宋_GB2312" w:hAnsi="Times New Roman" w:eastAsia="仿宋_GB2312"/>
                <w:color w:val="000000"/>
                <w:kern w:val="0"/>
                <w:sz w:val="24"/>
                <w:szCs w:val="24"/>
              </w:rPr>
            </w:pPr>
          </w:p>
        </w:tc>
        <w:tc>
          <w:tcPr>
            <w:tcW w:w="1245" w:type="dxa"/>
            <w:vMerge w:val="continue"/>
            <w:vAlign w:val="center"/>
          </w:tcPr>
          <w:p>
            <w:pPr>
              <w:widowControl/>
              <w:spacing w:line="400" w:lineRule="exact"/>
              <w:jc w:val="left"/>
              <w:rPr>
                <w:rFonts w:ascii="仿宋_GB2312" w:hAnsi="Times New Roman" w:eastAsia="仿宋_GB2312"/>
                <w:sz w:val="24"/>
                <w:szCs w:val="24"/>
              </w:rPr>
            </w:pPr>
          </w:p>
        </w:tc>
        <w:tc>
          <w:tcPr>
            <w:tcW w:w="2899" w:type="dxa"/>
            <w:vAlign w:val="center"/>
          </w:tcPr>
          <w:p>
            <w:pPr>
              <w:widowControl/>
              <w:spacing w:line="400" w:lineRule="exact"/>
              <w:jc w:val="left"/>
              <w:rPr>
                <w:rFonts w:hint="default" w:ascii="仿宋_GB2312" w:hAnsi="Times New Roman" w:eastAsia="仿宋_GB2312"/>
                <w:sz w:val="24"/>
                <w:szCs w:val="24"/>
                <w:lang w:val="en-US" w:eastAsia="zh-CN"/>
              </w:rPr>
            </w:pPr>
            <w:r>
              <w:rPr>
                <w:rFonts w:hint="eastAsia" w:ascii="仿宋_GB2312" w:hAnsi="Times New Roman" w:eastAsia="仿宋_GB2312"/>
                <w:sz w:val="24"/>
                <w:szCs w:val="24"/>
                <w:lang w:val="en-US" w:eastAsia="zh-CN"/>
              </w:rPr>
              <w:t>学生数量</w:t>
            </w:r>
          </w:p>
        </w:tc>
        <w:tc>
          <w:tcPr>
            <w:tcW w:w="2765" w:type="dxa"/>
            <w:vAlign w:val="center"/>
          </w:tcPr>
          <w:p>
            <w:pPr>
              <w:widowControl/>
              <w:spacing w:line="400" w:lineRule="exact"/>
              <w:jc w:val="left"/>
              <w:rPr>
                <w:rFonts w:hint="default" w:ascii="仿宋_GB2312" w:hAnsi="Times New Roman" w:eastAsia="仿宋_GB2312" w:cstheme="minorBidi"/>
                <w:kern w:val="2"/>
                <w:sz w:val="24"/>
                <w:szCs w:val="24"/>
                <w:lang w:val="en-US" w:eastAsia="zh-CN" w:bidi="ar-SA"/>
              </w:rPr>
            </w:pPr>
            <w:r>
              <w:rPr>
                <w:rFonts w:hint="eastAsia" w:ascii="仿宋_GB2312" w:hAnsi="Times New Roman" w:eastAsia="仿宋_GB2312"/>
                <w:sz w:val="24"/>
                <w:szCs w:val="24"/>
                <w:lang w:val="en-US" w:eastAsia="zh-CN"/>
              </w:rPr>
              <w:t>2500人以上</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450" w:hRule="atLeast"/>
        </w:trPr>
        <w:tc>
          <w:tcPr>
            <w:tcW w:w="1290" w:type="dxa"/>
            <w:vMerge w:val="continue"/>
            <w:vAlign w:val="center"/>
          </w:tcPr>
          <w:p>
            <w:pPr>
              <w:widowControl/>
              <w:spacing w:line="400" w:lineRule="exact"/>
              <w:ind w:firstLine="560"/>
              <w:rPr>
                <w:rFonts w:ascii="仿宋_GB2312" w:hAnsi="Times New Roman" w:eastAsia="仿宋_GB2312"/>
                <w:color w:val="000000"/>
                <w:kern w:val="0"/>
                <w:sz w:val="24"/>
                <w:szCs w:val="24"/>
              </w:rPr>
            </w:pPr>
          </w:p>
        </w:tc>
        <w:tc>
          <w:tcPr>
            <w:tcW w:w="1245" w:type="dxa"/>
            <w:vMerge w:val="continue"/>
            <w:vAlign w:val="center"/>
          </w:tcPr>
          <w:p>
            <w:pPr>
              <w:widowControl/>
              <w:spacing w:line="400" w:lineRule="exact"/>
              <w:jc w:val="left"/>
              <w:rPr>
                <w:rFonts w:ascii="仿宋_GB2312" w:hAnsi="Times New Roman" w:eastAsia="仿宋_GB2312"/>
                <w:sz w:val="24"/>
                <w:szCs w:val="24"/>
              </w:rPr>
            </w:pPr>
          </w:p>
        </w:tc>
        <w:tc>
          <w:tcPr>
            <w:tcW w:w="2899" w:type="dxa"/>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default" w:ascii="仿宋_GB2312" w:hAnsi="Times New Roman" w:eastAsia="仿宋_GB2312"/>
                <w:sz w:val="24"/>
                <w:szCs w:val="24"/>
                <w:lang w:val="en-US" w:eastAsia="zh-CN"/>
              </w:rPr>
            </w:pPr>
            <w:r>
              <w:rPr>
                <w:rFonts w:hint="eastAsia" w:ascii="仿宋_GB2312" w:hAnsi="Times New Roman" w:eastAsia="仿宋_GB2312"/>
                <w:sz w:val="24"/>
                <w:szCs w:val="24"/>
                <w:lang w:val="en-US" w:eastAsia="zh-CN"/>
              </w:rPr>
              <w:t>服务老师数量</w:t>
            </w:r>
          </w:p>
        </w:tc>
        <w:tc>
          <w:tcPr>
            <w:tcW w:w="2765" w:type="dxa"/>
            <w:vAlign w:val="center"/>
          </w:tcPr>
          <w:p>
            <w:pPr>
              <w:widowControl/>
              <w:spacing w:line="400" w:lineRule="exact"/>
              <w:jc w:val="left"/>
              <w:rPr>
                <w:rFonts w:hint="default" w:ascii="仿宋_GB2312" w:hAnsi="Times New Roman" w:eastAsia="仿宋_GB2312"/>
                <w:sz w:val="24"/>
                <w:szCs w:val="24"/>
                <w:lang w:val="en-US" w:eastAsia="zh-CN"/>
              </w:rPr>
            </w:pPr>
            <w:r>
              <w:rPr>
                <w:rFonts w:hint="eastAsia" w:ascii="仿宋_GB2312" w:hAnsi="Times New Roman" w:eastAsia="仿宋_GB2312"/>
                <w:sz w:val="24"/>
                <w:szCs w:val="24"/>
                <w:lang w:val="en-US" w:eastAsia="zh-CN"/>
              </w:rPr>
              <w:t>200人以上</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485" w:hRule="atLeast"/>
        </w:trPr>
        <w:tc>
          <w:tcPr>
            <w:tcW w:w="1290" w:type="dxa"/>
            <w:vMerge w:val="continue"/>
            <w:vAlign w:val="center"/>
          </w:tcPr>
          <w:p>
            <w:pPr>
              <w:widowControl/>
              <w:spacing w:line="400" w:lineRule="exact"/>
              <w:ind w:firstLine="560"/>
              <w:rPr>
                <w:rFonts w:ascii="仿宋_GB2312" w:hAnsi="Times New Roman" w:eastAsia="仿宋_GB2312"/>
                <w:color w:val="000000"/>
                <w:kern w:val="0"/>
                <w:sz w:val="24"/>
                <w:szCs w:val="24"/>
              </w:rPr>
            </w:pPr>
          </w:p>
        </w:tc>
        <w:tc>
          <w:tcPr>
            <w:tcW w:w="1245" w:type="dxa"/>
            <w:vMerge w:val="continue"/>
            <w:vAlign w:val="center"/>
          </w:tcPr>
          <w:p>
            <w:pPr>
              <w:widowControl/>
              <w:spacing w:line="400" w:lineRule="exact"/>
              <w:jc w:val="left"/>
              <w:rPr>
                <w:rFonts w:ascii="仿宋_GB2312" w:hAnsi="Times New Roman" w:eastAsia="仿宋_GB2312"/>
                <w:sz w:val="24"/>
                <w:szCs w:val="24"/>
              </w:rPr>
            </w:pPr>
          </w:p>
        </w:tc>
        <w:tc>
          <w:tcPr>
            <w:tcW w:w="2899" w:type="dxa"/>
            <w:vAlign w:val="center"/>
          </w:tcPr>
          <w:p>
            <w:pPr>
              <w:widowControl/>
              <w:spacing w:line="400" w:lineRule="exact"/>
              <w:jc w:val="left"/>
              <w:rPr>
                <w:rFonts w:hint="eastAsia" w:ascii="仿宋_GB2312" w:hAnsi="Times New Roman" w:eastAsia="仿宋_GB2312"/>
                <w:sz w:val="24"/>
                <w:szCs w:val="24"/>
                <w:lang w:eastAsia="zh-CN"/>
              </w:rPr>
            </w:pPr>
            <w:r>
              <w:rPr>
                <w:rFonts w:hint="eastAsia" w:ascii="仿宋_GB2312" w:hAnsi="Times New Roman" w:eastAsia="仿宋_GB2312"/>
                <w:sz w:val="24"/>
                <w:szCs w:val="24"/>
                <w:lang w:eastAsia="zh-CN"/>
              </w:rPr>
              <w:t>校内服务时间</w:t>
            </w:r>
          </w:p>
        </w:tc>
        <w:tc>
          <w:tcPr>
            <w:tcW w:w="2765" w:type="dxa"/>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default" w:ascii="仿宋_GB2312" w:hAnsi="Times New Roman" w:eastAsia="仿宋_GB2312"/>
                <w:sz w:val="24"/>
                <w:szCs w:val="24"/>
                <w:lang w:val="en-US" w:eastAsia="zh-CN"/>
              </w:rPr>
            </w:pPr>
            <w:r>
              <w:rPr>
                <w:rFonts w:hint="eastAsia" w:ascii="仿宋_GB2312" w:hAnsi="Times New Roman" w:eastAsia="仿宋_GB2312"/>
                <w:sz w:val="24"/>
                <w:szCs w:val="24"/>
                <w:lang w:eastAsia="zh-CN"/>
              </w:rPr>
              <w:t>中午</w:t>
            </w:r>
            <w:r>
              <w:rPr>
                <w:rFonts w:hint="eastAsia" w:ascii="仿宋_GB2312" w:hAnsi="Times New Roman" w:eastAsia="仿宋_GB2312"/>
                <w:sz w:val="24"/>
                <w:szCs w:val="24"/>
                <w:lang w:val="en-US" w:eastAsia="zh-CN"/>
              </w:rPr>
              <w:t>2-2.5个小时</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880" w:hRule="atLeast"/>
        </w:trPr>
        <w:tc>
          <w:tcPr>
            <w:tcW w:w="1290" w:type="dxa"/>
            <w:vMerge w:val="continue"/>
            <w:vAlign w:val="center"/>
          </w:tcPr>
          <w:p>
            <w:pPr>
              <w:widowControl/>
              <w:spacing w:line="400" w:lineRule="exact"/>
              <w:ind w:firstLine="560"/>
              <w:rPr>
                <w:rFonts w:ascii="仿宋_GB2312" w:hAnsi="Times New Roman" w:eastAsia="仿宋_GB2312"/>
                <w:color w:val="000000"/>
                <w:kern w:val="0"/>
                <w:sz w:val="24"/>
                <w:szCs w:val="24"/>
              </w:rPr>
            </w:pPr>
          </w:p>
        </w:tc>
        <w:tc>
          <w:tcPr>
            <w:tcW w:w="1245" w:type="dxa"/>
            <w:vAlign w:val="center"/>
          </w:tcPr>
          <w:p>
            <w:pPr>
              <w:widowControl/>
              <w:spacing w:line="400" w:lineRule="exact"/>
              <w:jc w:val="left"/>
              <w:rPr>
                <w:rFonts w:ascii="仿宋_GB2312" w:hAnsi="Times New Roman" w:eastAsia="仿宋_GB2312"/>
                <w:sz w:val="24"/>
                <w:szCs w:val="24"/>
              </w:rPr>
            </w:pPr>
            <w:r>
              <w:rPr>
                <w:rFonts w:hint="eastAsia" w:ascii="仿宋_GB2312" w:hAnsi="Times New Roman" w:eastAsia="仿宋_GB2312"/>
                <w:sz w:val="24"/>
                <w:szCs w:val="24"/>
              </w:rPr>
              <w:t>质量指标</w:t>
            </w:r>
          </w:p>
        </w:tc>
        <w:tc>
          <w:tcPr>
            <w:tcW w:w="2899" w:type="dxa"/>
            <w:vAlign w:val="center"/>
          </w:tcPr>
          <w:p>
            <w:pPr>
              <w:widowControl/>
              <w:spacing w:line="400" w:lineRule="exact"/>
              <w:jc w:val="left"/>
              <w:rPr>
                <w:rFonts w:hint="eastAsia" w:ascii="仿宋_GB2312" w:hAnsi="Times New Roman" w:eastAsia="仿宋_GB2312"/>
                <w:sz w:val="24"/>
                <w:szCs w:val="24"/>
                <w:lang w:eastAsia="zh-CN"/>
              </w:rPr>
            </w:pPr>
            <w:r>
              <w:rPr>
                <w:rFonts w:hint="eastAsia" w:ascii="仿宋_GB2312" w:hAnsi="Times New Roman" w:eastAsia="仿宋_GB2312"/>
                <w:sz w:val="24"/>
                <w:szCs w:val="24"/>
                <w:lang w:eastAsia="zh-CN"/>
              </w:rPr>
              <w:t>消除安全隐患，确保学生人身安全</w:t>
            </w:r>
          </w:p>
        </w:tc>
        <w:tc>
          <w:tcPr>
            <w:tcW w:w="2765" w:type="dxa"/>
            <w:vAlign w:val="center"/>
          </w:tcPr>
          <w:p>
            <w:pPr>
              <w:widowControl/>
              <w:spacing w:line="400" w:lineRule="exact"/>
              <w:jc w:val="left"/>
              <w:rPr>
                <w:rFonts w:ascii="仿宋_GB2312" w:hAnsi="Times New Roman" w:eastAsia="仿宋_GB2312"/>
                <w:sz w:val="24"/>
                <w:szCs w:val="24"/>
              </w:rPr>
            </w:pPr>
            <w:r>
              <w:rPr>
                <w:rFonts w:hint="eastAsia" w:ascii="仿宋_GB2312" w:hAnsi="Times New Roman" w:eastAsia="仿宋_GB2312"/>
                <w:sz w:val="24"/>
                <w:szCs w:val="24"/>
              </w:rPr>
              <w:t>达到预期目标</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65" w:hRule="atLeast"/>
        </w:trPr>
        <w:tc>
          <w:tcPr>
            <w:tcW w:w="1290" w:type="dxa"/>
            <w:vMerge w:val="continue"/>
            <w:vAlign w:val="center"/>
          </w:tcPr>
          <w:p>
            <w:pPr>
              <w:widowControl/>
              <w:spacing w:line="400" w:lineRule="exact"/>
              <w:ind w:firstLine="560"/>
              <w:jc w:val="left"/>
              <w:rPr>
                <w:rFonts w:ascii="仿宋_GB2312" w:hAnsi="Times New Roman" w:eastAsia="仿宋_GB2312"/>
                <w:color w:val="000000"/>
                <w:kern w:val="0"/>
                <w:sz w:val="24"/>
                <w:szCs w:val="24"/>
              </w:rPr>
            </w:pPr>
          </w:p>
        </w:tc>
        <w:tc>
          <w:tcPr>
            <w:tcW w:w="1245" w:type="dxa"/>
            <w:vAlign w:val="center"/>
          </w:tcPr>
          <w:p>
            <w:pPr>
              <w:widowControl/>
              <w:spacing w:line="400" w:lineRule="exact"/>
              <w:jc w:val="left"/>
              <w:rPr>
                <w:rFonts w:ascii="仿宋_GB2312" w:hAnsi="Times New Roman" w:eastAsia="仿宋_GB2312"/>
                <w:sz w:val="24"/>
                <w:szCs w:val="24"/>
              </w:rPr>
            </w:pPr>
            <w:r>
              <w:rPr>
                <w:rFonts w:hint="eastAsia" w:ascii="仿宋_GB2312" w:hAnsi="Times New Roman" w:eastAsia="仿宋_GB2312"/>
                <w:sz w:val="24"/>
                <w:szCs w:val="24"/>
                <w:lang w:eastAsia="zh-CN"/>
              </w:rPr>
              <w:t>时效</w:t>
            </w:r>
            <w:r>
              <w:rPr>
                <w:rFonts w:hint="eastAsia" w:ascii="仿宋_GB2312" w:hAnsi="Times New Roman" w:eastAsia="仿宋_GB2312"/>
                <w:sz w:val="24"/>
                <w:szCs w:val="24"/>
              </w:rPr>
              <w:t>指标</w:t>
            </w:r>
          </w:p>
        </w:tc>
        <w:tc>
          <w:tcPr>
            <w:tcW w:w="2899" w:type="dxa"/>
            <w:vAlign w:val="center"/>
          </w:tcPr>
          <w:p>
            <w:pPr>
              <w:widowControl/>
              <w:spacing w:line="400" w:lineRule="exact"/>
              <w:jc w:val="left"/>
              <w:rPr>
                <w:rFonts w:hint="eastAsia" w:ascii="仿宋_GB2312" w:hAnsi="Times New Roman" w:eastAsia="仿宋_GB2312"/>
                <w:sz w:val="24"/>
                <w:szCs w:val="24"/>
                <w:lang w:eastAsia="zh-CN"/>
              </w:rPr>
            </w:pPr>
            <w:r>
              <w:rPr>
                <w:rFonts w:hint="eastAsia" w:ascii="仿宋_GB2312" w:hAnsi="Times New Roman" w:eastAsia="仿宋_GB2312"/>
                <w:sz w:val="24"/>
                <w:szCs w:val="24"/>
                <w:lang w:eastAsia="zh-CN"/>
              </w:rPr>
              <w:t>项目实施时间</w:t>
            </w:r>
          </w:p>
        </w:tc>
        <w:tc>
          <w:tcPr>
            <w:tcW w:w="2765" w:type="dxa"/>
            <w:vAlign w:val="center"/>
          </w:tcPr>
          <w:p>
            <w:pPr>
              <w:widowControl/>
              <w:spacing w:line="400" w:lineRule="exact"/>
              <w:jc w:val="left"/>
              <w:rPr>
                <w:rFonts w:hint="default" w:ascii="仿宋_GB2312" w:hAnsi="Times New Roman" w:eastAsia="仿宋_GB2312"/>
                <w:sz w:val="24"/>
                <w:szCs w:val="24"/>
                <w:lang w:val="en-US" w:eastAsia="zh-CN"/>
              </w:rPr>
            </w:pPr>
            <w:r>
              <w:rPr>
                <w:rFonts w:hint="eastAsia" w:ascii="仿宋_GB2312" w:hAnsi="Times New Roman" w:eastAsia="仿宋_GB2312"/>
                <w:sz w:val="24"/>
                <w:szCs w:val="24"/>
                <w:lang w:val="en-US" w:eastAsia="zh-CN"/>
              </w:rPr>
              <w:t>2019年9</w:t>
            </w:r>
            <w:r>
              <w:rPr>
                <w:rFonts w:ascii="仿宋_GB2312" w:hAnsi="Times New Roman" w:eastAsia="仿宋_GB2312"/>
                <w:sz w:val="24"/>
                <w:szCs w:val="24"/>
              </w:rPr>
              <w:t>月</w:t>
            </w:r>
            <w:r>
              <w:rPr>
                <w:rFonts w:hint="eastAsia" w:ascii="仿宋_GB2312" w:hAnsi="Times New Roman" w:eastAsia="仿宋_GB2312"/>
                <w:sz w:val="24"/>
                <w:szCs w:val="24"/>
                <w:lang w:val="en-US" w:eastAsia="zh-CN"/>
              </w:rPr>
              <w:t>-2020年1月</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590" w:hRule="atLeast"/>
        </w:trPr>
        <w:tc>
          <w:tcPr>
            <w:tcW w:w="1290" w:type="dxa"/>
            <w:vMerge w:val="continue"/>
            <w:vAlign w:val="center"/>
          </w:tcPr>
          <w:p>
            <w:pPr>
              <w:widowControl/>
              <w:spacing w:line="400" w:lineRule="exact"/>
              <w:ind w:firstLine="560"/>
              <w:jc w:val="left"/>
              <w:rPr>
                <w:rFonts w:ascii="仿宋_GB2312" w:hAnsi="Times New Roman" w:eastAsia="仿宋_GB2312"/>
                <w:color w:val="000000"/>
                <w:kern w:val="0"/>
                <w:sz w:val="24"/>
                <w:szCs w:val="24"/>
              </w:rPr>
            </w:pPr>
          </w:p>
        </w:tc>
        <w:tc>
          <w:tcPr>
            <w:tcW w:w="1245" w:type="dxa"/>
            <w:vAlign w:val="center"/>
          </w:tcPr>
          <w:p>
            <w:pPr>
              <w:widowControl/>
              <w:spacing w:line="400" w:lineRule="exact"/>
              <w:jc w:val="left"/>
              <w:rPr>
                <w:rFonts w:ascii="仿宋_GB2312" w:hAnsi="Times New Roman" w:eastAsia="仿宋_GB2312"/>
                <w:color w:val="000000"/>
                <w:kern w:val="0"/>
                <w:sz w:val="24"/>
                <w:szCs w:val="24"/>
              </w:rPr>
            </w:pPr>
            <w:r>
              <w:rPr>
                <w:rFonts w:hint="eastAsia" w:ascii="仿宋_GB2312" w:hAnsi="Times New Roman" w:eastAsia="仿宋_GB2312"/>
                <w:color w:val="000000"/>
                <w:kern w:val="0"/>
                <w:sz w:val="24"/>
                <w:szCs w:val="24"/>
              </w:rPr>
              <w:t>成本指标</w:t>
            </w:r>
          </w:p>
        </w:tc>
        <w:tc>
          <w:tcPr>
            <w:tcW w:w="2899" w:type="dxa"/>
            <w:vAlign w:val="center"/>
          </w:tcPr>
          <w:p>
            <w:pPr>
              <w:spacing w:line="400" w:lineRule="exact"/>
              <w:jc w:val="left"/>
              <w:rPr>
                <w:rFonts w:ascii="仿宋_GB2312" w:hAnsi="Times New Roman" w:eastAsia="仿宋_GB2312"/>
                <w:color w:val="000000"/>
                <w:kern w:val="0"/>
                <w:sz w:val="24"/>
                <w:szCs w:val="24"/>
              </w:rPr>
            </w:pPr>
            <w:r>
              <w:rPr>
                <w:rFonts w:ascii="仿宋_GB2312" w:hAnsi="Times New Roman" w:eastAsia="仿宋_GB2312"/>
                <w:color w:val="000000"/>
                <w:kern w:val="0"/>
                <w:sz w:val="24"/>
                <w:szCs w:val="24"/>
              </w:rPr>
              <w:t>项目总成本</w:t>
            </w:r>
          </w:p>
        </w:tc>
        <w:tc>
          <w:tcPr>
            <w:tcW w:w="2765" w:type="dxa"/>
            <w:vAlign w:val="center"/>
          </w:tcPr>
          <w:p>
            <w:pPr>
              <w:spacing w:line="400" w:lineRule="exact"/>
              <w:jc w:val="left"/>
              <w:rPr>
                <w:rFonts w:ascii="仿宋_GB2312" w:hAnsi="Times New Roman" w:eastAsia="仿宋_GB2312"/>
                <w:color w:val="000000"/>
                <w:kern w:val="0"/>
                <w:sz w:val="24"/>
                <w:szCs w:val="24"/>
              </w:rPr>
            </w:pPr>
            <w:r>
              <w:rPr>
                <w:rFonts w:hint="eastAsia" w:ascii="仿宋_GB2312" w:hAnsi="Times New Roman" w:eastAsia="仿宋_GB2312"/>
                <w:color w:val="000000"/>
                <w:kern w:val="0"/>
                <w:sz w:val="24"/>
                <w:szCs w:val="24"/>
                <w:lang w:eastAsia="zh-CN"/>
              </w:rPr>
              <w:t>成本</w:t>
            </w:r>
            <w:r>
              <w:rPr>
                <w:rFonts w:ascii="仿宋_GB2312" w:hAnsi="Times New Roman" w:eastAsia="仿宋_GB2312"/>
                <w:color w:val="000000"/>
                <w:kern w:val="0"/>
                <w:sz w:val="24"/>
                <w:szCs w:val="24"/>
              </w:rPr>
              <w:t>控制在</w:t>
            </w:r>
            <w:r>
              <w:rPr>
                <w:rFonts w:hint="eastAsia" w:ascii="仿宋_GB2312" w:hAnsi="Times New Roman" w:eastAsia="仿宋_GB2312"/>
                <w:color w:val="000000"/>
                <w:kern w:val="0"/>
                <w:sz w:val="24"/>
                <w:szCs w:val="24"/>
                <w:lang w:val="en-US" w:eastAsia="zh-CN"/>
              </w:rPr>
              <w:t>14.42</w:t>
            </w:r>
            <w:r>
              <w:rPr>
                <w:rFonts w:ascii="仿宋_GB2312" w:hAnsi="Times New Roman" w:eastAsia="仿宋_GB2312"/>
                <w:color w:val="000000"/>
                <w:kern w:val="0"/>
                <w:sz w:val="24"/>
                <w:szCs w:val="24"/>
              </w:rPr>
              <w:t>万元以内</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980" w:hRule="atLeast"/>
        </w:trPr>
        <w:tc>
          <w:tcPr>
            <w:tcW w:w="1290" w:type="dxa"/>
            <w:vMerge w:val="restart"/>
            <w:vAlign w:val="center"/>
          </w:tcPr>
          <w:p>
            <w:pPr>
              <w:widowControl/>
              <w:spacing w:line="400" w:lineRule="exact"/>
              <w:jc w:val="left"/>
              <w:rPr>
                <w:rFonts w:hint="eastAsia" w:ascii="仿宋_GB2312" w:hAnsi="Times New Roman" w:eastAsia="仿宋_GB2312"/>
                <w:color w:val="000000"/>
                <w:kern w:val="0"/>
                <w:sz w:val="24"/>
                <w:szCs w:val="24"/>
              </w:rPr>
            </w:pPr>
          </w:p>
          <w:p>
            <w:pPr>
              <w:widowControl/>
              <w:spacing w:line="400" w:lineRule="exact"/>
              <w:jc w:val="left"/>
              <w:rPr>
                <w:rFonts w:hint="eastAsia" w:ascii="仿宋_GB2312" w:hAnsi="Times New Roman" w:eastAsia="仿宋_GB2312"/>
                <w:color w:val="000000"/>
                <w:kern w:val="0"/>
                <w:sz w:val="24"/>
                <w:szCs w:val="24"/>
              </w:rPr>
            </w:pPr>
          </w:p>
          <w:p>
            <w:pPr>
              <w:widowControl/>
              <w:spacing w:line="400" w:lineRule="exact"/>
              <w:jc w:val="left"/>
              <w:rPr>
                <w:rFonts w:hint="eastAsia" w:ascii="仿宋_GB2312" w:hAnsi="Times New Roman" w:eastAsia="仿宋_GB2312"/>
                <w:color w:val="000000"/>
                <w:kern w:val="0"/>
                <w:sz w:val="24"/>
                <w:szCs w:val="24"/>
              </w:rPr>
            </w:pPr>
            <w:r>
              <w:rPr>
                <w:rFonts w:hint="eastAsia" w:ascii="仿宋_GB2312" w:hAnsi="Times New Roman" w:eastAsia="仿宋_GB2312"/>
                <w:color w:val="000000"/>
                <w:kern w:val="0"/>
                <w:sz w:val="24"/>
                <w:szCs w:val="24"/>
              </w:rPr>
              <w:t>效果指标</w:t>
            </w:r>
          </w:p>
          <w:p>
            <w:pPr>
              <w:widowControl/>
              <w:spacing w:line="400" w:lineRule="exact"/>
              <w:jc w:val="left"/>
              <w:rPr>
                <w:rFonts w:hint="eastAsia" w:ascii="仿宋_GB2312" w:hAnsi="Times New Roman" w:eastAsia="仿宋_GB2312"/>
                <w:color w:val="000000"/>
                <w:kern w:val="0"/>
                <w:sz w:val="24"/>
                <w:szCs w:val="24"/>
              </w:rPr>
            </w:pPr>
          </w:p>
          <w:p>
            <w:pPr>
              <w:widowControl/>
              <w:spacing w:line="400" w:lineRule="exact"/>
              <w:jc w:val="left"/>
              <w:rPr>
                <w:rFonts w:hint="eastAsia" w:ascii="仿宋_GB2312" w:hAnsi="Times New Roman" w:eastAsia="仿宋_GB2312"/>
                <w:color w:val="000000"/>
                <w:kern w:val="0"/>
                <w:sz w:val="24"/>
                <w:szCs w:val="24"/>
                <w:lang w:eastAsia="zh-CN"/>
              </w:rPr>
            </w:pPr>
          </w:p>
        </w:tc>
        <w:tc>
          <w:tcPr>
            <w:tcW w:w="1245" w:type="dxa"/>
            <w:vMerge w:val="restart"/>
            <w:vAlign w:val="center"/>
          </w:tcPr>
          <w:p>
            <w:pPr>
              <w:spacing w:line="400" w:lineRule="exact"/>
              <w:jc w:val="left"/>
              <w:rPr>
                <w:rFonts w:hint="eastAsia" w:ascii="仿宋_GB2312" w:hAnsi="Times New Roman" w:eastAsia="仿宋_GB2312"/>
                <w:color w:val="000000"/>
                <w:kern w:val="0"/>
                <w:sz w:val="24"/>
                <w:szCs w:val="24"/>
              </w:rPr>
            </w:pPr>
          </w:p>
          <w:p>
            <w:pPr>
              <w:spacing w:line="400" w:lineRule="exact"/>
              <w:jc w:val="left"/>
              <w:rPr>
                <w:rFonts w:ascii="仿宋_GB2312" w:hAnsi="Times New Roman" w:eastAsia="仿宋_GB2312"/>
                <w:color w:val="000000"/>
                <w:kern w:val="0"/>
                <w:sz w:val="24"/>
                <w:szCs w:val="24"/>
              </w:rPr>
            </w:pPr>
            <w:r>
              <w:rPr>
                <w:rFonts w:hint="eastAsia" w:ascii="仿宋_GB2312" w:hAnsi="Times New Roman" w:eastAsia="仿宋_GB2312"/>
                <w:color w:val="000000"/>
                <w:kern w:val="0"/>
                <w:sz w:val="24"/>
                <w:szCs w:val="24"/>
              </w:rPr>
              <w:t>效益指标</w:t>
            </w:r>
          </w:p>
        </w:tc>
        <w:tc>
          <w:tcPr>
            <w:tcW w:w="2899"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_GB2312" w:hAnsi="Times New Roman" w:eastAsia="仿宋_GB2312"/>
                <w:color w:val="000000"/>
                <w:kern w:val="0"/>
                <w:sz w:val="24"/>
                <w:szCs w:val="24"/>
              </w:rPr>
            </w:pPr>
            <w:r>
              <w:rPr>
                <w:rFonts w:hint="eastAsia" w:ascii="仿宋_GB2312" w:hAnsi="Times New Roman" w:eastAsia="仿宋_GB2312"/>
                <w:sz w:val="24"/>
                <w:szCs w:val="24"/>
                <w:lang w:val="en-US" w:eastAsia="zh-CN"/>
              </w:rPr>
              <w:t>社会效益</w:t>
            </w:r>
          </w:p>
        </w:tc>
        <w:tc>
          <w:tcPr>
            <w:tcW w:w="276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_GB2312" w:hAnsi="Times New Roman" w:eastAsia="仿宋_GB2312"/>
                <w:color w:val="000000"/>
                <w:kern w:val="0"/>
                <w:sz w:val="24"/>
                <w:szCs w:val="24"/>
              </w:rPr>
            </w:pPr>
            <w:r>
              <w:rPr>
                <w:rFonts w:hint="eastAsia" w:ascii="仿宋_GB2312" w:hAnsi="Times New Roman" w:eastAsia="仿宋_GB2312"/>
                <w:color w:val="000000"/>
                <w:kern w:val="0"/>
                <w:sz w:val="24"/>
                <w:szCs w:val="24"/>
                <w:lang w:eastAsia="zh-CN"/>
              </w:rPr>
              <w:t>缓解家长的接送困难，促进学生的全面发展。</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1675" w:hRule="atLeast"/>
        </w:trPr>
        <w:tc>
          <w:tcPr>
            <w:tcW w:w="1290" w:type="dxa"/>
            <w:vMerge w:val="continue"/>
            <w:vAlign w:val="center"/>
          </w:tcPr>
          <w:p>
            <w:pPr>
              <w:widowControl/>
              <w:spacing w:line="400" w:lineRule="exact"/>
              <w:ind w:firstLine="560"/>
              <w:jc w:val="left"/>
              <w:rPr>
                <w:rFonts w:ascii="仿宋_GB2312" w:hAnsi="Times New Roman" w:eastAsia="仿宋_GB2312"/>
                <w:color w:val="000000"/>
                <w:kern w:val="0"/>
                <w:sz w:val="24"/>
                <w:szCs w:val="24"/>
              </w:rPr>
            </w:pPr>
          </w:p>
        </w:tc>
        <w:tc>
          <w:tcPr>
            <w:tcW w:w="1245" w:type="dxa"/>
            <w:vMerge w:val="continue"/>
            <w:vAlign w:val="center"/>
          </w:tcPr>
          <w:p>
            <w:pPr>
              <w:widowControl/>
              <w:spacing w:line="400" w:lineRule="exact"/>
              <w:jc w:val="left"/>
              <w:rPr>
                <w:rFonts w:ascii="仿宋_GB2312" w:hAnsi="Times New Roman" w:eastAsia="仿宋_GB2312"/>
                <w:color w:val="000000"/>
                <w:kern w:val="0"/>
                <w:sz w:val="24"/>
                <w:szCs w:val="24"/>
              </w:rPr>
            </w:pPr>
          </w:p>
        </w:tc>
        <w:tc>
          <w:tcPr>
            <w:tcW w:w="2899"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仿宋_GB2312" w:hAnsi="Times New Roman" w:eastAsia="仿宋_GB2312"/>
                <w:color w:val="000000"/>
                <w:kern w:val="0"/>
                <w:sz w:val="24"/>
                <w:szCs w:val="24"/>
              </w:rPr>
            </w:pPr>
            <w:r>
              <w:rPr>
                <w:rFonts w:hint="eastAsia" w:ascii="仿宋_GB2312" w:hAnsi="Times New Roman" w:eastAsia="仿宋_GB2312"/>
                <w:color w:val="000000"/>
                <w:kern w:val="0"/>
                <w:sz w:val="24"/>
                <w:szCs w:val="24"/>
                <w:lang w:eastAsia="zh-CN"/>
              </w:rPr>
              <w:t>可持续影响</w:t>
            </w:r>
          </w:p>
        </w:tc>
        <w:tc>
          <w:tcPr>
            <w:tcW w:w="2765" w:type="dxa"/>
            <w:vAlign w:val="center"/>
          </w:tcPr>
          <w:p>
            <w:pPr>
              <w:keepNext w:val="0"/>
              <w:keepLines w:val="0"/>
              <w:pageBreakBefore w:val="0"/>
              <w:widowControl w:val="0"/>
              <w:kinsoku/>
              <w:wordWrap/>
              <w:overflowPunct/>
              <w:topLinePunct w:val="0"/>
              <w:autoSpaceDE/>
              <w:autoSpaceDN/>
              <w:bidi w:val="0"/>
              <w:adjustRightInd/>
              <w:snapToGrid/>
              <w:spacing w:line="340" w:lineRule="exact"/>
              <w:textAlignment w:val="auto"/>
              <w:rPr>
                <w:rFonts w:hint="eastAsia" w:ascii="仿宋_GB2312" w:hAnsi="Times New Roman" w:eastAsia="仿宋_GB2312"/>
                <w:color w:val="000000"/>
                <w:kern w:val="0"/>
                <w:sz w:val="24"/>
                <w:szCs w:val="24"/>
                <w:lang w:eastAsia="zh-CN"/>
              </w:rPr>
            </w:pPr>
            <w:r>
              <w:rPr>
                <w:rFonts w:hint="eastAsia" w:ascii="仿宋_GB2312" w:hAnsi="Times New Roman" w:eastAsia="仿宋_GB2312"/>
                <w:color w:val="000000"/>
                <w:kern w:val="0"/>
                <w:sz w:val="24"/>
                <w:szCs w:val="24"/>
                <w:lang w:eastAsia="zh-CN"/>
              </w:rPr>
              <w:t>通过学校组织学生在教室休息、自习或在校内开展文体类活动，既可做好托管工作，又能丰富校园文化生活，使人民对教育的满意程度产生可持续影响。</w:t>
            </w:r>
          </w:p>
        </w:tc>
      </w:tr>
      <w:tr>
        <w:tblPrEx>
          <w:tblBorders>
            <w:top w:val="single" w:color="auto" w:sz="4" w:space="0"/>
            <w:left w:val="none" w:color="auto" w:sz="0" w:space="0"/>
            <w:bottom w:val="single" w:color="auto" w:sz="4"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397" w:hRule="atLeast"/>
        </w:trPr>
        <w:tc>
          <w:tcPr>
            <w:tcW w:w="1290" w:type="dxa"/>
            <w:vAlign w:val="center"/>
          </w:tcPr>
          <w:p>
            <w:pPr>
              <w:widowControl/>
              <w:spacing w:line="400" w:lineRule="exact"/>
              <w:jc w:val="left"/>
              <w:rPr>
                <w:rFonts w:ascii="仿宋_GB2312" w:hAnsi="Times New Roman" w:eastAsia="仿宋_GB2312"/>
                <w:color w:val="000000"/>
                <w:kern w:val="0"/>
                <w:sz w:val="24"/>
                <w:szCs w:val="24"/>
              </w:rPr>
            </w:pPr>
            <w:r>
              <w:rPr>
                <w:rFonts w:hint="eastAsia" w:ascii="仿宋_GB2312" w:hAnsi="Times New Roman" w:eastAsia="仿宋_GB2312"/>
                <w:color w:val="000000"/>
                <w:kern w:val="0"/>
                <w:sz w:val="24"/>
                <w:szCs w:val="24"/>
                <w:lang w:eastAsia="zh-CN"/>
              </w:rPr>
              <w:t>满意度指标</w:t>
            </w:r>
          </w:p>
        </w:tc>
        <w:tc>
          <w:tcPr>
            <w:tcW w:w="1245" w:type="dxa"/>
            <w:vAlign w:val="center"/>
          </w:tcPr>
          <w:p>
            <w:pPr>
              <w:widowControl/>
              <w:spacing w:line="400" w:lineRule="exact"/>
              <w:jc w:val="left"/>
              <w:rPr>
                <w:rFonts w:ascii="仿宋_GB2312" w:hAnsi="Times New Roman" w:eastAsia="仿宋_GB2312"/>
                <w:color w:val="000000"/>
                <w:kern w:val="0"/>
                <w:sz w:val="24"/>
                <w:szCs w:val="24"/>
              </w:rPr>
            </w:pPr>
            <w:r>
              <w:rPr>
                <w:rFonts w:hint="eastAsia" w:ascii="仿宋_GB2312" w:hAnsi="Times New Roman" w:eastAsia="仿宋_GB2312"/>
                <w:color w:val="000000"/>
                <w:kern w:val="0"/>
                <w:sz w:val="24"/>
                <w:szCs w:val="24"/>
              </w:rPr>
              <w:t>服务对象满意度指标</w:t>
            </w:r>
          </w:p>
        </w:tc>
        <w:tc>
          <w:tcPr>
            <w:tcW w:w="2899" w:type="dxa"/>
            <w:vAlign w:val="center"/>
          </w:tcPr>
          <w:p>
            <w:pPr>
              <w:spacing w:line="400" w:lineRule="exact"/>
              <w:jc w:val="left"/>
              <w:rPr>
                <w:rFonts w:hint="eastAsia" w:ascii="仿宋_GB2312" w:hAnsi="Times New Roman" w:eastAsia="仿宋_GB2312"/>
                <w:color w:val="000000"/>
                <w:kern w:val="0"/>
                <w:sz w:val="24"/>
                <w:szCs w:val="24"/>
                <w:lang w:eastAsia="zh-CN"/>
              </w:rPr>
            </w:pPr>
            <w:r>
              <w:rPr>
                <w:rFonts w:hint="eastAsia" w:ascii="仿宋_GB2312" w:hAnsi="Times New Roman" w:eastAsia="仿宋_GB2312"/>
                <w:color w:val="000000"/>
                <w:kern w:val="0"/>
                <w:sz w:val="24"/>
                <w:szCs w:val="24"/>
                <w:lang w:eastAsia="zh-CN"/>
              </w:rPr>
              <w:t>学生、家长、教职员工的满意度</w:t>
            </w:r>
          </w:p>
        </w:tc>
        <w:tc>
          <w:tcPr>
            <w:tcW w:w="2765" w:type="dxa"/>
            <w:vAlign w:val="center"/>
          </w:tcPr>
          <w:p>
            <w:pPr>
              <w:spacing w:line="400" w:lineRule="exact"/>
              <w:jc w:val="left"/>
              <w:rPr>
                <w:rFonts w:ascii="仿宋_GB2312" w:hAnsi="Times New Roman" w:eastAsia="仿宋_GB2312"/>
                <w:color w:val="000000"/>
                <w:kern w:val="0"/>
                <w:sz w:val="24"/>
                <w:szCs w:val="24"/>
              </w:rPr>
            </w:pPr>
            <w:r>
              <w:rPr>
                <w:rFonts w:ascii="仿宋_GB2312" w:hAnsi="Times New Roman" w:eastAsia="仿宋_GB2312"/>
                <w:color w:val="000000"/>
                <w:kern w:val="0"/>
                <w:sz w:val="24"/>
                <w:szCs w:val="24"/>
              </w:rPr>
              <w:t>≥</w:t>
            </w:r>
            <w:r>
              <w:rPr>
                <w:rFonts w:hint="eastAsia" w:ascii="仿宋_GB2312" w:hAnsi="Times New Roman" w:eastAsia="仿宋_GB2312"/>
                <w:color w:val="000000"/>
                <w:kern w:val="0"/>
                <w:sz w:val="24"/>
                <w:szCs w:val="24"/>
                <w:lang w:val="en-US" w:eastAsia="zh-CN"/>
              </w:rPr>
              <w:t>9</w:t>
            </w:r>
            <w:r>
              <w:rPr>
                <w:rFonts w:ascii="仿宋_GB2312" w:hAnsi="Times New Roman" w:eastAsia="仿宋_GB2312"/>
                <w:color w:val="000000"/>
                <w:kern w:val="0"/>
                <w:sz w:val="24"/>
                <w:szCs w:val="24"/>
              </w:rPr>
              <w:t>0%</w:t>
            </w:r>
          </w:p>
        </w:tc>
      </w:tr>
      <w:bookmarkEnd w:id="8"/>
    </w:tbl>
    <w:p>
      <w:pPr>
        <w:keepNext w:val="0"/>
        <w:keepLines w:val="0"/>
        <w:pageBreakBefore w:val="0"/>
        <w:numPr>
          <w:ilvl w:val="0"/>
          <w:numId w:val="0"/>
        </w:numPr>
        <w:kinsoku/>
        <w:wordWrap/>
        <w:overflowPunct/>
        <w:topLinePunct w:val="0"/>
        <w:autoSpaceDE/>
        <w:autoSpaceDN/>
        <w:bidi w:val="0"/>
        <w:adjustRightInd/>
        <w:snapToGrid/>
        <w:spacing w:line="360" w:lineRule="auto"/>
        <w:ind w:firstLine="643" w:firstLineChars="200"/>
        <w:jc w:val="both"/>
        <w:textAlignment w:val="auto"/>
        <w:outlineLvl w:val="0"/>
        <w:rPr>
          <w:rFonts w:hint="eastAsia" w:ascii="仿宋" w:hAnsi="仿宋" w:eastAsia="仿宋" w:cs="仿宋"/>
          <w:b/>
          <w:bCs/>
          <w:color w:val="auto"/>
          <w:sz w:val="32"/>
          <w:szCs w:val="32"/>
          <w:lang w:val="en-US" w:eastAsia="zh-CN"/>
        </w:rPr>
      </w:pPr>
      <w:bookmarkStart w:id="11" w:name="_Toc28490"/>
      <w:bookmarkStart w:id="12" w:name="_Toc1729"/>
      <w:r>
        <w:rPr>
          <w:rFonts w:hint="eastAsia" w:ascii="仿宋" w:hAnsi="仿宋" w:eastAsia="仿宋" w:cs="仿宋"/>
          <w:b/>
          <w:bCs/>
          <w:color w:val="auto"/>
          <w:sz w:val="32"/>
          <w:szCs w:val="32"/>
          <w:lang w:val="en-US" w:eastAsia="zh-CN"/>
        </w:rPr>
        <w:t>二、绩效评价工作情况</w:t>
      </w:r>
      <w:bookmarkEnd w:id="11"/>
      <w:bookmarkEnd w:id="12"/>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bookmarkStart w:id="13" w:name="_Toc8018"/>
      <w:bookmarkStart w:id="14" w:name="_Toc11803"/>
      <w:r>
        <w:rPr>
          <w:rFonts w:hint="eastAsia" w:ascii="仿宋" w:hAnsi="仿宋" w:eastAsia="仿宋" w:cs="仿宋"/>
          <w:color w:val="auto"/>
          <w:sz w:val="32"/>
          <w:szCs w:val="32"/>
          <w:lang w:val="en-US" w:eastAsia="zh-CN"/>
        </w:rPr>
        <w:t>（一）绩效评价的目的</w:t>
      </w:r>
      <w:bookmarkEnd w:id="13"/>
      <w:bookmarkEnd w:id="14"/>
      <w:r>
        <w:rPr>
          <w:rFonts w:hint="eastAsia" w:ascii="仿宋" w:hAnsi="仿宋" w:eastAsia="仿宋" w:cs="仿宋"/>
          <w:color w:val="auto"/>
          <w:sz w:val="32"/>
          <w:szCs w:val="32"/>
          <w:lang w:val="en-US" w:eastAsia="zh-CN"/>
        </w:rPr>
        <w:t>、对象和范围</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1、评价目的</w:t>
      </w:r>
    </w:p>
    <w:p>
      <w:pPr>
        <w:keepNext w:val="0"/>
        <w:keepLines w:val="0"/>
        <w:pageBreakBefore w:val="0"/>
        <w:numPr>
          <w:ilvl w:val="0"/>
          <w:numId w:val="0"/>
        </w:numPr>
        <w:kinsoku/>
        <w:wordWrap/>
        <w:overflowPunct/>
        <w:topLinePunct w:val="0"/>
        <w:autoSpaceDE/>
        <w:autoSpaceDN/>
        <w:bidi w:val="0"/>
        <w:adjustRightInd/>
        <w:snapToGrid/>
        <w:spacing w:line="360" w:lineRule="auto"/>
        <w:ind w:left="0" w:leftChars="0" w:firstLine="640" w:firstLineChars="200"/>
        <w:jc w:val="both"/>
        <w:textAlignment w:val="auto"/>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通过绩效评价，衡量和考核</w:t>
      </w:r>
      <w:r>
        <w:rPr>
          <w:rFonts w:hint="eastAsia" w:ascii="Times New Roman" w:hAnsi="Times New Roman" w:eastAsia="仿宋_GB2312" w:cs="Times New Roman"/>
          <w:color w:val="000000"/>
          <w:sz w:val="32"/>
          <w:szCs w:val="32"/>
          <w:lang w:eastAsia="zh-CN"/>
        </w:rPr>
        <w:t>“</w:t>
      </w:r>
      <w:r>
        <w:rPr>
          <w:rFonts w:hint="eastAsia" w:ascii="Times New Roman" w:hAnsi="Times New Roman" w:eastAsia="仿宋_GB2312" w:cs="Times New Roman"/>
          <w:color w:val="000000"/>
          <w:sz w:val="32"/>
          <w:szCs w:val="32"/>
          <w:lang w:val="en-US" w:eastAsia="zh-CN"/>
        </w:rPr>
        <w:t>校内课后补贴资金”</w:t>
      </w:r>
      <w:r>
        <w:rPr>
          <w:rFonts w:ascii="Times New Roman" w:hAnsi="Times New Roman" w:eastAsia="仿宋_GB2312" w:cs="Times New Roman"/>
          <w:color w:val="000000"/>
          <w:sz w:val="32"/>
          <w:szCs w:val="32"/>
        </w:rPr>
        <w:t>项目从项目申报、预算执行及项目验收等全过程的管理和绩效情况。包括</w:t>
      </w:r>
      <w:r>
        <w:rPr>
          <w:rFonts w:hint="eastAsia" w:ascii="Times New Roman" w:hAnsi="Times New Roman" w:eastAsia="仿宋_GB2312" w:cs="Times New Roman"/>
          <w:color w:val="000000"/>
          <w:sz w:val="32"/>
          <w:szCs w:val="32"/>
        </w:rPr>
        <w:t>对</w:t>
      </w:r>
      <w:r>
        <w:rPr>
          <w:rFonts w:ascii="Times New Roman" w:hAnsi="Times New Roman" w:eastAsia="仿宋_GB2312" w:cs="Times New Roman"/>
          <w:color w:val="000000"/>
          <w:sz w:val="32"/>
          <w:szCs w:val="32"/>
        </w:rPr>
        <w:t>项目资金决策过程的合理性、管理体系的规范性、绩效目标实现程度进行综合评价，梳理项目决策、管理过程及绩效实现情况中存在的问题，加强项目预算绩效管理，提高财政资金使用效益。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2、评价对象和范围</w:t>
      </w:r>
    </w:p>
    <w:p>
      <w:pPr>
        <w:keepNext w:val="0"/>
        <w:keepLines w:val="0"/>
        <w:pageBreakBefore w:val="0"/>
        <w:numPr>
          <w:ilvl w:val="0"/>
          <w:numId w:val="0"/>
        </w:numPr>
        <w:kinsoku/>
        <w:wordWrap/>
        <w:overflowPunct/>
        <w:topLinePunct w:val="0"/>
        <w:autoSpaceDE/>
        <w:autoSpaceDN/>
        <w:bidi w:val="0"/>
        <w:adjustRightInd/>
        <w:snapToGrid/>
        <w:spacing w:line="360" w:lineRule="auto"/>
        <w:ind w:left="0" w:leftChars="0" w:firstLine="640" w:firstLineChars="200"/>
        <w:jc w:val="both"/>
        <w:textAlignment w:val="auto"/>
        <w:rPr>
          <w:rFonts w:hint="eastAsia" w:ascii="Times New Roman" w:hAnsi="Times New Roman" w:eastAsia="仿宋_GB2312" w:cs="Times New Roman"/>
          <w:color w:val="000000"/>
          <w:sz w:val="32"/>
          <w:szCs w:val="32"/>
          <w:lang w:val="en-US" w:eastAsia="zh-CN"/>
        </w:rPr>
      </w:pPr>
      <w:r>
        <w:rPr>
          <w:rFonts w:ascii="Times New Roman" w:hAnsi="Times New Roman" w:eastAsia="仿宋_GB2312" w:cs="Times New Roman"/>
          <w:color w:val="000000"/>
          <w:sz w:val="32"/>
          <w:szCs w:val="32"/>
        </w:rPr>
        <w:t>本次评价对象</w:t>
      </w:r>
      <w:r>
        <w:rPr>
          <w:rFonts w:hint="eastAsia" w:ascii="Times New Roman" w:hAnsi="Times New Roman" w:eastAsia="仿宋_GB2312" w:cs="Times New Roman"/>
          <w:color w:val="000000"/>
          <w:sz w:val="32"/>
          <w:szCs w:val="32"/>
          <w:lang w:eastAsia="zh-CN"/>
        </w:rPr>
        <w:t>为无极县教育局“</w:t>
      </w:r>
      <w:r>
        <w:rPr>
          <w:rFonts w:hint="eastAsia" w:ascii="Times New Roman" w:hAnsi="Times New Roman" w:eastAsia="仿宋_GB2312" w:cs="Times New Roman"/>
          <w:color w:val="000000"/>
          <w:sz w:val="32"/>
          <w:szCs w:val="32"/>
          <w:lang w:val="en-US" w:eastAsia="zh-CN"/>
        </w:rPr>
        <w:t>校内课后补贴资金”</w:t>
      </w:r>
      <w:r>
        <w:rPr>
          <w:rFonts w:ascii="Times New Roman" w:hAnsi="Times New Roman" w:eastAsia="仿宋_GB2312" w:cs="Times New Roman"/>
          <w:color w:val="000000"/>
          <w:sz w:val="32"/>
          <w:szCs w:val="32"/>
        </w:rPr>
        <w:t>项目；评价范围为</w:t>
      </w:r>
      <w:r>
        <w:rPr>
          <w:rFonts w:hint="eastAsia" w:ascii="Times New Roman" w:hAnsi="Times New Roman" w:eastAsia="仿宋_GB2312" w:cs="Times New Roman"/>
          <w:color w:val="000000"/>
          <w:sz w:val="32"/>
          <w:szCs w:val="32"/>
          <w:lang w:eastAsia="zh-CN"/>
        </w:rPr>
        <w:t>该项目</w:t>
      </w:r>
      <w:r>
        <w:rPr>
          <w:rFonts w:hint="eastAsia" w:ascii="Times New Roman" w:hAnsi="Times New Roman" w:eastAsia="仿宋_GB2312" w:cs="Times New Roman"/>
          <w:color w:val="000000"/>
          <w:sz w:val="32"/>
          <w:szCs w:val="32"/>
          <w:lang w:val="en-US" w:eastAsia="zh-CN"/>
        </w:rPr>
        <w:t>14.42</w:t>
      </w:r>
      <w:r>
        <w:rPr>
          <w:rFonts w:ascii="Times New Roman" w:hAnsi="Times New Roman" w:eastAsia="仿宋_GB2312" w:cs="Times New Roman"/>
          <w:color w:val="000000"/>
          <w:sz w:val="32"/>
          <w:szCs w:val="32"/>
        </w:rPr>
        <w:t>万</w:t>
      </w:r>
      <w:r>
        <w:rPr>
          <w:rFonts w:hint="eastAsia" w:ascii="Times New Roman" w:hAnsi="Times New Roman" w:eastAsia="仿宋_GB2312" w:cs="Times New Roman"/>
          <w:color w:val="000000"/>
          <w:sz w:val="32"/>
          <w:szCs w:val="32"/>
          <w:lang w:eastAsia="zh-CN"/>
        </w:rPr>
        <w:t>元</w:t>
      </w:r>
      <w:r>
        <w:rPr>
          <w:rFonts w:ascii="Times New Roman" w:hAnsi="Times New Roman" w:eastAsia="仿宋_GB2312" w:cs="Times New Roman"/>
          <w:color w:val="000000"/>
          <w:sz w:val="32"/>
          <w:szCs w:val="32"/>
        </w:rPr>
        <w:t>项目资金的申报及使用情况，包括项目决策、项目过程、项目产出、项目效益等。</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（二）绩效评价原则、评价方法</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评价工作组本着科学规范、公开公正、绩效相关的原则，根据所承担的评价项目特点，采用全面评价和重点评价相结合的方式，运用最低成本法、比较法等分析方法，对项目决策、项目过程、项目产出、项目效益、服务对象满意度等开展绩效评价工作。</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（三）绩效目标评价体系</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项目评价指标体系设置为一级指标、二级指标、三级指标，同时设定指标分值、指标解释说明及评分依据。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一级指标包括项目决策、项目过程、项目产出、项目效益、满意度指标。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二级指标包括项目立项、绩效目标、</w:t>
      </w:r>
      <w:r>
        <w:rPr>
          <w:rFonts w:hint="eastAsia" w:ascii="仿宋" w:hAnsi="仿宋" w:eastAsia="仿宋" w:cs="仿宋"/>
          <w:color w:val="auto"/>
          <w:spacing w:val="0"/>
          <w:kern w:val="2"/>
          <w:sz w:val="32"/>
          <w:szCs w:val="32"/>
          <w:highlight w:val="none"/>
          <w:lang w:val="en-US" w:eastAsia="zh-CN" w:bidi="ar-SA"/>
        </w:rPr>
        <w:t>资金管理</w:t>
      </w:r>
      <w:r>
        <w:rPr>
          <w:rFonts w:hint="eastAsia" w:ascii="仿宋" w:hAnsi="仿宋" w:eastAsia="仿宋" w:cs="仿宋"/>
          <w:color w:val="auto"/>
          <w:sz w:val="32"/>
          <w:szCs w:val="32"/>
          <w:highlight w:val="none"/>
          <w:lang w:val="en-US" w:eastAsia="zh-CN"/>
        </w:rPr>
        <w:t>、组织实施、产出数量、产出质量、产出时效、产出成本、项目效益、服务对象满意度指标。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highlight w:val="none"/>
          <w:lang w:val="en-US" w:eastAsia="zh-CN"/>
        </w:rPr>
        <w:t>三级指标包括立项程序规范性、绩效目标合理性、绩效指标明确性、预算执行率、资金使用合规性、管理制度健全性、制度执行有效性、数量指标、质量指标、完成时效、成本控制、社会效益、可持续发展效益、受益对象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（四）绩效评价工作过程</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1、前期准备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lang w:val="en-US" w:eastAsia="zh-CN"/>
        </w:rPr>
        <w:t>为了高质量地完成本次绩效评价</w:t>
      </w:r>
      <w:r>
        <w:rPr>
          <w:rFonts w:hint="eastAsia" w:ascii="仿宋" w:hAnsi="仿宋" w:eastAsia="仿宋" w:cs="仿宋"/>
          <w:color w:val="auto"/>
          <w:sz w:val="32"/>
          <w:szCs w:val="32"/>
          <w:highlight w:val="none"/>
          <w:lang w:val="en-US" w:eastAsia="zh-CN"/>
        </w:rPr>
        <w:t>工作，无极县教育局与</w:t>
      </w:r>
      <w:r>
        <w:rPr>
          <w:rFonts w:hint="eastAsia" w:ascii="仿宋" w:hAnsi="仿宋" w:eastAsia="仿宋" w:cs="仿宋"/>
          <w:color w:val="auto"/>
          <w:sz w:val="32"/>
          <w:szCs w:val="32"/>
          <w:lang w:val="en-US" w:eastAsia="zh-CN"/>
        </w:rPr>
        <w:t>参与评价的中介机构共同组成评价工作组，</w:t>
      </w:r>
      <w:r>
        <w:rPr>
          <w:rFonts w:hint="eastAsia" w:ascii="仿宋" w:hAnsi="仿宋" w:eastAsia="仿宋" w:cs="仿宋"/>
          <w:color w:val="auto"/>
          <w:spacing w:val="0"/>
          <w:kern w:val="2"/>
          <w:sz w:val="32"/>
          <w:szCs w:val="32"/>
          <w:lang w:val="en-US" w:eastAsia="zh-CN" w:bidi="ar-SA"/>
        </w:rPr>
        <w:t>确定了绩效评价</w:t>
      </w:r>
      <w:r>
        <w:rPr>
          <w:rFonts w:hint="eastAsia" w:ascii="仿宋" w:hAnsi="仿宋" w:eastAsia="仿宋" w:cs="仿宋"/>
          <w:color w:val="auto"/>
          <w:spacing w:val="0"/>
          <w:kern w:val="2"/>
          <w:sz w:val="32"/>
          <w:szCs w:val="32"/>
          <w:highlight w:val="none"/>
          <w:lang w:val="en-US" w:eastAsia="zh-CN" w:bidi="ar-SA"/>
        </w:rPr>
        <w:t>小组成员。</w:t>
      </w:r>
      <w:r>
        <w:rPr>
          <w:rFonts w:hint="eastAsia" w:ascii="仿宋" w:hAnsi="仿宋" w:eastAsia="仿宋" w:cs="仿宋"/>
          <w:color w:val="auto"/>
          <w:sz w:val="32"/>
          <w:szCs w:val="32"/>
          <w:lang w:val="en-US" w:eastAsia="zh-CN"/>
        </w:rPr>
        <w:t>收集</w:t>
      </w:r>
      <w:r>
        <w:rPr>
          <w:rFonts w:hint="eastAsia" w:ascii="仿宋" w:hAnsi="仿宋" w:eastAsia="仿宋" w:cs="仿宋"/>
          <w:color w:val="auto"/>
          <w:spacing w:val="0"/>
          <w:kern w:val="2"/>
          <w:sz w:val="32"/>
          <w:szCs w:val="32"/>
          <w:lang w:val="en-US" w:eastAsia="zh-CN" w:bidi="ar-SA"/>
        </w:rPr>
        <w:t>关于该项目</w:t>
      </w:r>
      <w:r>
        <w:rPr>
          <w:rFonts w:hint="eastAsia" w:ascii="仿宋" w:hAnsi="仿宋" w:eastAsia="仿宋" w:cs="仿宋"/>
          <w:color w:val="auto"/>
          <w:sz w:val="32"/>
          <w:szCs w:val="32"/>
          <w:lang w:val="en-US" w:eastAsia="zh-CN"/>
        </w:rPr>
        <w:t>的相关文件，对该项目从政策上全面了解，</w:t>
      </w:r>
      <w:r>
        <w:rPr>
          <w:rFonts w:hint="eastAsia" w:ascii="仿宋" w:hAnsi="仿宋" w:eastAsia="仿宋" w:cs="仿宋"/>
          <w:color w:val="auto"/>
          <w:sz w:val="32"/>
          <w:szCs w:val="32"/>
          <w:highlight w:val="none"/>
          <w:lang w:val="en-US" w:eastAsia="zh-CN"/>
        </w:rPr>
        <w:t>然后取得有关财务资料，充分了解</w:t>
      </w:r>
      <w:r>
        <w:rPr>
          <w:rFonts w:hint="eastAsia" w:ascii="仿宋" w:hAnsi="仿宋" w:eastAsia="仿宋" w:cs="仿宋"/>
          <w:color w:val="auto"/>
          <w:spacing w:val="0"/>
          <w:kern w:val="2"/>
          <w:sz w:val="32"/>
          <w:szCs w:val="32"/>
          <w:highlight w:val="none"/>
          <w:lang w:val="en-US" w:eastAsia="zh-CN" w:bidi="ar-SA"/>
        </w:rPr>
        <w:t>该项目资金的收支及管理情况</w:t>
      </w:r>
      <w:r>
        <w:rPr>
          <w:rFonts w:hint="eastAsia" w:ascii="仿宋" w:hAnsi="仿宋" w:eastAsia="仿宋" w:cs="仿宋"/>
          <w:color w:val="auto"/>
          <w:spacing w:val="0"/>
          <w:kern w:val="2"/>
          <w:sz w:val="32"/>
          <w:szCs w:val="32"/>
          <w:lang w:val="en-US" w:eastAsia="zh-CN" w:bidi="ar-SA"/>
        </w:rPr>
        <w:t>，</w:t>
      </w:r>
      <w:r>
        <w:rPr>
          <w:rFonts w:hint="eastAsia" w:ascii="仿宋" w:hAnsi="仿宋" w:eastAsia="仿宋" w:cs="仿宋"/>
          <w:color w:val="auto"/>
          <w:sz w:val="32"/>
          <w:szCs w:val="32"/>
          <w:lang w:val="en-US" w:eastAsia="zh-CN"/>
        </w:rPr>
        <w:t>对绩效评价指标进行了分析确认，同时编制了</w:t>
      </w:r>
      <w:r>
        <w:rPr>
          <w:rFonts w:hint="eastAsia" w:ascii="仿宋" w:hAnsi="仿宋" w:eastAsia="仿宋" w:cs="仿宋"/>
          <w:color w:val="auto"/>
          <w:spacing w:val="0"/>
          <w:kern w:val="2"/>
          <w:sz w:val="32"/>
          <w:szCs w:val="32"/>
          <w:lang w:val="en-US" w:eastAsia="zh-CN" w:bidi="ar-SA"/>
        </w:rPr>
        <w:t>该项目绩效评价方案</w:t>
      </w:r>
      <w:r>
        <w:rPr>
          <w:rFonts w:hint="eastAsia" w:ascii="仿宋" w:hAnsi="仿宋" w:eastAsia="仿宋" w:cs="仿宋"/>
          <w:color w:val="auto"/>
          <w:spacing w:val="0"/>
          <w:kern w:val="2"/>
          <w:sz w:val="32"/>
          <w:szCs w:val="32"/>
          <w:highlight w:val="none"/>
          <w:lang w:val="en-US" w:eastAsia="zh-CN" w:bidi="ar-SA"/>
        </w:rPr>
        <w:t>，明确现场应收集的资料及注意事项</w:t>
      </w:r>
      <w:r>
        <w:rPr>
          <w:rFonts w:hint="eastAsia" w:ascii="仿宋" w:hAnsi="仿宋" w:eastAsia="仿宋" w:cs="仿宋"/>
          <w:color w:val="auto"/>
          <w:sz w:val="32"/>
          <w:szCs w:val="32"/>
          <w:highlight w:val="none"/>
          <w:lang w:val="en-US" w:eastAsia="zh-CN"/>
        </w:rPr>
        <w:t>。</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2、组织实施</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lang w:val="en-US" w:eastAsia="zh-CN" w:bidi="ar-SA"/>
        </w:rPr>
      </w:pPr>
      <w:r>
        <w:rPr>
          <w:rFonts w:hint="eastAsia" w:ascii="仿宋" w:hAnsi="仿宋" w:eastAsia="仿宋" w:cs="仿宋"/>
          <w:color w:val="auto"/>
          <w:sz w:val="32"/>
          <w:szCs w:val="32"/>
          <w:lang w:val="en-US" w:eastAsia="zh-CN"/>
        </w:rPr>
        <w:t>首先，绩效评价工作小组通过搜集相应资料，了解</w:t>
      </w:r>
      <w:r>
        <w:rPr>
          <w:rFonts w:hint="eastAsia" w:ascii="仿宋" w:hAnsi="仿宋" w:eastAsia="仿宋" w:cs="仿宋"/>
          <w:color w:val="auto"/>
          <w:spacing w:val="0"/>
          <w:kern w:val="2"/>
          <w:sz w:val="32"/>
          <w:szCs w:val="32"/>
          <w:lang w:val="en-US" w:eastAsia="zh-CN" w:bidi="ar-SA"/>
        </w:rPr>
        <w:t>该项目相关的政策、管理制度、具体实施过程和项目的实际完成情况。同时</w:t>
      </w:r>
      <w:r>
        <w:rPr>
          <w:rFonts w:hint="eastAsia" w:ascii="仿宋" w:hAnsi="仿宋" w:eastAsia="仿宋" w:cs="仿宋"/>
          <w:sz w:val="32"/>
          <w:szCs w:val="32"/>
        </w:rPr>
        <w:t>在与</w:t>
      </w:r>
      <w:r>
        <w:rPr>
          <w:rFonts w:hint="eastAsia" w:ascii="仿宋" w:hAnsi="仿宋" w:eastAsia="仿宋" w:cs="仿宋"/>
          <w:sz w:val="32"/>
          <w:szCs w:val="32"/>
          <w:lang w:eastAsia="zh-CN"/>
        </w:rPr>
        <w:t>项目单位</w:t>
      </w:r>
      <w:r>
        <w:rPr>
          <w:rFonts w:hint="eastAsia" w:ascii="仿宋" w:hAnsi="仿宋" w:eastAsia="仿宋" w:cs="仿宋"/>
          <w:sz w:val="32"/>
          <w:szCs w:val="32"/>
        </w:rPr>
        <w:t>充分沟通的基础上进行项目资料收集、整理和分析工作</w:t>
      </w:r>
      <w:r>
        <w:rPr>
          <w:rFonts w:hint="eastAsia" w:ascii="仿宋" w:hAnsi="仿宋" w:eastAsia="仿宋" w:cs="仿宋"/>
          <w:sz w:val="32"/>
          <w:szCs w:val="32"/>
          <w:lang w:eastAsia="zh-CN"/>
        </w:rPr>
        <w:t>。</w:t>
      </w:r>
    </w:p>
    <w:p>
      <w:pPr>
        <w:keepNext w:val="0"/>
        <w:keepLines w:val="0"/>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0000FF"/>
          <w:sz w:val="32"/>
          <w:szCs w:val="28"/>
          <w:highlight w:val="none"/>
          <w:lang w:eastAsia="zh-CN"/>
        </w:rPr>
      </w:pPr>
      <w:r>
        <w:rPr>
          <w:rFonts w:ascii="Times New Roman" w:hAnsi="Times New Roman" w:eastAsia="仿宋_GB2312" w:cs="Times New Roman"/>
          <w:bCs/>
          <w:sz w:val="32"/>
          <w:szCs w:val="32"/>
        </w:rPr>
        <w:t>评价工作组在调研的基础上，汇总整理项目资料，对项目资料进行逐一核实，并按照指标体系内容和评价重点，对</w:t>
      </w:r>
      <w:r>
        <w:rPr>
          <w:rFonts w:hint="eastAsia" w:ascii="Times New Roman" w:hAnsi="Times New Roman" w:eastAsia="仿宋_GB2312" w:cs="Times New Roman"/>
          <w:bCs/>
          <w:sz w:val="32"/>
          <w:szCs w:val="32"/>
          <w:lang w:eastAsia="zh-CN"/>
        </w:rPr>
        <w:t>项目</w:t>
      </w:r>
      <w:r>
        <w:rPr>
          <w:rFonts w:ascii="Times New Roman" w:hAnsi="Times New Roman" w:eastAsia="仿宋_GB2312" w:cs="Times New Roman"/>
          <w:bCs/>
          <w:sz w:val="32"/>
          <w:szCs w:val="32"/>
        </w:rPr>
        <w:t>资料按照决策、管理和绩效三大类进行分类整理</w:t>
      </w:r>
      <w:r>
        <w:rPr>
          <w:rFonts w:hint="eastAsia" w:ascii="Times New Roman" w:hAnsi="Times New Roman" w:eastAsia="仿宋_GB2312" w:cs="Times New Roman"/>
          <w:bCs/>
          <w:sz w:val="32"/>
          <w:szCs w:val="32"/>
          <w:lang w:eastAsia="zh-CN"/>
        </w:rPr>
        <w:t>。</w:t>
      </w:r>
      <w:r>
        <w:rPr>
          <w:rFonts w:hint="eastAsia" w:ascii="仿宋" w:hAnsi="仿宋" w:eastAsia="仿宋" w:cs="仿宋"/>
          <w:sz w:val="32"/>
          <w:szCs w:val="28"/>
        </w:rPr>
        <w:t>根据收集</w:t>
      </w:r>
      <w:r>
        <w:rPr>
          <w:rFonts w:hint="eastAsia" w:ascii="仿宋" w:hAnsi="仿宋" w:eastAsia="仿宋" w:cs="仿宋"/>
          <w:sz w:val="32"/>
          <w:szCs w:val="28"/>
          <w:lang w:eastAsia="zh-CN"/>
        </w:rPr>
        <w:t>的</w:t>
      </w:r>
      <w:r>
        <w:rPr>
          <w:rFonts w:hint="eastAsia" w:ascii="仿宋" w:hAnsi="仿宋" w:eastAsia="仿宋" w:cs="仿宋"/>
          <w:sz w:val="32"/>
          <w:szCs w:val="28"/>
        </w:rPr>
        <w:t>项</w:t>
      </w:r>
      <w:r>
        <w:rPr>
          <w:rFonts w:hint="eastAsia" w:ascii="仿宋" w:hAnsi="仿宋" w:eastAsia="仿宋" w:cs="仿宋"/>
          <w:sz w:val="32"/>
          <w:szCs w:val="28"/>
          <w:highlight w:val="none"/>
        </w:rPr>
        <w:t>目</w:t>
      </w:r>
      <w:r>
        <w:rPr>
          <w:rFonts w:hint="eastAsia" w:ascii="仿宋" w:hAnsi="仿宋" w:eastAsia="仿宋" w:cs="仿宋"/>
          <w:sz w:val="32"/>
          <w:szCs w:val="28"/>
          <w:highlight w:val="none"/>
          <w:lang w:eastAsia="zh-CN"/>
        </w:rPr>
        <w:t>资料</w:t>
      </w:r>
      <w:r>
        <w:rPr>
          <w:rFonts w:hint="eastAsia" w:ascii="仿宋" w:hAnsi="仿宋" w:eastAsia="仿宋" w:cs="仿宋"/>
          <w:sz w:val="32"/>
          <w:szCs w:val="28"/>
          <w:highlight w:val="none"/>
        </w:rPr>
        <w:t>，</w:t>
      </w:r>
      <w:r>
        <w:rPr>
          <w:rFonts w:hint="eastAsia" w:ascii="仿宋" w:hAnsi="仿宋" w:eastAsia="仿宋" w:cs="仿宋"/>
          <w:sz w:val="32"/>
          <w:szCs w:val="28"/>
        </w:rPr>
        <w:t>对数据进行了比较分析，确定了关键指标</w:t>
      </w:r>
      <w:r>
        <w:rPr>
          <w:rFonts w:hint="eastAsia" w:ascii="仿宋" w:hAnsi="仿宋" w:eastAsia="仿宋" w:cs="仿宋"/>
          <w:sz w:val="32"/>
          <w:szCs w:val="28"/>
          <w:lang w:eastAsia="zh-CN"/>
        </w:rPr>
        <w:t>。</w:t>
      </w:r>
    </w:p>
    <w:p>
      <w:pPr>
        <w:keepNext w:val="0"/>
        <w:keepLines w:val="0"/>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sz w:val="32"/>
          <w:szCs w:val="28"/>
        </w:rPr>
        <w:t>最后，评价工作组对该项目的完成情况进行现场核实</w:t>
      </w:r>
      <w:r>
        <w:rPr>
          <w:rFonts w:hint="eastAsia" w:ascii="仿宋" w:hAnsi="仿宋" w:eastAsia="仿宋" w:cs="仿宋"/>
          <w:sz w:val="32"/>
          <w:szCs w:val="32"/>
        </w:rPr>
        <w:t>，</w:t>
      </w:r>
      <w:r>
        <w:rPr>
          <w:rFonts w:hint="eastAsia" w:ascii="仿宋" w:hAnsi="仿宋" w:eastAsia="仿宋" w:cs="仿宋"/>
          <w:sz w:val="32"/>
          <w:szCs w:val="28"/>
        </w:rPr>
        <w:t>对项目决策、过程、产出、效益情况进行综合分析。</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lang w:val="en-US" w:eastAsia="zh-CN" w:bidi="ar-SA"/>
        </w:rPr>
      </w:pPr>
      <w:r>
        <w:rPr>
          <w:rFonts w:hint="eastAsia" w:ascii="仿宋" w:hAnsi="仿宋" w:eastAsia="仿宋" w:cs="仿宋"/>
          <w:color w:val="auto"/>
          <w:spacing w:val="0"/>
          <w:kern w:val="2"/>
          <w:sz w:val="32"/>
          <w:szCs w:val="32"/>
          <w:lang w:val="en-US" w:eastAsia="zh-CN" w:bidi="ar-SA"/>
        </w:rPr>
        <w:t>3、分析评价</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lang w:val="en-US" w:eastAsia="zh-CN"/>
        </w:rPr>
        <w:t>现场工作结束后，对考核项目的得失分情况、有关表格数据及其存在的问题进行梳理、分析、汇总，得出综合评价</w:t>
      </w:r>
      <w:r>
        <w:rPr>
          <w:rFonts w:hint="eastAsia" w:ascii="仿宋" w:hAnsi="仿宋" w:eastAsia="仿宋" w:cs="仿宋"/>
          <w:color w:val="auto"/>
          <w:sz w:val="32"/>
          <w:szCs w:val="32"/>
          <w:highlight w:val="none"/>
          <w:lang w:val="en-US" w:eastAsia="zh-CN"/>
        </w:rPr>
        <w:t>结果，撰写绩效评价报告。</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3" w:firstLineChars="200"/>
        <w:jc w:val="both"/>
        <w:textAlignment w:val="auto"/>
        <w:outlineLvl w:val="0"/>
        <w:rPr>
          <w:rFonts w:hint="eastAsia" w:ascii="仿宋" w:hAnsi="仿宋" w:eastAsia="仿宋" w:cs="仿宋"/>
          <w:b/>
          <w:bCs/>
          <w:color w:val="auto"/>
          <w:sz w:val="32"/>
          <w:szCs w:val="32"/>
          <w:lang w:val="en-US" w:eastAsia="zh-CN"/>
        </w:rPr>
      </w:pPr>
      <w:bookmarkStart w:id="15" w:name="_Toc17711"/>
      <w:bookmarkStart w:id="16" w:name="_Toc3905"/>
      <w:r>
        <w:rPr>
          <w:rFonts w:hint="eastAsia" w:ascii="仿宋" w:hAnsi="仿宋" w:eastAsia="仿宋" w:cs="仿宋"/>
          <w:b/>
          <w:bCs/>
          <w:color w:val="auto"/>
          <w:sz w:val="32"/>
          <w:szCs w:val="32"/>
          <w:lang w:val="en-US" w:eastAsia="zh-CN"/>
        </w:rPr>
        <w:t>三、绩效评价情况</w:t>
      </w:r>
      <w:bookmarkEnd w:id="15"/>
      <w:bookmarkEnd w:id="16"/>
      <w:r>
        <w:rPr>
          <w:rFonts w:hint="eastAsia" w:ascii="仿宋" w:hAnsi="仿宋" w:eastAsia="仿宋" w:cs="仿宋"/>
          <w:b/>
          <w:bCs/>
          <w:color w:val="auto"/>
          <w:sz w:val="32"/>
          <w:szCs w:val="32"/>
          <w:lang w:val="en-US" w:eastAsia="zh-CN"/>
        </w:rPr>
        <w:t>及评价结论</w:t>
      </w:r>
    </w:p>
    <w:p>
      <w:pPr>
        <w:keepNext w:val="0"/>
        <w:keepLines w:val="0"/>
        <w:pageBreakBefore w:val="0"/>
        <w:widowControl/>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bCs/>
          <w:sz w:val="32"/>
          <w:szCs w:val="32"/>
        </w:rPr>
      </w:pPr>
      <w:r>
        <w:rPr>
          <w:rFonts w:hint="eastAsia" w:ascii="仿宋" w:hAnsi="仿宋" w:eastAsia="仿宋" w:cs="仿宋"/>
          <w:bCs/>
          <w:sz w:val="32"/>
          <w:szCs w:val="32"/>
        </w:rPr>
        <w:t>该项目的实施，符合</w:t>
      </w:r>
      <w:r>
        <w:rPr>
          <w:rFonts w:hint="eastAsia" w:ascii="仿宋" w:hAnsi="仿宋" w:eastAsia="仿宋" w:cs="仿宋"/>
          <w:sz w:val="32"/>
          <w:szCs w:val="32"/>
          <w:lang w:val="en-US" w:eastAsia="zh-CN"/>
        </w:rPr>
        <w:t>石家庄市教育局、石家庄市发展和改革委员会、石家庄市财政局、石家庄市人力资源和社会保障局关于做好</w:t>
      </w:r>
      <w:r>
        <w:rPr>
          <w:rFonts w:hint="eastAsia" w:ascii="仿宋" w:hAnsi="仿宋" w:eastAsia="仿宋" w:cs="仿宋"/>
          <w:sz w:val="32"/>
          <w:szCs w:val="32"/>
          <w:highlight w:val="none"/>
          <w:lang w:val="en-US" w:eastAsia="zh-CN"/>
        </w:rPr>
        <w:t>小学生</w:t>
      </w:r>
      <w:r>
        <w:rPr>
          <w:rFonts w:hint="eastAsia" w:ascii="仿宋" w:hAnsi="仿宋" w:eastAsia="仿宋" w:cs="仿宋"/>
          <w:sz w:val="32"/>
          <w:szCs w:val="32"/>
          <w:lang w:val="en-US" w:eastAsia="zh-CN"/>
        </w:rPr>
        <w:t>校内课后服务工作的指导意见</w:t>
      </w:r>
      <w:r>
        <w:rPr>
          <w:rFonts w:hint="eastAsia" w:ascii="仿宋" w:hAnsi="仿宋" w:eastAsia="仿宋" w:cs="仿宋"/>
          <w:bCs/>
          <w:sz w:val="32"/>
          <w:szCs w:val="32"/>
          <w:lang w:eastAsia="zh-CN"/>
        </w:rPr>
        <w:t>的相</w:t>
      </w:r>
      <w:r>
        <w:rPr>
          <w:rFonts w:hint="eastAsia" w:ascii="仿宋" w:hAnsi="仿宋" w:eastAsia="仿宋" w:cs="仿宋"/>
          <w:bCs/>
          <w:sz w:val="32"/>
          <w:szCs w:val="32"/>
        </w:rPr>
        <w:t>关要求，</w:t>
      </w:r>
      <w:r>
        <w:rPr>
          <w:rFonts w:hint="eastAsia" w:ascii="仿宋" w:hAnsi="仿宋" w:eastAsia="仿宋" w:cs="仿宋"/>
          <w:bCs/>
          <w:sz w:val="32"/>
          <w:szCs w:val="32"/>
          <w:lang w:eastAsia="zh-CN"/>
        </w:rPr>
        <w:t>达到了满足学生课后服务的需求,完善社会服务体系, 解决学生家长实际困难，增强教育服务能力，使人民群众获得幸福感</w:t>
      </w:r>
      <w:r>
        <w:rPr>
          <w:rFonts w:hint="eastAsia" w:ascii="仿宋" w:hAnsi="仿宋" w:eastAsia="仿宋" w:cs="仿宋"/>
          <w:sz w:val="32"/>
          <w:szCs w:val="32"/>
          <w:lang w:val="en-US" w:eastAsia="zh-CN"/>
        </w:rPr>
        <w:t>的目标。</w:t>
      </w:r>
      <w:r>
        <w:rPr>
          <w:rFonts w:hint="eastAsia" w:ascii="仿宋" w:hAnsi="仿宋" w:eastAsia="仿宋" w:cs="仿宋"/>
          <w:bCs/>
          <w:sz w:val="32"/>
          <w:szCs w:val="32"/>
        </w:rPr>
        <w:t>但是该项目的绩效目标</w:t>
      </w:r>
      <w:r>
        <w:rPr>
          <w:rFonts w:hint="eastAsia" w:ascii="仿宋" w:hAnsi="仿宋" w:eastAsia="仿宋" w:cs="仿宋"/>
          <w:bCs/>
          <w:sz w:val="32"/>
          <w:szCs w:val="32"/>
          <w:lang w:eastAsia="zh-CN"/>
        </w:rPr>
        <w:t>设置可进一步细化、量化、完整，项目的监督管理工作可进一步加强，服务对象满意度调查工作有进一步规范完善的空间。</w:t>
      </w:r>
    </w:p>
    <w:p>
      <w:pPr>
        <w:keepNext w:val="0"/>
        <w:keepLines w:val="0"/>
        <w:pageBreakBefore w:val="0"/>
        <w:widowControl/>
        <w:kinsoku/>
        <w:wordWrap/>
        <w:overflowPunct/>
        <w:topLinePunct w:val="0"/>
        <w:autoSpaceDE/>
        <w:autoSpaceDN/>
        <w:bidi w:val="0"/>
        <w:adjustRightInd/>
        <w:snapToGrid/>
        <w:spacing w:line="360" w:lineRule="auto"/>
        <w:ind w:firstLine="640" w:firstLineChars="200"/>
        <w:jc w:val="both"/>
        <w:textAlignment w:val="auto"/>
        <w:rPr>
          <w:rFonts w:ascii="仿宋" w:hAnsi="仿宋" w:eastAsia="仿宋" w:cs="Times New Roman"/>
          <w:color w:val="000000"/>
          <w:kern w:val="0"/>
          <w:sz w:val="28"/>
          <w:szCs w:val="28"/>
        </w:rPr>
      </w:pPr>
      <w:r>
        <w:rPr>
          <w:rFonts w:hint="eastAsia" w:ascii="Times New Roman" w:hAnsi="Times New Roman" w:eastAsia="仿宋_GB2312" w:cs="Times New Roman"/>
          <w:bCs/>
          <w:sz w:val="32"/>
          <w:szCs w:val="32"/>
          <w:lang w:eastAsia="zh-CN"/>
        </w:rPr>
        <w:t>无极县教育局“</w:t>
      </w:r>
      <w:r>
        <w:rPr>
          <w:rFonts w:hint="eastAsia" w:ascii="Times New Roman" w:hAnsi="Times New Roman" w:eastAsia="仿宋_GB2312" w:cs="Times New Roman"/>
          <w:color w:val="000000"/>
          <w:sz w:val="32"/>
          <w:szCs w:val="32"/>
          <w:lang w:val="en-US" w:eastAsia="zh-CN"/>
        </w:rPr>
        <w:t>校内课后补贴资金</w:t>
      </w:r>
      <w:r>
        <w:rPr>
          <w:rFonts w:hint="eastAsia" w:ascii="Times New Roman" w:hAnsi="Times New Roman" w:eastAsia="仿宋_GB2312" w:cs="Times New Roman"/>
          <w:bCs/>
          <w:sz w:val="32"/>
          <w:szCs w:val="32"/>
          <w:lang w:eastAsia="zh-CN"/>
        </w:rPr>
        <w:t>”</w:t>
      </w:r>
      <w:r>
        <w:rPr>
          <w:rFonts w:ascii="Times New Roman" w:hAnsi="Times New Roman" w:eastAsia="仿宋_GB2312" w:cs="Times New Roman"/>
          <w:bCs/>
          <w:sz w:val="32"/>
          <w:szCs w:val="32"/>
        </w:rPr>
        <w:t>项目综合评价得分</w:t>
      </w:r>
      <w:r>
        <w:rPr>
          <w:rFonts w:hint="eastAsia" w:ascii="Times New Roman" w:hAnsi="Times New Roman" w:eastAsia="仿宋_GB2312" w:cs="Times New Roman"/>
          <w:bCs/>
          <w:sz w:val="32"/>
          <w:szCs w:val="32"/>
          <w:highlight w:val="none"/>
          <w:lang w:val="en-US" w:eastAsia="zh-CN"/>
        </w:rPr>
        <w:t>84.00</w:t>
      </w:r>
      <w:r>
        <w:rPr>
          <w:rFonts w:ascii="Times New Roman" w:hAnsi="Times New Roman" w:eastAsia="仿宋_GB2312" w:cs="Times New Roman"/>
          <w:bCs/>
          <w:sz w:val="32"/>
          <w:szCs w:val="32"/>
          <w:highlight w:val="none"/>
        </w:rPr>
        <w:t>分</w:t>
      </w:r>
      <w:r>
        <w:rPr>
          <w:rFonts w:ascii="Times New Roman" w:hAnsi="Times New Roman" w:eastAsia="仿宋_GB2312" w:cs="Times New Roman"/>
          <w:bCs/>
          <w:sz w:val="32"/>
          <w:szCs w:val="32"/>
        </w:rPr>
        <w:t>，</w:t>
      </w:r>
      <w:r>
        <w:rPr>
          <w:rFonts w:ascii="Times New Roman" w:hAnsi="Times New Roman" w:eastAsia="仿宋_GB2312" w:cs="Times New Roman"/>
          <w:color w:val="000000"/>
          <w:kern w:val="0"/>
          <w:sz w:val="32"/>
          <w:szCs w:val="32"/>
        </w:rPr>
        <w:t>绩效级别评定为“</w:t>
      </w:r>
      <w:r>
        <w:rPr>
          <w:rFonts w:hint="eastAsia" w:ascii="Times New Roman" w:hAnsi="Times New Roman" w:eastAsia="仿宋_GB2312" w:cs="Times New Roman"/>
          <w:color w:val="000000"/>
          <w:kern w:val="0"/>
          <w:sz w:val="32"/>
          <w:szCs w:val="32"/>
          <w:lang w:eastAsia="zh-CN"/>
        </w:rPr>
        <w:t>良</w:t>
      </w:r>
      <w:r>
        <w:rPr>
          <w:rFonts w:ascii="Times New Roman" w:hAnsi="Times New Roman" w:eastAsia="仿宋_GB2312" w:cs="Times New Roman"/>
          <w:color w:val="000000"/>
          <w:kern w:val="0"/>
          <w:sz w:val="32"/>
          <w:szCs w:val="32"/>
        </w:rPr>
        <w:t>”。</w:t>
      </w:r>
      <w:r>
        <w:rPr>
          <w:rFonts w:hint="eastAsia" w:ascii="Times New Roman" w:hAnsi="Times New Roman" w:eastAsia="仿宋_GB2312" w:cs="Times New Roman"/>
          <w:color w:val="000000"/>
          <w:kern w:val="0"/>
          <w:sz w:val="32"/>
          <w:szCs w:val="32"/>
        </w:rPr>
        <w:t>具体评分情况</w:t>
      </w:r>
      <w:r>
        <w:rPr>
          <w:rFonts w:hint="eastAsia" w:ascii="Times New Roman" w:hAnsi="Times New Roman" w:eastAsia="仿宋_GB2312" w:cs="Times New Roman"/>
          <w:color w:val="000000"/>
          <w:kern w:val="0"/>
          <w:sz w:val="32"/>
          <w:szCs w:val="32"/>
          <w:lang w:eastAsia="zh-CN"/>
        </w:rPr>
        <w:t>如下</w:t>
      </w:r>
      <w:r>
        <w:rPr>
          <w:rFonts w:hint="eastAsia" w:ascii="Times New Roman" w:hAnsi="Times New Roman" w:eastAsia="仿宋_GB2312" w:cs="Times New Roman"/>
          <w:color w:val="000000"/>
          <w:kern w:val="0"/>
          <w:sz w:val="32"/>
          <w:szCs w:val="32"/>
        </w:rPr>
        <w:t>表。</w:t>
      </w:r>
    </w:p>
    <w:p>
      <w:pPr>
        <w:widowControl/>
        <w:spacing w:after="156" w:afterLines="50" w:line="500" w:lineRule="exact"/>
        <w:jc w:val="center"/>
        <w:rPr>
          <w:rFonts w:ascii="仿宋_GB2312" w:hAnsi="Times New Roman" w:eastAsia="仿宋_GB2312" w:cs="Times New Roman"/>
          <w:b/>
          <w:kern w:val="0"/>
          <w:sz w:val="28"/>
          <w:szCs w:val="28"/>
        </w:rPr>
      </w:pPr>
      <w:r>
        <w:rPr>
          <w:rFonts w:hint="eastAsia" w:ascii="仿宋_GB2312" w:hAnsi="Times New Roman" w:eastAsia="仿宋_GB2312" w:cs="Times New Roman"/>
          <w:b/>
          <w:kern w:val="0"/>
          <w:sz w:val="28"/>
          <w:szCs w:val="28"/>
        </w:rPr>
        <w:t>项目整体绩效评价结论一览表</w:t>
      </w:r>
    </w:p>
    <w:tbl>
      <w:tblPr>
        <w:tblStyle w:val="13"/>
        <w:tblW w:w="88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3008"/>
        <w:gridCol w:w="2870"/>
        <w:gridCol w:w="30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60"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ascii="仿宋_GB2312" w:hAnsi="Times New Roman" w:eastAsia="仿宋_GB2312" w:cs="Times New Roman"/>
                <w:b/>
                <w:kern w:val="0"/>
                <w:sz w:val="28"/>
                <w:szCs w:val="28"/>
              </w:rPr>
            </w:pPr>
            <w:r>
              <w:rPr>
                <w:rFonts w:hint="eastAsia" w:ascii="仿宋_GB2312" w:hAnsi="Times New Roman" w:eastAsia="仿宋_GB2312" w:cs="Times New Roman"/>
                <w:b/>
                <w:kern w:val="0"/>
                <w:sz w:val="28"/>
                <w:szCs w:val="28"/>
              </w:rPr>
              <w:t>评价内容</w:t>
            </w:r>
          </w:p>
        </w:tc>
        <w:tc>
          <w:tcPr>
            <w:tcW w:w="2870" w:type="dxa"/>
            <w:shd w:val="clear" w:color="auto" w:fill="auto"/>
            <w:vAlign w:val="center"/>
          </w:tcPr>
          <w:p>
            <w:pPr>
              <w:adjustRightInd w:val="0"/>
              <w:snapToGrid w:val="0"/>
              <w:spacing w:before="120" w:after="60"/>
              <w:jc w:val="center"/>
              <w:rPr>
                <w:rFonts w:ascii="仿宋_GB2312" w:hAnsi="Times New Roman" w:eastAsia="仿宋_GB2312" w:cs="Times New Roman"/>
                <w:b/>
                <w:sz w:val="28"/>
                <w:szCs w:val="28"/>
              </w:rPr>
            </w:pPr>
            <w:r>
              <w:rPr>
                <w:rFonts w:hint="eastAsia" w:ascii="仿宋_GB2312" w:hAnsi="Times New Roman" w:eastAsia="仿宋_GB2312" w:cs="Times New Roman"/>
                <w:b/>
                <w:sz w:val="28"/>
                <w:szCs w:val="28"/>
              </w:rPr>
              <w:t>分值</w:t>
            </w:r>
          </w:p>
        </w:tc>
        <w:tc>
          <w:tcPr>
            <w:tcW w:w="3007" w:type="dxa"/>
            <w:shd w:val="clear" w:color="auto" w:fill="auto"/>
            <w:vAlign w:val="center"/>
          </w:tcPr>
          <w:p>
            <w:pPr>
              <w:widowControl/>
              <w:adjustRightInd w:val="0"/>
              <w:snapToGrid w:val="0"/>
              <w:spacing w:before="120" w:after="60" w:line="276" w:lineRule="auto"/>
              <w:ind w:right="-57" w:rightChars="-27"/>
              <w:jc w:val="center"/>
              <w:rPr>
                <w:rFonts w:ascii="仿宋_GB2312" w:hAnsi="Times New Roman" w:eastAsia="仿宋_GB2312" w:cs="Times New Roman"/>
                <w:b/>
                <w:sz w:val="28"/>
                <w:szCs w:val="28"/>
              </w:rPr>
            </w:pPr>
            <w:r>
              <w:rPr>
                <w:rFonts w:hint="eastAsia" w:ascii="仿宋_GB2312" w:hAnsi="Times New Roman" w:eastAsia="仿宋_GB2312" w:cs="Times New Roman"/>
                <w:b/>
                <w:sz w:val="28"/>
                <w:szCs w:val="28"/>
              </w:rPr>
              <w:t>评价得分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74"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ascii="仿宋_GB2312" w:hAnsi="Times New Roman" w:eastAsia="仿宋_GB2312" w:cs="Times New Roman"/>
                <w:b/>
                <w:kern w:val="0"/>
                <w:sz w:val="28"/>
                <w:szCs w:val="28"/>
              </w:rPr>
            </w:pPr>
            <w:r>
              <w:rPr>
                <w:rFonts w:hint="eastAsia" w:ascii="仿宋_GB2312" w:hAnsi="Times New Roman" w:eastAsia="仿宋_GB2312" w:cs="Times New Roman"/>
                <w:b/>
                <w:kern w:val="0"/>
                <w:sz w:val="28"/>
                <w:szCs w:val="28"/>
              </w:rPr>
              <w:t>项目决策</w:t>
            </w:r>
          </w:p>
        </w:tc>
        <w:tc>
          <w:tcPr>
            <w:tcW w:w="2870" w:type="dxa"/>
            <w:shd w:val="clear" w:color="auto" w:fill="auto"/>
            <w:vAlign w:val="center"/>
          </w:tcPr>
          <w:p>
            <w:pPr>
              <w:adjustRightInd w:val="0"/>
              <w:snapToGrid w:val="0"/>
              <w:spacing w:before="120" w:after="60"/>
              <w:jc w:val="center"/>
              <w:rPr>
                <w:rFonts w:ascii="仿宋_GB2312" w:hAnsi="Times New Roman" w:eastAsia="仿宋_GB2312" w:cs="Times New Roman"/>
                <w:b/>
                <w:sz w:val="28"/>
                <w:szCs w:val="28"/>
              </w:rPr>
            </w:pPr>
            <w:r>
              <w:rPr>
                <w:rFonts w:hint="eastAsia" w:ascii="仿宋_GB2312" w:hAnsi="Times New Roman" w:eastAsia="仿宋_GB2312" w:cs="Times New Roman"/>
                <w:b/>
                <w:sz w:val="28"/>
                <w:szCs w:val="28"/>
              </w:rPr>
              <w:t>10</w:t>
            </w:r>
          </w:p>
        </w:tc>
        <w:tc>
          <w:tcPr>
            <w:tcW w:w="3007" w:type="dxa"/>
            <w:shd w:val="clear" w:color="auto" w:fill="auto"/>
            <w:vAlign w:val="center"/>
          </w:tcPr>
          <w:p>
            <w:pPr>
              <w:adjustRightInd w:val="0"/>
              <w:snapToGrid w:val="0"/>
              <w:spacing w:before="120" w:after="60" w:line="276" w:lineRule="auto"/>
              <w:ind w:right="-57" w:rightChars="-27"/>
              <w:jc w:val="center"/>
              <w:rPr>
                <w:rFonts w:hint="default" w:ascii="仿宋_GB2312" w:hAnsi="Times New Roman" w:eastAsia="仿宋_GB2312" w:cs="Times New Roman"/>
                <w:b/>
                <w:bCs/>
                <w:sz w:val="28"/>
                <w:szCs w:val="28"/>
                <w:highlight w:val="none"/>
                <w:lang w:val="en-US" w:eastAsia="zh-CN"/>
              </w:rPr>
            </w:pPr>
            <w:r>
              <w:rPr>
                <w:rFonts w:hint="eastAsia" w:ascii="仿宋_GB2312" w:hAnsi="Times New Roman" w:eastAsia="仿宋_GB2312" w:cs="Times New Roman"/>
                <w:b/>
                <w:bCs/>
                <w:sz w:val="28"/>
                <w:szCs w:val="28"/>
                <w:highlight w:val="no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430"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ascii="仿宋_GB2312" w:hAnsi="Times New Roman" w:eastAsia="仿宋_GB2312" w:cs="Times New Roman"/>
                <w:b/>
                <w:kern w:val="0"/>
                <w:sz w:val="28"/>
                <w:szCs w:val="28"/>
              </w:rPr>
            </w:pPr>
            <w:r>
              <w:rPr>
                <w:rFonts w:hint="eastAsia" w:ascii="仿宋_GB2312" w:hAnsi="Times New Roman" w:eastAsia="仿宋_GB2312" w:cs="Times New Roman"/>
                <w:b/>
                <w:kern w:val="0"/>
                <w:sz w:val="28"/>
                <w:szCs w:val="28"/>
              </w:rPr>
              <w:t>项目过程</w:t>
            </w:r>
          </w:p>
        </w:tc>
        <w:tc>
          <w:tcPr>
            <w:tcW w:w="2870" w:type="dxa"/>
            <w:shd w:val="clear" w:color="auto" w:fill="auto"/>
            <w:vAlign w:val="center"/>
          </w:tcPr>
          <w:p>
            <w:pPr>
              <w:adjustRightInd w:val="0"/>
              <w:snapToGrid w:val="0"/>
              <w:spacing w:before="120" w:after="60"/>
              <w:jc w:val="center"/>
              <w:rPr>
                <w:rFonts w:ascii="仿宋_GB2312" w:hAnsi="Times New Roman" w:eastAsia="仿宋_GB2312" w:cs="Times New Roman"/>
                <w:b/>
                <w:sz w:val="28"/>
                <w:szCs w:val="28"/>
              </w:rPr>
            </w:pPr>
            <w:r>
              <w:rPr>
                <w:rFonts w:hint="eastAsia" w:ascii="仿宋_GB2312" w:hAnsi="Times New Roman" w:eastAsia="仿宋_GB2312" w:cs="Times New Roman"/>
                <w:b/>
                <w:sz w:val="28"/>
                <w:szCs w:val="28"/>
              </w:rPr>
              <w:t>20</w:t>
            </w:r>
          </w:p>
        </w:tc>
        <w:tc>
          <w:tcPr>
            <w:tcW w:w="3007" w:type="dxa"/>
            <w:shd w:val="clear" w:color="auto" w:fill="auto"/>
            <w:vAlign w:val="center"/>
          </w:tcPr>
          <w:p>
            <w:pPr>
              <w:adjustRightInd w:val="0"/>
              <w:snapToGrid w:val="0"/>
              <w:spacing w:before="120" w:after="60" w:line="276" w:lineRule="auto"/>
              <w:ind w:right="-57" w:rightChars="-27"/>
              <w:jc w:val="center"/>
              <w:rPr>
                <w:rFonts w:hint="default" w:ascii="仿宋_GB2312" w:hAnsi="Times New Roman" w:eastAsia="仿宋_GB2312" w:cs="Times New Roman"/>
                <w:b/>
                <w:bCs/>
                <w:sz w:val="28"/>
                <w:szCs w:val="28"/>
                <w:highlight w:val="none"/>
                <w:lang w:val="en-US" w:eastAsia="zh-CN"/>
              </w:rPr>
            </w:pPr>
            <w:r>
              <w:rPr>
                <w:rFonts w:hint="eastAsia" w:ascii="仿宋_GB2312" w:hAnsi="Times New Roman" w:eastAsia="仿宋_GB2312" w:cs="Times New Roman"/>
                <w:b/>
                <w:bCs/>
                <w:sz w:val="28"/>
                <w:szCs w:val="28"/>
                <w:highlight w:val="none"/>
                <w:lang w:val="en-US" w:eastAsia="zh-CN"/>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10"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ascii="仿宋_GB2312" w:hAnsi="Times New Roman" w:eastAsia="仿宋_GB2312" w:cs="Times New Roman"/>
                <w:b/>
                <w:kern w:val="0"/>
                <w:sz w:val="28"/>
                <w:szCs w:val="28"/>
              </w:rPr>
            </w:pPr>
            <w:r>
              <w:rPr>
                <w:rFonts w:hint="eastAsia" w:ascii="仿宋_GB2312" w:hAnsi="Times New Roman" w:eastAsia="仿宋_GB2312" w:cs="Times New Roman"/>
                <w:b/>
                <w:kern w:val="0"/>
                <w:sz w:val="28"/>
                <w:szCs w:val="28"/>
              </w:rPr>
              <w:t>项目产出</w:t>
            </w:r>
          </w:p>
        </w:tc>
        <w:tc>
          <w:tcPr>
            <w:tcW w:w="2870" w:type="dxa"/>
            <w:shd w:val="clear" w:color="auto" w:fill="auto"/>
            <w:vAlign w:val="center"/>
          </w:tcPr>
          <w:p>
            <w:pPr>
              <w:adjustRightInd w:val="0"/>
              <w:snapToGrid w:val="0"/>
              <w:spacing w:before="120" w:after="60"/>
              <w:jc w:val="center"/>
              <w:rPr>
                <w:rFonts w:ascii="仿宋_GB2312" w:hAnsi="Times New Roman" w:eastAsia="仿宋_GB2312" w:cs="Times New Roman"/>
                <w:b/>
                <w:sz w:val="28"/>
                <w:szCs w:val="28"/>
              </w:rPr>
            </w:pPr>
            <w:r>
              <w:rPr>
                <w:rFonts w:hint="eastAsia" w:ascii="仿宋_GB2312" w:hAnsi="Times New Roman" w:eastAsia="仿宋_GB2312" w:cs="Times New Roman"/>
                <w:b/>
                <w:sz w:val="28"/>
                <w:szCs w:val="28"/>
              </w:rPr>
              <w:t>40</w:t>
            </w:r>
          </w:p>
        </w:tc>
        <w:tc>
          <w:tcPr>
            <w:tcW w:w="3007" w:type="dxa"/>
            <w:shd w:val="clear" w:color="auto" w:fill="auto"/>
            <w:vAlign w:val="center"/>
          </w:tcPr>
          <w:p>
            <w:pPr>
              <w:adjustRightInd w:val="0"/>
              <w:snapToGrid w:val="0"/>
              <w:spacing w:before="120" w:after="60" w:line="276" w:lineRule="auto"/>
              <w:ind w:right="-57" w:rightChars="-27"/>
              <w:jc w:val="center"/>
              <w:rPr>
                <w:rFonts w:hint="default" w:ascii="仿宋_GB2312" w:hAnsi="Times New Roman" w:eastAsia="仿宋_GB2312"/>
                <w:b/>
                <w:bCs/>
                <w:sz w:val="28"/>
                <w:szCs w:val="28"/>
                <w:highlight w:val="none"/>
                <w:lang w:val="en-US" w:eastAsia="zh-CN"/>
              </w:rPr>
            </w:pPr>
            <w:r>
              <w:rPr>
                <w:rFonts w:hint="eastAsia" w:ascii="仿宋_GB2312" w:hAnsi="Times New Roman" w:eastAsia="仿宋_GB2312"/>
                <w:b/>
                <w:bCs/>
                <w:sz w:val="28"/>
                <w:szCs w:val="28"/>
                <w:highlight w:val="none"/>
                <w:lang w:val="en-US" w:eastAsia="zh-CN"/>
              </w:rPr>
              <w:t>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10"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ascii="仿宋_GB2312" w:hAnsi="Times New Roman" w:eastAsia="仿宋_GB2312" w:cs="Times New Roman"/>
                <w:b/>
                <w:kern w:val="0"/>
                <w:sz w:val="28"/>
                <w:szCs w:val="28"/>
              </w:rPr>
            </w:pPr>
            <w:r>
              <w:rPr>
                <w:rFonts w:hint="eastAsia" w:ascii="仿宋_GB2312" w:hAnsi="Times New Roman" w:eastAsia="仿宋_GB2312" w:cs="Times New Roman"/>
                <w:b/>
                <w:kern w:val="0"/>
                <w:sz w:val="28"/>
                <w:szCs w:val="28"/>
              </w:rPr>
              <w:t>项目效益</w:t>
            </w:r>
          </w:p>
        </w:tc>
        <w:tc>
          <w:tcPr>
            <w:tcW w:w="2870" w:type="dxa"/>
            <w:shd w:val="clear" w:color="auto" w:fill="auto"/>
            <w:vAlign w:val="center"/>
          </w:tcPr>
          <w:p>
            <w:pPr>
              <w:adjustRightInd w:val="0"/>
              <w:snapToGrid w:val="0"/>
              <w:spacing w:before="120" w:after="60"/>
              <w:jc w:val="center"/>
              <w:rPr>
                <w:rFonts w:ascii="仿宋_GB2312" w:hAnsi="Times New Roman" w:eastAsia="仿宋_GB2312" w:cs="Times New Roman"/>
                <w:b/>
                <w:sz w:val="28"/>
                <w:szCs w:val="28"/>
              </w:rPr>
            </w:pPr>
            <w:r>
              <w:rPr>
                <w:rFonts w:hint="eastAsia" w:ascii="仿宋_GB2312" w:hAnsi="Times New Roman" w:eastAsia="仿宋_GB2312" w:cs="Times New Roman"/>
                <w:b/>
                <w:sz w:val="28"/>
                <w:szCs w:val="28"/>
              </w:rPr>
              <w:t>30</w:t>
            </w:r>
          </w:p>
        </w:tc>
        <w:tc>
          <w:tcPr>
            <w:tcW w:w="3007" w:type="dxa"/>
            <w:shd w:val="clear" w:color="auto" w:fill="auto"/>
            <w:vAlign w:val="center"/>
          </w:tcPr>
          <w:p>
            <w:pPr>
              <w:adjustRightInd w:val="0"/>
              <w:snapToGrid w:val="0"/>
              <w:spacing w:before="120" w:after="60" w:line="276" w:lineRule="auto"/>
              <w:ind w:right="-57" w:rightChars="-27"/>
              <w:jc w:val="center"/>
              <w:rPr>
                <w:rFonts w:hint="default" w:ascii="仿宋_GB2312" w:hAnsi="Times New Roman" w:eastAsia="仿宋_GB2312" w:cs="Times New Roman"/>
                <w:b/>
                <w:bCs/>
                <w:sz w:val="28"/>
                <w:szCs w:val="28"/>
                <w:highlight w:val="none"/>
                <w:lang w:val="en-US" w:eastAsia="zh-CN"/>
              </w:rPr>
            </w:pPr>
            <w:r>
              <w:rPr>
                <w:rFonts w:hint="eastAsia" w:ascii="仿宋_GB2312" w:hAnsi="Times New Roman" w:eastAsia="仿宋_GB2312" w:cs="Times New Roman"/>
                <w:b/>
                <w:bCs/>
                <w:sz w:val="28"/>
                <w:szCs w:val="28"/>
                <w:highlight w:val="none"/>
                <w:lang w:val="en-US" w:eastAsia="zh-CN"/>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50"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hint="eastAsia" w:ascii="仿宋_GB2312" w:hAnsi="Times New Roman" w:eastAsia="仿宋_GB2312" w:cs="Times New Roman"/>
                <w:b/>
                <w:kern w:val="0"/>
                <w:sz w:val="28"/>
                <w:szCs w:val="28"/>
              </w:rPr>
            </w:pPr>
            <w:r>
              <w:rPr>
                <w:rFonts w:hint="eastAsia" w:ascii="仿宋_GB2312" w:hAnsi="Times New Roman" w:eastAsia="仿宋_GB2312" w:cs="Times New Roman"/>
                <w:b/>
                <w:kern w:val="0"/>
                <w:sz w:val="28"/>
                <w:szCs w:val="28"/>
              </w:rPr>
              <w:t>综合得分</w:t>
            </w:r>
          </w:p>
        </w:tc>
        <w:tc>
          <w:tcPr>
            <w:tcW w:w="2870" w:type="dxa"/>
            <w:shd w:val="clear" w:color="auto" w:fill="auto"/>
            <w:vAlign w:val="center"/>
          </w:tcPr>
          <w:p>
            <w:pPr>
              <w:widowControl/>
              <w:adjustRightInd w:val="0"/>
              <w:snapToGrid w:val="0"/>
              <w:spacing w:before="120" w:after="60" w:line="276" w:lineRule="auto"/>
              <w:ind w:right="-57" w:rightChars="-27" w:firstLine="1124" w:firstLineChars="400"/>
              <w:jc w:val="both"/>
              <w:rPr>
                <w:rFonts w:hint="eastAsia" w:ascii="仿宋_GB2312" w:hAnsi="Times New Roman" w:eastAsia="仿宋_GB2312" w:cs="Times New Roman"/>
                <w:b/>
                <w:kern w:val="0"/>
                <w:sz w:val="28"/>
                <w:szCs w:val="28"/>
              </w:rPr>
            </w:pPr>
            <w:r>
              <w:rPr>
                <w:rFonts w:hint="eastAsia" w:ascii="仿宋_GB2312" w:hAnsi="Times New Roman" w:eastAsia="仿宋_GB2312" w:cs="Times New Roman"/>
                <w:b/>
                <w:kern w:val="0"/>
                <w:sz w:val="28"/>
                <w:szCs w:val="28"/>
              </w:rPr>
              <w:t>100</w:t>
            </w:r>
          </w:p>
        </w:tc>
        <w:tc>
          <w:tcPr>
            <w:tcW w:w="3007" w:type="dxa"/>
            <w:shd w:val="clear" w:color="auto" w:fill="auto"/>
            <w:vAlign w:val="center"/>
          </w:tcPr>
          <w:p>
            <w:pPr>
              <w:widowControl/>
              <w:adjustRightInd w:val="0"/>
              <w:snapToGrid w:val="0"/>
              <w:spacing w:before="120" w:after="60" w:line="276" w:lineRule="auto"/>
              <w:ind w:right="-57" w:rightChars="-27" w:firstLine="1313" w:firstLineChars="467"/>
              <w:jc w:val="both"/>
              <w:rPr>
                <w:rFonts w:hint="default" w:ascii="仿宋_GB2312" w:hAnsi="Times New Roman" w:eastAsia="仿宋_GB2312" w:cs="Times New Roman"/>
                <w:b/>
                <w:kern w:val="0"/>
                <w:sz w:val="28"/>
                <w:szCs w:val="28"/>
                <w:highlight w:val="none"/>
                <w:lang w:val="en-US" w:eastAsia="zh-CN"/>
              </w:rPr>
            </w:pPr>
            <w:r>
              <w:rPr>
                <w:rFonts w:hint="eastAsia" w:ascii="仿宋_GB2312" w:hAnsi="Times New Roman" w:eastAsia="仿宋_GB2312" w:cs="Times New Roman"/>
                <w:b/>
                <w:kern w:val="0"/>
                <w:sz w:val="28"/>
                <w:szCs w:val="28"/>
                <w:highlight w:val="none"/>
                <w:lang w:val="en-US" w:eastAsia="zh-CN"/>
              </w:rPr>
              <w:t>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31" w:hRule="atLeast"/>
          <w:jc w:val="center"/>
        </w:trPr>
        <w:tc>
          <w:tcPr>
            <w:tcW w:w="3008" w:type="dxa"/>
            <w:shd w:val="clear" w:color="auto" w:fill="auto"/>
            <w:vAlign w:val="center"/>
          </w:tcPr>
          <w:p>
            <w:pPr>
              <w:widowControl/>
              <w:adjustRightInd w:val="0"/>
              <w:snapToGrid w:val="0"/>
              <w:spacing w:before="120" w:after="60" w:line="276" w:lineRule="auto"/>
              <w:ind w:right="-57" w:rightChars="-27" w:firstLine="562"/>
              <w:rPr>
                <w:rFonts w:hint="eastAsia" w:ascii="仿宋_GB2312" w:hAnsi="Times New Roman" w:eastAsia="仿宋_GB2312" w:cs="Times New Roman"/>
                <w:b/>
                <w:kern w:val="0"/>
                <w:sz w:val="28"/>
                <w:szCs w:val="28"/>
              </w:rPr>
            </w:pPr>
            <w:r>
              <w:rPr>
                <w:rFonts w:hint="eastAsia" w:ascii="仿宋_GB2312" w:hAnsi="Times New Roman" w:eastAsia="仿宋_GB2312" w:cs="Times New Roman"/>
                <w:b/>
                <w:kern w:val="0"/>
                <w:sz w:val="28"/>
                <w:szCs w:val="28"/>
              </w:rPr>
              <w:t>绩效评定级别</w:t>
            </w:r>
          </w:p>
        </w:tc>
        <w:tc>
          <w:tcPr>
            <w:tcW w:w="5877" w:type="dxa"/>
            <w:gridSpan w:val="2"/>
            <w:shd w:val="clear" w:color="auto" w:fill="auto"/>
            <w:vAlign w:val="center"/>
          </w:tcPr>
          <w:p>
            <w:pPr>
              <w:widowControl/>
              <w:adjustRightInd w:val="0"/>
              <w:snapToGrid w:val="0"/>
              <w:spacing w:before="120" w:after="60" w:line="276" w:lineRule="auto"/>
              <w:ind w:right="-57" w:rightChars="-27" w:firstLine="2718" w:firstLineChars="967"/>
              <w:rPr>
                <w:rFonts w:hint="eastAsia" w:ascii="仿宋_GB2312" w:hAnsi="Times New Roman" w:eastAsia="仿宋_GB2312" w:cs="Times New Roman"/>
                <w:b/>
                <w:kern w:val="0"/>
                <w:sz w:val="28"/>
                <w:szCs w:val="28"/>
              </w:rPr>
            </w:pPr>
            <w:r>
              <w:rPr>
                <w:rFonts w:hint="eastAsia" w:ascii="仿宋_GB2312" w:hAnsi="Times New Roman" w:eastAsia="仿宋_GB2312" w:cs="Times New Roman"/>
                <w:b/>
                <w:kern w:val="0"/>
                <w:sz w:val="28"/>
                <w:szCs w:val="28"/>
              </w:rPr>
              <w:t>优秀</w:t>
            </w:r>
          </w:p>
        </w:tc>
      </w:tr>
    </w:tbl>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firstLine="643" w:firstLineChars="200"/>
        <w:jc w:val="both"/>
        <w:textAlignment w:val="auto"/>
        <w:outlineLvl w:val="0"/>
        <w:rPr>
          <w:rFonts w:hint="eastAsia" w:ascii="仿宋" w:hAnsi="仿宋" w:eastAsia="仿宋" w:cs="仿宋"/>
          <w:b/>
          <w:bCs/>
          <w:color w:val="auto"/>
          <w:sz w:val="32"/>
          <w:szCs w:val="32"/>
          <w:lang w:val="en-US" w:eastAsia="zh-CN"/>
        </w:rPr>
      </w:pPr>
      <w:bookmarkStart w:id="17" w:name="_Toc27040"/>
      <w:bookmarkStart w:id="18" w:name="_Toc9340"/>
      <w:r>
        <w:rPr>
          <w:rFonts w:hint="eastAsia" w:ascii="仿宋" w:hAnsi="仿宋" w:eastAsia="仿宋" w:cs="仿宋"/>
          <w:b/>
          <w:bCs/>
          <w:color w:val="auto"/>
          <w:sz w:val="32"/>
          <w:szCs w:val="32"/>
          <w:lang w:val="en-US" w:eastAsia="zh-CN"/>
        </w:rPr>
        <w:t>绩效评价指标分析</w:t>
      </w:r>
    </w:p>
    <w:p>
      <w:pPr>
        <w:keepNext w:val="0"/>
        <w:keepLines w:val="0"/>
        <w:pageBreakBefore w:val="0"/>
        <w:numPr>
          <w:ilvl w:val="0"/>
          <w:numId w:val="4"/>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项目决策情况</w:t>
      </w:r>
      <w:bookmarkEnd w:id="17"/>
      <w:bookmarkEnd w:id="18"/>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lang w:val="en-US" w:eastAsia="zh-CN"/>
        </w:rPr>
      </w:pPr>
      <w:bookmarkStart w:id="19" w:name="_Toc11808"/>
      <w:r>
        <w:rPr>
          <w:rFonts w:hint="eastAsia" w:ascii="仿宋" w:hAnsi="仿宋" w:eastAsia="仿宋" w:cs="仿宋"/>
          <w:color w:val="auto"/>
          <w:sz w:val="32"/>
          <w:szCs w:val="32"/>
          <w:lang w:val="en-US" w:eastAsia="zh-CN"/>
        </w:rPr>
        <w:t>1、项目立项</w:t>
      </w:r>
      <w:bookmarkEnd w:id="19"/>
      <w:r>
        <w:rPr>
          <w:rFonts w:hint="eastAsia" w:ascii="仿宋" w:hAnsi="仿宋" w:eastAsia="仿宋" w:cs="仿宋"/>
          <w:color w:val="auto"/>
          <w:sz w:val="32"/>
          <w:szCs w:val="32"/>
          <w:lang w:val="en-US" w:eastAsia="zh-CN"/>
        </w:rPr>
        <w:t>分析</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default" w:ascii="仿宋" w:hAnsi="仿宋" w:eastAsia="仿宋" w:cs="仿宋"/>
          <w:color w:val="auto"/>
          <w:spacing w:val="0"/>
          <w:kern w:val="2"/>
          <w:sz w:val="32"/>
          <w:szCs w:val="32"/>
          <w:lang w:val="en-US" w:eastAsia="zh-CN" w:bidi="ar-SA"/>
        </w:rPr>
      </w:pPr>
      <w:bookmarkStart w:id="20" w:name="_Toc25035"/>
      <w:r>
        <w:rPr>
          <w:rFonts w:hint="eastAsia" w:ascii="仿宋" w:hAnsi="仿宋" w:eastAsia="仿宋" w:cs="仿宋"/>
          <w:color w:val="auto"/>
          <w:spacing w:val="0"/>
          <w:kern w:val="2"/>
          <w:sz w:val="32"/>
          <w:szCs w:val="32"/>
          <w:lang w:val="en-US" w:eastAsia="zh-CN" w:bidi="ar-SA"/>
        </w:rPr>
        <w:t>2017年教育部印发了《关于做好中小学生课后服务工作的指导意见》(教基一厅〔2017〕2号)，提出要充分发挥中小学校课后服务主渠道作用，科学合理确定课后服务内容形式，促进学生全面发展。教育部文件出台以后，河北省教育厅采取了多种推进措施，出台了校内课后服务指导意见，开展课后服务大调研，摸清底数，找准解决问题的方向，为具备开展校内课后服务工作的中小学校提供标准。无极县教育局根据教育部、河北省教育厅和石家庄市教育局的有关精神，开展2019年秋季学期小学生校内课后服务工作。</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pacing w:val="0"/>
          <w:kern w:val="2"/>
          <w:sz w:val="32"/>
          <w:szCs w:val="32"/>
          <w:lang w:val="en-US" w:eastAsia="zh-CN" w:bidi="ar-SA"/>
        </w:rPr>
      </w:pPr>
      <w:r>
        <w:rPr>
          <w:rFonts w:hint="eastAsia" w:ascii="仿宋" w:hAnsi="仿宋" w:eastAsia="仿宋" w:cs="仿宋"/>
          <w:color w:val="auto"/>
          <w:spacing w:val="0"/>
          <w:kern w:val="2"/>
          <w:sz w:val="32"/>
          <w:szCs w:val="32"/>
          <w:lang w:val="en-US" w:eastAsia="zh-CN" w:bidi="ar-SA"/>
        </w:rPr>
        <w:t>评价认为，</w:t>
      </w:r>
      <w:bookmarkEnd w:id="20"/>
      <w:r>
        <w:rPr>
          <w:rFonts w:hint="eastAsia" w:ascii="仿宋" w:hAnsi="仿宋" w:eastAsia="仿宋" w:cs="仿宋"/>
          <w:color w:val="auto"/>
          <w:spacing w:val="0"/>
          <w:kern w:val="2"/>
          <w:sz w:val="32"/>
          <w:szCs w:val="32"/>
          <w:lang w:val="en-US" w:eastAsia="zh-CN" w:bidi="ar-SA"/>
        </w:rPr>
        <w:t>该项目符合河北省教育厅等四部门及无极县教育局关于做好小学生校内课后服务工作的相关要求，立项依据充分。</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pacing w:val="0"/>
          <w:kern w:val="2"/>
          <w:sz w:val="32"/>
          <w:szCs w:val="32"/>
          <w:highlight w:val="none"/>
          <w:lang w:val="en-US" w:eastAsia="zh-CN" w:bidi="ar-SA"/>
        </w:rPr>
      </w:pPr>
      <w:r>
        <w:rPr>
          <w:rFonts w:hint="eastAsia" w:ascii="仿宋" w:hAnsi="仿宋" w:eastAsia="仿宋" w:cs="仿宋"/>
          <w:color w:val="auto"/>
          <w:spacing w:val="0"/>
          <w:kern w:val="2"/>
          <w:sz w:val="32"/>
          <w:szCs w:val="32"/>
          <w:highlight w:val="none"/>
          <w:lang w:val="en-US" w:eastAsia="zh-CN" w:bidi="ar-SA"/>
        </w:rPr>
        <w:t>2、绩效目标分析</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Times New Roman" w:hAnsi="Times New Roman" w:eastAsia="仿宋_GB2312" w:cs="Times New Roman"/>
          <w:bCs/>
          <w:sz w:val="32"/>
          <w:szCs w:val="32"/>
        </w:rPr>
      </w:pPr>
      <w:r>
        <w:rPr>
          <w:rFonts w:hint="eastAsia" w:ascii="Times New Roman" w:hAnsi="Times New Roman" w:eastAsia="仿宋_GB2312" w:cs="Times New Roman"/>
          <w:bCs/>
          <w:sz w:val="32"/>
          <w:szCs w:val="32"/>
          <w:lang w:eastAsia="zh-CN"/>
        </w:rPr>
        <w:t>无极县教育</w:t>
      </w:r>
      <w:r>
        <w:rPr>
          <w:rFonts w:hint="eastAsia" w:ascii="Times New Roman" w:hAnsi="Times New Roman" w:eastAsia="仿宋_GB2312" w:cs="Times New Roman"/>
          <w:bCs/>
          <w:sz w:val="32"/>
          <w:szCs w:val="32"/>
        </w:rPr>
        <w:t>局根据项目实际情况设定了项目整体绩效目标，并填报了绩效目标申报表。</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highlight w:val="none"/>
          <w:lang w:val="en-US" w:eastAsia="zh-CN" w:bidi="ar-SA"/>
        </w:rPr>
      </w:pPr>
      <w:r>
        <w:rPr>
          <w:rFonts w:hint="eastAsia" w:ascii="Times New Roman" w:hAnsi="Times New Roman" w:eastAsia="仿宋_GB2312" w:cs="Times New Roman"/>
          <w:bCs/>
          <w:sz w:val="32"/>
          <w:szCs w:val="32"/>
        </w:rPr>
        <w:t>评价认为，该项目绩效目标设置</w:t>
      </w:r>
      <w:r>
        <w:rPr>
          <w:rFonts w:hint="eastAsia" w:ascii="Times New Roman" w:hAnsi="Times New Roman" w:eastAsia="仿宋_GB2312" w:cs="Times New Roman"/>
          <w:bCs/>
          <w:sz w:val="32"/>
          <w:szCs w:val="32"/>
          <w:lang w:eastAsia="zh-CN"/>
        </w:rPr>
        <w:t>较</w:t>
      </w:r>
      <w:r>
        <w:rPr>
          <w:rFonts w:hint="eastAsia" w:ascii="Times New Roman" w:hAnsi="Times New Roman" w:eastAsia="仿宋_GB2312" w:cs="Times New Roman"/>
          <w:bCs/>
          <w:sz w:val="32"/>
          <w:szCs w:val="32"/>
        </w:rPr>
        <w:t>合理</w:t>
      </w:r>
      <w:r>
        <w:rPr>
          <w:rFonts w:hint="eastAsia" w:ascii="Times New Roman" w:hAnsi="Times New Roman" w:eastAsia="仿宋_GB2312" w:cs="Times New Roman"/>
          <w:bCs/>
          <w:sz w:val="32"/>
          <w:szCs w:val="32"/>
          <w:lang w:eastAsia="zh-CN"/>
        </w:rPr>
        <w:t>、</w:t>
      </w:r>
      <w:r>
        <w:rPr>
          <w:rFonts w:hint="eastAsia" w:ascii="Times New Roman" w:hAnsi="Times New Roman" w:eastAsia="仿宋_GB2312" w:cs="Times New Roman"/>
          <w:bCs/>
          <w:sz w:val="32"/>
          <w:szCs w:val="32"/>
        </w:rPr>
        <w:t>明确，整体目标聚焦，符合该项目的年度工作任务，产出和效果的对应性较好，能够对实际工作进行明确、有效的指导。但在指标设定上不够细化</w:t>
      </w:r>
      <w:r>
        <w:rPr>
          <w:rFonts w:hint="eastAsia" w:ascii="Times New Roman" w:hAnsi="Times New Roman" w:eastAsia="仿宋_GB2312" w:cs="Times New Roman"/>
          <w:bCs/>
          <w:sz w:val="32"/>
          <w:szCs w:val="32"/>
          <w:lang w:eastAsia="zh-CN"/>
        </w:rPr>
        <w:t>、</w:t>
      </w:r>
      <w:r>
        <w:rPr>
          <w:rFonts w:hint="eastAsia" w:ascii="Times New Roman" w:hAnsi="Times New Roman" w:eastAsia="仿宋_GB2312" w:cs="Times New Roman"/>
          <w:bCs/>
          <w:sz w:val="32"/>
          <w:szCs w:val="32"/>
        </w:rPr>
        <w:t>量化，指标设定仍有提升空间</w:t>
      </w:r>
      <w:r>
        <w:rPr>
          <w:rFonts w:hint="eastAsia" w:ascii="Times New Roman" w:hAnsi="Times New Roman" w:eastAsia="仿宋_GB2312" w:cs="Times New Roman"/>
          <w:bCs/>
          <w:sz w:val="32"/>
          <w:szCs w:val="32"/>
          <w:lang w:eastAsia="zh-CN"/>
        </w:rPr>
        <w:t>。</w:t>
      </w:r>
      <w:r>
        <w:rPr>
          <w:rFonts w:hint="eastAsia" w:ascii="Times New Roman" w:hAnsi="Times New Roman" w:eastAsia="仿宋_GB2312" w:cs="Times New Roman"/>
          <w:bCs/>
          <w:sz w:val="32"/>
          <w:szCs w:val="32"/>
        </w:rPr>
        <w:t>如产出</w:t>
      </w:r>
      <w:r>
        <w:rPr>
          <w:rFonts w:hint="eastAsia" w:ascii="Times New Roman" w:hAnsi="Times New Roman" w:eastAsia="仿宋_GB2312" w:cs="Times New Roman"/>
          <w:bCs/>
          <w:sz w:val="32"/>
          <w:szCs w:val="32"/>
          <w:lang w:eastAsia="zh-CN"/>
        </w:rPr>
        <w:t>质</w:t>
      </w:r>
      <w:r>
        <w:rPr>
          <w:rFonts w:hint="eastAsia" w:ascii="Times New Roman" w:hAnsi="Times New Roman" w:eastAsia="仿宋_GB2312" w:cs="Times New Roman"/>
          <w:bCs/>
          <w:sz w:val="32"/>
          <w:szCs w:val="32"/>
        </w:rPr>
        <w:t>量指标</w:t>
      </w:r>
      <w:r>
        <w:rPr>
          <w:rFonts w:hint="eastAsia" w:ascii="Times New Roman" w:hAnsi="Times New Roman" w:eastAsia="仿宋_GB2312" w:cs="Times New Roman"/>
          <w:bCs/>
          <w:sz w:val="32"/>
          <w:szCs w:val="32"/>
          <w:lang w:eastAsia="zh-CN"/>
        </w:rPr>
        <w:t>只设置了</w:t>
      </w:r>
      <w:r>
        <w:rPr>
          <w:rFonts w:hint="eastAsia" w:ascii="Times New Roman" w:hAnsi="Times New Roman" w:eastAsia="仿宋_GB2312" w:cs="Times New Roman"/>
          <w:bCs/>
          <w:sz w:val="32"/>
          <w:szCs w:val="32"/>
        </w:rPr>
        <w:t>“消除安全隐患，确保学生人身安全”，可以</w:t>
      </w:r>
      <w:r>
        <w:rPr>
          <w:rFonts w:hint="eastAsia" w:ascii="Times New Roman" w:hAnsi="Times New Roman" w:eastAsia="仿宋_GB2312" w:cs="Times New Roman"/>
          <w:bCs/>
          <w:sz w:val="32"/>
          <w:szCs w:val="32"/>
          <w:lang w:eastAsia="zh-CN"/>
        </w:rPr>
        <w:t>将为学生开展服务的</w:t>
      </w:r>
      <w:r>
        <w:rPr>
          <w:rFonts w:hint="eastAsia" w:ascii="Times New Roman" w:hAnsi="Times New Roman" w:eastAsia="仿宋_GB2312" w:cs="Times New Roman"/>
          <w:bCs/>
          <w:sz w:val="32"/>
          <w:szCs w:val="32"/>
          <w:lang w:val="en-US" w:eastAsia="zh-CN"/>
        </w:rPr>
        <w:t>其他内容的质量标准细化、量化</w:t>
      </w:r>
      <w:r>
        <w:rPr>
          <w:rFonts w:hint="eastAsia" w:ascii="Times New Roman" w:hAnsi="Times New Roman" w:eastAsia="仿宋_GB2312" w:cs="Times New Roman"/>
          <w:bCs/>
          <w:sz w:val="32"/>
          <w:szCs w:val="32"/>
        </w:rPr>
        <w:t>。</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highlight w:val="none"/>
          <w:lang w:val="en-US" w:eastAsia="zh-CN" w:bidi="ar-SA"/>
        </w:rPr>
      </w:pPr>
      <w:r>
        <w:rPr>
          <w:rFonts w:hint="eastAsia" w:ascii="仿宋" w:hAnsi="仿宋" w:eastAsia="仿宋" w:cs="仿宋"/>
          <w:color w:val="auto"/>
          <w:spacing w:val="0"/>
          <w:kern w:val="2"/>
          <w:sz w:val="32"/>
          <w:szCs w:val="32"/>
          <w:highlight w:val="none"/>
          <w:lang w:val="en-US" w:eastAsia="zh-CN" w:bidi="ar-SA"/>
        </w:rPr>
        <w:t>3、</w:t>
      </w:r>
      <w:r>
        <w:rPr>
          <w:rFonts w:hint="eastAsia" w:ascii="仿宋_GB2312" w:hAnsi="Times New Roman" w:eastAsia="仿宋_GB2312" w:cs="Times New Roman"/>
          <w:sz w:val="32"/>
          <w:szCs w:val="32"/>
          <w:highlight w:val="none"/>
        </w:rPr>
        <w:t>资金投入分析</w:t>
      </w:r>
    </w:p>
    <w:p>
      <w:pPr>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highlight w:val="none"/>
          <w:lang w:val="en-US" w:eastAsia="zh-CN"/>
        </w:rPr>
      </w:pPr>
      <w:bookmarkStart w:id="21" w:name="_Toc29993"/>
      <w:bookmarkStart w:id="22" w:name="_Toc20196"/>
      <w:r>
        <w:rPr>
          <w:rFonts w:hint="eastAsia" w:ascii="Times New Roman" w:hAnsi="Times New Roman" w:eastAsia="仿宋_GB2312"/>
          <w:sz w:val="32"/>
          <w:szCs w:val="32"/>
        </w:rPr>
        <w:t>该项目</w:t>
      </w:r>
      <w:r>
        <w:rPr>
          <w:rFonts w:hint="eastAsia" w:ascii="Times New Roman" w:hAnsi="Times New Roman" w:eastAsia="仿宋_GB2312"/>
          <w:sz w:val="32"/>
          <w:szCs w:val="32"/>
          <w:lang w:eastAsia="zh-CN"/>
        </w:rPr>
        <w:t>资金</w:t>
      </w:r>
      <w:r>
        <w:rPr>
          <w:rFonts w:hint="eastAsia" w:ascii="仿宋" w:hAnsi="仿宋" w:eastAsia="仿宋" w:cs="仿宋"/>
          <w:sz w:val="32"/>
          <w:szCs w:val="32"/>
          <w:lang w:val="en-US" w:eastAsia="zh-CN"/>
        </w:rPr>
        <w:t>根据《石家庄市教育局、石家庄市发展和改革委员会、石家庄市财政局、石家庄市人力资源和社会保障局转发省教育厅等四部门关于做好小学生校内课后服务工作的指导意见的通知》</w:t>
      </w:r>
      <w:r>
        <w:rPr>
          <w:rFonts w:hint="eastAsia" w:ascii="仿宋" w:hAnsi="仿宋" w:eastAsia="仿宋" w:cs="仿宋"/>
          <w:sz w:val="32"/>
          <w:szCs w:val="32"/>
          <w:lang w:eastAsia="zh-CN"/>
        </w:rPr>
        <w:t>（石教〔20</w:t>
      </w:r>
      <w:r>
        <w:rPr>
          <w:rFonts w:hint="eastAsia" w:ascii="仿宋" w:hAnsi="仿宋" w:eastAsia="仿宋" w:cs="仿宋"/>
          <w:sz w:val="32"/>
          <w:szCs w:val="32"/>
          <w:lang w:val="en-US" w:eastAsia="zh-CN"/>
        </w:rPr>
        <w:t>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56</w:t>
      </w:r>
      <w:r>
        <w:rPr>
          <w:rFonts w:hint="eastAsia" w:ascii="仿宋" w:hAnsi="仿宋" w:eastAsia="仿宋" w:cs="仿宋"/>
          <w:sz w:val="32"/>
          <w:szCs w:val="32"/>
          <w:lang w:eastAsia="zh-CN"/>
        </w:rPr>
        <w:t>号）文件的要求，</w:t>
      </w:r>
      <w:r>
        <w:rPr>
          <w:rFonts w:hint="eastAsia" w:ascii="Times New Roman" w:hAnsi="Times New Roman" w:eastAsia="仿宋_GB2312"/>
          <w:sz w:val="32"/>
          <w:szCs w:val="32"/>
          <w:lang w:eastAsia="zh-CN"/>
        </w:rPr>
        <w:t>按照不高于无极县当地绩效工资指导线的</w:t>
      </w:r>
      <w:r>
        <w:rPr>
          <w:rFonts w:hint="eastAsia" w:ascii="Times New Roman" w:hAnsi="Times New Roman" w:eastAsia="仿宋_GB2312"/>
          <w:sz w:val="32"/>
          <w:szCs w:val="32"/>
          <w:lang w:val="en-US" w:eastAsia="zh-CN"/>
        </w:rPr>
        <w:t>1.1倍核定学校绩效工资总量，增加部分用于校内课后服务学校教职工的补助</w:t>
      </w:r>
      <w:r>
        <w:rPr>
          <w:rFonts w:hint="eastAsia" w:ascii="仿宋" w:hAnsi="仿宋" w:eastAsia="仿宋" w:cs="仿宋"/>
          <w:sz w:val="32"/>
          <w:szCs w:val="32"/>
          <w:highlight w:val="none"/>
          <w:lang w:eastAsia="zh-CN"/>
        </w:rPr>
        <w:t>，所需经费纳入年度财政预算，全部为财政资金</w:t>
      </w:r>
      <w:r>
        <w:rPr>
          <w:rFonts w:hint="eastAsia" w:ascii="仿宋" w:hAnsi="仿宋" w:eastAsia="仿宋" w:cs="仿宋"/>
          <w:sz w:val="32"/>
          <w:szCs w:val="32"/>
          <w:highlight w:val="none"/>
          <w:lang w:val="en-US" w:eastAsia="zh-CN"/>
        </w:rPr>
        <w:t>。</w:t>
      </w:r>
    </w:p>
    <w:p>
      <w:pPr>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highlight w:val="none"/>
          <w:lang w:val="en-US" w:eastAsia="zh-CN" w:bidi="ar-SA"/>
        </w:rPr>
      </w:pPr>
      <w:r>
        <w:rPr>
          <w:rFonts w:hint="eastAsia" w:ascii="仿宋" w:hAnsi="仿宋" w:eastAsia="仿宋" w:cs="仿宋"/>
          <w:sz w:val="32"/>
          <w:szCs w:val="32"/>
          <w:highlight w:val="none"/>
          <w:lang w:val="en-US" w:eastAsia="zh-CN"/>
        </w:rPr>
        <w:t>评价认为，该</w:t>
      </w:r>
      <w:r>
        <w:rPr>
          <w:rFonts w:hint="eastAsia" w:ascii="Times New Roman" w:hAnsi="Times New Roman" w:eastAsia="仿宋_GB2312"/>
          <w:sz w:val="32"/>
          <w:szCs w:val="32"/>
          <w:highlight w:val="none"/>
        </w:rPr>
        <w:t>项目预算编制符合相关标准</w:t>
      </w:r>
      <w:r>
        <w:rPr>
          <w:rFonts w:hint="eastAsia" w:ascii="Times New Roman" w:hAnsi="Times New Roman" w:eastAsia="仿宋_GB2312"/>
          <w:sz w:val="32"/>
          <w:szCs w:val="32"/>
        </w:rPr>
        <w:t>，资金额度与年度目标相适应，该预算编制较科学、合理。</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（二）项目过程指标情况</w:t>
      </w:r>
      <w:bookmarkEnd w:id="21"/>
      <w:bookmarkEnd w:id="22"/>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1、资金管理情况</w:t>
      </w:r>
    </w:p>
    <w:p>
      <w:pPr>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highlight w:val="none"/>
          <w:lang w:val="en-US" w:eastAsia="zh-CN"/>
        </w:rPr>
      </w:pPr>
      <w:bookmarkStart w:id="23" w:name="_Toc483936051"/>
      <w:bookmarkStart w:id="24" w:name="_Toc14351480"/>
      <w:r>
        <w:rPr>
          <w:rFonts w:hint="eastAsia" w:ascii="仿宋" w:hAnsi="仿宋" w:eastAsia="仿宋" w:cs="仿宋"/>
          <w:sz w:val="32"/>
          <w:szCs w:val="32"/>
        </w:rPr>
        <w:t>该项目财政批复资金为</w:t>
      </w:r>
      <w:r>
        <w:rPr>
          <w:rFonts w:hint="eastAsia" w:ascii="仿宋" w:hAnsi="仿宋" w:eastAsia="仿宋" w:cs="仿宋"/>
          <w:sz w:val="32"/>
          <w:szCs w:val="32"/>
          <w:lang w:val="en-US" w:eastAsia="zh-CN"/>
        </w:rPr>
        <w:t>14.42</w:t>
      </w:r>
      <w:r>
        <w:rPr>
          <w:rFonts w:hint="eastAsia" w:ascii="仿宋" w:hAnsi="仿宋" w:eastAsia="仿宋" w:cs="仿宋"/>
          <w:sz w:val="32"/>
          <w:szCs w:val="32"/>
        </w:rPr>
        <w:t>万元，实际支出</w:t>
      </w:r>
      <w:r>
        <w:rPr>
          <w:rFonts w:hint="eastAsia" w:ascii="仿宋" w:hAnsi="仿宋" w:eastAsia="仿宋" w:cs="仿宋"/>
          <w:sz w:val="32"/>
          <w:szCs w:val="32"/>
          <w:lang w:val="en-US" w:eastAsia="zh-CN"/>
        </w:rPr>
        <w:t>14.42</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截至</w:t>
      </w:r>
      <w:r>
        <w:rPr>
          <w:rFonts w:hint="eastAsia" w:ascii="仿宋" w:hAnsi="仿宋" w:eastAsia="仿宋" w:cs="仿宋"/>
          <w:sz w:val="32"/>
          <w:szCs w:val="32"/>
          <w:lang w:val="en-US" w:eastAsia="zh-CN"/>
        </w:rPr>
        <w:t>2020年12月底</w:t>
      </w:r>
      <w:r>
        <w:rPr>
          <w:rFonts w:hint="eastAsia" w:ascii="仿宋" w:hAnsi="仿宋" w:eastAsia="仿宋" w:cs="仿宋"/>
          <w:sz w:val="32"/>
          <w:szCs w:val="32"/>
        </w:rPr>
        <w:t>，资金支出进度为</w:t>
      </w:r>
      <w:r>
        <w:rPr>
          <w:rFonts w:hint="eastAsia" w:ascii="仿宋" w:hAnsi="仿宋" w:eastAsia="仿宋" w:cs="仿宋"/>
          <w:sz w:val="32"/>
          <w:szCs w:val="32"/>
          <w:lang w:val="en-US" w:eastAsia="zh-CN"/>
        </w:rPr>
        <w:t>100.00</w:t>
      </w:r>
      <w:r>
        <w:rPr>
          <w:rFonts w:hint="eastAsia" w:ascii="仿宋" w:hAnsi="仿宋" w:eastAsia="仿宋" w:cs="仿宋"/>
          <w:sz w:val="32"/>
          <w:szCs w:val="32"/>
        </w:rPr>
        <w:t>%</w:t>
      </w:r>
      <w:r>
        <w:rPr>
          <w:rFonts w:hint="eastAsia" w:ascii="仿宋" w:hAnsi="仿宋" w:eastAsia="仿宋" w:cs="仿宋"/>
          <w:sz w:val="32"/>
          <w:szCs w:val="32"/>
          <w:lang w:eastAsia="zh-CN"/>
        </w:rPr>
        <w:t>。</w:t>
      </w:r>
    </w:p>
    <w:p>
      <w:pPr>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lang w:val="en-US" w:eastAsia="zh-CN"/>
        </w:rPr>
        <w:t>经查阅项目和财务资料显示，项目完成时间为2019年9月至2020年1月</w:t>
      </w:r>
      <w:bookmarkEnd w:id="23"/>
      <w:bookmarkEnd w:id="24"/>
      <w:r>
        <w:rPr>
          <w:rFonts w:hint="eastAsia" w:ascii="仿宋" w:hAnsi="仿宋" w:eastAsia="仿宋" w:cs="仿宋"/>
          <w:sz w:val="32"/>
          <w:szCs w:val="32"/>
          <w:lang w:val="en-US" w:eastAsia="zh-CN"/>
        </w:rPr>
        <w:t>，项目单位2020年7月收到财政拨款，由于疫情原因及需要统计参与校内课后服务学校补助资金的分配方案，项目资金于2020年12月中旬才予以支出，实际补贴人员的领取时间为2020年12月至2021年3月。</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9"/>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eastAsia="zh-CN"/>
        </w:rPr>
        <w:t>评价认为，</w:t>
      </w:r>
      <w:r>
        <w:rPr>
          <w:rFonts w:hint="eastAsia" w:ascii="Times New Roman" w:hAnsi="Times New Roman" w:eastAsia="仿宋_GB2312" w:cs="Times New Roman"/>
          <w:bCs/>
          <w:sz w:val="32"/>
          <w:szCs w:val="32"/>
        </w:rPr>
        <w:t>该项目资金使用制度健全且严格按照相应的管理制度执行，符合财务管理以及有关专项资金管理办法的规定，资金的拨付有完整的审批程序和手续，</w:t>
      </w:r>
      <w:r>
        <w:rPr>
          <w:rFonts w:hint="eastAsia" w:ascii="Times New Roman" w:hAnsi="Times New Roman" w:eastAsia="仿宋_GB2312" w:cs="Times New Roman"/>
          <w:bCs/>
          <w:sz w:val="32"/>
          <w:szCs w:val="32"/>
          <w:lang w:eastAsia="zh-CN"/>
        </w:rPr>
        <w:t>但资金</w:t>
      </w:r>
      <w:r>
        <w:rPr>
          <w:rFonts w:hint="eastAsia" w:ascii="Times New Roman" w:hAnsi="Times New Roman" w:eastAsia="仿宋_GB2312" w:cs="Times New Roman"/>
          <w:bCs/>
          <w:sz w:val="32"/>
          <w:szCs w:val="32"/>
        </w:rPr>
        <w:t>存在支出</w:t>
      </w:r>
      <w:r>
        <w:rPr>
          <w:rFonts w:hint="eastAsia" w:ascii="Times New Roman" w:hAnsi="Times New Roman" w:eastAsia="仿宋_GB2312" w:cs="Times New Roman"/>
          <w:bCs/>
          <w:sz w:val="32"/>
          <w:szCs w:val="32"/>
          <w:lang w:eastAsia="zh-CN"/>
        </w:rPr>
        <w:t>缓慢</w:t>
      </w:r>
      <w:r>
        <w:rPr>
          <w:rFonts w:hint="eastAsia" w:ascii="Times New Roman" w:hAnsi="Times New Roman" w:eastAsia="仿宋_GB2312" w:cs="Times New Roman"/>
          <w:bCs/>
          <w:sz w:val="32"/>
          <w:szCs w:val="32"/>
          <w:lang w:val="en-US" w:eastAsia="zh-CN"/>
        </w:rPr>
        <w:t>的</w:t>
      </w:r>
      <w:r>
        <w:rPr>
          <w:rFonts w:hint="eastAsia" w:ascii="Times New Roman" w:hAnsi="Times New Roman" w:eastAsia="仿宋_GB2312" w:cs="Times New Roman"/>
          <w:bCs/>
          <w:sz w:val="32"/>
          <w:szCs w:val="32"/>
        </w:rPr>
        <w:t>情况</w:t>
      </w:r>
      <w:r>
        <w:rPr>
          <w:rFonts w:hint="eastAsia" w:ascii="Times New Roman" w:hAnsi="Times New Roman" w:eastAsia="仿宋_GB2312" w:cs="Times New Roman"/>
          <w:bCs/>
          <w:sz w:val="32"/>
          <w:szCs w:val="32"/>
          <w:lang w:eastAsia="zh-CN"/>
        </w:rPr>
        <w:t>，</w:t>
      </w:r>
      <w:r>
        <w:rPr>
          <w:rFonts w:hint="eastAsia" w:ascii="Times New Roman" w:hAnsi="Times New Roman" w:eastAsia="仿宋_GB2312" w:cs="Times New Roman"/>
          <w:bCs/>
          <w:sz w:val="32"/>
          <w:szCs w:val="32"/>
        </w:rPr>
        <w:t>项目资金的管理控制</w:t>
      </w:r>
      <w:r>
        <w:rPr>
          <w:rFonts w:hint="eastAsia" w:ascii="Times New Roman" w:hAnsi="Times New Roman" w:eastAsia="仿宋_GB2312" w:cs="Times New Roman"/>
          <w:bCs/>
          <w:sz w:val="32"/>
          <w:szCs w:val="32"/>
          <w:lang w:eastAsia="zh-CN"/>
        </w:rPr>
        <w:t>程度有待加强。</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firstLine="640" w:firstLineChars="200"/>
        <w:jc w:val="both"/>
        <w:textAlignment w:val="auto"/>
        <w:rPr>
          <w:rFonts w:hint="eastAsia" w:ascii="仿宋" w:hAnsi="仿宋" w:eastAsia="仿宋" w:cs="仿宋"/>
          <w:color w:val="auto"/>
          <w:kern w:val="2"/>
          <w:sz w:val="32"/>
          <w:szCs w:val="32"/>
          <w:highlight w:val="none"/>
          <w:lang w:val="en-US" w:eastAsia="zh-CN" w:bidi="ar-SA"/>
        </w:rPr>
      </w:pPr>
      <w:r>
        <w:rPr>
          <w:rFonts w:hint="eastAsia" w:ascii="仿宋" w:hAnsi="仿宋" w:eastAsia="仿宋" w:cs="仿宋"/>
          <w:color w:val="auto"/>
          <w:kern w:val="2"/>
          <w:sz w:val="32"/>
          <w:szCs w:val="32"/>
          <w:highlight w:val="none"/>
          <w:lang w:val="en-US" w:eastAsia="zh-CN" w:bidi="ar-SA"/>
        </w:rPr>
        <w:t>2、项目组织实施分析</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bookmarkStart w:id="25" w:name="_Toc480969074"/>
      <w:bookmarkStart w:id="26" w:name="_Toc14351489"/>
      <w:bookmarkStart w:id="27" w:name="_Toc19112427"/>
      <w:r>
        <w:rPr>
          <w:rFonts w:hint="eastAsia" w:ascii="仿宋" w:hAnsi="仿宋" w:eastAsia="仿宋" w:cs="仿宋"/>
          <w:color w:val="auto"/>
          <w:sz w:val="32"/>
          <w:szCs w:val="32"/>
          <w:highlight w:val="none"/>
          <w:lang w:val="en-US" w:eastAsia="zh-CN"/>
        </w:rPr>
        <w:t>参与校内课后服务的学校，成立了课后服务工作领导小组，制定了活动方案, 明确了活动要求，落实具体的活动计划，完善安全管理制度，制定了相关服务人员的岗位职责和应急预案，并落实严格的考勤、监管措施，切实加强保障参与课后服务学生的安全。</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9"/>
        <w:rPr>
          <w:rFonts w:hint="eastAsia" w:ascii="Times New Roman" w:hAnsi="Times New Roman" w:eastAsia="华文仿宋" w:cs="Times New Roman"/>
          <w:bCs/>
          <w:sz w:val="32"/>
          <w:szCs w:val="32"/>
          <w:lang w:eastAsia="zh-CN"/>
        </w:rPr>
      </w:pPr>
      <w:r>
        <w:rPr>
          <w:rFonts w:ascii="Times New Roman" w:hAnsi="Times New Roman" w:eastAsia="仿宋_GB2312" w:cs="Times New Roman"/>
          <w:bCs/>
          <w:sz w:val="32"/>
          <w:szCs w:val="32"/>
        </w:rPr>
        <w:t>评价认为，</w:t>
      </w:r>
      <w:r>
        <w:rPr>
          <w:rFonts w:hint="eastAsia" w:ascii="Times New Roman" w:hAnsi="Times New Roman" w:eastAsia="仿宋_GB2312" w:cs="Times New Roman"/>
          <w:bCs/>
          <w:sz w:val="32"/>
          <w:szCs w:val="32"/>
          <w:lang w:eastAsia="zh-CN"/>
        </w:rPr>
        <w:t>该</w:t>
      </w:r>
      <w:r>
        <w:rPr>
          <w:rFonts w:hint="eastAsia" w:ascii="Times New Roman" w:hAnsi="Times New Roman" w:eastAsia="仿宋_GB2312" w:cs="Times New Roman"/>
          <w:bCs/>
          <w:sz w:val="32"/>
          <w:szCs w:val="32"/>
        </w:rPr>
        <w:t>项目</w:t>
      </w:r>
      <w:bookmarkEnd w:id="25"/>
      <w:bookmarkEnd w:id="26"/>
      <w:bookmarkEnd w:id="27"/>
      <w:bookmarkStart w:id="28" w:name="_Toc25301"/>
      <w:bookmarkStart w:id="29" w:name="_Toc17900"/>
      <w:r>
        <w:rPr>
          <w:rFonts w:hint="eastAsia" w:ascii="Times New Roman" w:hAnsi="Times New Roman" w:eastAsia="仿宋_GB2312" w:cs="Times New Roman"/>
          <w:bCs/>
          <w:sz w:val="32"/>
          <w:szCs w:val="32"/>
          <w:lang w:eastAsia="zh-CN"/>
        </w:rPr>
        <w:t>组织机构健全，实施过程及监管力度较好，</w:t>
      </w:r>
      <w:r>
        <w:rPr>
          <w:rFonts w:hint="eastAsia" w:ascii="华文仿宋" w:hAnsi="华文仿宋" w:eastAsia="华文仿宋"/>
          <w:sz w:val="32"/>
          <w:szCs w:val="32"/>
        </w:rPr>
        <w:t>管理制度完善</w:t>
      </w:r>
      <w:r>
        <w:rPr>
          <w:rFonts w:hint="eastAsia" w:ascii="华文仿宋" w:hAnsi="华文仿宋" w:eastAsia="华文仿宋"/>
          <w:sz w:val="32"/>
          <w:szCs w:val="32"/>
          <w:lang w:eastAsia="zh-CN"/>
        </w:rPr>
        <w:t>。</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（三）项目产出情况</w:t>
      </w:r>
      <w:bookmarkEnd w:id="28"/>
      <w:bookmarkEnd w:id="29"/>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1、项目产出数量分析</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hint="eastAsia" w:ascii="Times New Roman" w:hAnsi="Times New Roman" w:eastAsia="仿宋_GB2312" w:cs="Times New Roman"/>
          <w:sz w:val="32"/>
          <w:szCs w:val="32"/>
          <w:lang w:eastAsia="zh-CN"/>
        </w:rPr>
        <w:t>无极县教育</w:t>
      </w:r>
      <w:r>
        <w:rPr>
          <w:rFonts w:hint="eastAsia" w:ascii="Times New Roman" w:hAnsi="Times New Roman" w:eastAsia="仿宋_GB2312" w:cs="Times New Roman"/>
          <w:sz w:val="32"/>
          <w:szCs w:val="32"/>
        </w:rPr>
        <w:t>局“</w:t>
      </w:r>
      <w:r>
        <w:rPr>
          <w:rFonts w:hint="eastAsia" w:ascii="Times New Roman" w:hAnsi="Times New Roman" w:eastAsia="仿宋_GB2312" w:cs="Times New Roman"/>
          <w:color w:val="000000"/>
          <w:sz w:val="32"/>
          <w:szCs w:val="32"/>
          <w:lang w:val="en-US" w:eastAsia="zh-CN"/>
        </w:rPr>
        <w:t>校内课后补贴资金</w:t>
      </w:r>
      <w:r>
        <w:rPr>
          <w:rFonts w:hint="eastAsia" w:ascii="Times New Roman" w:hAnsi="Times New Roman" w:eastAsia="仿宋_GB2312" w:cs="Times New Roman"/>
          <w:sz w:val="32"/>
          <w:szCs w:val="32"/>
        </w:rPr>
        <w:t>”项目2020年预定绩效数量</w:t>
      </w:r>
      <w:r>
        <w:rPr>
          <w:rFonts w:hint="eastAsia" w:ascii="Times New Roman" w:hAnsi="Times New Roman" w:eastAsia="仿宋_GB2312" w:cs="Times New Roman"/>
          <w:sz w:val="32"/>
          <w:szCs w:val="32"/>
          <w:lang w:eastAsia="zh-CN"/>
        </w:rPr>
        <w:t>指</w:t>
      </w:r>
      <w:r>
        <w:rPr>
          <w:rFonts w:hint="eastAsia" w:ascii="Times New Roman" w:hAnsi="Times New Roman" w:eastAsia="仿宋_GB2312" w:cs="Times New Roman"/>
          <w:sz w:val="32"/>
          <w:szCs w:val="32"/>
        </w:rPr>
        <w:t>标全部实现</w:t>
      </w:r>
      <w:r>
        <w:rPr>
          <w:rFonts w:hint="eastAsia" w:ascii="仿宋" w:hAnsi="仿宋" w:eastAsia="仿宋" w:cs="仿宋"/>
          <w:color w:val="auto"/>
          <w:sz w:val="32"/>
          <w:szCs w:val="32"/>
          <w:highlight w:val="none"/>
          <w:lang w:val="en-US" w:eastAsia="zh-CN"/>
        </w:rPr>
        <w:t>，项目已完成对12所学校的校内课后服务工作，服务学生达到2696人，参与服务的教职员工达到206人。</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评价认为，该项目数量指标实际完成情况较好。</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2、项目产出质量分析</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学生校内课后服务工作遵循“家长自愿, 校内实施，有效监管”的原则。学校事先征求家长的意见, 主动告知服务方式、服务内容、安全保障措施，完善安全管理制度，合理利用学校现有条件，组织学生参加丰富多彩的兴趣小组活动，既保障了参与课后服务学生的安全，又激发了学生的学习兴趣，发展个性特长，丰富了校园生活 。</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_GB2312" w:hAnsi="宋体" w:eastAsia="仿宋_GB2312" w:cs="仿宋_GB2312"/>
          <w:sz w:val="32"/>
          <w:szCs w:val="32"/>
        </w:rPr>
      </w:pPr>
      <w:r>
        <w:rPr>
          <w:rFonts w:hint="eastAsia" w:ascii="仿宋_GB2312" w:hAnsi="宋体" w:eastAsia="仿宋_GB2312" w:cs="仿宋_GB2312"/>
          <w:sz w:val="32"/>
          <w:szCs w:val="32"/>
        </w:rPr>
        <w:t>该项目2020年设定的绩效</w:t>
      </w:r>
      <w:r>
        <w:rPr>
          <w:rFonts w:hint="eastAsia" w:ascii="仿宋_GB2312" w:hAnsi="宋体" w:eastAsia="仿宋_GB2312" w:cs="仿宋_GB2312"/>
          <w:sz w:val="32"/>
          <w:szCs w:val="32"/>
          <w:lang w:eastAsia="zh-CN"/>
        </w:rPr>
        <w:t>质量指</w:t>
      </w:r>
      <w:r>
        <w:rPr>
          <w:rFonts w:hint="eastAsia" w:ascii="仿宋_GB2312" w:hAnsi="宋体" w:eastAsia="仿宋_GB2312" w:cs="仿宋_GB2312"/>
          <w:sz w:val="32"/>
          <w:szCs w:val="32"/>
        </w:rPr>
        <w:t>标</w:t>
      </w:r>
      <w:r>
        <w:rPr>
          <w:rFonts w:hint="eastAsia" w:ascii="仿宋_GB2312" w:hAnsi="宋体" w:eastAsia="仿宋_GB2312" w:cs="仿宋_GB2312"/>
          <w:sz w:val="32"/>
          <w:szCs w:val="32"/>
          <w:lang w:eastAsia="zh-CN"/>
        </w:rPr>
        <w:t>已</w:t>
      </w:r>
      <w:r>
        <w:rPr>
          <w:rFonts w:hint="eastAsia" w:ascii="仿宋_GB2312" w:hAnsi="宋体" w:eastAsia="仿宋_GB2312" w:cs="仿宋_GB2312"/>
          <w:sz w:val="32"/>
          <w:szCs w:val="32"/>
        </w:rPr>
        <w:t>实现，但在指标设定上</w:t>
      </w:r>
      <w:r>
        <w:rPr>
          <w:rFonts w:hint="eastAsia" w:ascii="仿宋_GB2312" w:hAnsi="宋体" w:eastAsia="仿宋_GB2312" w:cs="仿宋_GB2312"/>
          <w:sz w:val="32"/>
          <w:szCs w:val="32"/>
          <w:lang w:eastAsia="zh-CN"/>
        </w:rPr>
        <w:t>较单一，</w:t>
      </w:r>
      <w:r>
        <w:rPr>
          <w:rFonts w:hint="eastAsia" w:ascii="仿宋_GB2312" w:hAnsi="宋体" w:eastAsia="仿宋_GB2312" w:cs="仿宋_GB2312"/>
          <w:sz w:val="32"/>
          <w:szCs w:val="32"/>
        </w:rPr>
        <w:t>可进一步细化</w:t>
      </w:r>
      <w:r>
        <w:rPr>
          <w:rFonts w:hint="eastAsia" w:ascii="仿宋_GB2312" w:hAnsi="宋体" w:eastAsia="仿宋_GB2312" w:cs="仿宋_GB2312"/>
          <w:sz w:val="32"/>
          <w:szCs w:val="32"/>
          <w:lang w:eastAsia="zh-CN"/>
        </w:rPr>
        <w:t>、量化</w:t>
      </w:r>
      <w:r>
        <w:rPr>
          <w:rFonts w:hint="eastAsia" w:ascii="仿宋_GB2312" w:hAnsi="宋体" w:eastAsia="仿宋_GB2312" w:cs="仿宋_GB2312"/>
          <w:sz w:val="32"/>
          <w:szCs w:val="32"/>
        </w:rPr>
        <w:t>，更加充分体现指标和项目内容的高度契合性，</w:t>
      </w:r>
      <w:r>
        <w:rPr>
          <w:rFonts w:hint="eastAsia" w:ascii="仿宋_GB2312" w:hAnsi="宋体" w:eastAsia="仿宋_GB2312" w:cs="仿宋_GB2312"/>
          <w:sz w:val="32"/>
          <w:szCs w:val="32"/>
          <w:lang w:eastAsia="zh-CN"/>
        </w:rPr>
        <w:t>使</w:t>
      </w:r>
      <w:r>
        <w:rPr>
          <w:rFonts w:hint="eastAsia" w:ascii="仿宋_GB2312" w:hAnsi="宋体" w:eastAsia="仿宋_GB2312" w:cs="仿宋_GB2312"/>
          <w:sz w:val="32"/>
          <w:szCs w:val="32"/>
        </w:rPr>
        <w:t>绩效成果</w:t>
      </w:r>
      <w:r>
        <w:rPr>
          <w:rFonts w:hint="eastAsia" w:ascii="仿宋_GB2312" w:hAnsi="宋体" w:eastAsia="仿宋_GB2312" w:cs="仿宋_GB2312"/>
          <w:sz w:val="32"/>
          <w:szCs w:val="32"/>
          <w:lang w:eastAsia="zh-CN"/>
        </w:rPr>
        <w:t>的展现</w:t>
      </w:r>
      <w:r>
        <w:rPr>
          <w:rFonts w:hint="eastAsia" w:ascii="仿宋_GB2312" w:hAnsi="宋体" w:eastAsia="仿宋_GB2312" w:cs="仿宋_GB2312"/>
          <w:sz w:val="32"/>
          <w:szCs w:val="32"/>
        </w:rPr>
        <w:t>更加直观具体。</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3、项目产出时效分析</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default" w:ascii="Times New Roman" w:hAnsi="Times New Roman" w:eastAsia="仿宋_GB2312" w:cs="Times New Roman"/>
          <w:bCs/>
          <w:sz w:val="32"/>
          <w:szCs w:val="32"/>
          <w:lang w:val="en-US"/>
        </w:rPr>
      </w:pPr>
      <w:r>
        <w:rPr>
          <w:rFonts w:hint="eastAsia" w:ascii="仿宋_GB2312" w:hAnsi="仿宋" w:eastAsia="仿宋_GB2312"/>
          <w:sz w:val="32"/>
          <w:szCs w:val="32"/>
        </w:rPr>
        <w:t>该项目按照预期的进度执行，</w:t>
      </w:r>
      <w:r>
        <w:rPr>
          <w:rFonts w:hint="eastAsia" w:ascii="仿宋" w:hAnsi="仿宋" w:eastAsia="仿宋" w:cs="仿宋"/>
          <w:color w:val="auto"/>
          <w:spacing w:val="0"/>
          <w:kern w:val="2"/>
          <w:sz w:val="32"/>
          <w:szCs w:val="32"/>
          <w:lang w:val="en-US" w:eastAsia="zh-CN" w:bidi="ar-SA"/>
        </w:rPr>
        <w:t>项目时间为2019年9月至2020年1月。</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pacing w:val="0"/>
          <w:kern w:val="2"/>
          <w:sz w:val="32"/>
          <w:szCs w:val="32"/>
          <w:highlight w:val="none"/>
          <w:lang w:val="en-US" w:eastAsia="zh-CN" w:bidi="ar-SA"/>
        </w:rPr>
      </w:pPr>
      <w:r>
        <w:rPr>
          <w:rFonts w:hint="eastAsia" w:ascii="Times New Roman" w:hAnsi="Times New Roman" w:eastAsia="仿宋_GB2312" w:cs="Times New Roman"/>
          <w:bCs/>
          <w:sz w:val="32"/>
          <w:szCs w:val="32"/>
        </w:rPr>
        <w:t>评价认为，项目实施进度与预期目标基本一致，该项目实施进度良好</w:t>
      </w:r>
      <w:r>
        <w:rPr>
          <w:rFonts w:hint="eastAsia" w:ascii="仿宋" w:hAnsi="仿宋" w:eastAsia="仿宋" w:cs="仿宋"/>
          <w:color w:val="auto"/>
          <w:spacing w:val="0"/>
          <w:kern w:val="2"/>
          <w:sz w:val="32"/>
          <w:szCs w:val="32"/>
          <w:lang w:val="en-US" w:eastAsia="zh-CN" w:bidi="ar-SA"/>
        </w:rPr>
        <w:t>。</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4、项目产出成本分析</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1"/>
        <w:rPr>
          <w:rFonts w:hint="eastAsia" w:ascii="Times New Roman" w:hAnsi="Times New Roman" w:eastAsia="仿宋_GB2312" w:cs="Times New Roman"/>
          <w:sz w:val="32"/>
          <w:szCs w:val="32"/>
          <w:highlight w:val="none"/>
        </w:rPr>
      </w:pPr>
      <w:bookmarkStart w:id="30" w:name="_Toc14437"/>
      <w:bookmarkStart w:id="31" w:name="_Toc20108"/>
      <w:r>
        <w:rPr>
          <w:rFonts w:hint="eastAsia" w:ascii="Times New Roman" w:hAnsi="Times New Roman" w:eastAsia="仿宋_GB2312" w:cs="Times New Roman"/>
          <w:sz w:val="32"/>
          <w:szCs w:val="32"/>
          <w:highlight w:val="none"/>
          <w:lang w:eastAsia="zh-CN"/>
        </w:rPr>
        <w:t>无极县教育局</w:t>
      </w:r>
      <w:r>
        <w:rPr>
          <w:rFonts w:hint="eastAsia" w:ascii="Times New Roman" w:hAnsi="Times New Roman" w:eastAsia="仿宋_GB2312" w:cs="Times New Roman"/>
          <w:sz w:val="32"/>
          <w:szCs w:val="32"/>
          <w:highlight w:val="none"/>
        </w:rPr>
        <w:t>依照单位财务管理制度对“校内课后补贴资金”项目进行管理及使用，项目资金</w:t>
      </w:r>
      <w:r>
        <w:rPr>
          <w:rFonts w:hint="eastAsia" w:ascii="Times New Roman" w:hAnsi="Times New Roman" w:eastAsia="仿宋_GB2312" w:cs="Times New Roman"/>
          <w:sz w:val="32"/>
          <w:szCs w:val="32"/>
          <w:highlight w:val="none"/>
          <w:lang w:eastAsia="zh-CN"/>
        </w:rPr>
        <w:t>成本控制措施较完善</w:t>
      </w:r>
      <w:r>
        <w:rPr>
          <w:rFonts w:hint="eastAsia" w:ascii="Times New Roman" w:hAnsi="Times New Roman" w:eastAsia="仿宋_GB2312" w:cs="Times New Roman"/>
          <w:sz w:val="32"/>
          <w:szCs w:val="32"/>
          <w:highlight w:val="none"/>
        </w:rPr>
        <w:t>。</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1"/>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评价认为，项目依照无极县教育局的财务管理制度进行管理及使用，项目资金支出符合财政资金支出相关要求，无结余和超支情况，项目预算控制情况较好。</w:t>
      </w:r>
    </w:p>
    <w:p>
      <w:pPr>
        <w:pageBreakBefore w:val="0"/>
        <w:kinsoku/>
        <w:wordWrap/>
        <w:overflowPunct/>
        <w:topLinePunct w:val="0"/>
        <w:autoSpaceDE/>
        <w:autoSpaceDN/>
        <w:bidi w:val="0"/>
        <w:adjustRightInd/>
        <w:snapToGrid/>
        <w:spacing w:line="360" w:lineRule="auto"/>
        <w:ind w:firstLine="640" w:firstLineChars="200"/>
        <w:jc w:val="both"/>
        <w:textAlignment w:val="auto"/>
        <w:outlineLvl w:val="1"/>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（四）项目效益情况</w:t>
      </w:r>
      <w:bookmarkEnd w:id="30"/>
      <w:bookmarkEnd w:id="31"/>
    </w:p>
    <w:p>
      <w:pPr>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rPr>
          <w:rFonts w:hint="eastAsia" w:ascii="仿宋" w:hAnsi="仿宋" w:eastAsia="仿宋" w:cs="仿宋"/>
          <w:color w:val="auto"/>
          <w:sz w:val="32"/>
          <w:szCs w:val="32"/>
          <w:highlight w:val="none"/>
          <w:lang w:val="en-US" w:eastAsia="zh-CN"/>
        </w:rPr>
      </w:pPr>
      <w:bookmarkStart w:id="32" w:name="_Toc25318"/>
      <w:r>
        <w:rPr>
          <w:rFonts w:hint="eastAsia" w:ascii="仿宋" w:hAnsi="仿宋" w:eastAsia="仿宋" w:cs="仿宋"/>
          <w:color w:val="auto"/>
          <w:sz w:val="32"/>
          <w:szCs w:val="32"/>
          <w:highlight w:val="none"/>
          <w:lang w:val="en-US" w:eastAsia="zh-CN"/>
        </w:rPr>
        <w:t>1、项目实施的社会效益情况</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Times New Roman" w:hAnsi="Times New Roman" w:eastAsia="仿宋_GB2312" w:cs="Times New Roman"/>
          <w:sz w:val="32"/>
          <w:szCs w:val="32"/>
          <w:lang w:eastAsia="zh-CN"/>
        </w:rPr>
      </w:pPr>
      <w:bookmarkStart w:id="33" w:name="_Toc12658"/>
      <w:r>
        <w:rPr>
          <w:rFonts w:hint="eastAsia" w:ascii="Times New Roman" w:hAnsi="Times New Roman" w:eastAsia="仿宋_GB2312" w:cs="Times New Roman"/>
          <w:sz w:val="32"/>
          <w:szCs w:val="32"/>
        </w:rPr>
        <w:t>近年来，随着校外午托机构的快速发展，无证经营</w:t>
      </w:r>
      <w:r>
        <w:rPr>
          <w:rFonts w:hint="eastAsia" w:ascii="Times New Roman" w:hAnsi="Times New Roman" w:eastAsia="仿宋_GB2312" w:cs="Times New Roman"/>
          <w:sz w:val="32"/>
          <w:szCs w:val="32"/>
          <w:lang w:eastAsia="zh-CN"/>
        </w:rPr>
        <w:t>或经营场所混乱等</w:t>
      </w:r>
      <w:r>
        <w:rPr>
          <w:rFonts w:hint="eastAsia" w:ascii="Times New Roman" w:hAnsi="Times New Roman" w:eastAsia="仿宋_GB2312" w:cs="Times New Roman"/>
          <w:sz w:val="32"/>
          <w:szCs w:val="32"/>
        </w:rPr>
        <w:t>存在较大安全隐患</w:t>
      </w:r>
      <w:r>
        <w:rPr>
          <w:rFonts w:hint="eastAsia" w:ascii="Times New Roman" w:hAnsi="Times New Roman" w:eastAsia="仿宋_GB2312" w:cs="Times New Roman"/>
          <w:sz w:val="32"/>
          <w:szCs w:val="32"/>
          <w:lang w:eastAsia="zh-CN"/>
        </w:rPr>
        <w:t>的</w:t>
      </w:r>
      <w:r>
        <w:rPr>
          <w:rFonts w:hint="eastAsia" w:ascii="Times New Roman" w:hAnsi="Times New Roman" w:eastAsia="仿宋_GB2312" w:cs="Times New Roman"/>
          <w:sz w:val="32"/>
          <w:szCs w:val="32"/>
        </w:rPr>
        <w:t>问题引起了教育部门和家长的重视。</w:t>
      </w:r>
      <w:r>
        <w:rPr>
          <w:rFonts w:hint="eastAsia" w:ascii="Times New Roman" w:hAnsi="Times New Roman" w:eastAsia="仿宋_GB2312" w:cs="Times New Roman"/>
          <w:sz w:val="32"/>
          <w:szCs w:val="32"/>
          <w:lang w:eastAsia="zh-CN"/>
        </w:rPr>
        <w:t>该项目的实施，</w:t>
      </w:r>
      <w:r>
        <w:rPr>
          <w:rFonts w:hint="eastAsia" w:ascii="Times New Roman" w:hAnsi="Times New Roman" w:eastAsia="仿宋_GB2312" w:cs="Times New Roman"/>
          <w:sz w:val="32"/>
          <w:szCs w:val="32"/>
        </w:rPr>
        <w:t>满足</w:t>
      </w:r>
      <w:r>
        <w:rPr>
          <w:rFonts w:hint="eastAsia" w:ascii="Times New Roman" w:hAnsi="Times New Roman" w:eastAsia="仿宋_GB2312" w:cs="Times New Roman"/>
          <w:sz w:val="32"/>
          <w:szCs w:val="32"/>
          <w:lang w:eastAsia="zh-CN"/>
        </w:rPr>
        <w:t>了</w:t>
      </w:r>
      <w:r>
        <w:rPr>
          <w:rFonts w:hint="eastAsia" w:ascii="Times New Roman" w:hAnsi="Times New Roman" w:eastAsia="仿宋_GB2312" w:cs="Times New Roman"/>
          <w:sz w:val="32"/>
          <w:szCs w:val="32"/>
        </w:rPr>
        <w:t>新时代广大家长对中小学生校内课后服务的迫切需求</w:t>
      </w:r>
      <w:r>
        <w:rPr>
          <w:rFonts w:hint="eastAsia" w:ascii="Times New Roman" w:hAnsi="Times New Roman" w:eastAsia="仿宋_GB2312" w:cs="Times New Roman"/>
          <w:sz w:val="32"/>
          <w:szCs w:val="32"/>
          <w:lang w:eastAsia="zh-CN"/>
        </w:rPr>
        <w:t>，响应了</w:t>
      </w:r>
      <w:r>
        <w:rPr>
          <w:rFonts w:hint="eastAsia" w:ascii="Times New Roman" w:hAnsi="Times New Roman" w:eastAsia="仿宋_GB2312" w:cs="Times New Roman"/>
          <w:sz w:val="32"/>
          <w:szCs w:val="32"/>
        </w:rPr>
        <w:t>教育部《关于做好中小学生课后服务工作的指导意见》(教基一厅〔2017〕2号)</w:t>
      </w:r>
      <w:r>
        <w:rPr>
          <w:rFonts w:hint="eastAsia" w:ascii="Times New Roman" w:hAnsi="Times New Roman" w:eastAsia="仿宋_GB2312" w:cs="Times New Roman"/>
          <w:sz w:val="32"/>
          <w:szCs w:val="32"/>
          <w:lang w:eastAsia="zh-CN"/>
        </w:rPr>
        <w:t>文件要求，</w:t>
      </w:r>
      <w:r>
        <w:rPr>
          <w:rFonts w:hint="eastAsia" w:ascii="Times New Roman" w:hAnsi="Times New Roman" w:eastAsia="仿宋_GB2312" w:cs="Times New Roman"/>
          <w:sz w:val="32"/>
          <w:szCs w:val="32"/>
        </w:rPr>
        <w:t>充分发挥中小学校课后服务主渠道作用，科学合理确定课后服务内容形式，</w:t>
      </w:r>
      <w:r>
        <w:rPr>
          <w:rFonts w:hint="eastAsia" w:ascii="Times New Roman" w:hAnsi="Times New Roman" w:eastAsia="仿宋_GB2312" w:cs="Times New Roman"/>
          <w:sz w:val="32"/>
          <w:szCs w:val="32"/>
          <w:lang w:eastAsia="zh-CN"/>
        </w:rPr>
        <w:t>完善社会服务体系，</w:t>
      </w:r>
      <w:r>
        <w:rPr>
          <w:rFonts w:hint="eastAsia" w:ascii="Times New Roman" w:hAnsi="Times New Roman" w:eastAsia="仿宋_GB2312" w:cs="Times New Roman"/>
          <w:sz w:val="32"/>
          <w:szCs w:val="32"/>
        </w:rPr>
        <w:t>促进学生全面发展</w:t>
      </w:r>
      <w:r>
        <w:rPr>
          <w:rFonts w:hint="eastAsia" w:ascii="Times New Roman" w:hAnsi="Times New Roman" w:eastAsia="仿宋_GB2312" w:cs="Times New Roman"/>
          <w:sz w:val="32"/>
          <w:szCs w:val="32"/>
          <w:lang w:eastAsia="zh-CN"/>
        </w:rPr>
        <w:t>。</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w:t>
      </w:r>
      <w:r>
        <w:rPr>
          <w:rFonts w:hint="eastAsia" w:ascii="仿宋" w:hAnsi="仿宋" w:eastAsia="仿宋" w:cs="仿宋"/>
          <w:color w:val="auto"/>
          <w:sz w:val="32"/>
          <w:szCs w:val="32"/>
          <w:highlight w:val="none"/>
          <w:lang w:val="en-US" w:eastAsia="zh-CN"/>
        </w:rPr>
        <w:t>项目实施的可持续影响情况</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通过做好中小学校内课后服务工作，建立健全相关管理服务机制，进一步增强教育公共服务能力，为广大学生和家长排忧解难，促进学生身心健康发展，办好人民满意的教育。</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hint="eastAsia" w:ascii="仿宋" w:hAnsi="仿宋" w:eastAsia="仿宋" w:cs="仿宋"/>
          <w:b w:val="0"/>
          <w:bCs w:val="0"/>
          <w:color w:val="auto"/>
          <w:sz w:val="32"/>
          <w:szCs w:val="32"/>
          <w:lang w:val="en-US" w:eastAsia="zh-CN"/>
        </w:rPr>
        <w:t>2、服务对象满意度</w:t>
      </w:r>
      <w:bookmarkEnd w:id="32"/>
      <w:bookmarkEnd w:id="33"/>
    </w:p>
    <w:p>
      <w:pPr>
        <w:pageBreakBefore w:val="0"/>
        <w:numPr>
          <w:ilvl w:val="0"/>
          <w:numId w:val="0"/>
        </w:numPr>
        <w:kinsoku/>
        <w:wordWrap/>
        <w:overflowPunct/>
        <w:topLinePunct w:val="0"/>
        <w:autoSpaceDE/>
        <w:autoSpaceDN/>
        <w:bidi w:val="0"/>
        <w:adjustRightInd/>
        <w:snapToGrid/>
        <w:spacing w:line="360" w:lineRule="auto"/>
        <w:ind w:left="0" w:leftChars="0" w:firstLine="640" w:firstLineChars="200"/>
        <w:jc w:val="both"/>
        <w:textAlignment w:val="auto"/>
        <w:outlineLvl w:val="9"/>
        <w:rPr>
          <w:rFonts w:hint="eastAsia" w:ascii="仿宋" w:hAnsi="仿宋" w:eastAsia="仿宋" w:cs="仿宋"/>
          <w:color w:val="auto"/>
          <w:sz w:val="32"/>
          <w:szCs w:val="32"/>
          <w:highlight w:val="none"/>
          <w:lang w:val="en-US" w:eastAsia="zh-CN"/>
        </w:rPr>
      </w:pPr>
      <w:r>
        <w:rPr>
          <w:rFonts w:ascii="Times New Roman" w:hAnsi="Times New Roman" w:eastAsia="仿宋_GB2312" w:cs="Times New Roman"/>
          <w:sz w:val="32"/>
          <w:szCs w:val="32"/>
        </w:rPr>
        <w:t>项目实施过程中，项目单位</w:t>
      </w:r>
      <w:r>
        <w:rPr>
          <w:rFonts w:hint="eastAsia" w:ascii="Times New Roman" w:hAnsi="Times New Roman" w:eastAsia="仿宋_GB2312" w:cs="Times New Roman"/>
          <w:sz w:val="32"/>
          <w:szCs w:val="32"/>
          <w:lang w:eastAsia="zh-CN"/>
        </w:rPr>
        <w:t>开展了对学生和家长等</w:t>
      </w:r>
      <w:r>
        <w:rPr>
          <w:rFonts w:ascii="Times New Roman" w:hAnsi="Times New Roman" w:eastAsia="仿宋_GB2312" w:cs="Times New Roman"/>
          <w:sz w:val="32"/>
          <w:szCs w:val="32"/>
        </w:rPr>
        <w:t>服务对象满意度</w:t>
      </w:r>
      <w:r>
        <w:rPr>
          <w:rFonts w:hint="eastAsia" w:ascii="Times New Roman" w:hAnsi="Times New Roman" w:eastAsia="仿宋_GB2312" w:cs="Times New Roman"/>
          <w:sz w:val="32"/>
          <w:szCs w:val="32"/>
        </w:rPr>
        <w:t>调查</w:t>
      </w:r>
      <w:r>
        <w:rPr>
          <w:rFonts w:hint="eastAsia" w:ascii="Times New Roman" w:hAnsi="Times New Roman" w:eastAsia="仿宋_GB2312" w:cs="Times New Roman"/>
          <w:sz w:val="32"/>
          <w:szCs w:val="32"/>
          <w:lang w:eastAsia="zh-CN"/>
        </w:rPr>
        <w:t>的</w:t>
      </w:r>
      <w:r>
        <w:rPr>
          <w:rFonts w:ascii="Times New Roman" w:hAnsi="Times New Roman" w:eastAsia="仿宋_GB2312" w:cs="Times New Roman"/>
          <w:sz w:val="32"/>
          <w:szCs w:val="32"/>
        </w:rPr>
        <w:t>相关工作，</w:t>
      </w:r>
      <w:r>
        <w:rPr>
          <w:rFonts w:hint="eastAsia" w:ascii="Times New Roman" w:hAnsi="Times New Roman" w:eastAsia="仿宋_GB2312" w:cs="Times New Roman"/>
          <w:sz w:val="32"/>
          <w:szCs w:val="32"/>
          <w:lang w:eastAsia="zh-CN"/>
        </w:rPr>
        <w:t>如学校给家长的课后服务家长明白纸，或建立学生家长微信群，及时有效地得到学生和家长的反馈，并对留存的相关资料及时进行整理、分析和存档，有</w:t>
      </w:r>
      <w:r>
        <w:rPr>
          <w:rFonts w:ascii="Times New Roman" w:hAnsi="Times New Roman" w:eastAsia="仿宋_GB2312" w:cs="Times New Roman"/>
          <w:sz w:val="32"/>
          <w:szCs w:val="32"/>
        </w:rPr>
        <w:t>利于项目的后续改进，服务对象满意度相关工作</w:t>
      </w:r>
      <w:r>
        <w:rPr>
          <w:rFonts w:hint="eastAsia" w:ascii="Times New Roman" w:hAnsi="Times New Roman" w:eastAsia="仿宋_GB2312" w:cs="Times New Roman"/>
          <w:sz w:val="32"/>
          <w:szCs w:val="32"/>
          <w:lang w:eastAsia="zh-CN"/>
        </w:rPr>
        <w:t>完成情况较好</w:t>
      </w:r>
      <w:r>
        <w:rPr>
          <w:rFonts w:hint="eastAsia" w:ascii="仿宋" w:hAnsi="仿宋" w:eastAsia="仿宋" w:cs="仿宋"/>
          <w:color w:val="auto"/>
          <w:sz w:val="32"/>
          <w:szCs w:val="32"/>
          <w:highlight w:val="none"/>
          <w:lang w:val="en-US" w:eastAsia="zh-CN"/>
        </w:rPr>
        <w:t>。</w:t>
      </w:r>
    </w:p>
    <w:p>
      <w:pPr>
        <w:pStyle w:val="3"/>
        <w:pageBreakBefore w:val="0"/>
        <w:kinsoku/>
        <w:wordWrap/>
        <w:overflowPunct/>
        <w:topLinePunct w:val="0"/>
        <w:autoSpaceDE/>
        <w:autoSpaceDN/>
        <w:bidi w:val="0"/>
        <w:adjustRightInd/>
        <w:snapToGrid/>
        <w:spacing w:line="360" w:lineRule="auto"/>
        <w:ind w:firstLine="643" w:firstLineChars="200"/>
        <w:jc w:val="both"/>
        <w:textAlignment w:val="auto"/>
        <w:rPr>
          <w:rFonts w:hint="eastAsia" w:ascii="仿宋" w:hAnsi="仿宋" w:eastAsia="仿宋" w:cs="仿宋"/>
          <w:b/>
          <w:bCs/>
          <w:color w:val="auto"/>
          <w:sz w:val="32"/>
          <w:szCs w:val="32"/>
          <w:lang w:val="en-US" w:eastAsia="zh-CN"/>
        </w:rPr>
      </w:pPr>
      <w:r>
        <w:rPr>
          <w:rFonts w:hint="eastAsia" w:ascii="仿宋_GB2312" w:hAnsi="Times New Roman" w:eastAsia="仿宋_GB2312" w:cs="Times New Roman"/>
          <w:sz w:val="32"/>
          <w:szCs w:val="32"/>
          <w:lang w:eastAsia="zh-CN"/>
        </w:rPr>
        <w:t>五</w:t>
      </w:r>
      <w:r>
        <w:rPr>
          <w:rFonts w:hint="eastAsia" w:ascii="仿宋_GB2312" w:hAnsi="Times New Roman" w:eastAsia="仿宋_GB2312" w:cs="Times New Roman"/>
          <w:sz w:val="32"/>
          <w:szCs w:val="32"/>
        </w:rPr>
        <w:t>、</w:t>
      </w:r>
      <w:r>
        <w:rPr>
          <w:rFonts w:hint="eastAsia" w:ascii="仿宋_GB2312" w:hAnsi="黑体" w:eastAsia="仿宋_GB2312" w:cs="Times New Roman"/>
          <w:sz w:val="32"/>
          <w:szCs w:val="32"/>
        </w:rPr>
        <w:t>主要经验及做法、存在的问题</w:t>
      </w:r>
    </w:p>
    <w:p>
      <w:pPr>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bookmarkStart w:id="34" w:name="_Toc20554"/>
      <w:bookmarkStart w:id="35" w:name="_Toc8428"/>
      <w:r>
        <w:rPr>
          <w:rFonts w:hint="eastAsia" w:ascii="Times New Roman" w:hAnsi="Times New Roman" w:eastAsia="仿宋_GB2312" w:cs="Times New Roman"/>
          <w:sz w:val="32"/>
          <w:szCs w:val="32"/>
        </w:rPr>
        <w:t>通过</w:t>
      </w:r>
      <w:r>
        <w:rPr>
          <w:rFonts w:hint="eastAsia" w:ascii="Times New Roman" w:hAnsi="Times New Roman" w:eastAsia="仿宋_GB2312" w:cs="Times New Roman"/>
          <w:sz w:val="32"/>
          <w:szCs w:val="32"/>
          <w:lang w:eastAsia="zh-CN"/>
        </w:rPr>
        <w:t>该</w:t>
      </w:r>
      <w:r>
        <w:rPr>
          <w:rFonts w:hint="eastAsia" w:ascii="Times New Roman" w:hAnsi="Times New Roman" w:eastAsia="仿宋_GB2312" w:cs="Times New Roman"/>
          <w:sz w:val="32"/>
          <w:szCs w:val="32"/>
        </w:rPr>
        <w:t>项目的实施</w:t>
      </w:r>
      <w:r>
        <w:rPr>
          <w:rFonts w:hint="eastAsia" w:ascii="Times New Roman" w:hAnsi="Times New Roman" w:eastAsia="仿宋_GB2312" w:cs="Times New Roman"/>
          <w:sz w:val="32"/>
          <w:szCs w:val="32"/>
          <w:lang w:eastAsia="zh-CN"/>
        </w:rPr>
        <w:t>，</w:t>
      </w:r>
      <w:r>
        <w:rPr>
          <w:rFonts w:hint="eastAsia" w:ascii="仿宋" w:hAnsi="仿宋" w:eastAsia="仿宋" w:cs="仿宋"/>
          <w:sz w:val="32"/>
          <w:szCs w:val="32"/>
          <w:lang w:eastAsia="zh-CN"/>
        </w:rPr>
        <w:t>满足了学生课后在校服务需求, 缓解了学生家长实际困难，完善了社会服务体系</w:t>
      </w:r>
      <w:r>
        <w:rPr>
          <w:rFonts w:hint="eastAsia" w:ascii="仿宋" w:hAnsi="仿宋" w:eastAsia="仿宋" w:cs="仿宋"/>
          <w:sz w:val="32"/>
          <w:szCs w:val="32"/>
          <w:lang w:val="en-US" w:eastAsia="zh-CN"/>
        </w:rPr>
        <w:t>。</w:t>
      </w:r>
      <w:r>
        <w:rPr>
          <w:rFonts w:hint="eastAsia" w:ascii="Times New Roman" w:hAnsi="Times New Roman" w:eastAsia="仿宋_GB2312" w:cs="Times New Roman"/>
          <w:color w:val="000000"/>
          <w:kern w:val="0"/>
          <w:sz w:val="32"/>
          <w:szCs w:val="32"/>
        </w:rPr>
        <w:t>但项目执行过程中也存在一些问题：</w:t>
      </w:r>
    </w:p>
    <w:bookmarkEnd w:id="34"/>
    <w:bookmarkEnd w:id="35"/>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仿宋" w:hAnsi="仿宋" w:eastAsia="仿宋" w:cs="仿宋"/>
          <w:color w:val="auto"/>
          <w:sz w:val="32"/>
          <w:szCs w:val="32"/>
          <w:highlight w:val="none"/>
          <w:lang w:val="en-US" w:eastAsia="zh-CN"/>
        </w:rPr>
      </w:pPr>
      <w:bookmarkStart w:id="36" w:name="_Toc30265"/>
      <w:bookmarkStart w:id="37" w:name="_Toc18003"/>
      <w:r>
        <w:rPr>
          <w:rFonts w:hint="eastAsia" w:ascii="仿宋" w:hAnsi="仿宋" w:eastAsia="仿宋" w:cs="仿宋"/>
          <w:color w:val="auto"/>
          <w:sz w:val="32"/>
          <w:szCs w:val="32"/>
          <w:highlight w:val="none"/>
          <w:lang w:val="en-US" w:eastAsia="zh-CN"/>
        </w:rPr>
        <w:t>（一）</w:t>
      </w:r>
      <w:bookmarkEnd w:id="36"/>
      <w:bookmarkEnd w:id="37"/>
      <w:r>
        <w:rPr>
          <w:rFonts w:hint="eastAsia" w:ascii="仿宋" w:hAnsi="仿宋" w:eastAsia="仿宋" w:cs="仿宋"/>
          <w:color w:val="auto"/>
          <w:sz w:val="32"/>
          <w:szCs w:val="32"/>
          <w:highlight w:val="none"/>
          <w:lang w:val="en-US" w:eastAsia="zh-CN"/>
        </w:rPr>
        <w:t>项目决策</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both"/>
        <w:textAlignment w:val="auto"/>
        <w:outlineLvl w:val="9"/>
        <w:rPr>
          <w:rFonts w:hint="eastAsia" w:ascii="Times New Roman" w:hAnsi="Times New Roman" w:eastAsia="仿宋_GB2312" w:cs="Times New Roman"/>
          <w:bCs/>
          <w:sz w:val="32"/>
          <w:szCs w:val="32"/>
          <w:lang w:eastAsia="zh-CN"/>
        </w:rPr>
      </w:pPr>
      <w:bookmarkStart w:id="38" w:name="_Toc29862"/>
      <w:r>
        <w:rPr>
          <w:rFonts w:hint="eastAsia" w:ascii="仿宋" w:hAnsi="仿宋" w:eastAsia="仿宋" w:cs="仿宋"/>
          <w:color w:val="auto"/>
          <w:sz w:val="32"/>
          <w:szCs w:val="32"/>
          <w:highlight w:val="none"/>
          <w:lang w:val="en-US" w:eastAsia="zh-CN"/>
        </w:rPr>
        <w:t>项目单位在项目初期编制了</w:t>
      </w:r>
      <w:r>
        <w:rPr>
          <w:rFonts w:hint="eastAsia" w:ascii="仿宋" w:hAnsi="仿宋" w:eastAsia="仿宋" w:cs="仿宋"/>
          <w:color w:val="auto"/>
          <w:spacing w:val="0"/>
          <w:kern w:val="2"/>
          <w:sz w:val="32"/>
          <w:szCs w:val="32"/>
          <w:lang w:val="en-US" w:eastAsia="zh-CN" w:bidi="ar-SA"/>
        </w:rPr>
        <w:t>绩效目标</w:t>
      </w:r>
      <w:r>
        <w:rPr>
          <w:rFonts w:hint="eastAsia" w:ascii="仿宋" w:hAnsi="仿宋" w:eastAsia="仿宋" w:cs="仿宋"/>
          <w:color w:val="auto"/>
          <w:sz w:val="32"/>
          <w:szCs w:val="32"/>
          <w:highlight w:val="none"/>
          <w:lang w:val="en-US" w:eastAsia="zh-CN"/>
        </w:rPr>
        <w:t>，</w:t>
      </w:r>
      <w:bookmarkEnd w:id="38"/>
      <w:r>
        <w:rPr>
          <w:rFonts w:hint="eastAsia" w:ascii="仿宋" w:hAnsi="仿宋" w:eastAsia="仿宋" w:cs="仿宋"/>
          <w:color w:val="auto"/>
          <w:spacing w:val="0"/>
          <w:kern w:val="2"/>
          <w:sz w:val="32"/>
          <w:szCs w:val="32"/>
          <w:highlight w:val="none"/>
          <w:lang w:val="en-US" w:eastAsia="zh-CN" w:bidi="ar-SA"/>
        </w:rPr>
        <w:t>绩效目标设置较为合理、明确，</w:t>
      </w:r>
      <w:r>
        <w:rPr>
          <w:rFonts w:hint="eastAsia" w:ascii="Times New Roman" w:hAnsi="Times New Roman" w:eastAsia="仿宋_GB2312" w:cs="Times New Roman"/>
          <w:bCs/>
          <w:sz w:val="32"/>
          <w:szCs w:val="32"/>
        </w:rPr>
        <w:t>符合</w:t>
      </w:r>
      <w:r>
        <w:rPr>
          <w:rFonts w:hint="eastAsia" w:ascii="Times New Roman" w:hAnsi="Times New Roman" w:eastAsia="仿宋_GB2312" w:cs="Times New Roman"/>
          <w:bCs/>
          <w:sz w:val="32"/>
          <w:szCs w:val="32"/>
          <w:lang w:eastAsia="zh-CN"/>
        </w:rPr>
        <w:t>无极县教育局</w:t>
      </w:r>
      <w:r>
        <w:rPr>
          <w:rFonts w:hint="eastAsia" w:ascii="Times New Roman" w:hAnsi="Times New Roman" w:eastAsia="仿宋_GB2312" w:cs="Times New Roman"/>
          <w:bCs/>
          <w:sz w:val="32"/>
          <w:szCs w:val="32"/>
        </w:rPr>
        <w:t>的年度工作任务，</w:t>
      </w:r>
      <w:r>
        <w:rPr>
          <w:rFonts w:hint="eastAsia" w:ascii="仿宋" w:hAnsi="仿宋" w:eastAsia="仿宋" w:cs="仿宋"/>
          <w:color w:val="auto"/>
          <w:spacing w:val="0"/>
          <w:kern w:val="2"/>
          <w:sz w:val="32"/>
          <w:szCs w:val="32"/>
          <w:highlight w:val="none"/>
          <w:lang w:val="en-US" w:eastAsia="zh-CN" w:bidi="ar-SA"/>
        </w:rPr>
        <w:t>但绩效指标设置还存在上升空间，</w:t>
      </w:r>
      <w:r>
        <w:rPr>
          <w:rFonts w:hint="eastAsia" w:ascii="Times New Roman" w:hAnsi="Times New Roman" w:eastAsia="仿宋_GB2312" w:cs="Times New Roman"/>
          <w:bCs/>
          <w:sz w:val="32"/>
          <w:szCs w:val="32"/>
          <w:lang w:eastAsia="zh-CN"/>
        </w:rPr>
        <w:t>可进一步细化、量化。</w:t>
      </w:r>
    </w:p>
    <w:p>
      <w:pPr>
        <w:keepNext w:val="0"/>
        <w:keepLines w:val="0"/>
        <w:pageBreakBefore w:val="0"/>
        <w:numPr>
          <w:ilvl w:val="0"/>
          <w:numId w:val="4"/>
        </w:numPr>
        <w:kinsoku/>
        <w:wordWrap/>
        <w:overflowPunct/>
        <w:topLinePunct w:val="0"/>
        <w:autoSpaceDE/>
        <w:autoSpaceDN/>
        <w:bidi w:val="0"/>
        <w:adjustRightInd/>
        <w:snapToGrid/>
        <w:spacing w:line="360" w:lineRule="auto"/>
        <w:ind w:left="0" w:leftChars="0" w:firstLine="640" w:firstLineChars="200"/>
        <w:jc w:val="both"/>
        <w:textAlignment w:val="auto"/>
        <w:outlineLvl w:val="9"/>
        <w:rPr>
          <w:rFonts w:hint="eastAsia" w:ascii="Times New Roman" w:hAnsi="Times New Roman" w:eastAsia="仿宋_GB2312" w:cs="Times New Roman"/>
          <w:bCs/>
          <w:sz w:val="32"/>
          <w:szCs w:val="32"/>
          <w:lang w:val="en-US" w:eastAsia="zh-CN"/>
        </w:rPr>
      </w:pPr>
      <w:r>
        <w:rPr>
          <w:rFonts w:hint="eastAsia" w:ascii="Times New Roman" w:hAnsi="Times New Roman" w:eastAsia="仿宋_GB2312" w:cs="Times New Roman"/>
          <w:bCs/>
          <w:sz w:val="32"/>
          <w:szCs w:val="32"/>
          <w:lang w:val="en-US" w:eastAsia="zh-CN"/>
        </w:rPr>
        <w:t>项目过程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Times New Roman" w:hAnsi="Times New Roman" w:eastAsia="仿宋_GB2312" w:cs="Times New Roman"/>
          <w:bCs/>
          <w:sz w:val="32"/>
          <w:szCs w:val="32"/>
          <w:lang w:val="en-US" w:eastAsia="zh-CN"/>
        </w:rPr>
      </w:pPr>
      <w:r>
        <w:rPr>
          <w:rFonts w:hint="eastAsia" w:ascii="Times New Roman" w:hAnsi="Times New Roman" w:eastAsia="仿宋_GB2312" w:cs="Times New Roman"/>
          <w:bCs/>
          <w:sz w:val="32"/>
          <w:szCs w:val="32"/>
        </w:rPr>
        <w:t>项目</w:t>
      </w:r>
      <w:r>
        <w:rPr>
          <w:rFonts w:hint="eastAsia" w:ascii="Times New Roman" w:hAnsi="Times New Roman" w:eastAsia="仿宋_GB2312" w:cs="Times New Roman"/>
          <w:bCs/>
          <w:sz w:val="32"/>
          <w:szCs w:val="32"/>
          <w:lang w:eastAsia="zh-CN"/>
        </w:rPr>
        <w:t>单位在</w:t>
      </w:r>
      <w:r>
        <w:rPr>
          <w:rFonts w:hint="eastAsia" w:ascii="Times New Roman" w:hAnsi="Times New Roman" w:eastAsia="仿宋_GB2312" w:cs="Times New Roman"/>
          <w:bCs/>
          <w:sz w:val="32"/>
          <w:szCs w:val="32"/>
        </w:rPr>
        <w:t>资金使用</w:t>
      </w:r>
      <w:r>
        <w:rPr>
          <w:rFonts w:hint="eastAsia" w:ascii="Times New Roman" w:hAnsi="Times New Roman" w:eastAsia="仿宋_GB2312" w:cs="Times New Roman"/>
          <w:bCs/>
          <w:sz w:val="32"/>
          <w:szCs w:val="32"/>
          <w:lang w:eastAsia="zh-CN"/>
        </w:rPr>
        <w:t>方面</w:t>
      </w:r>
      <w:r>
        <w:rPr>
          <w:rFonts w:hint="eastAsia" w:ascii="Times New Roman" w:hAnsi="Times New Roman" w:eastAsia="仿宋_GB2312" w:cs="Times New Roman"/>
          <w:bCs/>
          <w:sz w:val="32"/>
          <w:szCs w:val="32"/>
        </w:rPr>
        <w:t>严格按照相应的管理制度执行，符合财务管理以及有关专项资金管理办法的规定，</w:t>
      </w:r>
      <w:r>
        <w:rPr>
          <w:rFonts w:hint="eastAsia" w:ascii="Times New Roman" w:hAnsi="Times New Roman" w:eastAsia="仿宋_GB2312" w:cs="Times New Roman"/>
          <w:bCs/>
          <w:sz w:val="32"/>
          <w:szCs w:val="32"/>
          <w:lang w:eastAsia="zh-CN"/>
        </w:rPr>
        <w:t>但资金</w:t>
      </w:r>
      <w:r>
        <w:rPr>
          <w:rFonts w:hint="eastAsia" w:ascii="Times New Roman" w:hAnsi="Times New Roman" w:eastAsia="仿宋_GB2312" w:cs="Times New Roman"/>
          <w:bCs/>
          <w:sz w:val="32"/>
          <w:szCs w:val="32"/>
        </w:rPr>
        <w:t>存在支出</w:t>
      </w:r>
      <w:r>
        <w:rPr>
          <w:rFonts w:hint="eastAsia" w:ascii="Times New Roman" w:hAnsi="Times New Roman" w:eastAsia="仿宋_GB2312" w:cs="Times New Roman"/>
          <w:bCs/>
          <w:sz w:val="32"/>
          <w:szCs w:val="32"/>
          <w:lang w:eastAsia="zh-CN"/>
        </w:rPr>
        <w:t>缓慢</w:t>
      </w:r>
      <w:r>
        <w:rPr>
          <w:rFonts w:hint="eastAsia" w:ascii="Times New Roman" w:hAnsi="Times New Roman" w:eastAsia="仿宋_GB2312" w:cs="Times New Roman"/>
          <w:bCs/>
          <w:sz w:val="32"/>
          <w:szCs w:val="32"/>
          <w:lang w:val="en-US" w:eastAsia="zh-CN"/>
        </w:rPr>
        <w:t>的</w:t>
      </w:r>
      <w:r>
        <w:rPr>
          <w:rFonts w:hint="eastAsia" w:ascii="Times New Roman" w:hAnsi="Times New Roman" w:eastAsia="仿宋_GB2312" w:cs="Times New Roman"/>
          <w:bCs/>
          <w:sz w:val="32"/>
          <w:szCs w:val="32"/>
        </w:rPr>
        <w:t>情况</w:t>
      </w:r>
      <w:r>
        <w:rPr>
          <w:rFonts w:hint="eastAsia" w:ascii="Times New Roman" w:hAnsi="Times New Roman" w:eastAsia="仿宋_GB2312" w:cs="Times New Roman"/>
          <w:bCs/>
          <w:sz w:val="32"/>
          <w:szCs w:val="32"/>
          <w:lang w:eastAsia="zh-CN"/>
        </w:rPr>
        <w:t>，</w:t>
      </w:r>
      <w:r>
        <w:rPr>
          <w:rFonts w:hint="eastAsia" w:ascii="Times New Roman" w:hAnsi="Times New Roman" w:eastAsia="仿宋_GB2312" w:cs="Times New Roman"/>
          <w:bCs/>
          <w:sz w:val="32"/>
          <w:szCs w:val="32"/>
        </w:rPr>
        <w:t>项目资金的管理控制</w:t>
      </w:r>
      <w:r>
        <w:rPr>
          <w:rFonts w:hint="eastAsia" w:ascii="Times New Roman" w:hAnsi="Times New Roman" w:eastAsia="仿宋_GB2312" w:cs="Times New Roman"/>
          <w:bCs/>
          <w:sz w:val="32"/>
          <w:szCs w:val="32"/>
          <w:lang w:eastAsia="zh-CN"/>
        </w:rPr>
        <w:t>程度</w:t>
      </w:r>
      <w:r>
        <w:rPr>
          <w:rFonts w:hint="eastAsia" w:ascii="Times New Roman" w:hAnsi="Times New Roman" w:eastAsia="仿宋_GB2312" w:cs="Times New Roman"/>
          <w:bCs/>
          <w:sz w:val="32"/>
          <w:szCs w:val="32"/>
        </w:rPr>
        <w:t>不</w:t>
      </w:r>
      <w:r>
        <w:rPr>
          <w:rFonts w:hint="eastAsia" w:ascii="Times New Roman" w:hAnsi="Times New Roman" w:eastAsia="仿宋_GB2312" w:cs="Times New Roman"/>
          <w:bCs/>
          <w:sz w:val="32"/>
          <w:szCs w:val="32"/>
          <w:lang w:eastAsia="zh-CN"/>
        </w:rPr>
        <w:t>足。</w:t>
      </w:r>
    </w:p>
    <w:p>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jc w:val="both"/>
        <w:textAlignment w:val="auto"/>
        <w:outlineLvl w:val="9"/>
        <w:rPr>
          <w:rFonts w:hint="eastAsia" w:ascii="Times New Roman" w:hAnsi="Times New Roman" w:eastAsia="仿宋_GB2312" w:cs="Times New Roman"/>
          <w:bCs/>
          <w:sz w:val="32"/>
          <w:szCs w:val="32"/>
          <w:lang w:val="en-US" w:eastAsia="zh-CN"/>
        </w:rPr>
      </w:pPr>
      <w:r>
        <w:rPr>
          <w:rFonts w:hint="eastAsia" w:ascii="Times New Roman" w:hAnsi="Times New Roman" w:eastAsia="仿宋_GB2312" w:cs="Times New Roman"/>
          <w:bCs/>
          <w:sz w:val="32"/>
          <w:szCs w:val="32"/>
          <w:lang w:val="en-US" w:eastAsia="zh-CN"/>
        </w:rPr>
        <w:t>项目效益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项目</w:t>
      </w:r>
      <w:r>
        <w:rPr>
          <w:rFonts w:hint="eastAsia" w:ascii="Times New Roman" w:hAnsi="Times New Roman" w:eastAsia="仿宋_GB2312" w:cs="Times New Roman"/>
          <w:sz w:val="32"/>
          <w:szCs w:val="32"/>
          <w:lang w:eastAsia="zh-CN"/>
        </w:rPr>
        <w:t>完成后</w:t>
      </w:r>
      <w:r>
        <w:rPr>
          <w:rFonts w:ascii="Times New Roman" w:hAnsi="Times New Roman" w:eastAsia="仿宋_GB2312" w:cs="Times New Roman"/>
          <w:sz w:val="32"/>
          <w:szCs w:val="32"/>
        </w:rPr>
        <w:t>，项目单位</w:t>
      </w:r>
      <w:r>
        <w:rPr>
          <w:rFonts w:hint="eastAsia" w:ascii="Times New Roman" w:hAnsi="Times New Roman" w:eastAsia="仿宋_GB2312" w:cs="Times New Roman"/>
          <w:sz w:val="32"/>
          <w:szCs w:val="32"/>
          <w:lang w:eastAsia="zh-CN"/>
        </w:rPr>
        <w:t>虽然开展了对</w:t>
      </w:r>
      <w:r>
        <w:rPr>
          <w:rFonts w:ascii="Times New Roman" w:hAnsi="Times New Roman" w:eastAsia="仿宋_GB2312" w:cs="Times New Roman"/>
          <w:sz w:val="32"/>
          <w:szCs w:val="32"/>
        </w:rPr>
        <w:t>服务对象满意度</w:t>
      </w:r>
      <w:r>
        <w:rPr>
          <w:rFonts w:hint="eastAsia" w:ascii="Times New Roman" w:hAnsi="Times New Roman" w:eastAsia="仿宋_GB2312" w:cs="Times New Roman"/>
          <w:sz w:val="32"/>
          <w:szCs w:val="32"/>
        </w:rPr>
        <w:t>调查</w:t>
      </w:r>
      <w:r>
        <w:rPr>
          <w:rFonts w:hint="eastAsia" w:ascii="Times New Roman" w:hAnsi="Times New Roman" w:eastAsia="仿宋_GB2312" w:cs="Times New Roman"/>
          <w:sz w:val="32"/>
          <w:szCs w:val="32"/>
          <w:lang w:eastAsia="zh-CN"/>
        </w:rPr>
        <w:t>的</w:t>
      </w:r>
      <w:r>
        <w:rPr>
          <w:rFonts w:ascii="Times New Roman" w:hAnsi="Times New Roman" w:eastAsia="仿宋_GB2312" w:cs="Times New Roman"/>
          <w:sz w:val="32"/>
          <w:szCs w:val="32"/>
        </w:rPr>
        <w:t>相关工作，</w:t>
      </w:r>
      <w:r>
        <w:rPr>
          <w:rFonts w:hint="eastAsia" w:ascii="Times New Roman" w:hAnsi="Times New Roman" w:eastAsia="仿宋_GB2312" w:cs="Times New Roman"/>
          <w:sz w:val="32"/>
          <w:szCs w:val="32"/>
          <w:lang w:eastAsia="zh-CN"/>
        </w:rPr>
        <w:t>也得到</w:t>
      </w:r>
      <w:r>
        <w:rPr>
          <w:rFonts w:ascii="Times New Roman" w:hAnsi="Times New Roman" w:eastAsia="仿宋_GB2312" w:cs="Times New Roman"/>
          <w:sz w:val="32"/>
          <w:szCs w:val="32"/>
        </w:rPr>
        <w:t>服务对象及时、有效的反馈，</w:t>
      </w:r>
      <w:r>
        <w:rPr>
          <w:rFonts w:hint="eastAsia" w:ascii="Times New Roman" w:hAnsi="Times New Roman" w:eastAsia="仿宋_GB2312" w:cs="Times New Roman"/>
          <w:sz w:val="32"/>
          <w:szCs w:val="32"/>
          <w:lang w:eastAsia="zh-CN"/>
        </w:rPr>
        <w:t>但</w:t>
      </w:r>
      <w:r>
        <w:rPr>
          <w:rFonts w:ascii="Times New Roman" w:hAnsi="Times New Roman" w:eastAsia="仿宋_GB2312" w:cs="Times New Roman"/>
          <w:sz w:val="32"/>
          <w:szCs w:val="32"/>
        </w:rPr>
        <w:t>缺少</w:t>
      </w:r>
      <w:r>
        <w:rPr>
          <w:rFonts w:hint="eastAsia" w:ascii="Times New Roman" w:hAnsi="Times New Roman" w:eastAsia="仿宋_GB2312" w:cs="Times New Roman"/>
          <w:sz w:val="32"/>
          <w:szCs w:val="32"/>
          <w:lang w:eastAsia="zh-CN"/>
        </w:rPr>
        <w:t>项目过程资料，</w:t>
      </w:r>
      <w:r>
        <w:rPr>
          <w:rFonts w:hint="eastAsia" w:ascii="仿宋" w:hAnsi="仿宋" w:eastAsia="仿宋" w:cs="仿宋"/>
          <w:b w:val="0"/>
          <w:bCs w:val="0"/>
          <w:sz w:val="32"/>
          <w:szCs w:val="32"/>
        </w:rPr>
        <w:t>导致绩效成果呈现不够充分，绩效指标完成情况缺乏有效支撑</w:t>
      </w:r>
      <w:bookmarkStart w:id="39" w:name="_Toc22140"/>
      <w:bookmarkStart w:id="40" w:name="_Toc10421"/>
      <w:r>
        <w:rPr>
          <w:rFonts w:hint="eastAsia"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outlineLvl w:val="0"/>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六、有关建议</w:t>
      </w:r>
      <w:bookmarkEnd w:id="39"/>
      <w:bookmarkEnd w:id="40"/>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（一）项目决策</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建议无极县教育局建立健全预算绩效管理制度，梳理预算绩效管理流程体系，细化工作流程，科学设定绩效目标指标，将所有考核指标量化，根据项目具体实施内容进一步细化完善绩效指标的制定，提高设定质量。</w:t>
      </w:r>
    </w:p>
    <w:p>
      <w:pPr>
        <w:keepNext w:val="0"/>
        <w:keepLines w:val="0"/>
        <w:pageBreakBefore w:val="0"/>
        <w:widowControl w:val="0"/>
        <w:numPr>
          <w:ilvl w:val="0"/>
          <w:numId w:val="5"/>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项目过程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建议</w:t>
      </w:r>
      <w:r>
        <w:rPr>
          <w:rFonts w:hint="eastAsia" w:ascii="仿宋" w:hAnsi="仿宋" w:eastAsia="仿宋" w:cs="仿宋"/>
          <w:color w:val="auto"/>
          <w:kern w:val="2"/>
          <w:sz w:val="32"/>
          <w:szCs w:val="32"/>
          <w:lang w:val="en-US" w:eastAsia="zh-CN" w:bidi="ar-SA"/>
        </w:rPr>
        <w:t>无极县教育局</w:t>
      </w:r>
      <w:r>
        <w:rPr>
          <w:rFonts w:hint="eastAsia" w:ascii="仿宋" w:hAnsi="仿宋" w:eastAsia="仿宋" w:cs="仿宋"/>
          <w:color w:val="auto"/>
          <w:sz w:val="32"/>
          <w:szCs w:val="32"/>
          <w:lang w:val="en-US" w:eastAsia="zh-CN"/>
        </w:rPr>
        <w:t>按照财政资金使用要求，加快支付进度，加强资金监管，明确资金监管责任，完善相关措施。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（三）项目效益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sz w:val="32"/>
          <w:szCs w:val="32"/>
        </w:rPr>
      </w:pPr>
      <w:r>
        <w:rPr>
          <w:rFonts w:hint="eastAsia" w:ascii="仿宋" w:hAnsi="仿宋" w:eastAsia="仿宋" w:cs="仿宋"/>
          <w:color w:val="auto"/>
          <w:kern w:val="2"/>
          <w:sz w:val="32"/>
          <w:szCs w:val="32"/>
          <w:lang w:val="en-US" w:eastAsia="zh-CN" w:bidi="ar-SA"/>
        </w:rPr>
        <w:t>建议无极县教育局</w:t>
      </w:r>
      <w:r>
        <w:rPr>
          <w:rFonts w:hint="eastAsia" w:ascii="仿宋" w:hAnsi="仿宋" w:eastAsia="仿宋" w:cs="仿宋"/>
          <w:b w:val="0"/>
          <w:bCs w:val="0"/>
          <w:sz w:val="32"/>
          <w:szCs w:val="32"/>
        </w:rPr>
        <w:t>加强项目绩效成果资料的收集。从项目决策资料、项目管理资料、项目绩效资料等多方面整理与归纳，加强项目完成情况与效益的呈现力度。</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outlineLvl w:val="0"/>
        <w:rPr>
          <w:rFonts w:hint="eastAsia" w:ascii="仿宋" w:hAnsi="仿宋" w:eastAsia="仿宋" w:cs="仿宋"/>
          <w:b/>
          <w:bCs/>
          <w:color w:val="auto"/>
          <w:kern w:val="2"/>
          <w:sz w:val="32"/>
          <w:szCs w:val="32"/>
          <w:lang w:val="en-US" w:eastAsia="zh-CN" w:bidi="ar-SA"/>
        </w:rPr>
      </w:pPr>
      <w:r>
        <w:rPr>
          <w:rFonts w:hint="eastAsia" w:ascii="仿宋" w:hAnsi="仿宋" w:eastAsia="仿宋" w:cs="仿宋"/>
          <w:b/>
          <w:bCs/>
          <w:color w:val="auto"/>
          <w:kern w:val="2"/>
          <w:sz w:val="32"/>
          <w:szCs w:val="32"/>
          <w:lang w:val="en-US" w:eastAsia="zh-CN" w:bidi="ar-SA"/>
        </w:rPr>
        <w:t>七、其他需要说明的问题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bCs/>
          <w:sz w:val="32"/>
          <w:szCs w:val="32"/>
        </w:rPr>
      </w:pPr>
      <w:r>
        <w:rPr>
          <w:rFonts w:hint="eastAsia" w:ascii="Times New Roman" w:hAnsi="Times New Roman" w:eastAsia="仿宋_GB2312" w:cs="Times New Roman"/>
          <w:bCs/>
          <w:sz w:val="32"/>
          <w:szCs w:val="32"/>
        </w:rPr>
        <w:t>无其他需要说明问题。</w:t>
      </w:r>
    </w:p>
    <w:p>
      <w:pPr>
        <w:pageBreakBefore w:val="0"/>
        <w:kinsoku/>
        <w:wordWrap/>
        <w:overflowPunct/>
        <w:topLinePunct w:val="0"/>
        <w:autoSpaceDE/>
        <w:autoSpaceDN/>
        <w:bidi w:val="0"/>
        <w:adjustRightInd/>
        <w:snapToGrid/>
        <w:spacing w:line="360" w:lineRule="auto"/>
        <w:ind w:firstLine="640" w:firstLineChars="200"/>
        <w:jc w:val="both"/>
        <w:textAlignment w:val="auto"/>
        <w:rPr>
          <w:rFonts w:hint="eastAsia" w:ascii="Times New Roman" w:hAnsi="Times New Roman" w:eastAsia="仿宋_GB2312" w:cs="Times New Roman"/>
          <w:bCs/>
          <w:sz w:val="32"/>
          <w:szCs w:val="3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640" w:firstLineChars="200"/>
        <w:jc w:val="both"/>
        <w:textAlignment w:val="auto"/>
        <w:rPr>
          <w:rFonts w:hint="default" w:ascii="仿宋" w:hAnsi="仿宋" w:eastAsia="仿宋" w:cs="仿宋"/>
          <w:b w:val="0"/>
          <w:bCs w:val="0"/>
          <w:color w:val="auto"/>
          <w:sz w:val="32"/>
          <w:szCs w:val="32"/>
          <w:highlight w:val="none"/>
          <w:lang w:val="en-US" w:eastAsia="zh-CN"/>
        </w:rPr>
      </w:pPr>
      <w:r>
        <w:rPr>
          <w:rFonts w:hint="default" w:ascii="仿宋" w:hAnsi="仿宋" w:eastAsia="仿宋" w:cs="仿宋"/>
          <w:color w:val="auto"/>
          <w:sz w:val="32"/>
          <w:szCs w:val="32"/>
          <w:highlight w:val="none"/>
          <w:lang w:val="en-US" w:eastAsia="zh-CN"/>
        </w:rPr>
        <w:t>附</w:t>
      </w:r>
      <w:r>
        <w:rPr>
          <w:rFonts w:hint="eastAsia" w:ascii="仿宋" w:hAnsi="仿宋" w:eastAsia="仿宋" w:cs="仿宋"/>
          <w:color w:val="auto"/>
          <w:sz w:val="32"/>
          <w:szCs w:val="32"/>
          <w:highlight w:val="none"/>
          <w:lang w:val="en-US" w:eastAsia="zh-CN"/>
        </w:rPr>
        <w:t>件</w:t>
      </w:r>
      <w:r>
        <w:rPr>
          <w:rFonts w:hint="default" w:ascii="仿宋" w:hAnsi="仿宋" w:eastAsia="仿宋" w:cs="仿宋"/>
          <w:color w:val="auto"/>
          <w:sz w:val="32"/>
          <w:szCs w:val="32"/>
          <w:highlight w:val="none"/>
          <w:lang w:val="en-US" w:eastAsia="zh-CN"/>
        </w:rPr>
        <w:t>：</w:t>
      </w:r>
      <w:r>
        <w:rPr>
          <w:rFonts w:hint="eastAsia" w:ascii="仿宋" w:hAnsi="仿宋" w:eastAsia="仿宋" w:cs="仿宋"/>
          <w:b w:val="0"/>
          <w:bCs w:val="0"/>
          <w:color w:val="auto"/>
          <w:sz w:val="32"/>
          <w:szCs w:val="32"/>
          <w:highlight w:val="none"/>
          <w:lang w:val="en-US" w:eastAsia="zh-CN"/>
        </w:rPr>
        <w:t>项目绩效评价体系及评分情况</w:t>
      </w:r>
    </w:p>
    <w:p>
      <w:pPr>
        <w:keepNext w:val="0"/>
        <w:keepLines w:val="0"/>
        <w:pageBreakBefore w:val="0"/>
        <w:numPr>
          <w:ilvl w:val="0"/>
          <w:numId w:val="0"/>
        </w:numPr>
        <w:kinsoku/>
        <w:wordWrap/>
        <w:overflowPunct/>
        <w:topLinePunct w:val="0"/>
        <w:autoSpaceDE/>
        <w:autoSpaceDN/>
        <w:bidi w:val="0"/>
        <w:adjustRightInd/>
        <w:snapToGrid/>
        <w:spacing w:line="360" w:lineRule="auto"/>
        <w:ind w:firstLine="640" w:firstLineChars="200"/>
        <w:jc w:val="left"/>
        <w:textAlignment w:val="auto"/>
        <w:rPr>
          <w:rFonts w:hint="eastAsia" w:ascii="仿宋" w:hAnsi="仿宋" w:eastAsia="仿宋" w:cs="仿宋"/>
          <w:b w:val="0"/>
          <w:bCs w:val="0"/>
          <w:color w:val="auto"/>
          <w:sz w:val="32"/>
          <w:szCs w:val="32"/>
          <w:highlight w:val="none"/>
          <w:lang w:val="en-US" w:eastAsia="zh-CN"/>
        </w:rPr>
      </w:pPr>
      <w:r>
        <w:rPr>
          <w:rFonts w:hint="eastAsia" w:ascii="仿宋" w:hAnsi="仿宋" w:eastAsia="仿宋" w:cs="仿宋"/>
          <w:b w:val="0"/>
          <w:bCs w:val="0"/>
          <w:color w:val="auto"/>
          <w:sz w:val="32"/>
          <w:szCs w:val="32"/>
          <w:highlight w:val="none"/>
          <w:lang w:val="en-US" w:eastAsia="zh-CN"/>
        </w:rPr>
        <w:t>附件：</w:t>
      </w:r>
    </w:p>
    <w:p>
      <w:pPr>
        <w:pStyle w:val="2"/>
        <w:jc w:val="center"/>
        <w:rPr>
          <w:rFonts w:hint="default"/>
          <w:lang w:val="en-US" w:eastAsia="zh-CN"/>
        </w:rPr>
      </w:pPr>
      <w:r>
        <w:rPr>
          <w:rFonts w:hint="eastAsia" w:ascii="微软雅黑" w:hAnsi="微软雅黑" w:eastAsia="微软雅黑" w:cs="微软雅黑"/>
          <w:b/>
          <w:bCs/>
          <w:i w:val="0"/>
          <w:iCs w:val="0"/>
          <w:color w:val="000000"/>
          <w:kern w:val="0"/>
          <w:sz w:val="22"/>
          <w:szCs w:val="22"/>
          <w:u w:val="none"/>
          <w:lang w:val="en-US" w:eastAsia="zh-CN" w:bidi="ar"/>
        </w:rPr>
        <w:t>校内课后补贴资金项目绩效评价指标体系</w:t>
      </w:r>
    </w:p>
    <w:tbl>
      <w:tblPr>
        <w:tblStyle w:val="13"/>
        <w:tblW w:w="8496" w:type="dxa"/>
        <w:tblInd w:w="93" w:type="dxa"/>
        <w:shd w:val="clear" w:color="auto" w:fill="auto"/>
        <w:tblLayout w:type="fixed"/>
        <w:tblCellMar>
          <w:top w:w="0" w:type="dxa"/>
          <w:left w:w="108" w:type="dxa"/>
          <w:bottom w:w="0" w:type="dxa"/>
          <w:right w:w="108" w:type="dxa"/>
        </w:tblCellMar>
      </w:tblPr>
      <w:tblGrid>
        <w:gridCol w:w="736"/>
        <w:gridCol w:w="620"/>
        <w:gridCol w:w="796"/>
        <w:gridCol w:w="1165"/>
        <w:gridCol w:w="576"/>
        <w:gridCol w:w="1843"/>
        <w:gridCol w:w="2047"/>
        <w:gridCol w:w="713"/>
      </w:tblGrid>
      <w:tr>
        <w:tblPrEx>
          <w:shd w:val="clear" w:color="auto" w:fill="auto"/>
          <w:tblCellMar>
            <w:top w:w="0" w:type="dxa"/>
            <w:left w:w="108" w:type="dxa"/>
            <w:bottom w:w="0" w:type="dxa"/>
            <w:right w:w="108" w:type="dxa"/>
          </w:tblCellMar>
        </w:tblPrEx>
        <w:trPr>
          <w:trHeight w:val="553"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一级指标</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分值</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二级指标</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三级指标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分值</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指标解释</w:t>
            </w:r>
          </w:p>
        </w:tc>
        <w:tc>
          <w:tcPr>
            <w:tcW w:w="2047"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评价标准</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分值</w:t>
            </w:r>
          </w:p>
        </w:tc>
      </w:tr>
      <w:tr>
        <w:tblPrEx>
          <w:tblCellMar>
            <w:top w:w="0" w:type="dxa"/>
            <w:left w:w="108" w:type="dxa"/>
            <w:bottom w:w="0" w:type="dxa"/>
            <w:right w:w="108" w:type="dxa"/>
          </w:tblCellMar>
        </w:tblPrEx>
        <w:trPr>
          <w:trHeight w:val="956"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项目决策</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项目立项</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项目立项规范性</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立项是否符合法律法规、相关政策、发展规划以及部门职责。</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立项依据充分得3分，比较充分得2分，一般充分得1分，不充分不得分。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r>
      <w:tr>
        <w:tblPrEx>
          <w:tblCellMar>
            <w:top w:w="0" w:type="dxa"/>
            <w:left w:w="108" w:type="dxa"/>
            <w:bottom w:w="0" w:type="dxa"/>
            <w:right w:w="108" w:type="dxa"/>
          </w:tblCellMar>
        </w:tblPrEx>
        <w:trPr>
          <w:trHeight w:val="952"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绩效目标合理性</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项目绩效目标是否依据充分，是否符合客观实际。</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绩效目标合理得3分，比较合理2分，一般合理得1分，不合理不得分。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r>
      <w:tr>
        <w:tblPrEx>
          <w:tblCellMar>
            <w:top w:w="0" w:type="dxa"/>
            <w:left w:w="108" w:type="dxa"/>
            <w:bottom w:w="0" w:type="dxa"/>
            <w:right w:w="108" w:type="dxa"/>
          </w:tblCellMar>
        </w:tblPrEx>
        <w:trPr>
          <w:trHeight w:val="1037"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绩效指标明确性</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设定的绩效指标是否清晰、细化、可衡量等。</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绩效指标明确得4分，比较明确得3分，一般明确得2分，不明确不得分。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lang w:val="en-US" w:eastAsia="zh-CN"/>
              </w:rPr>
            </w:pPr>
            <w:r>
              <w:rPr>
                <w:rFonts w:hint="eastAsia" w:ascii="微软雅黑" w:hAnsi="微软雅黑" w:eastAsia="微软雅黑" w:cs="微软雅黑"/>
                <w:i w:val="0"/>
                <w:iCs w:val="0"/>
                <w:color w:val="000000"/>
                <w:sz w:val="18"/>
                <w:szCs w:val="18"/>
                <w:u w:val="none"/>
                <w:lang w:val="en-US" w:eastAsia="zh-CN"/>
              </w:rPr>
              <w:t>2</w:t>
            </w:r>
          </w:p>
        </w:tc>
      </w:tr>
      <w:tr>
        <w:tblPrEx>
          <w:tblCellMar>
            <w:top w:w="0" w:type="dxa"/>
            <w:left w:w="108" w:type="dxa"/>
            <w:bottom w:w="0" w:type="dxa"/>
            <w:right w:w="108" w:type="dxa"/>
          </w:tblCellMar>
        </w:tblPrEx>
        <w:trPr>
          <w:trHeight w:val="1581"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过程指标</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20</w:t>
            </w: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资金管理</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资金到位率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实际到位资金与预算资金的比率，用以反映和考核资金落实情况对项目实施的总体保障程度</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资金到位率90%—100%得4分，到位率70%—89%得2分，到位率50%—69%得1分，到位率不足50%不得分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r>
      <w:tr>
        <w:tblPrEx>
          <w:tblCellMar>
            <w:top w:w="0" w:type="dxa"/>
            <w:left w:w="108" w:type="dxa"/>
            <w:bottom w:w="0" w:type="dxa"/>
            <w:right w:w="108" w:type="dxa"/>
          </w:tblCellMar>
        </w:tblPrEx>
        <w:trPr>
          <w:trHeight w:val="140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预算执行率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项目预算资金是否按照计划执行，用以反映和考核项目预算执行情况</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支出资金及时得4分，支出资金进度一般得3分，支出资金进度差得2分，支出率不足50%不得分。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r>
      <w:tr>
        <w:tblPrEx>
          <w:tblCellMar>
            <w:top w:w="0" w:type="dxa"/>
            <w:left w:w="108" w:type="dxa"/>
            <w:bottom w:w="0" w:type="dxa"/>
            <w:right w:w="108" w:type="dxa"/>
          </w:tblCellMar>
        </w:tblPrEx>
        <w:trPr>
          <w:trHeight w:val="1581"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796"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使用合规性</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项目预算资金是否符合相关的财务管理制度规定，用以反映或考核项目资金的规范运行情况。</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资金支出符合财务制度得4分，不符合不得分。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r>
      <w:tr>
        <w:tblPrEx>
          <w:tblCellMar>
            <w:top w:w="0" w:type="dxa"/>
            <w:left w:w="108" w:type="dxa"/>
            <w:bottom w:w="0" w:type="dxa"/>
            <w:right w:w="108" w:type="dxa"/>
          </w:tblCellMar>
        </w:tblPrEx>
        <w:trPr>
          <w:trHeight w:val="1581"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620"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79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组织实施</w:t>
            </w:r>
          </w:p>
        </w:tc>
        <w:tc>
          <w:tcPr>
            <w:tcW w:w="1165"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管理制度健全性</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项目实施单位的财务和业务管理制度是否健全，财务和业务管理制度对项目顺利实施的保障情况</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资金制度健全且严格执行得4分；审计、督查检查过程中存在重大问题，不得分。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r>
      <w:tr>
        <w:tblPrEx>
          <w:tblCellMar>
            <w:top w:w="0" w:type="dxa"/>
            <w:left w:w="108" w:type="dxa"/>
            <w:bottom w:w="0" w:type="dxa"/>
            <w:right w:w="108" w:type="dxa"/>
          </w:tblCellMar>
        </w:tblPrEx>
        <w:trPr>
          <w:trHeight w:val="90"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620"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7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1165"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制度执行有效性</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项目实施是否符合相关管理规定，用以反映和考核相关管理制度有效执行。</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资金制度健全且有效得4分；审计、督查检查过程中存在重大问题，不得分。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lang w:val="en-US" w:eastAsia="zh-CN"/>
              </w:rPr>
            </w:pPr>
            <w:r>
              <w:rPr>
                <w:rFonts w:hint="eastAsia" w:ascii="微软雅黑" w:hAnsi="微软雅黑" w:eastAsia="微软雅黑" w:cs="微软雅黑"/>
                <w:i w:val="0"/>
                <w:iCs w:val="0"/>
                <w:color w:val="000000"/>
                <w:sz w:val="18"/>
                <w:szCs w:val="18"/>
                <w:u w:val="none"/>
                <w:lang w:val="en-US" w:eastAsia="zh-CN"/>
              </w:rPr>
              <w:t>2</w:t>
            </w:r>
          </w:p>
        </w:tc>
      </w:tr>
      <w:tr>
        <w:tblPrEx>
          <w:tblCellMar>
            <w:top w:w="0" w:type="dxa"/>
            <w:left w:w="108" w:type="dxa"/>
            <w:bottom w:w="0" w:type="dxa"/>
            <w:right w:w="108" w:type="dxa"/>
          </w:tblCellMar>
        </w:tblPrEx>
        <w:trPr>
          <w:trHeight w:val="1097"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产出指标</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40</w:t>
            </w:r>
          </w:p>
        </w:tc>
        <w:tc>
          <w:tcPr>
            <w:tcW w:w="796"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数量指标</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服务学校数量、学生人数、参与教职工数量</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实际完成服务学校数量、服务学生人数、参与服务老师数量</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指标得分=实际值/目标值*指标基准分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r>
      <w:tr>
        <w:tblPrEx>
          <w:tblCellMar>
            <w:top w:w="0" w:type="dxa"/>
            <w:left w:w="108" w:type="dxa"/>
            <w:bottom w:w="0" w:type="dxa"/>
            <w:right w:w="108" w:type="dxa"/>
          </w:tblCellMar>
        </w:tblPrEx>
        <w:trPr>
          <w:trHeight w:val="1037"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质量指标</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学校提供的服务质量、确保学生人身安全</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服务的质量完成情况</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指标得分=项目服务合格率*指标基准分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lang w:val="en-US" w:eastAsia="zh-CN"/>
              </w:rPr>
            </w:pPr>
            <w:r>
              <w:rPr>
                <w:rFonts w:hint="eastAsia" w:ascii="微软雅黑" w:hAnsi="微软雅黑" w:eastAsia="微软雅黑" w:cs="微软雅黑"/>
                <w:i w:val="0"/>
                <w:iCs w:val="0"/>
                <w:color w:val="000000"/>
                <w:sz w:val="18"/>
                <w:szCs w:val="18"/>
                <w:u w:val="none"/>
                <w:lang w:val="en-US" w:eastAsia="zh-CN"/>
              </w:rPr>
              <w:t>6</w:t>
            </w:r>
          </w:p>
        </w:tc>
      </w:tr>
      <w:tr>
        <w:tblPrEx>
          <w:tblCellMar>
            <w:top w:w="0" w:type="dxa"/>
            <w:left w:w="108" w:type="dxa"/>
            <w:bottom w:w="0" w:type="dxa"/>
            <w:right w:w="108" w:type="dxa"/>
          </w:tblCellMar>
        </w:tblPrEx>
        <w:trPr>
          <w:trHeight w:val="1267"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时效指标</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219年秋季学期</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提供校内服务时间为2019年9月-2020年1月</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完成及时性较高得10分，完成及时性比较及时得9分，完成及时性一般得8分，完成及时性较差不得分。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r>
      <w:tr>
        <w:tblPrEx>
          <w:tblCellMar>
            <w:top w:w="0" w:type="dxa"/>
            <w:left w:w="108" w:type="dxa"/>
            <w:bottom w:w="0" w:type="dxa"/>
            <w:right w:w="108" w:type="dxa"/>
          </w:tblCellMar>
        </w:tblPrEx>
        <w:trPr>
          <w:trHeight w:val="1362"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成本指标</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符合国家相关支出标准</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auto"/>
                <w:sz w:val="18"/>
                <w:szCs w:val="18"/>
                <w:highlight w:val="none"/>
                <w:u w:val="none"/>
              </w:rPr>
            </w:pPr>
            <w:r>
              <w:rPr>
                <w:rFonts w:hint="eastAsia" w:ascii="微软雅黑" w:hAnsi="微软雅黑" w:eastAsia="微软雅黑" w:cs="微软雅黑"/>
                <w:i w:val="0"/>
                <w:iCs w:val="0"/>
                <w:color w:val="auto"/>
                <w:kern w:val="0"/>
                <w:sz w:val="18"/>
                <w:szCs w:val="18"/>
                <w:highlight w:val="none"/>
                <w:u w:val="none"/>
                <w:lang w:val="en-US" w:eastAsia="zh-CN" w:bidi="ar"/>
              </w:rPr>
              <w:t>不高于无极县当地绩效工资指导线的1.1倍核定学校绩效工资标准</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auto"/>
                <w:sz w:val="18"/>
                <w:szCs w:val="18"/>
                <w:highlight w:val="none"/>
                <w:u w:val="none"/>
              </w:rPr>
            </w:pPr>
            <w:r>
              <w:rPr>
                <w:rFonts w:hint="eastAsia" w:ascii="微软雅黑" w:hAnsi="微软雅黑" w:eastAsia="微软雅黑" w:cs="微软雅黑"/>
                <w:i w:val="0"/>
                <w:iCs w:val="0"/>
                <w:color w:val="auto"/>
                <w:kern w:val="0"/>
                <w:sz w:val="18"/>
                <w:szCs w:val="18"/>
                <w:highlight w:val="none"/>
                <w:u w:val="none"/>
                <w:lang w:val="en-US" w:eastAsia="zh-CN" w:bidi="ar"/>
              </w:rPr>
              <w:t>指标得分=实际值/目标值</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r>
      <w:tr>
        <w:tblPrEx>
          <w:tblCellMar>
            <w:top w:w="0" w:type="dxa"/>
            <w:left w:w="108" w:type="dxa"/>
            <w:bottom w:w="0" w:type="dxa"/>
            <w:right w:w="108" w:type="dxa"/>
          </w:tblCellMar>
        </w:tblPrEx>
        <w:trPr>
          <w:trHeight w:val="1895" w:hRule="atLeast"/>
        </w:trPr>
        <w:tc>
          <w:tcPr>
            <w:tcW w:w="7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效益指标</w:t>
            </w:r>
          </w:p>
        </w:tc>
        <w:tc>
          <w:tcPr>
            <w:tcW w:w="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20</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社会效益指标</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满足了学生课后在校服务需求, 缓解学生家长实际困难,完善社会服务体系</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auto"/>
                <w:sz w:val="18"/>
                <w:szCs w:val="18"/>
                <w:highlight w:val="none"/>
                <w:u w:val="none"/>
              </w:rPr>
            </w:pPr>
            <w:r>
              <w:rPr>
                <w:rFonts w:hint="eastAsia" w:ascii="微软雅黑" w:hAnsi="微软雅黑" w:eastAsia="微软雅黑" w:cs="微软雅黑"/>
                <w:i w:val="0"/>
                <w:iCs w:val="0"/>
                <w:color w:val="auto"/>
                <w:kern w:val="0"/>
                <w:sz w:val="18"/>
                <w:szCs w:val="18"/>
                <w:highlight w:val="none"/>
                <w:u w:val="none"/>
                <w:lang w:val="en-US" w:eastAsia="zh-CN" w:bidi="ar"/>
              </w:rPr>
              <w:t>基本达到预期目标</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auto"/>
                <w:sz w:val="18"/>
                <w:szCs w:val="18"/>
                <w:highlight w:val="none"/>
                <w:u w:val="none"/>
              </w:rPr>
            </w:pPr>
            <w:r>
              <w:rPr>
                <w:rFonts w:hint="eastAsia" w:ascii="微软雅黑" w:hAnsi="微软雅黑" w:eastAsia="微软雅黑" w:cs="微软雅黑"/>
                <w:i w:val="0"/>
                <w:iCs w:val="0"/>
                <w:color w:val="auto"/>
                <w:kern w:val="0"/>
                <w:sz w:val="18"/>
                <w:szCs w:val="18"/>
                <w:highlight w:val="none"/>
                <w:u w:val="none"/>
                <w:lang w:val="en-US" w:eastAsia="zh-CN" w:bidi="ar"/>
              </w:rPr>
              <w:t>目标实现较好得10分，目标实现好得9分，目标实现一般得8分，目标实现较差不得分。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8</w:t>
            </w:r>
          </w:p>
        </w:tc>
      </w:tr>
      <w:tr>
        <w:tblPrEx>
          <w:tblCellMar>
            <w:top w:w="0" w:type="dxa"/>
            <w:left w:w="108" w:type="dxa"/>
            <w:bottom w:w="0" w:type="dxa"/>
            <w:right w:w="108" w:type="dxa"/>
          </w:tblCellMar>
        </w:tblPrEx>
        <w:trPr>
          <w:trHeight w:val="1581" w:hRule="atLeast"/>
        </w:trPr>
        <w:tc>
          <w:tcPr>
            <w:tcW w:w="7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微软雅黑" w:hAnsi="微软雅黑" w:eastAsia="微软雅黑" w:cs="微软雅黑"/>
                <w:i w:val="0"/>
                <w:iCs w:val="0"/>
                <w:color w:val="000000"/>
                <w:sz w:val="18"/>
                <w:szCs w:val="18"/>
                <w:u w:val="none"/>
              </w:rPr>
            </w:pP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可持续影响</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激发了学生的学习兴趣, 发展个性特长, 促进学生身心健康成长</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auto"/>
                <w:sz w:val="18"/>
                <w:szCs w:val="18"/>
                <w:highlight w:val="none"/>
                <w:u w:val="none"/>
              </w:rPr>
            </w:pPr>
            <w:r>
              <w:rPr>
                <w:rFonts w:hint="eastAsia" w:ascii="微软雅黑" w:hAnsi="微软雅黑" w:eastAsia="微软雅黑" w:cs="微软雅黑"/>
                <w:i w:val="0"/>
                <w:iCs w:val="0"/>
                <w:color w:val="auto"/>
                <w:kern w:val="0"/>
                <w:sz w:val="18"/>
                <w:szCs w:val="18"/>
                <w:highlight w:val="none"/>
                <w:u w:val="none"/>
                <w:lang w:val="en-US" w:eastAsia="zh-CN" w:bidi="ar"/>
              </w:rPr>
              <w:t>基本达到预期目标</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auto"/>
                <w:sz w:val="18"/>
                <w:szCs w:val="18"/>
                <w:highlight w:val="none"/>
                <w:u w:val="none"/>
              </w:rPr>
            </w:pPr>
            <w:r>
              <w:rPr>
                <w:rFonts w:hint="eastAsia" w:ascii="微软雅黑" w:hAnsi="微软雅黑" w:eastAsia="微软雅黑" w:cs="微软雅黑"/>
                <w:i w:val="0"/>
                <w:iCs w:val="0"/>
                <w:color w:val="auto"/>
                <w:kern w:val="0"/>
                <w:sz w:val="18"/>
                <w:szCs w:val="18"/>
                <w:highlight w:val="none"/>
                <w:u w:val="none"/>
                <w:lang w:val="en-US" w:eastAsia="zh-CN" w:bidi="ar"/>
              </w:rPr>
              <w:t>目标实现较好得10分，目标实现好得9分，目标实现一般得8分，目标实现较差不得分。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8</w:t>
            </w:r>
          </w:p>
        </w:tc>
      </w:tr>
      <w:tr>
        <w:tblPrEx>
          <w:tblCellMar>
            <w:top w:w="0" w:type="dxa"/>
            <w:left w:w="108" w:type="dxa"/>
            <w:bottom w:w="0" w:type="dxa"/>
            <w:right w:w="108" w:type="dxa"/>
          </w:tblCellMar>
        </w:tblPrEx>
        <w:trPr>
          <w:trHeight w:val="1581"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满意度指标</w:t>
            </w:r>
          </w:p>
        </w:tc>
        <w:tc>
          <w:tcPr>
            <w:tcW w:w="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7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服务对象满意度指标</w:t>
            </w:r>
          </w:p>
        </w:tc>
        <w:tc>
          <w:tcPr>
            <w:tcW w:w="11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学生及家长满意度</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1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auto"/>
                <w:sz w:val="18"/>
                <w:szCs w:val="18"/>
                <w:highlight w:val="none"/>
                <w:u w:val="none"/>
              </w:rPr>
            </w:pPr>
            <w:r>
              <w:rPr>
                <w:rFonts w:hint="eastAsia" w:ascii="微软雅黑" w:hAnsi="微软雅黑" w:eastAsia="微软雅黑" w:cs="微软雅黑"/>
                <w:i w:val="0"/>
                <w:iCs w:val="0"/>
                <w:color w:val="auto"/>
                <w:kern w:val="0"/>
                <w:sz w:val="18"/>
                <w:szCs w:val="18"/>
                <w:highlight w:val="none"/>
                <w:u w:val="none"/>
                <w:lang w:val="en-US" w:eastAsia="zh-CN" w:bidi="ar"/>
              </w:rPr>
              <w:t>接受学校所提供服务的满意程度</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auto"/>
                <w:sz w:val="18"/>
                <w:szCs w:val="18"/>
                <w:highlight w:val="none"/>
                <w:u w:val="none"/>
              </w:rPr>
            </w:pPr>
            <w:r>
              <w:rPr>
                <w:rFonts w:hint="eastAsia" w:ascii="微软雅黑" w:hAnsi="微软雅黑" w:eastAsia="微软雅黑" w:cs="微软雅黑"/>
                <w:i w:val="0"/>
                <w:iCs w:val="0"/>
                <w:color w:val="auto"/>
                <w:kern w:val="0"/>
                <w:sz w:val="18"/>
                <w:szCs w:val="18"/>
                <w:highlight w:val="none"/>
                <w:u w:val="none"/>
                <w:lang w:val="en-US" w:eastAsia="zh-CN" w:bidi="ar"/>
              </w:rPr>
              <w:t>学生及家长对学校的服务满意度≥95%得10分；95%≧满意度﹥90%得8分；90%≧满意度﹥80%得6分；低于80%不得分。</w:t>
            </w:r>
          </w:p>
        </w:tc>
        <w:tc>
          <w:tcPr>
            <w:tcW w:w="7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7</w:t>
            </w:r>
          </w:p>
        </w:tc>
      </w:tr>
      <w:tr>
        <w:tblPrEx>
          <w:tblCellMar>
            <w:top w:w="0" w:type="dxa"/>
            <w:left w:w="108" w:type="dxa"/>
            <w:bottom w:w="0" w:type="dxa"/>
            <w:right w:w="108" w:type="dxa"/>
          </w:tblCellMar>
        </w:tblPrEx>
        <w:trPr>
          <w:trHeight w:val="565" w:hRule="atLeast"/>
        </w:trPr>
        <w:tc>
          <w:tcPr>
            <w:tcW w:w="7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合计</w:t>
            </w:r>
          </w:p>
        </w:tc>
        <w:tc>
          <w:tcPr>
            <w:tcW w:w="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100</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 </w:t>
            </w:r>
          </w:p>
        </w:tc>
        <w:tc>
          <w:tcPr>
            <w:tcW w:w="11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微软雅黑" w:hAnsi="微软雅黑" w:eastAsia="微软雅黑" w:cs="微软雅黑"/>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100</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 </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 </w:t>
            </w:r>
          </w:p>
        </w:tc>
        <w:tc>
          <w:tcPr>
            <w:tcW w:w="7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微软雅黑" w:hAnsi="微软雅黑" w:eastAsia="微软雅黑" w:cs="微软雅黑"/>
                <w:i w:val="0"/>
                <w:iCs w:val="0"/>
                <w:color w:val="000000"/>
                <w:sz w:val="18"/>
                <w:szCs w:val="18"/>
                <w:u w:val="none"/>
                <w:lang w:val="en-US"/>
              </w:rPr>
            </w:pPr>
            <w:r>
              <w:rPr>
                <w:rFonts w:hint="eastAsia" w:ascii="微软雅黑" w:hAnsi="微软雅黑" w:eastAsia="微软雅黑" w:cs="微软雅黑"/>
                <w:i w:val="0"/>
                <w:iCs w:val="0"/>
                <w:color w:val="000000"/>
                <w:kern w:val="0"/>
                <w:sz w:val="18"/>
                <w:szCs w:val="18"/>
                <w:u w:val="none"/>
                <w:lang w:val="en-US" w:eastAsia="zh-CN" w:bidi="ar"/>
              </w:rPr>
              <w:t>84</w:t>
            </w:r>
          </w:p>
        </w:tc>
      </w:tr>
    </w:tbl>
    <w:p>
      <w:pPr>
        <w:keepNext w:val="0"/>
        <w:keepLines w:val="0"/>
        <w:pageBreakBefore w:val="0"/>
        <w:numPr>
          <w:ilvl w:val="0"/>
          <w:numId w:val="0"/>
        </w:numPr>
        <w:kinsoku/>
        <w:wordWrap/>
        <w:overflowPunct/>
        <w:topLinePunct w:val="0"/>
        <w:autoSpaceDE/>
        <w:autoSpaceDN/>
        <w:bidi w:val="0"/>
        <w:spacing w:line="360" w:lineRule="auto"/>
        <w:jc w:val="both"/>
        <w:textAlignment w:val="auto"/>
        <w:rPr>
          <w:rFonts w:hint="default" w:ascii="仿宋" w:hAnsi="仿宋" w:eastAsia="仿宋" w:cs="仿宋"/>
          <w:color w:val="auto"/>
          <w:sz w:val="32"/>
          <w:szCs w:val="32"/>
          <w:lang w:val="en-US" w:eastAsia="zh-CN"/>
        </w:rPr>
      </w:pPr>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swiss"/>
    <w:pitch w:val="default"/>
    <w:sig w:usb0="00000000" w:usb1="00000000" w:usb2="0000001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60288" behindDoc="0" locked="0" layoutInCell="1" allowOverlap="1">
              <wp:simplePos x="0" y="0"/>
              <wp:positionH relativeFrom="margin">
                <wp:posOffset>2605405</wp:posOffset>
              </wp:positionH>
              <wp:positionV relativeFrom="paragraph">
                <wp:posOffset>-71755</wp:posOffset>
              </wp:positionV>
              <wp:extent cx="428625" cy="20955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428625" cy="2095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rFonts w:hint="default" w:eastAsiaTheme="minorEastAsia"/>
                              <w:lang w:val="en-US"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5.15pt;margin-top:-5.65pt;height:16.5pt;width:33.75pt;mso-position-horizontal-relative:margin;z-index:251660288;mso-width-relative:page;mso-height-relative:page;" filled="f" stroked="f" coordsize="21600,21600" o:gfxdata="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PEtJG2AAAAAoBAAAPAAAAAAAAAAEAIAAAACIAAABkcnMvZG93bnJl&#10;di54bWxQSwECFAAUAAAACACHTuJAzieT3jYCAABjBAAADgAAAAAAAAABACAAAAAnAQAAZHJzL2Uy&#10;b0RvYy54bWxQSwUGAAAAAAYABgBZAQAAzwUAAAAA&#10;">
              <v:fill on="f" focussize="0,0"/>
              <v:stroke on="f" weight="0.5pt"/>
              <v:imagedata o:title=""/>
              <o:lock v:ext="edit" aspectratio="f"/>
              <v:textbox inset="0mm,0mm,0mm,0mm">
                <w:txbxContent>
                  <w:p>
                    <w:pPr>
                      <w:pStyle w:val="9"/>
                      <w:rPr>
                        <w:rFonts w:hint="default" w:eastAsiaTheme="minor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61312" behindDoc="0" locked="0" layoutInCell="1" allowOverlap="1">
              <wp:simplePos x="0" y="0"/>
              <wp:positionH relativeFrom="margin">
                <wp:posOffset>2605405</wp:posOffset>
              </wp:positionH>
              <wp:positionV relativeFrom="paragraph">
                <wp:posOffset>-71755</wp:posOffset>
              </wp:positionV>
              <wp:extent cx="428625" cy="209550"/>
              <wp:effectExtent l="0" t="0" r="0" b="0"/>
              <wp:wrapNone/>
              <wp:docPr id="3" name="文本框 3"/>
              <wp:cNvGraphicFramePr/>
              <a:graphic xmlns:a="http://schemas.openxmlformats.org/drawingml/2006/main">
                <a:graphicData uri="http://schemas.microsoft.com/office/word/2010/wordprocessingShape">
                  <wps:wsp>
                    <wps:cNvSpPr txBox="1"/>
                    <wps:spPr>
                      <a:xfrm>
                        <a:off x="0" y="0"/>
                        <a:ext cx="428625" cy="2095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rFonts w:hint="default" w:eastAsiaTheme="minorEastAsia"/>
                              <w:lang w:val="en-US"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5.15pt;margin-top:-5.65pt;height:16.5pt;width:33.75pt;mso-position-horizontal-relative:margin;z-index:251661312;mso-width-relative:page;mso-height-relative:page;" filled="f" stroked="f" coordsize="21600,21600" o:gfxdata="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PEtJG2AAAAAoBAAAPAAAAAAAAAAEAIAAAACIAAABkcnMvZG93bnJl&#10;di54bWxQSwECFAAUAAAACACHTuJADKJTzTYCAABhBAAADgAAAAAAAAABACAAAAAnAQAAZHJzL2Uy&#10;b0RvYy54bWxQSwUGAAAAAAYABgBZAQAAzwUAAAAA&#10;">
              <v:fill on="f" focussize="0,0"/>
              <v:stroke on="f" weight="0.5pt"/>
              <v:imagedata o:title=""/>
              <o:lock v:ext="edit" aspectratio="f"/>
              <v:textbox inset="0mm,0mm,0mm,0mm">
                <w:txbxContent>
                  <w:p>
                    <w:pPr>
                      <w:pStyle w:val="9"/>
                      <w:rPr>
                        <w:rFonts w:hint="default" w:eastAsiaTheme="minorEastAsia"/>
                        <w:lang w:val="en-US" w:eastAsia="zh-CN"/>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9"/>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r>
      <w:rPr>
        <w:sz w:val="18"/>
      </w:rPr>
      <mc:AlternateContent>
        <mc:Choice Requires="wps">
          <w:drawing>
            <wp:anchor distT="0" distB="0" distL="114300" distR="114300" simplePos="0" relativeHeight="251662336" behindDoc="0" locked="0" layoutInCell="1" allowOverlap="1">
              <wp:simplePos x="0" y="0"/>
              <wp:positionH relativeFrom="margin">
                <wp:posOffset>2605405</wp:posOffset>
              </wp:positionH>
              <wp:positionV relativeFrom="paragraph">
                <wp:posOffset>-71755</wp:posOffset>
              </wp:positionV>
              <wp:extent cx="428625" cy="209550"/>
              <wp:effectExtent l="0" t="0" r="0" b="0"/>
              <wp:wrapNone/>
              <wp:docPr id="5" name="文本框 5"/>
              <wp:cNvGraphicFramePr/>
              <a:graphic xmlns:a="http://schemas.openxmlformats.org/drawingml/2006/main">
                <a:graphicData uri="http://schemas.microsoft.com/office/word/2010/wordprocessingShape">
                  <wps:wsp>
                    <wps:cNvSpPr txBox="1"/>
                    <wps:spPr>
                      <a:xfrm>
                        <a:off x="0" y="0"/>
                        <a:ext cx="428625" cy="2095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rFonts w:hint="default" w:eastAsiaTheme="minorEastAsia"/>
                              <w:lang w:val="en-US"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5.15pt;margin-top:-5.65pt;height:16.5pt;width:33.75pt;mso-position-horizontal-relative:margin;z-index:251662336;mso-width-relative:page;mso-height-relative:page;" filled="f" stroked="f" coordsize="21600,21600" o:gfxdata="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M8S0kbYAAAACgEAAA8AAAAAAAAAAQAgAAAAIgAAAGRycy9kb3ducmV2&#10;LnhtbFBLAQIUABQAAAAIAIdO4kCSrC1SNQIAAGEEAAAOAAAAAAAAAAEAIAAAACcBAABkcnMvZTJv&#10;RG9jLnhtbFBLBQYAAAAABgAGAFkBAADOBQAAAAA=&#10;">
              <v:fill on="f" focussize="0,0"/>
              <v:stroke on="f" weight="0.5pt"/>
              <v:imagedata o:title=""/>
              <o:lock v:ext="edit" aspectratio="f"/>
              <v:textbox inset="0mm,0mm,0mm,0mm">
                <w:txbxContent>
                  <w:p>
                    <w:pPr>
                      <w:pStyle w:val="9"/>
                      <w:rPr>
                        <w:rFonts w:hint="default" w:eastAsiaTheme="minorEastAsia"/>
                        <w:lang w:val="en-US" w:eastAsia="zh-CN"/>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A0362"/>
    <w:multiLevelType w:val="singleLevel"/>
    <w:tmpl w:val="A68A0362"/>
    <w:lvl w:ilvl="0" w:tentative="0">
      <w:start w:val="1"/>
      <w:numFmt w:val="chineseCounting"/>
      <w:suff w:val="nothing"/>
      <w:lvlText w:val="%1、"/>
      <w:lvlJc w:val="left"/>
      <w:rPr>
        <w:rFonts w:hint="eastAsia"/>
      </w:rPr>
    </w:lvl>
  </w:abstractNum>
  <w:abstractNum w:abstractNumId="1">
    <w:nsid w:val="B2B10AD8"/>
    <w:multiLevelType w:val="singleLevel"/>
    <w:tmpl w:val="B2B10AD8"/>
    <w:lvl w:ilvl="0" w:tentative="0">
      <w:start w:val="2"/>
      <w:numFmt w:val="chineseCounting"/>
      <w:suff w:val="nothing"/>
      <w:lvlText w:val="（%1）"/>
      <w:lvlJc w:val="left"/>
      <w:rPr>
        <w:rFonts w:hint="eastAsia"/>
      </w:rPr>
    </w:lvl>
  </w:abstractNum>
  <w:abstractNum w:abstractNumId="2">
    <w:nsid w:val="D955FCCA"/>
    <w:multiLevelType w:val="singleLevel"/>
    <w:tmpl w:val="D955FCCA"/>
    <w:lvl w:ilvl="0" w:tentative="0">
      <w:start w:val="4"/>
      <w:numFmt w:val="chineseCounting"/>
      <w:suff w:val="nothing"/>
      <w:lvlText w:val="%1、"/>
      <w:lvlJc w:val="left"/>
      <w:rPr>
        <w:rFonts w:hint="eastAsia"/>
      </w:rPr>
    </w:lvl>
  </w:abstractNum>
  <w:abstractNum w:abstractNumId="3">
    <w:nsid w:val="E874D62F"/>
    <w:multiLevelType w:val="singleLevel"/>
    <w:tmpl w:val="E874D62F"/>
    <w:lvl w:ilvl="0" w:tentative="0">
      <w:start w:val="3"/>
      <w:numFmt w:val="decimal"/>
      <w:suff w:val="nothing"/>
      <w:lvlText w:val="%1、"/>
      <w:lvlJc w:val="left"/>
    </w:lvl>
  </w:abstractNum>
  <w:abstractNum w:abstractNumId="4">
    <w:nsid w:val="2FA37F95"/>
    <w:multiLevelType w:val="singleLevel"/>
    <w:tmpl w:val="2FA37F95"/>
    <w:lvl w:ilvl="0" w:tentative="0">
      <w:start w:val="1"/>
      <w:numFmt w:val="chineseCounting"/>
      <w:suff w:val="nothing"/>
      <w:lvlText w:val="（%1）"/>
      <w:lvlJc w:val="left"/>
      <w:rPr>
        <w:rFonts w:hint="eastAsia"/>
      </w:r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E847FB"/>
    <w:rsid w:val="00E92BAF"/>
    <w:rsid w:val="011B3C8D"/>
    <w:rsid w:val="012D7BB4"/>
    <w:rsid w:val="01313A39"/>
    <w:rsid w:val="013779AD"/>
    <w:rsid w:val="019742E4"/>
    <w:rsid w:val="01A70A4A"/>
    <w:rsid w:val="025603DB"/>
    <w:rsid w:val="02632836"/>
    <w:rsid w:val="027934E5"/>
    <w:rsid w:val="028E47A2"/>
    <w:rsid w:val="02B00EC4"/>
    <w:rsid w:val="02C67D3C"/>
    <w:rsid w:val="02D86E8C"/>
    <w:rsid w:val="03221C36"/>
    <w:rsid w:val="032A5898"/>
    <w:rsid w:val="034E10A9"/>
    <w:rsid w:val="03690FFE"/>
    <w:rsid w:val="03710E2C"/>
    <w:rsid w:val="03AA2986"/>
    <w:rsid w:val="03B8300E"/>
    <w:rsid w:val="04673267"/>
    <w:rsid w:val="04A67F98"/>
    <w:rsid w:val="04B767EA"/>
    <w:rsid w:val="04ED2EE1"/>
    <w:rsid w:val="05075CB8"/>
    <w:rsid w:val="051F1AE2"/>
    <w:rsid w:val="05363F22"/>
    <w:rsid w:val="053801DF"/>
    <w:rsid w:val="055150AF"/>
    <w:rsid w:val="05791C96"/>
    <w:rsid w:val="05797E16"/>
    <w:rsid w:val="058E4A19"/>
    <w:rsid w:val="05A3716B"/>
    <w:rsid w:val="05B94A0E"/>
    <w:rsid w:val="069474F1"/>
    <w:rsid w:val="06CE238B"/>
    <w:rsid w:val="06E91E1B"/>
    <w:rsid w:val="06F74597"/>
    <w:rsid w:val="079860F1"/>
    <w:rsid w:val="07B931B7"/>
    <w:rsid w:val="07C338DE"/>
    <w:rsid w:val="07C86488"/>
    <w:rsid w:val="07D25B8E"/>
    <w:rsid w:val="080D3FB3"/>
    <w:rsid w:val="081E0CB5"/>
    <w:rsid w:val="088A3D1B"/>
    <w:rsid w:val="089E72AF"/>
    <w:rsid w:val="09075390"/>
    <w:rsid w:val="09284F2D"/>
    <w:rsid w:val="09B27881"/>
    <w:rsid w:val="0A276149"/>
    <w:rsid w:val="0AB3061B"/>
    <w:rsid w:val="0AB36F5E"/>
    <w:rsid w:val="0ACB6530"/>
    <w:rsid w:val="0AE32E30"/>
    <w:rsid w:val="0AE95DC3"/>
    <w:rsid w:val="0B0C5A9E"/>
    <w:rsid w:val="0B154DD3"/>
    <w:rsid w:val="0B6C2981"/>
    <w:rsid w:val="0BB359C0"/>
    <w:rsid w:val="0BC86612"/>
    <w:rsid w:val="0BDE6F9D"/>
    <w:rsid w:val="0BFA7E03"/>
    <w:rsid w:val="0C597609"/>
    <w:rsid w:val="0C6B63B0"/>
    <w:rsid w:val="0D181F3A"/>
    <w:rsid w:val="0D2E56E4"/>
    <w:rsid w:val="0D366A46"/>
    <w:rsid w:val="0D4D5EBE"/>
    <w:rsid w:val="0DD34BEC"/>
    <w:rsid w:val="0DE0568B"/>
    <w:rsid w:val="0E2A4310"/>
    <w:rsid w:val="0E2C67DE"/>
    <w:rsid w:val="0E314A6E"/>
    <w:rsid w:val="0EF62B13"/>
    <w:rsid w:val="0F1D55B7"/>
    <w:rsid w:val="0F5D683C"/>
    <w:rsid w:val="0F785AF9"/>
    <w:rsid w:val="0FE66C63"/>
    <w:rsid w:val="10B22437"/>
    <w:rsid w:val="10D16C5B"/>
    <w:rsid w:val="10D411AA"/>
    <w:rsid w:val="10EF1439"/>
    <w:rsid w:val="111B6791"/>
    <w:rsid w:val="1146040D"/>
    <w:rsid w:val="11C53388"/>
    <w:rsid w:val="11E06729"/>
    <w:rsid w:val="127F455B"/>
    <w:rsid w:val="12C522E2"/>
    <w:rsid w:val="12E74C6A"/>
    <w:rsid w:val="12F8728F"/>
    <w:rsid w:val="13016CA3"/>
    <w:rsid w:val="13332AB5"/>
    <w:rsid w:val="134312ED"/>
    <w:rsid w:val="137D6A0E"/>
    <w:rsid w:val="13AB7C7E"/>
    <w:rsid w:val="13AE37C5"/>
    <w:rsid w:val="13C31A6C"/>
    <w:rsid w:val="13CE3A82"/>
    <w:rsid w:val="13DA0123"/>
    <w:rsid w:val="1420445B"/>
    <w:rsid w:val="142808A2"/>
    <w:rsid w:val="148D289B"/>
    <w:rsid w:val="14A73029"/>
    <w:rsid w:val="14C2798D"/>
    <w:rsid w:val="14DD13EB"/>
    <w:rsid w:val="14DF6DB8"/>
    <w:rsid w:val="14E41589"/>
    <w:rsid w:val="1513566E"/>
    <w:rsid w:val="15532009"/>
    <w:rsid w:val="15C73014"/>
    <w:rsid w:val="15E00892"/>
    <w:rsid w:val="16163157"/>
    <w:rsid w:val="169B4C77"/>
    <w:rsid w:val="16B10662"/>
    <w:rsid w:val="16B5071D"/>
    <w:rsid w:val="16C20E88"/>
    <w:rsid w:val="16E33FF9"/>
    <w:rsid w:val="17000E70"/>
    <w:rsid w:val="17266953"/>
    <w:rsid w:val="17285F6D"/>
    <w:rsid w:val="175144E2"/>
    <w:rsid w:val="17760ED2"/>
    <w:rsid w:val="17943B81"/>
    <w:rsid w:val="17B56A2D"/>
    <w:rsid w:val="17B8072D"/>
    <w:rsid w:val="17E679A5"/>
    <w:rsid w:val="17E82EBE"/>
    <w:rsid w:val="17F10EA3"/>
    <w:rsid w:val="17FD3AD8"/>
    <w:rsid w:val="181164F6"/>
    <w:rsid w:val="181B0B48"/>
    <w:rsid w:val="183303F0"/>
    <w:rsid w:val="18862A62"/>
    <w:rsid w:val="19242E41"/>
    <w:rsid w:val="19483188"/>
    <w:rsid w:val="19BB2FE2"/>
    <w:rsid w:val="19C65397"/>
    <w:rsid w:val="19FC3591"/>
    <w:rsid w:val="1A4B3962"/>
    <w:rsid w:val="1A50324D"/>
    <w:rsid w:val="1AB420DD"/>
    <w:rsid w:val="1ADC75E3"/>
    <w:rsid w:val="1B254790"/>
    <w:rsid w:val="1B2F1C87"/>
    <w:rsid w:val="1B6D1BBE"/>
    <w:rsid w:val="1B753562"/>
    <w:rsid w:val="1BB515B3"/>
    <w:rsid w:val="1BF47D64"/>
    <w:rsid w:val="1C1205BD"/>
    <w:rsid w:val="1C5931FB"/>
    <w:rsid w:val="1CA75818"/>
    <w:rsid w:val="1CC322A6"/>
    <w:rsid w:val="1CD07241"/>
    <w:rsid w:val="1D0C0159"/>
    <w:rsid w:val="1D124F3C"/>
    <w:rsid w:val="1D226F79"/>
    <w:rsid w:val="1D4A7B23"/>
    <w:rsid w:val="1D703869"/>
    <w:rsid w:val="1D720095"/>
    <w:rsid w:val="1DC201DD"/>
    <w:rsid w:val="1DE74AED"/>
    <w:rsid w:val="1DF06D10"/>
    <w:rsid w:val="1DFB16E7"/>
    <w:rsid w:val="1E044816"/>
    <w:rsid w:val="1E325F76"/>
    <w:rsid w:val="1E6C06C1"/>
    <w:rsid w:val="1E850138"/>
    <w:rsid w:val="1EB107F7"/>
    <w:rsid w:val="1F47577A"/>
    <w:rsid w:val="1F610152"/>
    <w:rsid w:val="1FCC5848"/>
    <w:rsid w:val="1FDD0790"/>
    <w:rsid w:val="207E3DE8"/>
    <w:rsid w:val="2094463A"/>
    <w:rsid w:val="20E1220F"/>
    <w:rsid w:val="20E6708E"/>
    <w:rsid w:val="210B3412"/>
    <w:rsid w:val="210D1196"/>
    <w:rsid w:val="21113031"/>
    <w:rsid w:val="21144FED"/>
    <w:rsid w:val="21345A2A"/>
    <w:rsid w:val="2142609C"/>
    <w:rsid w:val="214F7536"/>
    <w:rsid w:val="224E2CA7"/>
    <w:rsid w:val="22CE7611"/>
    <w:rsid w:val="22DA0619"/>
    <w:rsid w:val="22E57605"/>
    <w:rsid w:val="230A0312"/>
    <w:rsid w:val="23596615"/>
    <w:rsid w:val="23BC1DA5"/>
    <w:rsid w:val="23C13040"/>
    <w:rsid w:val="2452144C"/>
    <w:rsid w:val="247E65C6"/>
    <w:rsid w:val="24AA5B33"/>
    <w:rsid w:val="253A206B"/>
    <w:rsid w:val="253E2167"/>
    <w:rsid w:val="25734BC8"/>
    <w:rsid w:val="257E5E6F"/>
    <w:rsid w:val="259410AC"/>
    <w:rsid w:val="25E41ED6"/>
    <w:rsid w:val="25E768F2"/>
    <w:rsid w:val="26053CB0"/>
    <w:rsid w:val="2646245F"/>
    <w:rsid w:val="26505EE4"/>
    <w:rsid w:val="26A50674"/>
    <w:rsid w:val="26AA75D1"/>
    <w:rsid w:val="26E74A6D"/>
    <w:rsid w:val="26FD077C"/>
    <w:rsid w:val="272F3EA6"/>
    <w:rsid w:val="276572F1"/>
    <w:rsid w:val="277E6841"/>
    <w:rsid w:val="27A40D8C"/>
    <w:rsid w:val="27B452FF"/>
    <w:rsid w:val="27BE52D2"/>
    <w:rsid w:val="27CF12B4"/>
    <w:rsid w:val="27D56ECC"/>
    <w:rsid w:val="27FB67F7"/>
    <w:rsid w:val="281222C5"/>
    <w:rsid w:val="28297A2E"/>
    <w:rsid w:val="2837219D"/>
    <w:rsid w:val="28CC5D95"/>
    <w:rsid w:val="28DF0720"/>
    <w:rsid w:val="28F81802"/>
    <w:rsid w:val="290D4AE9"/>
    <w:rsid w:val="29275C45"/>
    <w:rsid w:val="295C0968"/>
    <w:rsid w:val="296954FA"/>
    <w:rsid w:val="29CB790E"/>
    <w:rsid w:val="29D857FF"/>
    <w:rsid w:val="29E5617A"/>
    <w:rsid w:val="29F81B49"/>
    <w:rsid w:val="2A434C7E"/>
    <w:rsid w:val="2A4C0DBF"/>
    <w:rsid w:val="2B465255"/>
    <w:rsid w:val="2B72005A"/>
    <w:rsid w:val="2B8C6824"/>
    <w:rsid w:val="2B980F2D"/>
    <w:rsid w:val="2BCC38EA"/>
    <w:rsid w:val="2C1C5DF0"/>
    <w:rsid w:val="2C2F5523"/>
    <w:rsid w:val="2C37700E"/>
    <w:rsid w:val="2C3C1EC4"/>
    <w:rsid w:val="2C8020DF"/>
    <w:rsid w:val="2D8C429B"/>
    <w:rsid w:val="2DE336D6"/>
    <w:rsid w:val="2DE73704"/>
    <w:rsid w:val="2E5E7EDB"/>
    <w:rsid w:val="2EAA7E03"/>
    <w:rsid w:val="2EB84D16"/>
    <w:rsid w:val="2ED8781D"/>
    <w:rsid w:val="2EDF713F"/>
    <w:rsid w:val="2F4B72FF"/>
    <w:rsid w:val="2F624780"/>
    <w:rsid w:val="2F7431E9"/>
    <w:rsid w:val="2FAC7DE4"/>
    <w:rsid w:val="2FB05C91"/>
    <w:rsid w:val="2FC27E7E"/>
    <w:rsid w:val="302D1582"/>
    <w:rsid w:val="30415F70"/>
    <w:rsid w:val="30AE5117"/>
    <w:rsid w:val="312F1C6B"/>
    <w:rsid w:val="315C19CA"/>
    <w:rsid w:val="318938C2"/>
    <w:rsid w:val="31F03D4E"/>
    <w:rsid w:val="320B0EAE"/>
    <w:rsid w:val="32425D03"/>
    <w:rsid w:val="325109BF"/>
    <w:rsid w:val="328F5519"/>
    <w:rsid w:val="329C494B"/>
    <w:rsid w:val="32AF450D"/>
    <w:rsid w:val="32BC5347"/>
    <w:rsid w:val="32F84274"/>
    <w:rsid w:val="32FD7B6D"/>
    <w:rsid w:val="331E6306"/>
    <w:rsid w:val="33AA22BE"/>
    <w:rsid w:val="33B633E7"/>
    <w:rsid w:val="33BA2530"/>
    <w:rsid w:val="33BD0DAD"/>
    <w:rsid w:val="3460104A"/>
    <w:rsid w:val="34770F82"/>
    <w:rsid w:val="34BB1AFE"/>
    <w:rsid w:val="34EE06D1"/>
    <w:rsid w:val="35083AFC"/>
    <w:rsid w:val="350F519A"/>
    <w:rsid w:val="357329CF"/>
    <w:rsid w:val="3579019E"/>
    <w:rsid w:val="359804F9"/>
    <w:rsid w:val="35B17CA5"/>
    <w:rsid w:val="35C84290"/>
    <w:rsid w:val="35F955DB"/>
    <w:rsid w:val="360F7310"/>
    <w:rsid w:val="36265A8A"/>
    <w:rsid w:val="36457024"/>
    <w:rsid w:val="365820CF"/>
    <w:rsid w:val="367861E8"/>
    <w:rsid w:val="369C4F2A"/>
    <w:rsid w:val="36B77102"/>
    <w:rsid w:val="36BE4862"/>
    <w:rsid w:val="36CE7B94"/>
    <w:rsid w:val="36E64E1C"/>
    <w:rsid w:val="37097D9B"/>
    <w:rsid w:val="372506AA"/>
    <w:rsid w:val="37290D67"/>
    <w:rsid w:val="376606B5"/>
    <w:rsid w:val="376C297B"/>
    <w:rsid w:val="385A15AF"/>
    <w:rsid w:val="38C236A8"/>
    <w:rsid w:val="393F3792"/>
    <w:rsid w:val="397554B2"/>
    <w:rsid w:val="397B2BE6"/>
    <w:rsid w:val="39866C36"/>
    <w:rsid w:val="39B750BD"/>
    <w:rsid w:val="39BE2707"/>
    <w:rsid w:val="39FF0BFD"/>
    <w:rsid w:val="3A00529A"/>
    <w:rsid w:val="3A591BA4"/>
    <w:rsid w:val="3A837CFF"/>
    <w:rsid w:val="3A917EBE"/>
    <w:rsid w:val="3AF85A53"/>
    <w:rsid w:val="3B9E5AEA"/>
    <w:rsid w:val="3BB3396A"/>
    <w:rsid w:val="3BB54AA9"/>
    <w:rsid w:val="3C07068D"/>
    <w:rsid w:val="3C2B19F9"/>
    <w:rsid w:val="3C415133"/>
    <w:rsid w:val="3C641E6F"/>
    <w:rsid w:val="3C706E7E"/>
    <w:rsid w:val="3CBE2CBF"/>
    <w:rsid w:val="3CDD7358"/>
    <w:rsid w:val="3CE47B7E"/>
    <w:rsid w:val="3D1554A7"/>
    <w:rsid w:val="3D28535A"/>
    <w:rsid w:val="3D4A3F7C"/>
    <w:rsid w:val="3D807854"/>
    <w:rsid w:val="3D9131F1"/>
    <w:rsid w:val="3E4D3CF7"/>
    <w:rsid w:val="3E8B0212"/>
    <w:rsid w:val="3EAE48EA"/>
    <w:rsid w:val="3EE7644C"/>
    <w:rsid w:val="3F23609F"/>
    <w:rsid w:val="3F407951"/>
    <w:rsid w:val="3F5E258E"/>
    <w:rsid w:val="3F9D5F65"/>
    <w:rsid w:val="3FCD4E61"/>
    <w:rsid w:val="404943A4"/>
    <w:rsid w:val="40785F17"/>
    <w:rsid w:val="40871BA0"/>
    <w:rsid w:val="4091400E"/>
    <w:rsid w:val="40AF06F1"/>
    <w:rsid w:val="40D761D8"/>
    <w:rsid w:val="410A6A2A"/>
    <w:rsid w:val="411125DD"/>
    <w:rsid w:val="411D014E"/>
    <w:rsid w:val="416344DD"/>
    <w:rsid w:val="41B676E2"/>
    <w:rsid w:val="41D83D0A"/>
    <w:rsid w:val="422E6C9D"/>
    <w:rsid w:val="42354974"/>
    <w:rsid w:val="42392498"/>
    <w:rsid w:val="42442131"/>
    <w:rsid w:val="426B34B2"/>
    <w:rsid w:val="42A145C6"/>
    <w:rsid w:val="42BA2B21"/>
    <w:rsid w:val="43097411"/>
    <w:rsid w:val="43322DCB"/>
    <w:rsid w:val="433A2E0A"/>
    <w:rsid w:val="43522F3F"/>
    <w:rsid w:val="43847E8B"/>
    <w:rsid w:val="438602D6"/>
    <w:rsid w:val="439E0DE9"/>
    <w:rsid w:val="43E662BE"/>
    <w:rsid w:val="43EB4FA1"/>
    <w:rsid w:val="43EE2FF2"/>
    <w:rsid w:val="43F573A9"/>
    <w:rsid w:val="44235D5F"/>
    <w:rsid w:val="44AC0E76"/>
    <w:rsid w:val="44D012B1"/>
    <w:rsid w:val="44F119E2"/>
    <w:rsid w:val="454C38BB"/>
    <w:rsid w:val="454D2111"/>
    <w:rsid w:val="45511171"/>
    <w:rsid w:val="45562377"/>
    <w:rsid w:val="457D430A"/>
    <w:rsid w:val="45E938F9"/>
    <w:rsid w:val="463E647C"/>
    <w:rsid w:val="465C6ABE"/>
    <w:rsid w:val="468A3298"/>
    <w:rsid w:val="468E55C6"/>
    <w:rsid w:val="46C46D70"/>
    <w:rsid w:val="46E819A3"/>
    <w:rsid w:val="470A24E2"/>
    <w:rsid w:val="477F3659"/>
    <w:rsid w:val="4790513A"/>
    <w:rsid w:val="47A16088"/>
    <w:rsid w:val="47C460CD"/>
    <w:rsid w:val="480F1113"/>
    <w:rsid w:val="4821098C"/>
    <w:rsid w:val="4839645A"/>
    <w:rsid w:val="487E0E6B"/>
    <w:rsid w:val="48842C88"/>
    <w:rsid w:val="48B07281"/>
    <w:rsid w:val="48EA3D4A"/>
    <w:rsid w:val="491E5325"/>
    <w:rsid w:val="4944381E"/>
    <w:rsid w:val="495A7462"/>
    <w:rsid w:val="498421ED"/>
    <w:rsid w:val="499740D1"/>
    <w:rsid w:val="49FE7853"/>
    <w:rsid w:val="4A321662"/>
    <w:rsid w:val="4A48381B"/>
    <w:rsid w:val="4A6846DA"/>
    <w:rsid w:val="4A7426A2"/>
    <w:rsid w:val="4A830661"/>
    <w:rsid w:val="4A9A5204"/>
    <w:rsid w:val="4A9D315F"/>
    <w:rsid w:val="4AB36856"/>
    <w:rsid w:val="4AB82873"/>
    <w:rsid w:val="4B1941E6"/>
    <w:rsid w:val="4B421CD2"/>
    <w:rsid w:val="4B612332"/>
    <w:rsid w:val="4B6B106A"/>
    <w:rsid w:val="4B996F53"/>
    <w:rsid w:val="4BB8688C"/>
    <w:rsid w:val="4C0F55E6"/>
    <w:rsid w:val="4C114524"/>
    <w:rsid w:val="4C3730AE"/>
    <w:rsid w:val="4C3A034D"/>
    <w:rsid w:val="4C6964ED"/>
    <w:rsid w:val="4C7A467C"/>
    <w:rsid w:val="4CBA546E"/>
    <w:rsid w:val="4D522307"/>
    <w:rsid w:val="4D6E66BB"/>
    <w:rsid w:val="4DA63C25"/>
    <w:rsid w:val="4DFB014E"/>
    <w:rsid w:val="4E076125"/>
    <w:rsid w:val="4E1638AB"/>
    <w:rsid w:val="4E1F3EA5"/>
    <w:rsid w:val="4E781D70"/>
    <w:rsid w:val="4E987EF9"/>
    <w:rsid w:val="4EB80E8E"/>
    <w:rsid w:val="4EC44127"/>
    <w:rsid w:val="4EDC44DF"/>
    <w:rsid w:val="4EE905EA"/>
    <w:rsid w:val="4FAF7B48"/>
    <w:rsid w:val="4FBE02A6"/>
    <w:rsid w:val="4FDA759A"/>
    <w:rsid w:val="50061A8A"/>
    <w:rsid w:val="502B4BDA"/>
    <w:rsid w:val="504B7B9B"/>
    <w:rsid w:val="504F5ACB"/>
    <w:rsid w:val="50A651C9"/>
    <w:rsid w:val="513077C0"/>
    <w:rsid w:val="51B711CA"/>
    <w:rsid w:val="51B73E7A"/>
    <w:rsid w:val="520E33AE"/>
    <w:rsid w:val="5217169A"/>
    <w:rsid w:val="524D090C"/>
    <w:rsid w:val="52554236"/>
    <w:rsid w:val="525A72B7"/>
    <w:rsid w:val="527539C5"/>
    <w:rsid w:val="52755151"/>
    <w:rsid w:val="52970A34"/>
    <w:rsid w:val="52CC3E58"/>
    <w:rsid w:val="52EA5D07"/>
    <w:rsid w:val="53B51DE6"/>
    <w:rsid w:val="53DC1204"/>
    <w:rsid w:val="53DC402F"/>
    <w:rsid w:val="53FD2EC0"/>
    <w:rsid w:val="548352C7"/>
    <w:rsid w:val="54B05291"/>
    <w:rsid w:val="54E30CC2"/>
    <w:rsid w:val="54F45F58"/>
    <w:rsid w:val="55021FC9"/>
    <w:rsid w:val="5539249A"/>
    <w:rsid w:val="55420ACA"/>
    <w:rsid w:val="554759DC"/>
    <w:rsid w:val="5596285F"/>
    <w:rsid w:val="55C107EC"/>
    <w:rsid w:val="55CA5025"/>
    <w:rsid w:val="55F6420D"/>
    <w:rsid w:val="56107EDF"/>
    <w:rsid w:val="56117D7B"/>
    <w:rsid w:val="563A66FB"/>
    <w:rsid w:val="56B058D6"/>
    <w:rsid w:val="57455501"/>
    <w:rsid w:val="574F5DA9"/>
    <w:rsid w:val="57666BF8"/>
    <w:rsid w:val="57BC7A25"/>
    <w:rsid w:val="583A38AD"/>
    <w:rsid w:val="583F476F"/>
    <w:rsid w:val="586F63D6"/>
    <w:rsid w:val="589C04E6"/>
    <w:rsid w:val="58D37860"/>
    <w:rsid w:val="591D5468"/>
    <w:rsid w:val="59422BDA"/>
    <w:rsid w:val="59A20934"/>
    <w:rsid w:val="59AF0A30"/>
    <w:rsid w:val="5A3173D2"/>
    <w:rsid w:val="5A3D5C8C"/>
    <w:rsid w:val="5A446B20"/>
    <w:rsid w:val="5A64252B"/>
    <w:rsid w:val="5A707691"/>
    <w:rsid w:val="5A7B60FB"/>
    <w:rsid w:val="5A9A687B"/>
    <w:rsid w:val="5AD421A7"/>
    <w:rsid w:val="5AD77CC3"/>
    <w:rsid w:val="5ADA38CA"/>
    <w:rsid w:val="5B210AD1"/>
    <w:rsid w:val="5B2C4356"/>
    <w:rsid w:val="5B2F2D58"/>
    <w:rsid w:val="5B6B5BA5"/>
    <w:rsid w:val="5B8A6D97"/>
    <w:rsid w:val="5BA120CE"/>
    <w:rsid w:val="5BC4539E"/>
    <w:rsid w:val="5BD555BA"/>
    <w:rsid w:val="5C047490"/>
    <w:rsid w:val="5C3E3674"/>
    <w:rsid w:val="5C7033C1"/>
    <w:rsid w:val="5C725E25"/>
    <w:rsid w:val="5D317EFB"/>
    <w:rsid w:val="5D5C3A52"/>
    <w:rsid w:val="5D682C05"/>
    <w:rsid w:val="5D6D3EFE"/>
    <w:rsid w:val="5D795F2D"/>
    <w:rsid w:val="5D86567A"/>
    <w:rsid w:val="5D8A0B9F"/>
    <w:rsid w:val="5DB4249B"/>
    <w:rsid w:val="5DE21727"/>
    <w:rsid w:val="5DFE0CA2"/>
    <w:rsid w:val="5E123EAD"/>
    <w:rsid w:val="5E2A06B3"/>
    <w:rsid w:val="5EA62F45"/>
    <w:rsid w:val="5EBE76CF"/>
    <w:rsid w:val="5ED00797"/>
    <w:rsid w:val="5F1C6DC9"/>
    <w:rsid w:val="5F3A420B"/>
    <w:rsid w:val="5F5B6272"/>
    <w:rsid w:val="5F7849A2"/>
    <w:rsid w:val="5F960CA6"/>
    <w:rsid w:val="5F967B03"/>
    <w:rsid w:val="5FDD4FEE"/>
    <w:rsid w:val="60044B05"/>
    <w:rsid w:val="601159BE"/>
    <w:rsid w:val="601869BA"/>
    <w:rsid w:val="60524D39"/>
    <w:rsid w:val="605A168D"/>
    <w:rsid w:val="60651B24"/>
    <w:rsid w:val="6086357E"/>
    <w:rsid w:val="608B28CF"/>
    <w:rsid w:val="60BB462E"/>
    <w:rsid w:val="60E6445C"/>
    <w:rsid w:val="60E82D26"/>
    <w:rsid w:val="611737BF"/>
    <w:rsid w:val="61521B59"/>
    <w:rsid w:val="615D366E"/>
    <w:rsid w:val="61876A42"/>
    <w:rsid w:val="61D0538E"/>
    <w:rsid w:val="61D809D5"/>
    <w:rsid w:val="61EB1BB0"/>
    <w:rsid w:val="620D647A"/>
    <w:rsid w:val="62213482"/>
    <w:rsid w:val="623C0AB7"/>
    <w:rsid w:val="623D2347"/>
    <w:rsid w:val="62D56C08"/>
    <w:rsid w:val="62D86F8D"/>
    <w:rsid w:val="632A57D5"/>
    <w:rsid w:val="6351661B"/>
    <w:rsid w:val="63633726"/>
    <w:rsid w:val="637B4E45"/>
    <w:rsid w:val="63AC6EC7"/>
    <w:rsid w:val="63E559C8"/>
    <w:rsid w:val="63FD19CD"/>
    <w:rsid w:val="641477B5"/>
    <w:rsid w:val="642052D3"/>
    <w:rsid w:val="64272996"/>
    <w:rsid w:val="64410387"/>
    <w:rsid w:val="644574B4"/>
    <w:rsid w:val="64721DAE"/>
    <w:rsid w:val="647943BD"/>
    <w:rsid w:val="64993578"/>
    <w:rsid w:val="64DA7013"/>
    <w:rsid w:val="650B0FA4"/>
    <w:rsid w:val="65151EB8"/>
    <w:rsid w:val="651743B5"/>
    <w:rsid w:val="65660FA9"/>
    <w:rsid w:val="65A33F8C"/>
    <w:rsid w:val="65DD08F4"/>
    <w:rsid w:val="662D1B30"/>
    <w:rsid w:val="664D024A"/>
    <w:rsid w:val="667B3D6B"/>
    <w:rsid w:val="66901E0B"/>
    <w:rsid w:val="66F30F27"/>
    <w:rsid w:val="66F56922"/>
    <w:rsid w:val="67E00022"/>
    <w:rsid w:val="680E61D7"/>
    <w:rsid w:val="68485F1F"/>
    <w:rsid w:val="689A1B9E"/>
    <w:rsid w:val="68A40D6E"/>
    <w:rsid w:val="68D368D3"/>
    <w:rsid w:val="68E01230"/>
    <w:rsid w:val="69130B9F"/>
    <w:rsid w:val="69373DC0"/>
    <w:rsid w:val="698A4422"/>
    <w:rsid w:val="69907D4B"/>
    <w:rsid w:val="69984A01"/>
    <w:rsid w:val="69A17633"/>
    <w:rsid w:val="69A24A9D"/>
    <w:rsid w:val="6A146B7E"/>
    <w:rsid w:val="6A234784"/>
    <w:rsid w:val="6A624605"/>
    <w:rsid w:val="6AB27C9B"/>
    <w:rsid w:val="6AD5472F"/>
    <w:rsid w:val="6B432F67"/>
    <w:rsid w:val="6BA44D6D"/>
    <w:rsid w:val="6BB610B2"/>
    <w:rsid w:val="6BF23929"/>
    <w:rsid w:val="6C2F35EC"/>
    <w:rsid w:val="6C4D1F0B"/>
    <w:rsid w:val="6CA66FE0"/>
    <w:rsid w:val="6D0B59D9"/>
    <w:rsid w:val="6D37034C"/>
    <w:rsid w:val="6D8A3A86"/>
    <w:rsid w:val="6D9F5B26"/>
    <w:rsid w:val="6DA21096"/>
    <w:rsid w:val="6DA61000"/>
    <w:rsid w:val="6DBE598B"/>
    <w:rsid w:val="6DCE05DA"/>
    <w:rsid w:val="6DD9281D"/>
    <w:rsid w:val="6DEF7C8A"/>
    <w:rsid w:val="6E2A54BA"/>
    <w:rsid w:val="6E6E271E"/>
    <w:rsid w:val="6E9B0002"/>
    <w:rsid w:val="6E9F3ED5"/>
    <w:rsid w:val="6EB05331"/>
    <w:rsid w:val="6ECC4A89"/>
    <w:rsid w:val="6EF27A7C"/>
    <w:rsid w:val="6F3A65AF"/>
    <w:rsid w:val="6F6B46B4"/>
    <w:rsid w:val="6FA80AED"/>
    <w:rsid w:val="6FE137DB"/>
    <w:rsid w:val="6FE15130"/>
    <w:rsid w:val="701831A2"/>
    <w:rsid w:val="70585928"/>
    <w:rsid w:val="706E58B1"/>
    <w:rsid w:val="7081341D"/>
    <w:rsid w:val="709A3015"/>
    <w:rsid w:val="712145E2"/>
    <w:rsid w:val="712A10DA"/>
    <w:rsid w:val="71470E48"/>
    <w:rsid w:val="71656712"/>
    <w:rsid w:val="71692659"/>
    <w:rsid w:val="718551AD"/>
    <w:rsid w:val="71FC0F10"/>
    <w:rsid w:val="728E56B4"/>
    <w:rsid w:val="72916CEC"/>
    <w:rsid w:val="7296658B"/>
    <w:rsid w:val="72AC080C"/>
    <w:rsid w:val="72B61C82"/>
    <w:rsid w:val="72C4548D"/>
    <w:rsid w:val="72DF006D"/>
    <w:rsid w:val="72F8236C"/>
    <w:rsid w:val="7308336E"/>
    <w:rsid w:val="7359138B"/>
    <w:rsid w:val="738A06A8"/>
    <w:rsid w:val="738F424A"/>
    <w:rsid w:val="73ED5343"/>
    <w:rsid w:val="73F15145"/>
    <w:rsid w:val="74124493"/>
    <w:rsid w:val="745D4255"/>
    <w:rsid w:val="747B2852"/>
    <w:rsid w:val="74AF333C"/>
    <w:rsid w:val="74DA50AA"/>
    <w:rsid w:val="74DA764B"/>
    <w:rsid w:val="75200343"/>
    <w:rsid w:val="7566482B"/>
    <w:rsid w:val="756D44BE"/>
    <w:rsid w:val="758B74DE"/>
    <w:rsid w:val="75A51424"/>
    <w:rsid w:val="75EE1DC0"/>
    <w:rsid w:val="75F21B4B"/>
    <w:rsid w:val="760B6EE8"/>
    <w:rsid w:val="76341729"/>
    <w:rsid w:val="763438FB"/>
    <w:rsid w:val="763D28D8"/>
    <w:rsid w:val="764002E4"/>
    <w:rsid w:val="767E139C"/>
    <w:rsid w:val="769E3660"/>
    <w:rsid w:val="76A46C9A"/>
    <w:rsid w:val="77072773"/>
    <w:rsid w:val="773D1CEC"/>
    <w:rsid w:val="774E35C2"/>
    <w:rsid w:val="77512D7E"/>
    <w:rsid w:val="77E133BA"/>
    <w:rsid w:val="77E77624"/>
    <w:rsid w:val="77F61BC9"/>
    <w:rsid w:val="787234E1"/>
    <w:rsid w:val="78D42CA9"/>
    <w:rsid w:val="78EE6DF9"/>
    <w:rsid w:val="791E36FC"/>
    <w:rsid w:val="792368C6"/>
    <w:rsid w:val="795A034C"/>
    <w:rsid w:val="796B7D39"/>
    <w:rsid w:val="796F419B"/>
    <w:rsid w:val="79772AF6"/>
    <w:rsid w:val="79A22BD9"/>
    <w:rsid w:val="79DA27FA"/>
    <w:rsid w:val="79E81ACE"/>
    <w:rsid w:val="79FF137B"/>
    <w:rsid w:val="7A032D17"/>
    <w:rsid w:val="7A1848DF"/>
    <w:rsid w:val="7A315369"/>
    <w:rsid w:val="7A8446BB"/>
    <w:rsid w:val="7A8607A5"/>
    <w:rsid w:val="7AA46D43"/>
    <w:rsid w:val="7AB214BE"/>
    <w:rsid w:val="7AFA4055"/>
    <w:rsid w:val="7B2166AA"/>
    <w:rsid w:val="7B2B163B"/>
    <w:rsid w:val="7B3A51F9"/>
    <w:rsid w:val="7B44173A"/>
    <w:rsid w:val="7B5D4436"/>
    <w:rsid w:val="7B8C3DFB"/>
    <w:rsid w:val="7BA552BF"/>
    <w:rsid w:val="7C120257"/>
    <w:rsid w:val="7C26025E"/>
    <w:rsid w:val="7C6C76AA"/>
    <w:rsid w:val="7CA127D2"/>
    <w:rsid w:val="7CC706BA"/>
    <w:rsid w:val="7D1B6FF5"/>
    <w:rsid w:val="7DD433A0"/>
    <w:rsid w:val="7DDD74FF"/>
    <w:rsid w:val="7DE4151D"/>
    <w:rsid w:val="7E3451AE"/>
    <w:rsid w:val="7E4138D2"/>
    <w:rsid w:val="7E882B7A"/>
    <w:rsid w:val="7EC61D92"/>
    <w:rsid w:val="7ED17AAF"/>
    <w:rsid w:val="7EEA20D5"/>
    <w:rsid w:val="7F116D2A"/>
    <w:rsid w:val="7F390FFC"/>
    <w:rsid w:val="7F986DF2"/>
    <w:rsid w:val="7FDA4ECB"/>
    <w:rsid w:val="7FEF789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9"/>
    <w:pPr>
      <w:keepNext/>
      <w:keepLines/>
      <w:spacing w:line="440" w:lineRule="exact"/>
      <w:ind w:firstLine="200" w:firstLineChars="200"/>
      <w:jc w:val="left"/>
      <w:outlineLvl w:val="0"/>
    </w:pPr>
    <w:rPr>
      <w:rFonts w:eastAsia="仿宋"/>
      <w:b/>
      <w:bCs/>
      <w:kern w:val="44"/>
      <w:sz w:val="28"/>
      <w:szCs w:val="44"/>
    </w:rPr>
  </w:style>
  <w:style w:type="paragraph" w:styleId="4">
    <w:name w:val="heading 2"/>
    <w:basedOn w:val="1"/>
    <w:next w:val="1"/>
    <w:unhideWhenUsed/>
    <w:qFormat/>
    <w:uiPriority w:val="9"/>
    <w:pPr>
      <w:keepNext/>
      <w:keepLines/>
      <w:spacing w:line="360" w:lineRule="auto"/>
      <w:ind w:firstLine="643" w:firstLineChars="200"/>
      <w:jc w:val="left"/>
      <w:outlineLvl w:val="1"/>
    </w:pPr>
    <w:rPr>
      <w:rFonts w:ascii="Times New Roman" w:hAnsi="Times New Roman" w:eastAsia="楷体_GB2312" w:cs="Times New Roman"/>
      <w:b/>
      <w:bCs/>
      <w:sz w:val="32"/>
      <w:szCs w:val="32"/>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2">
    <w:name w:val="toc 2"/>
    <w:basedOn w:val="1"/>
    <w:next w:val="1"/>
    <w:qFormat/>
    <w:uiPriority w:val="0"/>
    <w:pPr>
      <w:ind w:left="420" w:leftChars="200"/>
    </w:pPr>
  </w:style>
  <w:style w:type="paragraph" w:styleId="5">
    <w:name w:val="Normal Indent"/>
    <w:basedOn w:val="1"/>
    <w:qFormat/>
    <w:uiPriority w:val="0"/>
    <w:pPr>
      <w:ind w:firstLine="420" w:firstLineChars="200"/>
    </w:pPr>
  </w:style>
  <w:style w:type="paragraph" w:styleId="6">
    <w:name w:val="annotation text"/>
    <w:basedOn w:val="1"/>
    <w:qFormat/>
    <w:uiPriority w:val="0"/>
    <w:pPr>
      <w:jc w:val="left"/>
    </w:pPr>
  </w:style>
  <w:style w:type="paragraph" w:styleId="7">
    <w:name w:val="Body Text"/>
    <w:basedOn w:val="1"/>
    <w:qFormat/>
    <w:uiPriority w:val="0"/>
    <w:rPr>
      <w:kern w:val="0"/>
      <w:sz w:val="24"/>
    </w:rPr>
  </w:style>
  <w:style w:type="paragraph" w:styleId="8">
    <w:name w:val="Body Text Indent"/>
    <w:basedOn w:val="1"/>
    <w:qFormat/>
    <w:uiPriority w:val="0"/>
    <w:pPr>
      <w:autoSpaceDE w:val="0"/>
      <w:autoSpaceDN w:val="0"/>
      <w:adjustRightInd w:val="0"/>
      <w:snapToGrid w:val="0"/>
      <w:spacing w:line="588" w:lineRule="atLeast"/>
      <w:ind w:left="1596" w:hanging="969"/>
    </w:pPr>
    <w:rPr>
      <w:rFonts w:ascii="宋体" w:hAnsi="宋体" w:eastAsia="仿宋_GB2312"/>
      <w:spacing w:val="6"/>
      <w:sz w:val="30"/>
    </w:rPr>
  </w:style>
  <w:style w:type="paragraph" w:styleId="9">
    <w:name w:val="footer"/>
    <w:basedOn w:val="1"/>
    <w:qFormat/>
    <w:uiPriority w:val="99"/>
    <w:pPr>
      <w:tabs>
        <w:tab w:val="center" w:pos="4153"/>
        <w:tab w:val="right" w:pos="8306"/>
      </w:tabs>
      <w:snapToGrid w:val="0"/>
      <w:jc w:val="left"/>
    </w:pPr>
    <w:rPr>
      <w:rFonts w:ascii="Times New Roman" w:hAnsi="Times New Roman"/>
      <w:sz w:val="18"/>
      <w:szCs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toc 1"/>
    <w:basedOn w:val="1"/>
    <w:next w:val="1"/>
    <w:qFormat/>
    <w:uiPriority w:val="0"/>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5">
    <w:name w:val="page number"/>
    <w:qFormat/>
    <w:uiPriority w:val="0"/>
    <w:rPr>
      <w:rFonts w:ascii="Times New Roman" w:hAnsi="Times New Roman" w:eastAsia="宋体" w:cs="Times New Roman"/>
    </w:rPr>
  </w:style>
  <w:style w:type="character" w:styleId="16">
    <w:name w:val="Hyperlink"/>
    <w:basedOn w:val="14"/>
    <w:unhideWhenUsed/>
    <w:qFormat/>
    <w:uiPriority w:val="99"/>
    <w:rPr>
      <w:color w:val="0563C1" w:themeColor="hyperlink"/>
      <w:u w:val="single"/>
      <w14:textFill>
        <w14:solidFill>
          <w14:schemeClr w14:val="hlink"/>
        </w14:solidFill>
      </w14:textFill>
    </w:rPr>
  </w:style>
  <w:style w:type="paragraph" w:customStyle="1" w:styleId="17">
    <w:name w:val="WPSOffice手动目录 1"/>
    <w:qFormat/>
    <w:uiPriority w:val="0"/>
    <w:pPr>
      <w:ind w:leftChars="0"/>
    </w:pPr>
    <w:rPr>
      <w:rFonts w:ascii="Times New Roman" w:hAnsi="Times New Roman" w:eastAsia="宋体" w:cs="Times New Roman"/>
      <w:sz w:val="20"/>
      <w:szCs w:val="20"/>
    </w:rPr>
  </w:style>
  <w:style w:type="paragraph" w:customStyle="1" w:styleId="18">
    <w:name w:val="WPSOffice手动目录 2"/>
    <w:qFormat/>
    <w:uiPriority w:val="0"/>
    <w:pPr>
      <w:ind w:leftChars="200"/>
    </w:pPr>
    <w:rPr>
      <w:rFonts w:ascii="Times New Roman" w:hAnsi="Times New Roman" w:eastAsia="宋体" w:cs="Times New Roman"/>
      <w:sz w:val="20"/>
      <w:szCs w:val="20"/>
    </w:rPr>
  </w:style>
  <w:style w:type="paragraph" w:customStyle="1" w:styleId="19">
    <w:name w:val="样式 样式 样式 四号 左侧:  1.53 厘米 + 首行缩进:  2 字符 + 居中 左侧:  2 字符 首行缩进:  2..."/>
    <w:basedOn w:val="20"/>
    <w:qFormat/>
    <w:uiPriority w:val="0"/>
    <w:pPr>
      <w:jc w:val="center"/>
    </w:pPr>
  </w:style>
  <w:style w:type="paragraph" w:customStyle="1" w:styleId="20">
    <w:name w:val="样式 样式 四号 左侧:  1.53 厘米 + 首行缩进:  2 字符"/>
    <w:basedOn w:val="21"/>
    <w:qFormat/>
    <w:uiPriority w:val="0"/>
    <w:pPr>
      <w:ind w:left="200" w:leftChars="200"/>
    </w:pPr>
    <w:rPr>
      <w:szCs w:val="20"/>
    </w:rPr>
  </w:style>
  <w:style w:type="paragraph" w:customStyle="1" w:styleId="21">
    <w:name w:val="样式 四号 左侧:  1.53 厘米"/>
    <w:basedOn w:val="1"/>
    <w:qFormat/>
    <w:uiPriority w:val="0"/>
    <w:pPr>
      <w:adjustRightInd w:val="0"/>
    </w:pPr>
    <w:rPr>
      <w:w w:val="90"/>
      <w:sz w:val="28"/>
      <w:szCs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5.jpeg"/><Relationship Id="rId10" Type="http://schemas.openxmlformats.org/officeDocument/2006/relationships/image" Target="media/image4.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19</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2020-08-27T02:34:00Z</dcterms:created>
  <dc:creator>Administrator</dc:creator>
  <cp:lastModifiedBy>Administrator</cp:lastModifiedBy>
  <cp:lastPrinted>2021-05-31T10:06:00Z</cp:lastPrinted>
  <dcterms:modified xsi:type="dcterms:W3CDTF">2021-07-27T01:16:03Z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4B25247483A846DEAFBCCACE9DAF1C56</vt:lpwstr>
  </property>
</Properties>
</file>