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5"/>
        <w:ind w:firstLineChars="0"/>
        <w:rPr>
          <w:rStyle w:val="9"/>
          <w:rFonts w:ascii="宋体" w:hAnsi="宋体" w:cs="宋体"/>
          <w:b/>
          <w:bCs/>
          <w:sz w:val="44"/>
          <w:szCs w:val="44"/>
        </w:rPr>
      </w:pPr>
      <w:bookmarkStart w:id="0" w:name="_GoBack"/>
      <w:bookmarkEnd w:id="0"/>
    </w:p>
    <w:p>
      <w:pPr>
        <w:spacing w:line="600" w:lineRule="exact"/>
        <w:jc w:val="center"/>
        <w:rPr>
          <w:rStyle w:val="9"/>
          <w:rFonts w:ascii="宋体" w:hAnsi="宋体" w:cs="宋体"/>
          <w:b/>
          <w:bCs/>
          <w:sz w:val="44"/>
          <w:szCs w:val="44"/>
        </w:rPr>
      </w:pPr>
      <w:r>
        <w:rPr>
          <w:rStyle w:val="9"/>
          <w:rFonts w:ascii="宋体" w:hAnsi="宋体" w:cs="宋体"/>
          <w:b/>
          <w:bCs/>
          <w:sz w:val="44"/>
          <w:szCs w:val="44"/>
        </w:rPr>
        <w:t>石家庄市无极县农业农村局</w:t>
      </w:r>
    </w:p>
    <w:p>
      <w:pPr>
        <w:spacing w:line="600" w:lineRule="exact"/>
        <w:jc w:val="center"/>
        <w:rPr>
          <w:rStyle w:val="9"/>
          <w:rFonts w:ascii="宋体" w:hAnsi="宋体" w:cs="宋体"/>
          <w:b/>
          <w:bCs/>
          <w:sz w:val="44"/>
          <w:szCs w:val="44"/>
        </w:rPr>
      </w:pPr>
      <w:r>
        <w:rPr>
          <w:rStyle w:val="9"/>
          <w:rFonts w:ascii="宋体" w:hAnsi="宋体" w:cs="宋体"/>
          <w:b/>
          <w:bCs/>
          <w:sz w:val="44"/>
          <w:szCs w:val="44"/>
        </w:rPr>
        <w:t>2020年农机购置补贴项目绩效评价报告</w:t>
      </w:r>
    </w:p>
    <w:p>
      <w:pPr>
        <w:pStyle w:val="2"/>
        <w:rPr>
          <w:rStyle w:val="9"/>
        </w:rPr>
      </w:pPr>
    </w:p>
    <w:p>
      <w:pPr>
        <w:spacing w:line="360" w:lineRule="auto"/>
        <w:jc w:val="center"/>
        <w:rPr>
          <w:rStyle w:val="9"/>
          <w:rFonts w:ascii="方正小标宋简体" w:eastAsia="方正小标宋简体"/>
          <w:sz w:val="44"/>
          <w:szCs w:val="44"/>
        </w:rPr>
      </w:pPr>
    </w:p>
    <w:p>
      <w:pPr>
        <w:pStyle w:val="2"/>
        <w:rPr>
          <w:rStyle w:val="9"/>
        </w:rPr>
      </w:pPr>
    </w:p>
    <w:p>
      <w:pPr>
        <w:pStyle w:val="2"/>
        <w:rPr>
          <w:rStyle w:val="9"/>
        </w:rPr>
      </w:pPr>
    </w:p>
    <w:p>
      <w:pPr>
        <w:spacing w:line="360" w:lineRule="auto"/>
        <w:jc w:val="center"/>
        <w:rPr>
          <w:rStyle w:val="9"/>
          <w:rFonts w:ascii="方正小标宋简体" w:eastAsia="方正小标宋简体"/>
          <w:sz w:val="44"/>
          <w:szCs w:val="44"/>
        </w:rPr>
      </w:pPr>
    </w:p>
    <w:p>
      <w:pPr>
        <w:pStyle w:val="2"/>
        <w:ind w:firstLine="880"/>
        <w:rPr>
          <w:rStyle w:val="9"/>
          <w:rFonts w:ascii="方正小标宋简体" w:eastAsia="方正小标宋简体"/>
          <w:sz w:val="44"/>
          <w:szCs w:val="44"/>
        </w:rPr>
      </w:pPr>
    </w:p>
    <w:p>
      <w:pPr>
        <w:pStyle w:val="2"/>
        <w:ind w:firstLineChars="0"/>
        <w:rPr>
          <w:rStyle w:val="9"/>
          <w:rFonts w:ascii="方正小标宋简体" w:eastAsia="方正小标宋简体"/>
          <w:sz w:val="44"/>
          <w:szCs w:val="44"/>
        </w:rPr>
      </w:pPr>
    </w:p>
    <w:p>
      <w:pPr>
        <w:pStyle w:val="2"/>
        <w:ind w:firstLineChars="0"/>
        <w:rPr>
          <w:rStyle w:val="9"/>
          <w:rFonts w:ascii="方正小标宋简体" w:eastAsia="方正小标宋简体"/>
          <w:sz w:val="44"/>
          <w:szCs w:val="44"/>
        </w:rPr>
      </w:pPr>
    </w:p>
    <w:p>
      <w:pPr>
        <w:pStyle w:val="5"/>
        <w:ind w:firstLine="964" w:firstLineChars="300"/>
        <w:jc w:val="both"/>
        <w:rPr>
          <w:rStyle w:val="9"/>
          <w:rFonts w:ascii="仿宋_GB2312" w:hAnsi="Calibri" w:eastAsia="仿宋_GB2312"/>
          <w:b/>
          <w:kern w:val="2"/>
          <w:lang w:val="zh-CN"/>
        </w:rPr>
      </w:pPr>
    </w:p>
    <w:p>
      <w:pPr>
        <w:pStyle w:val="5"/>
        <w:rPr>
          <w:rStyle w:val="9"/>
          <w:rFonts w:ascii="仿宋_GB2312" w:hAnsi="Calibri" w:eastAsia="仿宋_GB2312"/>
          <w:b/>
          <w:kern w:val="2"/>
          <w:lang w:val="zh-CN"/>
        </w:rPr>
      </w:pPr>
      <w:r>
        <w:rPr>
          <w:rStyle w:val="9"/>
          <w:rFonts w:ascii="仿宋_GB2312" w:hAnsi="Calibri" w:eastAsia="仿宋_GB2312"/>
          <w:b/>
          <w:kern w:val="2"/>
          <w:lang w:val="zh-CN"/>
        </w:rPr>
        <w:t>委托单位：无极县财政局</w:t>
      </w:r>
    </w:p>
    <w:p>
      <w:pPr>
        <w:pStyle w:val="5"/>
        <w:rPr>
          <w:rStyle w:val="9"/>
          <w:rFonts w:ascii="仿宋_GB2312" w:hAnsi="Calibri" w:eastAsia="仿宋_GB2312"/>
          <w:b/>
          <w:kern w:val="2"/>
          <w:lang w:val="zh-CN"/>
        </w:rPr>
      </w:pPr>
      <w:r>
        <w:rPr>
          <w:rStyle w:val="9"/>
          <w:rFonts w:ascii="仿宋_GB2312" w:hAnsi="Calibri" w:eastAsia="仿宋_GB2312"/>
          <w:b/>
          <w:kern w:val="2"/>
          <w:lang w:val="zh-CN"/>
        </w:rPr>
        <w:t>主管单位：无极县农业农村局</w:t>
      </w:r>
    </w:p>
    <w:p>
      <w:pPr>
        <w:pStyle w:val="5"/>
        <w:rPr>
          <w:rStyle w:val="9"/>
          <w:rFonts w:ascii="仿宋_GB2312" w:hAnsi="Calibri" w:eastAsia="仿宋_GB2312"/>
          <w:b/>
          <w:kern w:val="2"/>
          <w:lang w:val="zh-CN"/>
        </w:rPr>
      </w:pPr>
      <w:r>
        <w:rPr>
          <w:rStyle w:val="9"/>
          <w:rFonts w:ascii="仿宋_GB2312" w:hAnsi="Calibri" w:eastAsia="仿宋_GB2312"/>
          <w:b/>
          <w:kern w:val="2"/>
          <w:lang w:val="zh-CN"/>
        </w:rPr>
        <w:t>实施单位：无极县农业技术推广站</w:t>
      </w:r>
    </w:p>
    <w:p>
      <w:pPr>
        <w:pStyle w:val="5"/>
        <w:rPr>
          <w:rStyle w:val="9"/>
          <w:rFonts w:ascii="仿宋_GB2312" w:hAnsi="Calibri" w:eastAsia="仿宋_GB2312"/>
          <w:bCs/>
          <w:kern w:val="2"/>
          <w:lang w:val="zh-CN"/>
        </w:rPr>
      </w:pPr>
      <w:r>
        <w:rPr>
          <w:rStyle w:val="9"/>
          <w:rFonts w:ascii="仿宋_GB2312" w:hAnsi="Calibri" w:eastAsia="仿宋_GB2312"/>
          <w:b/>
          <w:kern w:val="2"/>
          <w:lang w:val="zh-CN"/>
        </w:rPr>
        <w:t>评价机构：河北协讯企业管理咨询有限公司</w:t>
      </w:r>
    </w:p>
    <w:p>
      <w:pPr>
        <w:pStyle w:val="5"/>
        <w:rPr>
          <w:rStyle w:val="9"/>
          <w:rFonts w:ascii="仿宋_GB2312" w:hAnsi="Calibri" w:eastAsia="仿宋_GB2312"/>
          <w:bCs/>
          <w:kern w:val="2"/>
          <w:lang w:val="zh-CN"/>
        </w:rPr>
      </w:pPr>
    </w:p>
    <w:p>
      <w:pPr>
        <w:pStyle w:val="5"/>
        <w:rPr>
          <w:rStyle w:val="9"/>
          <w:rFonts w:ascii="仿宋_GB2312" w:hAnsi="Calibri" w:eastAsia="仿宋_GB2312"/>
          <w:bCs/>
          <w:kern w:val="2"/>
          <w:lang w:val="zh-CN"/>
        </w:rPr>
      </w:pPr>
    </w:p>
    <w:p>
      <w:pPr>
        <w:pStyle w:val="5"/>
        <w:rPr>
          <w:rStyle w:val="9"/>
          <w:rFonts w:ascii="仿宋_GB2312" w:hAnsi="Calibri" w:eastAsia="仿宋_GB2312"/>
          <w:bCs/>
          <w:kern w:val="2"/>
          <w:lang w:val="zh-CN"/>
        </w:rPr>
      </w:pPr>
      <w:r>
        <w:rPr>
          <w:rStyle w:val="9"/>
          <w:rFonts w:hint="eastAsia" w:ascii="仿宋_GB2312" w:hAnsi="Calibri" w:eastAsia="仿宋_GB2312"/>
          <w:b/>
          <w:kern w:val="2"/>
          <w:lang w:val="zh-CN"/>
        </w:rPr>
        <w:t>二〇二一年</w:t>
      </w:r>
      <w:r>
        <w:rPr>
          <w:rStyle w:val="9"/>
          <w:rFonts w:ascii="仿宋_GB2312" w:hAnsi="Calibri" w:eastAsia="仿宋_GB2312"/>
          <w:b/>
          <w:kern w:val="2"/>
          <w:lang w:val="zh-CN"/>
        </w:rPr>
        <w:t>捌月</w:t>
      </w:r>
    </w:p>
    <w:p>
      <w:pPr>
        <w:pStyle w:val="5"/>
        <w:rPr>
          <w:rStyle w:val="9"/>
          <w:rFonts w:ascii="仿宋_GB2312" w:hAnsi="Calibri" w:eastAsia="仿宋_GB2312"/>
          <w:bCs/>
          <w:kern w:val="2"/>
          <w:lang w:val="zh-CN"/>
        </w:rPr>
        <w:sectPr>
          <w:pgSz w:w="11906" w:h="16838"/>
          <w:pgMar w:top="1440" w:right="1800" w:bottom="1440" w:left="1800" w:header="851" w:footer="992" w:gutter="0"/>
          <w:pgNumType w:fmt="decimal"/>
          <w:cols w:space="425" w:num="1"/>
          <w:docGrid w:type="lines" w:linePitch="312" w:charSpace="0"/>
        </w:sectPr>
      </w:pPr>
    </w:p>
    <w:p>
      <w:pPr>
        <w:pStyle w:val="5"/>
        <w:tabs>
          <w:tab w:val="center" w:pos="4213"/>
          <w:tab w:val="left" w:pos="5415"/>
          <w:tab w:val="right" w:leader="dot" w:pos="8306"/>
        </w:tabs>
        <w:jc w:val="left"/>
        <w:rPr>
          <w:rStyle w:val="9"/>
          <w:rFonts w:ascii="方正小标宋简体" w:eastAsia="方正小标宋简体"/>
          <w:b/>
          <w:sz w:val="44"/>
          <w:szCs w:val="44"/>
        </w:rPr>
      </w:pPr>
      <w:r>
        <w:rPr>
          <w:rStyle w:val="9"/>
          <w:rFonts w:ascii="方正小标宋简体" w:eastAsia="方正小标宋简体"/>
          <w:b/>
          <w:sz w:val="44"/>
          <w:szCs w:val="44"/>
        </w:rPr>
        <w:tab/>
      </w:r>
    </w:p>
    <w:p>
      <w:pPr>
        <w:rPr>
          <w:rStyle w:val="9"/>
        </w:rPr>
      </w:pPr>
    </w:p>
    <w:p>
      <w:pPr>
        <w:spacing w:line="600" w:lineRule="exact"/>
        <w:jc w:val="center"/>
        <w:rPr>
          <w:rStyle w:val="9"/>
          <w:rFonts w:ascii="宋体" w:hAnsi="宋体" w:cs="宋体"/>
          <w:b/>
          <w:bCs/>
          <w:sz w:val="44"/>
          <w:szCs w:val="44"/>
        </w:rPr>
      </w:pPr>
      <w:r>
        <w:rPr>
          <w:rStyle w:val="9"/>
          <w:rFonts w:ascii="宋体" w:hAnsi="宋体" w:cs="宋体"/>
          <w:b/>
          <w:bCs/>
          <w:sz w:val="44"/>
          <w:szCs w:val="44"/>
        </w:rPr>
        <w:t>石家庄市无极县农业农村局</w:t>
      </w:r>
    </w:p>
    <w:p>
      <w:pPr>
        <w:spacing w:line="600" w:lineRule="exact"/>
        <w:jc w:val="center"/>
        <w:rPr>
          <w:rStyle w:val="9"/>
          <w:rFonts w:ascii="宋体" w:hAnsi="宋体" w:cs="宋体"/>
          <w:b/>
          <w:bCs/>
          <w:sz w:val="44"/>
          <w:szCs w:val="44"/>
        </w:rPr>
      </w:pPr>
      <w:r>
        <w:rPr>
          <w:rStyle w:val="9"/>
          <w:rFonts w:ascii="宋体" w:hAnsi="宋体" w:cs="宋体"/>
          <w:b/>
          <w:bCs/>
          <w:sz w:val="44"/>
          <w:szCs w:val="44"/>
        </w:rPr>
        <w:t>2020年农机购置补贴项目绩效评价报告</w:t>
      </w:r>
    </w:p>
    <w:p>
      <w:pPr>
        <w:jc w:val="center"/>
        <w:rPr>
          <w:rStyle w:val="9"/>
          <w:rFonts w:ascii="宋体" w:hAnsi="宋体" w:cs="宋体"/>
          <w:b/>
          <w:bCs/>
          <w:sz w:val="44"/>
          <w:szCs w:val="44"/>
        </w:rPr>
      </w:pPr>
    </w:p>
    <w:p>
      <w:pPr>
        <w:jc w:val="center"/>
        <w:rPr>
          <w:rStyle w:val="9"/>
          <w:rFonts w:ascii="宋体" w:hAnsi="宋体" w:cs="宋体"/>
          <w:b/>
          <w:bCs/>
          <w:sz w:val="44"/>
          <w:szCs w:val="44"/>
        </w:rPr>
      </w:pPr>
    </w:p>
    <w:p>
      <w:pPr>
        <w:jc w:val="center"/>
        <w:rPr>
          <w:rStyle w:val="9"/>
          <w:rFonts w:ascii="宋体" w:hAnsi="宋体" w:cs="宋体"/>
          <w:b/>
          <w:bCs/>
          <w:sz w:val="44"/>
          <w:szCs w:val="44"/>
        </w:rPr>
      </w:pPr>
    </w:p>
    <w:p>
      <w:pPr>
        <w:jc w:val="center"/>
        <w:rPr>
          <w:rStyle w:val="9"/>
          <w:rFonts w:ascii="宋体" w:hAnsi="宋体" w:cs="宋体"/>
          <w:b/>
          <w:bCs/>
          <w:sz w:val="44"/>
          <w:szCs w:val="44"/>
        </w:rPr>
      </w:pPr>
    </w:p>
    <w:p>
      <w:pPr>
        <w:jc w:val="center"/>
        <w:rPr>
          <w:rStyle w:val="9"/>
          <w:rFonts w:ascii="宋体" w:hAnsi="宋体" w:cs="宋体"/>
          <w:b/>
          <w:bCs/>
          <w:sz w:val="44"/>
          <w:szCs w:val="44"/>
        </w:rPr>
      </w:pPr>
    </w:p>
    <w:p>
      <w:pPr>
        <w:jc w:val="center"/>
        <w:rPr>
          <w:rStyle w:val="9"/>
          <w:rFonts w:ascii="宋体" w:hAnsi="宋体" w:cs="宋体"/>
          <w:b/>
          <w:bCs/>
          <w:sz w:val="44"/>
          <w:szCs w:val="44"/>
        </w:rPr>
      </w:pPr>
    </w:p>
    <w:p>
      <w:pPr>
        <w:jc w:val="center"/>
        <w:rPr>
          <w:rStyle w:val="9"/>
          <w:rFonts w:ascii="宋体" w:hAnsi="宋体" w:cs="宋体"/>
          <w:b/>
          <w:bCs/>
          <w:sz w:val="44"/>
          <w:szCs w:val="44"/>
        </w:rPr>
      </w:pPr>
    </w:p>
    <w:p>
      <w:pPr>
        <w:jc w:val="center"/>
        <w:rPr>
          <w:rStyle w:val="9"/>
          <w:rFonts w:ascii="宋体" w:hAnsi="宋体" w:cs="宋体"/>
          <w:b/>
          <w:bCs/>
          <w:sz w:val="44"/>
          <w:szCs w:val="44"/>
        </w:rPr>
      </w:pPr>
    </w:p>
    <w:p>
      <w:pPr>
        <w:pStyle w:val="2"/>
        <w:rPr>
          <w:rStyle w:val="9"/>
        </w:rPr>
      </w:pPr>
    </w:p>
    <w:p>
      <w:pPr>
        <w:jc w:val="center"/>
        <w:rPr>
          <w:rStyle w:val="9"/>
          <w:rFonts w:ascii="宋体" w:hAnsi="宋体" w:cs="宋体"/>
          <w:b/>
          <w:bCs/>
          <w:sz w:val="44"/>
          <w:szCs w:val="44"/>
        </w:rPr>
      </w:pPr>
    </w:p>
    <w:p>
      <w:pPr>
        <w:jc w:val="center"/>
        <w:rPr>
          <w:rStyle w:val="9"/>
          <w:rFonts w:ascii="宋体" w:hAnsi="宋体" w:cs="宋体"/>
          <w:b/>
          <w:bCs/>
          <w:sz w:val="44"/>
          <w:szCs w:val="44"/>
        </w:rPr>
      </w:pPr>
    </w:p>
    <w:p>
      <w:pPr>
        <w:jc w:val="center"/>
        <w:rPr>
          <w:rStyle w:val="9"/>
          <w:rFonts w:ascii="仿宋_GB2312" w:eastAsia="仿宋_GB2312"/>
          <w:b/>
          <w:sz w:val="32"/>
          <w:szCs w:val="20"/>
          <w:lang w:val="zh-CN"/>
        </w:rPr>
      </w:pPr>
      <w:r>
        <w:rPr>
          <w:rStyle w:val="9"/>
          <w:rFonts w:ascii="仿宋_GB2312" w:eastAsia="仿宋_GB2312"/>
          <w:b/>
          <w:sz w:val="32"/>
          <w:szCs w:val="20"/>
          <w:lang w:val="zh-CN"/>
        </w:rPr>
        <w:t>主管单位：无极县农业农村局</w:t>
      </w:r>
    </w:p>
    <w:p>
      <w:pPr>
        <w:jc w:val="center"/>
        <w:rPr>
          <w:rStyle w:val="9"/>
          <w:rFonts w:ascii="仿宋_GB2312" w:eastAsia="仿宋_GB2312"/>
          <w:b/>
          <w:sz w:val="32"/>
          <w:szCs w:val="20"/>
          <w:lang w:val="zh-CN"/>
        </w:rPr>
      </w:pPr>
      <w:r>
        <w:rPr>
          <w:rStyle w:val="9"/>
          <w:rFonts w:ascii="仿宋_GB2312" w:eastAsia="仿宋_GB2312"/>
          <w:b/>
          <w:sz w:val="32"/>
          <w:szCs w:val="20"/>
          <w:lang w:val="zh-CN"/>
        </w:rPr>
        <w:t>实施单位：无极县农业技术推广站</w:t>
      </w:r>
    </w:p>
    <w:p>
      <w:pPr>
        <w:jc w:val="center"/>
        <w:rPr>
          <w:rStyle w:val="9"/>
          <w:rFonts w:ascii="仿宋_GB2312" w:eastAsia="仿宋_GB2312"/>
          <w:b/>
          <w:sz w:val="32"/>
          <w:szCs w:val="20"/>
          <w:lang w:val="zh-CN"/>
        </w:rPr>
      </w:pPr>
      <w:r>
        <w:rPr>
          <w:rStyle w:val="9"/>
          <w:rFonts w:ascii="仿宋_GB2312" w:eastAsia="仿宋_GB2312"/>
          <w:b/>
          <w:sz w:val="32"/>
          <w:szCs w:val="20"/>
          <w:lang w:val="zh-CN"/>
        </w:rPr>
        <w:t>评价机构：河北协讯企业管理咨询有限公司</w:t>
      </w:r>
    </w:p>
    <w:p>
      <w:pPr>
        <w:jc w:val="center"/>
        <w:rPr>
          <w:rStyle w:val="9"/>
          <w:rFonts w:ascii="方正小标宋简体" w:eastAsia="方正小标宋简体"/>
          <w:sz w:val="44"/>
          <w:szCs w:val="44"/>
        </w:rPr>
      </w:pPr>
    </w:p>
    <w:p>
      <w:pPr>
        <w:jc w:val="center"/>
        <w:rPr>
          <w:rStyle w:val="9"/>
          <w:rFonts w:ascii="方正小标宋简体" w:eastAsia="方正小标宋简体"/>
          <w:sz w:val="44"/>
          <w:szCs w:val="44"/>
        </w:rPr>
      </w:pPr>
    </w:p>
    <w:p>
      <w:pPr>
        <w:jc w:val="center"/>
        <w:rPr>
          <w:rStyle w:val="9"/>
          <w:rFonts w:ascii="方正小标宋简体" w:eastAsia="方正小标宋简体"/>
          <w:sz w:val="44"/>
          <w:szCs w:val="44"/>
        </w:rPr>
      </w:pPr>
    </w:p>
    <w:p>
      <w:pPr>
        <w:jc w:val="center"/>
        <w:rPr>
          <w:rStyle w:val="9"/>
          <w:rFonts w:ascii="方正小标宋简体" w:eastAsia="方正小标宋简体"/>
          <w:sz w:val="44"/>
          <w:szCs w:val="44"/>
        </w:rPr>
      </w:pPr>
      <w:r>
        <w:rPr>
          <w:rStyle w:val="9"/>
          <w:rFonts w:ascii="仿宋_GB2312" w:eastAsia="仿宋_GB2312"/>
          <w:b/>
          <w:sz w:val="32"/>
          <w:szCs w:val="20"/>
        </w:rPr>
        <w:t>2021年8月</w:t>
      </w:r>
      <w:r>
        <w:rPr>
          <w:rStyle w:val="9"/>
          <w:rFonts w:ascii="方正小标宋简体" w:eastAsia="方正小标宋简体"/>
          <w:sz w:val="44"/>
          <w:szCs w:val="44"/>
        </w:rPr>
        <w:br w:type="textWrapping"/>
      </w:r>
    </w:p>
    <w:p>
      <w:pPr>
        <w:jc w:val="center"/>
        <w:rPr>
          <w:rStyle w:val="9"/>
          <w:rFonts w:ascii="方正小标宋简体" w:eastAsia="方正小标宋简体"/>
          <w:sz w:val="44"/>
          <w:szCs w:val="44"/>
        </w:rPr>
      </w:pPr>
    </w:p>
    <w:p>
      <w:pPr>
        <w:pStyle w:val="12"/>
        <w:tabs>
          <w:tab w:val="center" w:pos="4213"/>
          <w:tab w:val="left" w:pos="5415"/>
          <w:tab w:val="right" w:leader="dot" w:pos="8306"/>
        </w:tabs>
        <w:jc w:val="center"/>
        <w:rPr>
          <w:rStyle w:val="9"/>
          <w:rFonts w:ascii="仿宋" w:hAnsi="仿宋" w:eastAsia="仿宋"/>
          <w:sz w:val="44"/>
          <w:szCs w:val="44"/>
          <w:highlight w:val="red"/>
        </w:rPr>
      </w:pPr>
      <w:r>
        <w:rPr>
          <w:rStyle w:val="9"/>
          <w:rFonts w:ascii="仿宋" w:hAnsi="仿宋" w:eastAsia="仿宋" w:cs="仿宋"/>
          <w:b/>
          <w:bCs/>
          <w:sz w:val="32"/>
          <w:szCs w:val="32"/>
        </w:rPr>
        <w:t>目 录</w:t>
      </w:r>
    </w:p>
    <w:p>
      <w:pPr>
        <w:pStyle w:val="12"/>
        <w:tabs>
          <w:tab w:val="right" w:leader="dot" w:pos="8306"/>
        </w:tabs>
        <w:rPr>
          <w:rStyle w:val="9"/>
        </w:rPr>
      </w:pPr>
    </w:p>
    <w:p>
      <w:pPr>
        <w:pStyle w:val="12"/>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黑体" w:eastAsia="黑体"/>
          <w:sz w:val="24"/>
        </w:rPr>
        <w:t>一、项目基本情况</w:t>
      </w:r>
      <w:r>
        <w:rPr>
          <w:rStyle w:val="9"/>
          <w:sz w:val="24"/>
        </w:rPr>
        <w:tab/>
      </w:r>
      <w:r>
        <w:rPr>
          <w:rStyle w:val="9"/>
          <w:sz w:val="24"/>
        </w:rPr>
        <w:t>1</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宋体" w:hAnsi="宋体" w:cs="宋体"/>
          <w:bCs/>
          <w:sz w:val="24"/>
        </w:rPr>
        <w:t>（一）</w:t>
      </w:r>
      <w:r>
        <w:rPr>
          <w:rStyle w:val="9"/>
          <w:rFonts w:ascii="楷体" w:hAnsi="楷体" w:eastAsia="楷体"/>
          <w:bCs/>
          <w:sz w:val="24"/>
        </w:rPr>
        <w:t>项目概况</w:t>
      </w:r>
      <w:r>
        <w:rPr>
          <w:rStyle w:val="9"/>
          <w:sz w:val="24"/>
        </w:rPr>
        <w:tab/>
      </w:r>
      <w:r>
        <w:rPr>
          <w:rStyle w:val="9"/>
          <w:sz w:val="24"/>
        </w:rPr>
        <w:t>1</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（二）资金投入和使用情况</w:t>
      </w:r>
      <w:r>
        <w:rPr>
          <w:rStyle w:val="9"/>
          <w:sz w:val="24"/>
        </w:rPr>
        <w:tab/>
      </w:r>
      <w:r>
        <w:rPr>
          <w:rStyle w:val="9"/>
          <w:sz w:val="24"/>
        </w:rPr>
        <w:t>2</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（三）项目实施情况</w:t>
      </w:r>
      <w:r>
        <w:rPr>
          <w:rStyle w:val="9"/>
          <w:sz w:val="24"/>
        </w:rPr>
        <w:tab/>
      </w:r>
      <w:r>
        <w:rPr>
          <w:rStyle w:val="9"/>
          <w:sz w:val="24"/>
        </w:rPr>
        <w:t>2</w:t>
      </w:r>
    </w:p>
    <w:p>
      <w:pPr>
        <w:pStyle w:val="12"/>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黑体" w:eastAsia="黑体"/>
          <w:sz w:val="24"/>
        </w:rPr>
        <w:t>二、绩效工作组织实施</w:t>
      </w:r>
      <w:r>
        <w:rPr>
          <w:rStyle w:val="9"/>
          <w:sz w:val="24"/>
        </w:rPr>
        <w:tab/>
      </w:r>
      <w:r>
        <w:rPr>
          <w:rStyle w:val="9"/>
          <w:sz w:val="24"/>
        </w:rPr>
        <w:t>2</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_GB2312" w:hAnsi="楷体_GB2312" w:eastAsia="楷体_GB2312"/>
          <w:sz w:val="24"/>
        </w:rPr>
        <w:t>（一）评价目的</w:t>
      </w:r>
      <w:r>
        <w:rPr>
          <w:rStyle w:val="9"/>
          <w:sz w:val="24"/>
        </w:rPr>
        <w:tab/>
      </w:r>
      <w:r>
        <w:rPr>
          <w:rStyle w:val="9"/>
          <w:sz w:val="24"/>
        </w:rPr>
        <w:t>2</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_GB2312" w:hAnsi="楷体_GB2312" w:eastAsia="楷体_GB2312"/>
          <w:sz w:val="24"/>
        </w:rPr>
        <w:t>（二）组织工作</w:t>
      </w:r>
      <w:r>
        <w:rPr>
          <w:rStyle w:val="9"/>
          <w:sz w:val="24"/>
        </w:rPr>
        <w:tab/>
      </w:r>
      <w:r>
        <w:rPr>
          <w:rStyle w:val="9"/>
          <w:sz w:val="24"/>
        </w:rPr>
        <w:t>3</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_GB2312" w:hAnsi="楷体_GB2312" w:eastAsia="楷体_GB2312"/>
          <w:sz w:val="24"/>
        </w:rPr>
        <w:t>（三）评价方法和过程</w:t>
      </w:r>
      <w:r>
        <w:rPr>
          <w:rStyle w:val="9"/>
          <w:sz w:val="24"/>
        </w:rPr>
        <w:tab/>
      </w:r>
      <w:r>
        <w:rPr>
          <w:rStyle w:val="9"/>
          <w:sz w:val="24"/>
        </w:rPr>
        <w:t>3</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_GB2312" w:hAnsi="楷体_GB2312" w:eastAsia="楷体_GB2312"/>
          <w:sz w:val="24"/>
        </w:rPr>
        <w:t>（四）评价指标体系</w:t>
      </w:r>
      <w:r>
        <w:rPr>
          <w:rStyle w:val="9"/>
          <w:sz w:val="24"/>
        </w:rPr>
        <w:tab/>
      </w:r>
      <w:r>
        <w:rPr>
          <w:rStyle w:val="9"/>
          <w:sz w:val="24"/>
        </w:rPr>
        <w:t>3</w:t>
      </w:r>
    </w:p>
    <w:p>
      <w:pPr>
        <w:pStyle w:val="12"/>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黑体" w:eastAsia="黑体"/>
          <w:sz w:val="24"/>
        </w:rPr>
        <w:t>三、评价指标分析</w:t>
      </w:r>
      <w:r>
        <w:rPr>
          <w:rStyle w:val="9"/>
          <w:sz w:val="24"/>
        </w:rPr>
        <w:tab/>
      </w:r>
      <w:r>
        <w:rPr>
          <w:rStyle w:val="9"/>
          <w:sz w:val="24"/>
        </w:rPr>
        <w:t>5</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（一）项目决策</w:t>
      </w:r>
      <w:r>
        <w:rPr>
          <w:rStyle w:val="9"/>
          <w:sz w:val="24"/>
        </w:rPr>
        <w:tab/>
      </w:r>
      <w:r>
        <w:rPr>
          <w:rStyle w:val="9"/>
          <w:sz w:val="24"/>
        </w:rPr>
        <w:t>5</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（二）过程指标</w:t>
      </w:r>
      <w:r>
        <w:rPr>
          <w:rStyle w:val="9"/>
          <w:sz w:val="24"/>
        </w:rPr>
        <w:tab/>
      </w:r>
      <w:r>
        <w:rPr>
          <w:rStyle w:val="9"/>
          <w:sz w:val="24"/>
        </w:rPr>
        <w:t>6</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（三）项目产出</w:t>
      </w:r>
      <w:r>
        <w:rPr>
          <w:rStyle w:val="9"/>
          <w:sz w:val="24"/>
        </w:rPr>
        <w:tab/>
      </w:r>
      <w:r>
        <w:rPr>
          <w:rStyle w:val="9"/>
          <w:sz w:val="24"/>
        </w:rPr>
        <w:t>8</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（四）项目效益</w:t>
      </w:r>
      <w:r>
        <w:rPr>
          <w:rStyle w:val="9"/>
          <w:sz w:val="24"/>
        </w:rPr>
        <w:tab/>
      </w:r>
      <w:r>
        <w:rPr>
          <w:rStyle w:val="9"/>
          <w:sz w:val="24"/>
        </w:rPr>
        <w:t>9</w:t>
      </w:r>
    </w:p>
    <w:p>
      <w:pPr>
        <w:pStyle w:val="12"/>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黑体" w:eastAsia="黑体"/>
          <w:sz w:val="24"/>
        </w:rPr>
        <w:t>四、评价结论和评价等级</w:t>
      </w:r>
      <w:r>
        <w:rPr>
          <w:rStyle w:val="9"/>
          <w:sz w:val="24"/>
        </w:rPr>
        <w:tab/>
      </w:r>
      <w:r>
        <w:rPr>
          <w:rStyle w:val="9"/>
          <w:sz w:val="24"/>
        </w:rPr>
        <w:t>11</w:t>
      </w:r>
    </w:p>
    <w:p>
      <w:pPr>
        <w:pStyle w:val="12"/>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黑体" w:eastAsia="黑体"/>
          <w:sz w:val="24"/>
        </w:rPr>
        <w:t>五、存在的问题</w:t>
      </w:r>
      <w:r>
        <w:rPr>
          <w:rStyle w:val="9"/>
          <w:sz w:val="24"/>
        </w:rPr>
        <w:tab/>
      </w:r>
      <w:r>
        <w:rPr>
          <w:rStyle w:val="9"/>
          <w:sz w:val="24"/>
        </w:rPr>
        <w:t>12</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（一）绩效指标设置不够细化、不可衡量</w:t>
      </w:r>
      <w:r>
        <w:rPr>
          <w:rStyle w:val="9"/>
          <w:sz w:val="24"/>
        </w:rPr>
        <w:tab/>
      </w:r>
      <w:r>
        <w:rPr>
          <w:rStyle w:val="9"/>
          <w:sz w:val="24"/>
        </w:rPr>
        <w:t>12</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（二）资料归档签字不齐全</w:t>
      </w:r>
      <w:r>
        <w:rPr>
          <w:rStyle w:val="9"/>
          <w:sz w:val="24"/>
        </w:rPr>
        <w:tab/>
      </w:r>
      <w:r>
        <w:rPr>
          <w:rStyle w:val="9"/>
          <w:sz w:val="24"/>
        </w:rPr>
        <w:t>12</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（三）超录资金647.03万元尚未兑现</w:t>
      </w:r>
      <w:r>
        <w:rPr>
          <w:rStyle w:val="9"/>
          <w:sz w:val="24"/>
        </w:rPr>
        <w:tab/>
      </w:r>
      <w:r>
        <w:rPr>
          <w:rStyle w:val="9"/>
          <w:sz w:val="24"/>
        </w:rPr>
        <w:t>13</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（四）政策普及不均衡</w:t>
      </w:r>
      <w:r>
        <w:rPr>
          <w:rStyle w:val="9"/>
          <w:sz w:val="24"/>
        </w:rPr>
        <w:tab/>
      </w:r>
      <w:r>
        <w:rPr>
          <w:rStyle w:val="9"/>
          <w:sz w:val="24"/>
        </w:rPr>
        <w:t>13</w:t>
      </w:r>
    </w:p>
    <w:p>
      <w:pPr>
        <w:pStyle w:val="12"/>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黑体" w:eastAsia="黑体"/>
          <w:sz w:val="24"/>
        </w:rPr>
        <w:t>六、相关建议</w:t>
      </w:r>
      <w:r>
        <w:rPr>
          <w:rStyle w:val="9"/>
          <w:sz w:val="24"/>
        </w:rPr>
        <w:tab/>
      </w:r>
      <w:r>
        <w:rPr>
          <w:rStyle w:val="9"/>
          <w:sz w:val="24"/>
        </w:rPr>
        <w:t>13</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（一）完善指标设置</w:t>
      </w:r>
      <w:r>
        <w:rPr>
          <w:rStyle w:val="9"/>
          <w:sz w:val="24"/>
        </w:rPr>
        <w:tab/>
      </w:r>
      <w:r>
        <w:rPr>
          <w:rStyle w:val="9"/>
          <w:sz w:val="24"/>
        </w:rPr>
        <w:t>13</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（二）</w:t>
      </w:r>
      <w:r>
        <w:rPr>
          <w:rStyle w:val="9"/>
          <w:rFonts w:hint="eastAsia" w:ascii="楷体" w:hAnsi="楷体" w:eastAsia="楷体"/>
          <w:bCs/>
          <w:sz w:val="24"/>
          <w:lang w:eastAsia="zh-CN"/>
        </w:rPr>
        <w:t>增强意识</w:t>
      </w:r>
      <w:r>
        <w:rPr>
          <w:rStyle w:val="9"/>
          <w:rFonts w:ascii="楷体" w:hAnsi="楷体" w:eastAsia="楷体"/>
          <w:bCs/>
          <w:sz w:val="24"/>
        </w:rPr>
        <w:t>，完善补贴档案</w:t>
      </w:r>
      <w:r>
        <w:rPr>
          <w:rStyle w:val="9"/>
          <w:sz w:val="24"/>
        </w:rPr>
        <w:tab/>
      </w:r>
      <w:r>
        <w:rPr>
          <w:rStyle w:val="9"/>
          <w:sz w:val="24"/>
        </w:rPr>
        <w:t>13</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sz w:val="24"/>
        </w:rPr>
      </w:pPr>
      <w:r>
        <w:rPr>
          <w:rStyle w:val="9"/>
          <w:rFonts w:ascii="楷体" w:hAnsi="楷体" w:eastAsia="楷体"/>
          <w:bCs/>
          <w:sz w:val="24"/>
        </w:rPr>
        <w:t>（三）抓紧兑现，实现应补尽补</w:t>
      </w:r>
      <w:r>
        <w:rPr>
          <w:rStyle w:val="9"/>
          <w:sz w:val="24"/>
        </w:rPr>
        <w:tab/>
      </w:r>
      <w:r>
        <w:rPr>
          <w:rStyle w:val="9"/>
          <w:sz w:val="24"/>
        </w:rPr>
        <w:t>14</w:t>
      </w:r>
    </w:p>
    <w:p>
      <w:pPr>
        <w:pStyle w:val="13"/>
        <w:keepNext w:val="0"/>
        <w:keepLines w:val="0"/>
        <w:pageBreakBefore w:val="0"/>
        <w:widowControl/>
        <w:tabs>
          <w:tab w:val="right" w:leader="dot" w:pos="8306"/>
        </w:tabs>
        <w:kinsoku/>
        <w:wordWrap/>
        <w:overflowPunct/>
        <w:topLinePunct w:val="0"/>
        <w:autoSpaceDE/>
        <w:autoSpaceDN/>
        <w:bidi w:val="0"/>
        <w:adjustRightInd/>
        <w:snapToGrid/>
        <w:spacing w:line="360" w:lineRule="auto"/>
        <w:textAlignment w:val="baseline"/>
        <w:outlineLvl w:val="9"/>
        <w:rPr>
          <w:rStyle w:val="9"/>
        </w:rPr>
      </w:pPr>
      <w:r>
        <w:rPr>
          <w:rStyle w:val="9"/>
          <w:rFonts w:ascii="楷体" w:hAnsi="楷体" w:eastAsia="楷体"/>
          <w:bCs/>
          <w:sz w:val="24"/>
        </w:rPr>
        <w:t>（四）持续保持政策宣传力度</w:t>
      </w:r>
      <w:r>
        <w:rPr>
          <w:rStyle w:val="9"/>
          <w:sz w:val="24"/>
        </w:rPr>
        <w:tab/>
      </w:r>
      <w:r>
        <w:rPr>
          <w:rStyle w:val="9"/>
          <w:sz w:val="24"/>
        </w:rPr>
        <w:t>14</w:t>
      </w:r>
    </w:p>
    <w:p>
      <w:pPr>
        <w:spacing w:line="360" w:lineRule="auto"/>
        <w:rPr>
          <w:rStyle w:val="9"/>
          <w:rFonts w:ascii="华文仿宋" w:hAnsi="华文仿宋" w:eastAsia="华文仿宋"/>
          <w:szCs w:val="48"/>
          <w:highlight w:val="red"/>
        </w:rPr>
      </w:pPr>
    </w:p>
    <w:p>
      <w:pPr>
        <w:spacing w:line="360" w:lineRule="auto"/>
        <w:rPr>
          <w:rStyle w:val="9"/>
          <w:rFonts w:ascii="华文仿宋" w:hAnsi="华文仿宋" w:eastAsia="华文仿宋"/>
          <w:sz w:val="48"/>
          <w:szCs w:val="48"/>
        </w:rPr>
        <w:sectPr>
          <w:pgSz w:w="11906" w:h="16838"/>
          <w:pgMar w:top="1440" w:right="1800" w:bottom="1440" w:left="1800" w:header="851" w:footer="992" w:gutter="0"/>
          <w:pgNumType w:fmt="decimal"/>
          <w:cols w:space="425" w:num="1"/>
          <w:docGrid w:type="lines" w:linePitch="312" w:charSpace="0"/>
        </w:sectPr>
      </w:pPr>
    </w:p>
    <w:p>
      <w:pPr>
        <w:keepNext w:val="0"/>
        <w:keepLines w:val="0"/>
        <w:pageBreakBefore w:val="0"/>
        <w:widowControl/>
        <w:kinsoku/>
        <w:wordWrap/>
        <w:overflowPunct/>
        <w:topLinePunct w:val="0"/>
        <w:autoSpaceDE/>
        <w:autoSpaceDN/>
        <w:bidi w:val="0"/>
        <w:adjustRightInd/>
        <w:snapToGrid/>
        <w:spacing w:line="600" w:lineRule="exact"/>
        <w:jc w:val="center"/>
        <w:textAlignment w:val="baseline"/>
        <w:outlineLvl w:val="9"/>
        <w:rPr>
          <w:rStyle w:val="9"/>
          <w:rFonts w:ascii="宋体" w:hAnsi="宋体" w:cs="宋体"/>
          <w:b/>
          <w:bCs/>
          <w:sz w:val="44"/>
          <w:szCs w:val="44"/>
        </w:rPr>
      </w:pPr>
      <w:r>
        <w:rPr>
          <w:rStyle w:val="9"/>
          <w:rFonts w:ascii="宋体" w:hAnsi="宋体" w:cs="宋体"/>
          <w:b/>
          <w:bCs/>
          <w:sz w:val="44"/>
          <w:szCs w:val="44"/>
        </w:rPr>
        <w:t>石家庄市无极县农业农村局</w:t>
      </w:r>
    </w:p>
    <w:p>
      <w:pPr>
        <w:keepNext w:val="0"/>
        <w:keepLines w:val="0"/>
        <w:pageBreakBefore w:val="0"/>
        <w:widowControl/>
        <w:kinsoku/>
        <w:wordWrap/>
        <w:overflowPunct/>
        <w:topLinePunct w:val="0"/>
        <w:autoSpaceDE/>
        <w:autoSpaceDN/>
        <w:bidi w:val="0"/>
        <w:adjustRightInd/>
        <w:snapToGrid/>
        <w:spacing w:line="600" w:lineRule="exact"/>
        <w:jc w:val="center"/>
        <w:textAlignment w:val="baseline"/>
        <w:outlineLvl w:val="9"/>
        <w:rPr>
          <w:rStyle w:val="9"/>
          <w:rFonts w:ascii="宋体" w:hAnsi="宋体" w:cs="宋体"/>
          <w:b/>
          <w:bCs/>
          <w:sz w:val="44"/>
          <w:szCs w:val="44"/>
        </w:rPr>
      </w:pPr>
      <w:r>
        <w:rPr>
          <w:rStyle w:val="9"/>
          <w:rFonts w:ascii="宋体" w:hAnsi="宋体" w:cs="宋体"/>
          <w:b/>
          <w:bCs/>
          <w:sz w:val="44"/>
          <w:szCs w:val="44"/>
        </w:rPr>
        <w:t>2020年农机购置补贴项目绩效评价报告</w:t>
      </w:r>
    </w:p>
    <w:p>
      <w:pPr>
        <w:pStyle w:val="2"/>
        <w:spacing w:line="600" w:lineRule="exact"/>
        <w:rPr>
          <w:rStyle w:val="9"/>
        </w:rPr>
      </w:pPr>
    </w:p>
    <w:p>
      <w:pPr>
        <w:spacing w:line="600" w:lineRule="exact"/>
        <w:rPr>
          <w:rStyle w:val="9"/>
          <w:rFonts w:ascii="仿宋" w:hAnsi="仿宋" w:eastAsia="仿宋"/>
          <w:sz w:val="32"/>
          <w:szCs w:val="32"/>
        </w:rPr>
      </w:pPr>
      <w:r>
        <w:rPr>
          <w:rStyle w:val="9"/>
          <w:rFonts w:ascii="仿宋" w:hAnsi="仿宋" w:eastAsia="仿宋"/>
          <w:sz w:val="32"/>
          <w:szCs w:val="32"/>
        </w:rPr>
        <w:t>石家庄市无极县农业农村局：</w:t>
      </w:r>
    </w:p>
    <w:p>
      <w:pPr>
        <w:spacing w:line="600" w:lineRule="exact"/>
        <w:ind w:firstLine="640" w:firstLineChars="200"/>
        <w:rPr>
          <w:rStyle w:val="9"/>
          <w:rFonts w:ascii="仿宋" w:hAnsi="仿宋" w:eastAsia="仿宋"/>
          <w:sz w:val="32"/>
          <w:szCs w:val="32"/>
        </w:rPr>
      </w:pPr>
      <w:r>
        <w:rPr>
          <w:rStyle w:val="9"/>
          <w:rFonts w:ascii="仿宋_GB2312" w:hAnsi="仿宋_GB2312" w:eastAsia="仿宋_GB2312"/>
          <w:sz w:val="32"/>
          <w:szCs w:val="32"/>
        </w:rPr>
        <w:t>为全面检验资金使用绩效，考核资金预期绩效目标的实现程度、支出效率和综合效果，进一步提高资金支出的管理水平，</w:t>
      </w:r>
      <w:r>
        <w:rPr>
          <w:rStyle w:val="9"/>
          <w:rFonts w:ascii="仿宋" w:hAnsi="仿宋" w:eastAsia="仿宋"/>
          <w:sz w:val="32"/>
          <w:szCs w:val="32"/>
        </w:rPr>
        <w:t>无极县</w:t>
      </w:r>
      <w:r>
        <w:rPr>
          <w:rStyle w:val="9"/>
          <w:rFonts w:ascii="仿宋_GB2312" w:eastAsia="仿宋_GB2312"/>
          <w:sz w:val="32"/>
          <w:szCs w:val="32"/>
        </w:rPr>
        <w:t>财政局根据《中华人民共和国预算法》、《中共中央国务院关于全面实施预算绩效管理的意见》（中发〔2018〕34号）、《项目支出绩效评价管理办法》（财预〔2020〕10号）等有关规定，我公司接受委托组成绩效评价组，</w:t>
      </w:r>
      <w:r>
        <w:rPr>
          <w:rStyle w:val="9"/>
          <w:rFonts w:ascii="仿宋" w:hAnsi="仿宋" w:eastAsia="仿宋"/>
          <w:sz w:val="32"/>
          <w:szCs w:val="32"/>
        </w:rPr>
        <w:t>于2021年8月对石家庄市无极县农业农村局（以下简称“无极县农业局”）实施的2020年农机购置补贴项目进行绩效评价，具体情况如下：</w:t>
      </w:r>
    </w:p>
    <w:p>
      <w:pPr>
        <w:keepNext w:val="0"/>
        <w:keepLines w:val="0"/>
        <w:pageBreakBefore w:val="0"/>
        <w:widowControl/>
        <w:kinsoku/>
        <w:wordWrap/>
        <w:overflowPunct/>
        <w:topLinePunct w:val="0"/>
        <w:autoSpaceDE/>
        <w:autoSpaceDN/>
        <w:bidi w:val="0"/>
        <w:adjustRightInd/>
        <w:snapToGrid w:val="0"/>
        <w:spacing w:line="600" w:lineRule="exact"/>
        <w:ind w:firstLine="640" w:firstLineChars="200"/>
        <w:textAlignment w:val="baseline"/>
        <w:outlineLvl w:val="0"/>
        <w:rPr>
          <w:rStyle w:val="9"/>
          <w:rFonts w:ascii="黑体" w:eastAsia="黑体"/>
          <w:b/>
          <w:bCs/>
          <w:sz w:val="32"/>
          <w:szCs w:val="36"/>
        </w:rPr>
      </w:pPr>
      <w:r>
        <w:rPr>
          <w:rStyle w:val="9"/>
          <w:rFonts w:ascii="黑体" w:eastAsia="黑体"/>
          <w:sz w:val="32"/>
          <w:szCs w:val="32"/>
        </w:rPr>
        <w:t>一、项目基本情况</w:t>
      </w:r>
    </w:p>
    <w:p>
      <w:pPr>
        <w:pStyle w:val="15"/>
        <w:keepNext w:val="0"/>
        <w:keepLines w:val="0"/>
        <w:pageBreakBefore w:val="0"/>
        <w:widowControl/>
        <w:kinsoku/>
        <w:wordWrap/>
        <w:overflowPunct/>
        <w:topLinePunct w:val="0"/>
        <w:autoSpaceDE/>
        <w:autoSpaceDN/>
        <w:bidi w:val="0"/>
        <w:adjustRightInd/>
        <w:snapToGrid/>
        <w:spacing w:line="600" w:lineRule="exact"/>
        <w:ind w:firstLine="560"/>
        <w:textAlignment w:val="baseline"/>
        <w:outlineLvl w:val="1"/>
        <w:rPr>
          <w:rStyle w:val="9"/>
          <w:rFonts w:ascii="宋体" w:hAnsi="宋体" w:cs="宋体"/>
          <w:bCs/>
          <w:sz w:val="28"/>
          <w:szCs w:val="28"/>
        </w:rPr>
      </w:pPr>
      <w:r>
        <w:rPr>
          <w:rStyle w:val="9"/>
          <w:rFonts w:ascii="宋体" w:hAnsi="宋体" w:cs="宋体"/>
          <w:bCs/>
          <w:sz w:val="28"/>
          <w:szCs w:val="28"/>
        </w:rPr>
        <w:t>（一）</w:t>
      </w:r>
      <w:r>
        <w:rPr>
          <w:rStyle w:val="9"/>
          <w:rFonts w:ascii="楷体" w:hAnsi="楷体" w:eastAsia="楷体"/>
          <w:bCs/>
          <w:sz w:val="32"/>
          <w:szCs w:val="32"/>
        </w:rPr>
        <w:t>项目概况</w:t>
      </w:r>
    </w:p>
    <w:p>
      <w:pPr>
        <w:snapToGrid w:val="0"/>
        <w:spacing w:line="584" w:lineRule="exact"/>
        <w:ind w:firstLine="640" w:firstLineChars="200"/>
        <w:rPr>
          <w:rStyle w:val="9"/>
          <w:rFonts w:ascii="仿宋" w:hAnsi="仿宋" w:eastAsia="仿宋"/>
          <w:sz w:val="32"/>
          <w:szCs w:val="32"/>
          <w:highlight w:val="red"/>
        </w:rPr>
      </w:pPr>
      <w:r>
        <w:rPr>
          <w:rStyle w:val="9"/>
          <w:rFonts w:ascii="仿宋" w:hAnsi="仿宋" w:eastAsia="仿宋" w:cs="仿宋"/>
          <w:bCs/>
          <w:sz w:val="32"/>
          <w:szCs w:val="32"/>
        </w:rPr>
        <w:t>项目名称：2020年农机购置补贴项目</w:t>
      </w:r>
    </w:p>
    <w:p>
      <w:pPr>
        <w:snapToGrid w:val="0"/>
        <w:spacing w:line="584" w:lineRule="exact"/>
        <w:ind w:firstLine="640" w:firstLineChars="200"/>
        <w:rPr>
          <w:rStyle w:val="9"/>
          <w:rFonts w:ascii="仿宋" w:hAnsi="仿宋" w:eastAsia="仿宋" w:cs="仿宋"/>
          <w:bCs/>
          <w:sz w:val="32"/>
          <w:szCs w:val="32"/>
        </w:rPr>
      </w:pPr>
      <w:r>
        <w:rPr>
          <w:rStyle w:val="9"/>
          <w:rFonts w:ascii="仿宋" w:hAnsi="仿宋" w:eastAsia="仿宋" w:cs="仿宋"/>
          <w:bCs/>
          <w:sz w:val="32"/>
          <w:szCs w:val="32"/>
        </w:rPr>
        <w:t>项目预算资金：</w:t>
      </w:r>
      <w:r>
        <w:rPr>
          <w:rStyle w:val="9"/>
          <w:rFonts w:ascii="仿宋_GB2312" w:eastAsia="仿宋_GB2312"/>
          <w:kern w:val="0"/>
          <w:sz w:val="32"/>
          <w:szCs w:val="32"/>
        </w:rPr>
        <w:t>700</w:t>
      </w:r>
      <w:r>
        <w:rPr>
          <w:rStyle w:val="9"/>
          <w:rFonts w:ascii="仿宋" w:hAnsi="仿宋" w:eastAsia="仿宋" w:cs="仿宋"/>
          <w:bCs/>
          <w:sz w:val="32"/>
          <w:szCs w:val="32"/>
        </w:rPr>
        <w:t>万元</w:t>
      </w:r>
    </w:p>
    <w:p>
      <w:pPr>
        <w:pStyle w:val="15"/>
        <w:spacing w:line="600" w:lineRule="exact"/>
        <w:ind w:firstLine="640"/>
        <w:rPr>
          <w:rStyle w:val="9"/>
        </w:rPr>
      </w:pPr>
      <w:r>
        <w:rPr>
          <w:rStyle w:val="9"/>
          <w:rFonts w:ascii="仿宋" w:hAnsi="仿宋" w:eastAsia="仿宋"/>
          <w:sz w:val="32"/>
          <w:szCs w:val="32"/>
        </w:rPr>
        <w:t>项目主管单位：无极县农业局</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项目实施单位：无极县农业技术推广站</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资金来源：财政拨款</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实施内容为:对2020年度购置的农业机械进行一定数额补贴，通过项目实施推进无极县农业机械化进程，提高农业综合生产力，促进农业增产增效。</w:t>
      </w:r>
    </w:p>
    <w:p>
      <w:pPr>
        <w:snapToGrid w:val="0"/>
        <w:spacing w:line="600" w:lineRule="exact"/>
        <w:ind w:firstLine="640" w:firstLineChars="200"/>
        <w:outlineLvl w:val="1"/>
        <w:rPr>
          <w:rStyle w:val="9"/>
        </w:rPr>
      </w:pPr>
      <w:r>
        <w:rPr>
          <w:rStyle w:val="9"/>
          <w:rFonts w:ascii="楷体" w:hAnsi="楷体" w:eastAsia="楷体"/>
          <w:bCs/>
          <w:sz w:val="32"/>
          <w:szCs w:val="32"/>
        </w:rPr>
        <w:t>（二）资金投入和使用情况</w:t>
      </w:r>
    </w:p>
    <w:p>
      <w:pPr>
        <w:spacing w:line="600" w:lineRule="exact"/>
        <w:ind w:firstLine="640" w:firstLineChars="200"/>
        <w:rPr>
          <w:rStyle w:val="9"/>
          <w:rFonts w:ascii="仿宋" w:hAnsi="仿宋" w:eastAsia="仿宋"/>
          <w:sz w:val="32"/>
          <w:szCs w:val="32"/>
        </w:rPr>
      </w:pPr>
      <w:r>
        <w:rPr>
          <w:rStyle w:val="9"/>
          <w:rFonts w:ascii="仿宋" w:hAnsi="仿宋" w:eastAsia="仿宋"/>
          <w:sz w:val="32"/>
          <w:szCs w:val="32"/>
        </w:rPr>
        <w:t>2020年无极县财政部门安排预算资金700万元（中央资金），截止评价日，无极县应发放补贴资金1347.03万元，实际支出700万元，未结算647.03万元。根据《河北省农业机械化管理局 关于进一步做好农机购置补贴实施工作的通知》（冀农管发</w:t>
      </w:r>
      <w:r>
        <w:rPr>
          <w:rStyle w:val="9"/>
          <w:rFonts w:ascii="仿宋_GB2312" w:eastAsia="仿宋_GB2312"/>
          <w:sz w:val="32"/>
          <w:szCs w:val="32"/>
        </w:rPr>
        <w:t>〔2020〕37号</w:t>
      </w:r>
      <w:r>
        <w:rPr>
          <w:rStyle w:val="9"/>
          <w:rFonts w:ascii="仿宋" w:hAnsi="仿宋" w:eastAsia="仿宋"/>
          <w:sz w:val="32"/>
          <w:szCs w:val="32"/>
        </w:rPr>
        <w:t>）要求，为让购机者享受到政府补贴最大化，2020年补贴办理不受年度指标限制，</w:t>
      </w:r>
      <w:r>
        <w:rPr>
          <w:rStyle w:val="9"/>
          <w:rFonts w:hint="eastAsia" w:ascii="仿宋" w:hAnsi="仿宋" w:eastAsia="仿宋"/>
          <w:sz w:val="32"/>
          <w:szCs w:val="32"/>
        </w:rPr>
        <w:t>当年应补金额大于预算安排资金时，可使用2021年资金进行补贴</w:t>
      </w:r>
      <w:r>
        <w:rPr>
          <w:rStyle w:val="9"/>
          <w:rFonts w:ascii="仿宋" w:hAnsi="仿宋" w:eastAsia="仿宋"/>
          <w:sz w:val="32"/>
          <w:szCs w:val="32"/>
        </w:rPr>
        <w:t>。</w:t>
      </w:r>
    </w:p>
    <w:p>
      <w:pPr>
        <w:numPr>
          <w:ilvl w:val="0"/>
          <w:numId w:val="1"/>
        </w:numPr>
        <w:snapToGrid w:val="0"/>
        <w:spacing w:line="600" w:lineRule="exact"/>
        <w:ind w:firstLine="640" w:firstLineChars="200"/>
        <w:outlineLvl w:val="1"/>
        <w:rPr>
          <w:rStyle w:val="9"/>
          <w:rFonts w:ascii="楷体" w:hAnsi="楷体" w:eastAsia="楷体"/>
          <w:bCs/>
          <w:sz w:val="32"/>
          <w:szCs w:val="32"/>
        </w:rPr>
      </w:pPr>
      <w:r>
        <w:rPr>
          <w:rStyle w:val="9"/>
          <w:rFonts w:ascii="楷体" w:hAnsi="楷体" w:eastAsia="楷体"/>
          <w:bCs/>
          <w:sz w:val="32"/>
          <w:szCs w:val="32"/>
        </w:rPr>
        <w:t>项目实施情况</w:t>
      </w:r>
    </w:p>
    <w:p>
      <w:pPr>
        <w:spacing w:line="600" w:lineRule="exact"/>
        <w:ind w:firstLine="640" w:firstLineChars="200"/>
        <w:rPr>
          <w:rStyle w:val="9"/>
          <w:rFonts w:ascii="仿宋" w:hAnsi="仿宋" w:eastAsia="仿宋"/>
          <w:sz w:val="32"/>
          <w:szCs w:val="32"/>
        </w:rPr>
      </w:pPr>
      <w:r>
        <w:rPr>
          <w:rStyle w:val="9"/>
          <w:rFonts w:ascii="仿宋" w:hAnsi="仿宋" w:eastAsia="仿宋"/>
          <w:sz w:val="32"/>
          <w:szCs w:val="32"/>
        </w:rPr>
        <w:t>无极县农业局按要求对购机者补贴相关申请资料进行审核，对于资料通过审核、机具核验无误且经公示无异议的购机者，无极县农业局向财政局提交总资金兑付清单，由财政局对资金兑付清单审核后，向符合要求的购机者补贴到卡（户）的方式发放补贴资金。</w:t>
      </w:r>
    </w:p>
    <w:p>
      <w:pPr>
        <w:snapToGrid w:val="0"/>
        <w:spacing w:line="600" w:lineRule="exact"/>
        <w:ind w:firstLine="640" w:firstLineChars="200"/>
        <w:outlineLvl w:val="0"/>
        <w:rPr>
          <w:rStyle w:val="9"/>
          <w:rFonts w:ascii="黑体" w:eastAsia="黑体"/>
          <w:sz w:val="32"/>
          <w:szCs w:val="32"/>
        </w:rPr>
      </w:pPr>
      <w:r>
        <w:rPr>
          <w:rStyle w:val="9"/>
          <w:rFonts w:ascii="黑体" w:eastAsia="黑体"/>
          <w:sz w:val="32"/>
          <w:szCs w:val="32"/>
        </w:rPr>
        <w:t>二、绩效工作组织实施</w:t>
      </w:r>
    </w:p>
    <w:p>
      <w:pPr>
        <w:snapToGrid w:val="0"/>
        <w:spacing w:line="600" w:lineRule="exact"/>
        <w:ind w:firstLine="643" w:firstLineChars="200"/>
        <w:outlineLvl w:val="1"/>
        <w:rPr>
          <w:rStyle w:val="9"/>
          <w:rFonts w:ascii="楷体_GB2312" w:hAnsi="楷体_GB2312" w:eastAsia="楷体_GB2312"/>
          <w:b/>
          <w:bCs/>
          <w:sz w:val="32"/>
          <w:szCs w:val="32"/>
        </w:rPr>
      </w:pPr>
      <w:r>
        <w:rPr>
          <w:rStyle w:val="9"/>
          <w:rFonts w:ascii="楷体_GB2312" w:hAnsi="楷体_GB2312" w:eastAsia="楷体_GB2312"/>
          <w:b/>
          <w:bCs/>
          <w:sz w:val="32"/>
          <w:szCs w:val="32"/>
        </w:rPr>
        <w:t>（一）评价目的</w:t>
      </w:r>
    </w:p>
    <w:p>
      <w:pPr>
        <w:spacing w:line="600" w:lineRule="exact"/>
        <w:ind w:firstLine="643" w:firstLineChars="200"/>
        <w:rPr>
          <w:rStyle w:val="9"/>
          <w:rFonts w:ascii="仿宋" w:hAnsi="仿宋" w:eastAsia="仿宋"/>
          <w:sz w:val="32"/>
          <w:szCs w:val="32"/>
        </w:rPr>
      </w:pPr>
      <w:r>
        <w:rPr>
          <w:rStyle w:val="9"/>
          <w:rFonts w:ascii="仿宋" w:hAnsi="仿宋" w:eastAsia="仿宋" w:cs="仿宋_GB2312"/>
          <w:b/>
          <w:bCs/>
          <w:sz w:val="32"/>
          <w:szCs w:val="32"/>
        </w:rPr>
        <w:t>一是</w:t>
      </w:r>
      <w:r>
        <w:rPr>
          <w:rStyle w:val="9"/>
          <w:rFonts w:ascii="仿宋" w:hAnsi="仿宋" w:eastAsia="仿宋"/>
          <w:sz w:val="32"/>
          <w:szCs w:val="32"/>
        </w:rPr>
        <w:t>加强预算绩效管理，强化支出责任，提高财政资金使用效益；</w:t>
      </w:r>
      <w:r>
        <w:rPr>
          <w:rStyle w:val="9"/>
          <w:rFonts w:ascii="仿宋" w:hAnsi="仿宋" w:eastAsia="仿宋" w:cs="仿宋_GB2312"/>
          <w:b/>
          <w:bCs/>
          <w:sz w:val="32"/>
          <w:szCs w:val="32"/>
        </w:rPr>
        <w:t>二是</w:t>
      </w:r>
      <w:r>
        <w:rPr>
          <w:rStyle w:val="9"/>
          <w:rFonts w:ascii="仿宋" w:hAnsi="仿宋" w:eastAsia="仿宋"/>
          <w:sz w:val="32"/>
          <w:szCs w:val="32"/>
        </w:rPr>
        <w:t>进一步总结和分析财政资金支出效果，了解、分析、检验资金使用是否达到预期目标，资金管理是否规范，资金使用是否有效，考核财政支出效率和综合效果；</w:t>
      </w:r>
      <w:r>
        <w:rPr>
          <w:rStyle w:val="9"/>
          <w:rFonts w:ascii="仿宋" w:hAnsi="仿宋" w:eastAsia="仿宋" w:cs="仿宋_GB2312"/>
          <w:b/>
          <w:bCs/>
          <w:sz w:val="32"/>
          <w:szCs w:val="32"/>
        </w:rPr>
        <w:t>三是</w:t>
      </w:r>
      <w:r>
        <w:rPr>
          <w:rStyle w:val="9"/>
          <w:rFonts w:ascii="仿宋" w:hAnsi="仿宋" w:eastAsia="仿宋"/>
          <w:sz w:val="32"/>
          <w:szCs w:val="32"/>
        </w:rPr>
        <w:t>通过绩效评价，促进项目单位发现问题、总结经验、改进工作，进一步加强项目管理，提高预算绩效质量水平；</w:t>
      </w:r>
      <w:r>
        <w:rPr>
          <w:rStyle w:val="9"/>
          <w:rFonts w:ascii="仿宋" w:hAnsi="仿宋" w:eastAsia="仿宋" w:cs="仿宋_GB2312"/>
          <w:b/>
          <w:bCs/>
          <w:sz w:val="32"/>
          <w:szCs w:val="32"/>
        </w:rPr>
        <w:t>四是</w:t>
      </w:r>
      <w:r>
        <w:rPr>
          <w:rStyle w:val="9"/>
          <w:rFonts w:ascii="仿宋" w:hAnsi="仿宋" w:eastAsia="仿宋"/>
          <w:sz w:val="32"/>
          <w:szCs w:val="32"/>
        </w:rPr>
        <w:t>为今后财政部门相关项目的资金拨付提供参考依据。</w:t>
      </w:r>
    </w:p>
    <w:p>
      <w:pPr>
        <w:snapToGrid w:val="0"/>
        <w:spacing w:line="600" w:lineRule="exact"/>
        <w:ind w:firstLine="643" w:firstLineChars="200"/>
        <w:outlineLvl w:val="1"/>
        <w:rPr>
          <w:rStyle w:val="9"/>
          <w:rFonts w:ascii="楷体_GB2312" w:hAnsi="楷体_GB2312" w:eastAsia="楷体_GB2312"/>
          <w:b/>
          <w:bCs/>
          <w:sz w:val="32"/>
          <w:szCs w:val="32"/>
        </w:rPr>
      </w:pPr>
      <w:r>
        <w:rPr>
          <w:rStyle w:val="9"/>
          <w:rFonts w:ascii="楷体_GB2312" w:hAnsi="楷体_GB2312" w:eastAsia="楷体_GB2312"/>
          <w:b/>
          <w:bCs/>
          <w:sz w:val="32"/>
          <w:szCs w:val="32"/>
        </w:rPr>
        <w:t>（二）组织工作</w:t>
      </w:r>
    </w:p>
    <w:p>
      <w:pPr>
        <w:spacing w:line="600" w:lineRule="exact"/>
        <w:ind w:firstLine="640" w:firstLineChars="200"/>
        <w:rPr>
          <w:rStyle w:val="9"/>
          <w:rFonts w:ascii="仿宋" w:hAnsi="仿宋" w:eastAsia="仿宋"/>
          <w:sz w:val="32"/>
          <w:szCs w:val="32"/>
        </w:rPr>
      </w:pPr>
      <w:r>
        <w:rPr>
          <w:rStyle w:val="9"/>
          <w:rFonts w:ascii="仿宋" w:hAnsi="仿宋" w:eastAsia="仿宋"/>
          <w:sz w:val="32"/>
          <w:szCs w:val="32"/>
        </w:rPr>
        <w:t>本次评价工作遵循客观公正、科学规范的原则，在具体工作中，综合采用“因素分析法、数据采集法、逻辑分析法、公众评判法”</w:t>
      </w:r>
      <w:r>
        <w:rPr>
          <w:rStyle w:val="9"/>
          <w:rFonts w:hint="eastAsia" w:ascii="仿宋" w:hAnsi="仿宋" w:eastAsia="仿宋"/>
          <w:sz w:val="32"/>
          <w:szCs w:val="32"/>
        </w:rPr>
        <w:t>等</w:t>
      </w:r>
      <w:r>
        <w:rPr>
          <w:rStyle w:val="9"/>
          <w:rFonts w:ascii="仿宋" w:hAnsi="仿宋" w:eastAsia="仿宋"/>
          <w:sz w:val="32"/>
          <w:szCs w:val="32"/>
        </w:rPr>
        <w:t>方法进行评价，其中包括实地查阅、现场查看等方式，重点核实</w:t>
      </w:r>
      <w:r>
        <w:rPr>
          <w:rStyle w:val="9"/>
          <w:rFonts w:hint="eastAsia" w:ascii="仿宋" w:hAnsi="仿宋" w:eastAsia="仿宋"/>
          <w:sz w:val="32"/>
          <w:szCs w:val="32"/>
        </w:rPr>
        <w:t>政策依据，项目申报审批程序，资金支持</w:t>
      </w:r>
      <w:r>
        <w:rPr>
          <w:rStyle w:val="9"/>
          <w:rFonts w:ascii="仿宋" w:hAnsi="仿宋" w:eastAsia="仿宋"/>
          <w:sz w:val="32"/>
          <w:szCs w:val="32"/>
        </w:rPr>
        <w:t>原始账页</w:t>
      </w:r>
      <w:r>
        <w:rPr>
          <w:rStyle w:val="9"/>
          <w:rFonts w:hint="eastAsia" w:ascii="仿宋" w:hAnsi="仿宋" w:eastAsia="仿宋"/>
          <w:sz w:val="32"/>
          <w:szCs w:val="32"/>
        </w:rPr>
        <w:t>、</w:t>
      </w:r>
      <w:r>
        <w:rPr>
          <w:rStyle w:val="9"/>
          <w:rFonts w:ascii="仿宋" w:hAnsi="仿宋" w:eastAsia="仿宋"/>
          <w:sz w:val="32"/>
          <w:szCs w:val="32"/>
        </w:rPr>
        <w:t>凭证，2020年农机购置补贴项目档案等相关原始资料。实地查看项目具体情况，按照绩效评价指标体系的评分办法从决策、过程、产出、效益等方面进行评价。</w:t>
      </w:r>
    </w:p>
    <w:p>
      <w:pPr>
        <w:snapToGrid w:val="0"/>
        <w:spacing w:line="600" w:lineRule="exact"/>
        <w:ind w:firstLine="643" w:firstLineChars="200"/>
        <w:outlineLvl w:val="1"/>
        <w:rPr>
          <w:rStyle w:val="9"/>
          <w:rFonts w:ascii="楷体_GB2312" w:hAnsi="楷体_GB2312" w:eastAsia="楷体_GB2312"/>
          <w:b/>
          <w:bCs/>
          <w:sz w:val="32"/>
          <w:szCs w:val="32"/>
        </w:rPr>
      </w:pPr>
      <w:r>
        <w:rPr>
          <w:rStyle w:val="9"/>
          <w:rFonts w:ascii="楷体_GB2312" w:hAnsi="楷体_GB2312" w:eastAsia="楷体_GB2312"/>
          <w:b/>
          <w:bCs/>
          <w:sz w:val="32"/>
          <w:szCs w:val="32"/>
        </w:rPr>
        <w:t>（三）评价方法和过程</w:t>
      </w:r>
    </w:p>
    <w:p>
      <w:pPr>
        <w:spacing w:line="600" w:lineRule="exact"/>
        <w:ind w:firstLine="640" w:firstLineChars="200"/>
        <w:rPr>
          <w:rStyle w:val="9"/>
          <w:rFonts w:ascii="仿宋" w:hAnsi="仿宋" w:eastAsia="仿宋"/>
          <w:sz w:val="32"/>
          <w:szCs w:val="32"/>
        </w:rPr>
      </w:pPr>
      <w:r>
        <w:rPr>
          <w:rStyle w:val="9"/>
          <w:rFonts w:ascii="仿宋" w:hAnsi="仿宋" w:eastAsia="仿宋"/>
          <w:sz w:val="32"/>
          <w:szCs w:val="32"/>
        </w:rPr>
        <w:t>本次绩效评价采用因素分析法、数据采集法、逻辑分析法、公众评判法，对预期目标进行定性和定量分析，并对支出效益和效果进行考核。具体过程如下：</w:t>
      </w:r>
      <w:r>
        <w:rPr>
          <w:rStyle w:val="9"/>
          <w:rFonts w:ascii="仿宋" w:hAnsi="仿宋" w:eastAsia="仿宋" w:cs="仿宋_GB2312"/>
          <w:b/>
          <w:bCs/>
          <w:sz w:val="32"/>
          <w:szCs w:val="32"/>
        </w:rPr>
        <w:t>一是</w:t>
      </w:r>
      <w:r>
        <w:rPr>
          <w:rStyle w:val="9"/>
          <w:rFonts w:ascii="仿宋" w:hAnsi="仿宋" w:eastAsia="仿宋"/>
          <w:sz w:val="32"/>
          <w:szCs w:val="32"/>
        </w:rPr>
        <w:t>深入项目</w:t>
      </w:r>
      <w:r>
        <w:rPr>
          <w:rStyle w:val="9"/>
          <w:rFonts w:hint="eastAsia" w:ascii="仿宋" w:hAnsi="仿宋" w:eastAsia="仿宋"/>
          <w:sz w:val="32"/>
          <w:szCs w:val="32"/>
          <w:lang w:eastAsia="zh-CN"/>
        </w:rPr>
        <w:t>实施</w:t>
      </w:r>
      <w:r>
        <w:rPr>
          <w:rStyle w:val="9"/>
          <w:rFonts w:ascii="仿宋" w:hAnsi="仿宋" w:eastAsia="仿宋"/>
          <w:sz w:val="32"/>
          <w:szCs w:val="32"/>
        </w:rPr>
        <w:t>单位了解2020年农机购置补贴项目的概况等信息，梳理出绩效评价指标，制定具体评价方案；</w:t>
      </w:r>
      <w:r>
        <w:rPr>
          <w:rStyle w:val="9"/>
          <w:rFonts w:ascii="仿宋" w:hAnsi="仿宋" w:eastAsia="仿宋" w:cs="仿宋_GB2312"/>
          <w:b/>
          <w:bCs/>
          <w:sz w:val="32"/>
          <w:szCs w:val="32"/>
        </w:rPr>
        <w:t>二是</w:t>
      </w:r>
      <w:r>
        <w:rPr>
          <w:rStyle w:val="9"/>
          <w:rFonts w:ascii="仿宋" w:hAnsi="仿宋" w:eastAsia="仿宋"/>
          <w:sz w:val="32"/>
          <w:szCs w:val="32"/>
        </w:rPr>
        <w:t>整理项目相关政策文件、项目资料、财务资料，按照工作计划翻阅资料，深入现场，核查资金收支情况，了解项目实施的效果；三</w:t>
      </w:r>
      <w:r>
        <w:rPr>
          <w:rStyle w:val="9"/>
          <w:rFonts w:ascii="仿宋" w:hAnsi="仿宋" w:eastAsia="仿宋" w:cs="仿宋_GB2312"/>
          <w:b/>
          <w:bCs/>
          <w:sz w:val="32"/>
          <w:szCs w:val="32"/>
        </w:rPr>
        <w:t>是</w:t>
      </w:r>
      <w:r>
        <w:rPr>
          <w:rStyle w:val="9"/>
          <w:rFonts w:ascii="仿宋" w:hAnsi="仿宋" w:eastAsia="仿宋"/>
          <w:sz w:val="32"/>
          <w:szCs w:val="32"/>
        </w:rPr>
        <w:t>对购机者进行入户调查及电话回访，了解项目的实施情况、申报流程、补贴金额及兑现情况；</w:t>
      </w:r>
      <w:r>
        <w:rPr>
          <w:rStyle w:val="9"/>
          <w:rFonts w:ascii="仿宋" w:hAnsi="仿宋" w:eastAsia="仿宋" w:cs="仿宋_GB2312"/>
          <w:b/>
          <w:bCs/>
          <w:sz w:val="32"/>
          <w:szCs w:val="32"/>
        </w:rPr>
        <w:t>四是</w:t>
      </w:r>
      <w:r>
        <w:rPr>
          <w:rStyle w:val="9"/>
          <w:rFonts w:ascii="仿宋" w:hAnsi="仿宋" w:eastAsia="仿宋"/>
          <w:sz w:val="32"/>
          <w:szCs w:val="32"/>
        </w:rPr>
        <w:t>根据绩效指标评分表逐项进行打分，撰写评价报告，与项目单位交换意见后，形成绩效评价报告。</w:t>
      </w:r>
    </w:p>
    <w:p>
      <w:pPr>
        <w:snapToGrid w:val="0"/>
        <w:spacing w:line="600" w:lineRule="exact"/>
        <w:ind w:firstLine="643" w:firstLineChars="200"/>
        <w:outlineLvl w:val="1"/>
        <w:rPr>
          <w:rStyle w:val="9"/>
          <w:rFonts w:ascii="楷体_GB2312" w:hAnsi="楷体_GB2312" w:eastAsia="楷体_GB2312"/>
          <w:b/>
          <w:bCs/>
          <w:sz w:val="32"/>
          <w:szCs w:val="32"/>
        </w:rPr>
      </w:pPr>
      <w:r>
        <w:rPr>
          <w:rStyle w:val="9"/>
          <w:rFonts w:ascii="楷体_GB2312" w:hAnsi="楷体_GB2312" w:eastAsia="楷体_GB2312"/>
          <w:b/>
          <w:bCs/>
          <w:sz w:val="32"/>
          <w:szCs w:val="32"/>
        </w:rPr>
        <w:t>（四）评价指标体系</w:t>
      </w:r>
    </w:p>
    <w:p>
      <w:pPr>
        <w:pStyle w:val="15"/>
        <w:spacing w:line="600" w:lineRule="exact"/>
        <w:ind w:firstLine="640"/>
        <w:rPr>
          <w:rStyle w:val="9"/>
          <w:rFonts w:ascii="仿宋_GB2312" w:hAnsi="仿宋_GB2312" w:eastAsia="仿宋_GB2312"/>
          <w:sz w:val="32"/>
          <w:szCs w:val="32"/>
        </w:rPr>
      </w:pPr>
      <w:r>
        <w:rPr>
          <w:rStyle w:val="9"/>
          <w:rFonts w:ascii="仿宋" w:hAnsi="仿宋" w:eastAsia="仿宋"/>
          <w:sz w:val="32"/>
          <w:szCs w:val="32"/>
        </w:rPr>
        <w:t>依据</w:t>
      </w:r>
      <w:r>
        <w:rPr>
          <w:rStyle w:val="9"/>
          <w:rFonts w:ascii="仿宋_GB2312" w:eastAsia="仿宋_GB2312"/>
          <w:sz w:val="32"/>
          <w:szCs w:val="32"/>
        </w:rPr>
        <w:t>《项目支出绩效评价管理办法》（财预〔2020〕10号）</w:t>
      </w:r>
      <w:r>
        <w:rPr>
          <w:rStyle w:val="9"/>
          <w:rFonts w:ascii="仿宋" w:hAnsi="仿宋" w:eastAsia="仿宋"/>
          <w:sz w:val="32"/>
          <w:szCs w:val="32"/>
        </w:rPr>
        <w:t>进行指标细化和分值设定。</w:t>
      </w:r>
      <w:r>
        <w:rPr>
          <w:rStyle w:val="9"/>
          <w:rFonts w:ascii="仿宋_GB2312" w:hAnsi="仿宋_GB2312" w:eastAsia="仿宋_GB2312"/>
          <w:sz w:val="32"/>
          <w:szCs w:val="32"/>
        </w:rPr>
        <w:t>本绩效指标评价总分设定为100分。一级指标共设4个，包括项目决策10分、项目过程20分、项目产出30分、项目效益40分，一级指标下分二级指标及分值，详见下表：</w:t>
      </w:r>
    </w:p>
    <w:p>
      <w:pPr>
        <w:pStyle w:val="15"/>
        <w:spacing w:line="600" w:lineRule="exact"/>
        <w:ind w:firstLine="640"/>
        <w:rPr>
          <w:rStyle w:val="9"/>
          <w:rFonts w:hint="eastAsia" w:ascii="仿宋_GB2312" w:hAnsi="仿宋_GB2312" w:eastAsia="仿宋_GB2312"/>
          <w:sz w:val="32"/>
          <w:szCs w:val="32"/>
        </w:rPr>
      </w:pPr>
    </w:p>
    <w:tbl>
      <w:tblPr>
        <w:tblStyle w:val="6"/>
        <w:tblW w:w="8519" w:type="dxa"/>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2395"/>
        <w:gridCol w:w="2248"/>
        <w:gridCol w:w="38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7" w:hRule="atLeast"/>
        </w:trPr>
        <w:tc>
          <w:tcPr>
            <w:tcW w:w="2395"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一级指标</w:t>
            </w:r>
          </w:p>
        </w:tc>
        <w:tc>
          <w:tcPr>
            <w:tcW w:w="2248"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二级指标</w:t>
            </w: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三级指标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395"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项目决策</w:t>
            </w:r>
          </w:p>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（10分）</w:t>
            </w:r>
          </w:p>
        </w:tc>
        <w:tc>
          <w:tcPr>
            <w:tcW w:w="2248" w:type="dxa"/>
            <w:vMerge w:val="restart"/>
            <w:tcBorders>
              <w:top w:val="single" w:color="000000" w:sz="4" w:space="0"/>
              <w:left w:val="single" w:color="000000" w:sz="4" w:space="0"/>
              <w:bottom w:val="single" w:color="000000" w:sz="4" w:space="0"/>
              <w:right w:val="single" w:color="000000" w:sz="4" w:space="0"/>
            </w:tcBorders>
            <w:vAlign w:val="center"/>
          </w:tcPr>
          <w:p>
            <w:pP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项目立项（5分）</w:t>
            </w: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立项依据充分性（2.5分）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23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立项程序规范性（2.5分）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2" w:hRule="atLeast"/>
        </w:trPr>
        <w:tc>
          <w:tcPr>
            <w:tcW w:w="23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绩效目标（5分）</w:t>
            </w: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绩效指标明确性（5分）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8" w:hRule="atLeast"/>
        </w:trPr>
        <w:tc>
          <w:tcPr>
            <w:tcW w:w="2395"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p>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项目过程</w:t>
            </w:r>
          </w:p>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（20分）</w:t>
            </w:r>
          </w:p>
        </w:tc>
        <w:tc>
          <w:tcPr>
            <w:tcW w:w="2248"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资金管理</w:t>
            </w:r>
          </w:p>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（8分）</w:t>
            </w: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资金执行率（4分）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23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资金使用合规性（4分）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3" w:hRule="atLeast"/>
        </w:trPr>
        <w:tc>
          <w:tcPr>
            <w:tcW w:w="23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组织实施（12分）</w:t>
            </w: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组织机构健全性（4分）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trPr>
        <w:tc>
          <w:tcPr>
            <w:tcW w:w="23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管理制度健全性（4分）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7" w:hRule="atLeast"/>
        </w:trPr>
        <w:tc>
          <w:tcPr>
            <w:tcW w:w="23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制度执行有效性（4分）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2395"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p>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项目产出</w:t>
            </w:r>
          </w:p>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（30分）</w:t>
            </w:r>
          </w:p>
        </w:tc>
        <w:tc>
          <w:tcPr>
            <w:tcW w:w="2248"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产出数量（10分）</w:t>
            </w: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补助农机具数量（10分）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58" w:hRule="atLeast"/>
        </w:trPr>
        <w:tc>
          <w:tcPr>
            <w:tcW w:w="2395" w:type="dxa"/>
            <w:vMerge w:val="continue"/>
            <w:tcBorders>
              <w:top w:val="single" w:color="000000" w:sz="4" w:space="0"/>
              <w:left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产出质量（10分）</w:t>
            </w:r>
          </w:p>
        </w:tc>
        <w:tc>
          <w:tcPr>
            <w:tcW w:w="3876" w:type="dxa"/>
            <w:tcBorders>
              <w:top w:val="single" w:color="000000" w:sz="4" w:space="0"/>
              <w:left w:val="single" w:color="000000" w:sz="4" w:space="0"/>
              <w:bottom w:val="single" w:color="000000" w:sz="4" w:space="0"/>
              <w:right w:val="single" w:color="000000" w:sz="4" w:space="0"/>
            </w:tcBorders>
            <w:vAlign w:val="center"/>
          </w:tcPr>
          <w:p>
            <w:pP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受助人员确认登记率（5分）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2" w:hRule="atLeast"/>
        </w:trPr>
        <w:tc>
          <w:tcPr>
            <w:tcW w:w="2395" w:type="dxa"/>
            <w:vMerge w:val="continue"/>
            <w:tcBorders>
              <w:left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3876" w:type="dxa"/>
            <w:tcBorders>
              <w:top w:val="single" w:color="000000" w:sz="4" w:space="0"/>
              <w:left w:val="single" w:color="000000" w:sz="4" w:space="0"/>
              <w:bottom w:val="single" w:color="000000" w:sz="4" w:space="0"/>
              <w:right w:val="single" w:color="000000" w:sz="4" w:space="0"/>
            </w:tcBorders>
            <w:vAlign w:val="center"/>
          </w:tcPr>
          <w:p>
            <w:pP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申报过程中无投诉发生（5分）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2395" w:type="dxa"/>
            <w:vMerge w:val="continue"/>
            <w:tcBorders>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产出时效（10分）</w:t>
            </w: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补贴发放是否及时（10分）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2395"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项目效益</w:t>
            </w:r>
          </w:p>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（40分）</w:t>
            </w:r>
          </w:p>
        </w:tc>
        <w:tc>
          <w:tcPr>
            <w:tcW w:w="2248"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社会效益（10分）</w:t>
            </w: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是否对社会产生积极影响</w:t>
            </w:r>
          </w:p>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23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经济效益（10分）</w:t>
            </w: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是否对经济发展产生积极影响（10分）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23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可持续影响</w:t>
            </w:r>
          </w:p>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（10分）</w:t>
            </w:r>
          </w:p>
        </w:tc>
        <w:tc>
          <w:tcPr>
            <w:tcW w:w="3876"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是否有可持续影响（10分）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6" w:hRule="atLeast"/>
        </w:trPr>
        <w:tc>
          <w:tcPr>
            <w:tcW w:w="23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仿宋" w:hAnsi="仿宋" w:eastAsia="仿宋"/>
                <w:color w:val="000000"/>
                <w:kern w:val="0"/>
                <w:sz w:val="28"/>
                <w:szCs w:val="28"/>
              </w:rPr>
            </w:pPr>
          </w:p>
        </w:tc>
        <w:tc>
          <w:tcPr>
            <w:tcW w:w="2248"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满意度指标</w:t>
            </w:r>
          </w:p>
          <w:p>
            <w:pPr>
              <w:jc w:val="cente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（10分）</w:t>
            </w:r>
          </w:p>
        </w:tc>
        <w:tc>
          <w:tcPr>
            <w:tcW w:w="3876" w:type="dxa"/>
            <w:tcBorders>
              <w:top w:val="single" w:color="000000" w:sz="4" w:space="0"/>
              <w:left w:val="single" w:color="000000" w:sz="4" w:space="0"/>
              <w:bottom w:val="single" w:color="000000" w:sz="4" w:space="0"/>
              <w:right w:val="single" w:color="000000" w:sz="4" w:space="0"/>
            </w:tcBorders>
            <w:vAlign w:val="center"/>
          </w:tcPr>
          <w:p>
            <w:pPr>
              <w:textAlignment w:val="center"/>
              <w:rPr>
                <w:rStyle w:val="9"/>
                <w:rFonts w:ascii="仿宋" w:hAnsi="仿宋" w:eastAsia="仿宋"/>
                <w:color w:val="000000"/>
                <w:kern w:val="0"/>
                <w:sz w:val="28"/>
                <w:szCs w:val="28"/>
              </w:rPr>
            </w:pPr>
            <w:r>
              <w:rPr>
                <w:rStyle w:val="9"/>
                <w:rFonts w:ascii="仿宋" w:hAnsi="仿宋" w:eastAsia="仿宋"/>
                <w:color w:val="000000"/>
                <w:kern w:val="0"/>
                <w:sz w:val="28"/>
                <w:szCs w:val="28"/>
              </w:rPr>
              <w:t>享受补贴人员满意度（10分）</w:t>
            </w:r>
          </w:p>
        </w:tc>
      </w:tr>
    </w:tbl>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一级指标下分二级、三级指标。综合评价分为四个等级，得分≥90分为优，80分≤得分＜90分为良，60分≤得分＜80分为中，得分＜60分为差。</w:t>
      </w:r>
    </w:p>
    <w:p>
      <w:pPr>
        <w:snapToGrid w:val="0"/>
        <w:spacing w:line="600" w:lineRule="exact"/>
        <w:ind w:firstLine="640" w:firstLineChars="200"/>
        <w:outlineLvl w:val="0"/>
        <w:rPr>
          <w:rStyle w:val="9"/>
          <w:rFonts w:ascii="黑体" w:eastAsia="黑体"/>
          <w:sz w:val="32"/>
          <w:szCs w:val="32"/>
        </w:rPr>
      </w:pPr>
      <w:r>
        <w:rPr>
          <w:rStyle w:val="9"/>
          <w:rFonts w:ascii="黑体" w:eastAsia="黑体"/>
          <w:sz w:val="32"/>
          <w:szCs w:val="32"/>
        </w:rPr>
        <w:t>三、评价指标分析</w:t>
      </w:r>
    </w:p>
    <w:p>
      <w:pPr>
        <w:pStyle w:val="15"/>
        <w:spacing w:line="600" w:lineRule="exact"/>
        <w:ind w:firstLine="643"/>
        <w:outlineLvl w:val="1"/>
        <w:rPr>
          <w:rStyle w:val="9"/>
          <w:rFonts w:ascii="楷体" w:hAnsi="楷体" w:eastAsia="楷体"/>
          <w:b/>
          <w:sz w:val="32"/>
          <w:szCs w:val="32"/>
        </w:rPr>
      </w:pPr>
      <w:r>
        <w:rPr>
          <w:rStyle w:val="9"/>
          <w:rFonts w:ascii="楷体" w:hAnsi="楷体" w:eastAsia="楷体"/>
          <w:b/>
          <w:sz w:val="32"/>
          <w:szCs w:val="32"/>
        </w:rPr>
        <w:t>（一）项目决策</w:t>
      </w:r>
    </w:p>
    <w:tbl>
      <w:tblPr>
        <w:tblStyle w:val="6"/>
        <w:tblW w:w="8522"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130"/>
        <w:gridCol w:w="2130"/>
        <w:gridCol w:w="2131"/>
        <w:gridCol w:w="21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8522" w:type="dxa"/>
            <w:gridSpan w:val="4"/>
            <w:tcBorders>
              <w:top w:val="nil"/>
              <w:left w:val="nil"/>
              <w:bottom w:val="single" w:color="000000" w:sz="4" w:space="0"/>
              <w:right w:val="nil"/>
            </w:tcBorders>
          </w:tcPr>
          <w:p>
            <w:pPr>
              <w:pStyle w:val="15"/>
              <w:spacing w:line="600" w:lineRule="exact"/>
              <w:ind w:firstLine="562"/>
              <w:jc w:val="center"/>
              <w:rPr>
                <w:rStyle w:val="9"/>
                <w:rFonts w:ascii="仿宋" w:hAnsi="仿宋" w:eastAsia="仿宋"/>
                <w:b/>
                <w:sz w:val="32"/>
                <w:szCs w:val="32"/>
              </w:rPr>
            </w:pPr>
            <w:r>
              <w:rPr>
                <w:rStyle w:val="9"/>
                <w:rFonts w:ascii="宋体" w:hAnsi="宋体" w:cs="宋体"/>
                <w:b/>
                <w:bCs/>
                <w:sz w:val="28"/>
                <w:szCs w:val="28"/>
              </w:rPr>
              <w:t>项目决策绩效得分情况表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130" w:type="dxa"/>
            <w:tcBorders>
              <w:top w:val="single" w:color="000000" w:sz="4" w:space="0"/>
              <w:left w:val="single" w:color="000000" w:sz="4" w:space="0"/>
              <w:bottom w:val="single" w:color="000000" w:sz="4" w:space="0"/>
              <w:right w:val="single" w:color="000000" w:sz="4" w:space="0"/>
            </w:tcBorders>
            <w:vAlign w:val="center"/>
          </w:tcPr>
          <w:p>
            <w:pPr>
              <w:pStyle w:val="15"/>
              <w:spacing w:line="600" w:lineRule="exact"/>
              <w:ind w:firstLine="482"/>
              <w:jc w:val="center"/>
              <w:rPr>
                <w:rStyle w:val="9"/>
                <w:rFonts w:ascii="宋体" w:hAnsi="宋体"/>
                <w:b/>
                <w:sz w:val="24"/>
              </w:rPr>
            </w:pPr>
            <w:r>
              <w:rPr>
                <w:rStyle w:val="9"/>
                <w:rFonts w:ascii="宋体" w:hAnsi="宋体"/>
                <w:b/>
                <w:sz w:val="24"/>
              </w:rPr>
              <w:t>一级指标</w:t>
            </w:r>
          </w:p>
        </w:tc>
        <w:tc>
          <w:tcPr>
            <w:tcW w:w="2130"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b/>
                <w:sz w:val="24"/>
              </w:rPr>
            </w:pPr>
            <w:r>
              <w:rPr>
                <w:rStyle w:val="9"/>
                <w:rFonts w:ascii="宋体" w:hAnsi="宋体"/>
                <w:b/>
                <w:sz w:val="24"/>
              </w:rPr>
              <w:t>二级指标</w:t>
            </w:r>
          </w:p>
        </w:tc>
        <w:tc>
          <w:tcPr>
            <w:tcW w:w="2131"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b/>
                <w:sz w:val="24"/>
              </w:rPr>
            </w:pPr>
            <w:r>
              <w:rPr>
                <w:rStyle w:val="9"/>
                <w:rFonts w:ascii="宋体" w:hAnsi="宋体"/>
                <w:b/>
                <w:sz w:val="24"/>
              </w:rPr>
              <w:t>三级指标</w:t>
            </w:r>
          </w:p>
        </w:tc>
        <w:tc>
          <w:tcPr>
            <w:tcW w:w="2131"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b/>
                <w:sz w:val="24"/>
              </w:rPr>
            </w:pPr>
            <w:r>
              <w:rPr>
                <w:rStyle w:val="9"/>
                <w:rFonts w:ascii="宋体" w:hAnsi="宋体"/>
                <w:b/>
                <w:sz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130" w:type="dxa"/>
            <w:vMerge w:val="restart"/>
            <w:tcBorders>
              <w:top w:val="single" w:color="000000" w:sz="4" w:space="0"/>
              <w:left w:val="single" w:color="000000" w:sz="4" w:space="0"/>
              <w:bottom w:val="single" w:color="000000" w:sz="4" w:space="0"/>
              <w:right w:val="single" w:color="000000" w:sz="4" w:space="0"/>
            </w:tcBorders>
            <w:vAlign w:val="center"/>
          </w:tcPr>
          <w:p>
            <w:pPr>
              <w:pStyle w:val="15"/>
              <w:spacing w:line="600" w:lineRule="exact"/>
              <w:ind w:firstLine="440"/>
              <w:jc w:val="center"/>
              <w:rPr>
                <w:rStyle w:val="9"/>
                <w:rFonts w:ascii="宋体" w:hAnsi="宋体"/>
                <w:color w:val="000000"/>
                <w:kern w:val="0"/>
                <w:sz w:val="22"/>
              </w:rPr>
            </w:pPr>
            <w:r>
              <w:rPr>
                <w:rStyle w:val="9"/>
                <w:rFonts w:ascii="宋体" w:hAnsi="宋体"/>
                <w:color w:val="000000"/>
                <w:kern w:val="0"/>
                <w:sz w:val="22"/>
              </w:rPr>
              <w:t>项目决策（10分）</w:t>
            </w:r>
          </w:p>
        </w:tc>
        <w:tc>
          <w:tcPr>
            <w:tcW w:w="2130" w:type="dxa"/>
            <w:vMerge w:val="restart"/>
            <w:tcBorders>
              <w:top w:val="single" w:color="000000" w:sz="4" w:space="0"/>
              <w:left w:val="single" w:color="000000" w:sz="4" w:space="0"/>
              <w:bottom w:val="single" w:color="000000" w:sz="4" w:space="0"/>
              <w:right w:val="single" w:color="000000" w:sz="4" w:space="0"/>
            </w:tcBorders>
            <w:vAlign w:val="center"/>
          </w:tcPr>
          <w:p>
            <w:pPr>
              <w:pStyle w:val="15"/>
              <w:spacing w:line="600" w:lineRule="exact"/>
              <w:ind w:firstLine="440"/>
              <w:jc w:val="center"/>
              <w:rPr>
                <w:rStyle w:val="9"/>
                <w:rFonts w:ascii="宋体" w:hAnsi="宋体"/>
                <w:color w:val="000000"/>
                <w:kern w:val="0"/>
                <w:sz w:val="22"/>
              </w:rPr>
            </w:pPr>
            <w:r>
              <w:rPr>
                <w:rStyle w:val="9"/>
                <w:rFonts w:ascii="宋体" w:hAnsi="宋体"/>
                <w:color w:val="000000"/>
                <w:kern w:val="0"/>
                <w:sz w:val="22"/>
              </w:rPr>
              <w:t>项目立项（5分）</w:t>
            </w:r>
          </w:p>
        </w:tc>
        <w:tc>
          <w:tcPr>
            <w:tcW w:w="2131" w:type="dxa"/>
            <w:tcBorders>
              <w:top w:val="single" w:color="000000" w:sz="4" w:space="0"/>
              <w:left w:val="single" w:color="000000" w:sz="4" w:space="0"/>
              <w:bottom w:val="single" w:color="000000" w:sz="4" w:space="0"/>
              <w:right w:val="single" w:color="000000" w:sz="4" w:space="0"/>
            </w:tcBorders>
            <w:vAlign w:val="center"/>
          </w:tcPr>
          <w:p>
            <w:pPr>
              <w:pStyle w:val="15"/>
              <w:ind w:firstLine="440"/>
              <w:jc w:val="center"/>
              <w:rPr>
                <w:rStyle w:val="9"/>
                <w:rFonts w:ascii="宋体" w:hAnsi="宋体"/>
                <w:color w:val="000000"/>
                <w:kern w:val="0"/>
                <w:sz w:val="22"/>
              </w:rPr>
            </w:pPr>
            <w:r>
              <w:rPr>
                <w:rStyle w:val="9"/>
                <w:rFonts w:ascii="宋体" w:hAnsi="宋体"/>
                <w:color w:val="000000"/>
                <w:kern w:val="0"/>
                <w:sz w:val="22"/>
              </w:rPr>
              <w:t>立项依据充分</w:t>
            </w:r>
          </w:p>
          <w:p>
            <w:pPr>
              <w:pStyle w:val="15"/>
              <w:ind w:firstLine="440"/>
              <w:jc w:val="center"/>
              <w:rPr>
                <w:rStyle w:val="9"/>
                <w:rFonts w:ascii="宋体" w:hAnsi="宋体"/>
                <w:color w:val="000000"/>
                <w:kern w:val="0"/>
                <w:sz w:val="22"/>
              </w:rPr>
            </w:pPr>
            <w:r>
              <w:rPr>
                <w:rStyle w:val="9"/>
                <w:rFonts w:ascii="宋体" w:hAnsi="宋体"/>
                <w:color w:val="000000"/>
                <w:kern w:val="0"/>
                <w:sz w:val="22"/>
              </w:rPr>
              <w:t>（2.5分）</w:t>
            </w:r>
          </w:p>
        </w:tc>
        <w:tc>
          <w:tcPr>
            <w:tcW w:w="2131" w:type="dxa"/>
            <w:tcBorders>
              <w:top w:val="single" w:color="000000" w:sz="4" w:space="0"/>
              <w:left w:val="single" w:color="000000" w:sz="4" w:space="0"/>
              <w:bottom w:val="single" w:color="000000" w:sz="4" w:space="0"/>
              <w:right w:val="single" w:color="000000" w:sz="4" w:space="0"/>
            </w:tcBorders>
            <w:vAlign w:val="center"/>
          </w:tcPr>
          <w:p>
            <w:pPr>
              <w:pStyle w:val="15"/>
              <w:spacing w:line="600" w:lineRule="exact"/>
              <w:ind w:firstLine="440"/>
              <w:jc w:val="center"/>
              <w:rPr>
                <w:rStyle w:val="9"/>
                <w:rFonts w:ascii="宋体" w:hAnsi="宋体"/>
                <w:color w:val="000000"/>
                <w:kern w:val="0"/>
                <w:sz w:val="22"/>
              </w:rPr>
            </w:pPr>
            <w:r>
              <w:rPr>
                <w:rStyle w:val="9"/>
                <w:rFonts w:ascii="宋体" w:hAnsi="宋体"/>
                <w:color w:val="000000"/>
                <w:kern w:val="0"/>
                <w:sz w:val="22"/>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130" w:type="dxa"/>
            <w:vMerge w:val="continue"/>
            <w:tcBorders>
              <w:top w:val="single" w:color="000000" w:sz="4" w:space="0"/>
              <w:left w:val="single" w:color="000000" w:sz="4" w:space="0"/>
              <w:bottom w:val="single" w:color="000000" w:sz="4" w:space="0"/>
              <w:right w:val="single" w:color="000000" w:sz="4" w:space="0"/>
            </w:tcBorders>
            <w:vAlign w:val="center"/>
          </w:tcPr>
          <w:p>
            <w:pPr>
              <w:pStyle w:val="15"/>
              <w:spacing w:line="600" w:lineRule="exact"/>
              <w:ind w:firstLine="440"/>
              <w:jc w:val="center"/>
              <w:rPr>
                <w:rStyle w:val="9"/>
                <w:rFonts w:ascii="宋体" w:hAnsi="宋体"/>
                <w:color w:val="000000"/>
                <w:kern w:val="0"/>
                <w:sz w:val="22"/>
              </w:rPr>
            </w:pPr>
          </w:p>
        </w:tc>
        <w:tc>
          <w:tcPr>
            <w:tcW w:w="2130" w:type="dxa"/>
            <w:vMerge w:val="continue"/>
            <w:tcBorders>
              <w:top w:val="single" w:color="000000" w:sz="4" w:space="0"/>
              <w:left w:val="single" w:color="000000" w:sz="4" w:space="0"/>
              <w:bottom w:val="single" w:color="000000" w:sz="4" w:space="0"/>
              <w:right w:val="single" w:color="000000" w:sz="4" w:space="0"/>
            </w:tcBorders>
            <w:vAlign w:val="center"/>
          </w:tcPr>
          <w:p>
            <w:pPr>
              <w:pStyle w:val="15"/>
              <w:spacing w:line="600" w:lineRule="exact"/>
              <w:ind w:firstLine="440"/>
              <w:jc w:val="center"/>
              <w:rPr>
                <w:rStyle w:val="9"/>
                <w:rFonts w:ascii="宋体" w:hAnsi="宋体"/>
                <w:color w:val="000000"/>
                <w:kern w:val="0"/>
                <w:sz w:val="22"/>
              </w:rPr>
            </w:pPr>
          </w:p>
        </w:tc>
        <w:tc>
          <w:tcPr>
            <w:tcW w:w="2131" w:type="dxa"/>
            <w:tcBorders>
              <w:top w:val="single" w:color="000000" w:sz="4" w:space="0"/>
              <w:left w:val="single" w:color="000000" w:sz="4" w:space="0"/>
              <w:bottom w:val="single" w:color="000000" w:sz="4" w:space="0"/>
              <w:right w:val="single" w:color="000000" w:sz="4" w:space="0"/>
            </w:tcBorders>
            <w:vAlign w:val="center"/>
          </w:tcPr>
          <w:p>
            <w:pPr>
              <w:pStyle w:val="15"/>
              <w:ind w:firstLine="440"/>
              <w:jc w:val="center"/>
              <w:rPr>
                <w:rStyle w:val="9"/>
                <w:rFonts w:ascii="宋体" w:hAnsi="宋体"/>
                <w:color w:val="000000"/>
                <w:kern w:val="0"/>
                <w:sz w:val="22"/>
              </w:rPr>
            </w:pPr>
            <w:r>
              <w:rPr>
                <w:rStyle w:val="9"/>
                <w:rFonts w:ascii="宋体" w:hAnsi="宋体"/>
                <w:color w:val="000000"/>
                <w:kern w:val="0"/>
                <w:sz w:val="22"/>
              </w:rPr>
              <w:t>立项程序规范</w:t>
            </w:r>
          </w:p>
          <w:p>
            <w:pPr>
              <w:pStyle w:val="15"/>
              <w:ind w:firstLine="440"/>
              <w:jc w:val="center"/>
              <w:rPr>
                <w:rStyle w:val="9"/>
                <w:rFonts w:ascii="宋体" w:hAnsi="宋体"/>
                <w:color w:val="000000"/>
                <w:kern w:val="0"/>
                <w:sz w:val="22"/>
              </w:rPr>
            </w:pPr>
            <w:r>
              <w:rPr>
                <w:rStyle w:val="9"/>
                <w:rFonts w:ascii="宋体" w:hAnsi="宋体"/>
                <w:color w:val="000000"/>
                <w:kern w:val="0"/>
                <w:sz w:val="22"/>
              </w:rPr>
              <w:t>（2.5分）</w:t>
            </w:r>
          </w:p>
        </w:tc>
        <w:tc>
          <w:tcPr>
            <w:tcW w:w="2131" w:type="dxa"/>
            <w:tcBorders>
              <w:top w:val="single" w:color="000000" w:sz="4" w:space="0"/>
              <w:left w:val="single" w:color="000000" w:sz="4" w:space="0"/>
              <w:bottom w:val="single" w:color="000000" w:sz="4" w:space="0"/>
              <w:right w:val="single" w:color="000000" w:sz="4" w:space="0"/>
            </w:tcBorders>
            <w:vAlign w:val="center"/>
          </w:tcPr>
          <w:p>
            <w:pPr>
              <w:pStyle w:val="15"/>
              <w:spacing w:line="600" w:lineRule="exact"/>
              <w:ind w:firstLine="440"/>
              <w:jc w:val="center"/>
              <w:rPr>
                <w:rStyle w:val="9"/>
                <w:rFonts w:ascii="宋体" w:hAnsi="宋体"/>
                <w:color w:val="000000"/>
                <w:kern w:val="0"/>
                <w:sz w:val="22"/>
              </w:rPr>
            </w:pPr>
            <w:r>
              <w:rPr>
                <w:rStyle w:val="9"/>
                <w:rFonts w:ascii="宋体" w:hAnsi="宋体"/>
                <w:color w:val="000000"/>
                <w:kern w:val="0"/>
                <w:sz w:val="22"/>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130" w:type="dxa"/>
            <w:vMerge w:val="continue"/>
            <w:tcBorders>
              <w:top w:val="single" w:color="000000" w:sz="4" w:space="0"/>
              <w:left w:val="single" w:color="000000" w:sz="4" w:space="0"/>
              <w:bottom w:val="single" w:color="000000" w:sz="4" w:space="0"/>
              <w:right w:val="single" w:color="000000" w:sz="4" w:space="0"/>
            </w:tcBorders>
            <w:vAlign w:val="center"/>
          </w:tcPr>
          <w:p>
            <w:pPr>
              <w:pStyle w:val="15"/>
              <w:spacing w:line="600" w:lineRule="exact"/>
              <w:ind w:firstLine="440"/>
              <w:jc w:val="center"/>
              <w:rPr>
                <w:rStyle w:val="9"/>
                <w:rFonts w:ascii="宋体" w:hAnsi="宋体"/>
                <w:color w:val="000000"/>
                <w:kern w:val="0"/>
                <w:sz w:val="22"/>
              </w:rPr>
            </w:pPr>
          </w:p>
        </w:tc>
        <w:tc>
          <w:tcPr>
            <w:tcW w:w="2130" w:type="dxa"/>
            <w:tcBorders>
              <w:top w:val="single" w:color="000000" w:sz="4" w:space="0"/>
              <w:left w:val="single" w:color="000000" w:sz="4" w:space="0"/>
              <w:bottom w:val="single" w:color="000000" w:sz="4" w:space="0"/>
              <w:right w:val="single" w:color="000000" w:sz="4" w:space="0"/>
            </w:tcBorders>
            <w:vAlign w:val="center"/>
          </w:tcPr>
          <w:p>
            <w:pPr>
              <w:pStyle w:val="15"/>
              <w:spacing w:line="600" w:lineRule="exact"/>
              <w:ind w:firstLine="440"/>
              <w:jc w:val="center"/>
              <w:rPr>
                <w:rStyle w:val="9"/>
                <w:rFonts w:ascii="宋体" w:hAnsi="宋体"/>
                <w:color w:val="000000"/>
                <w:kern w:val="0"/>
                <w:sz w:val="22"/>
              </w:rPr>
            </w:pPr>
            <w:r>
              <w:rPr>
                <w:rStyle w:val="9"/>
                <w:rFonts w:ascii="宋体" w:hAnsi="宋体"/>
                <w:color w:val="000000"/>
                <w:kern w:val="0"/>
                <w:sz w:val="22"/>
              </w:rPr>
              <w:t>绩效目标（5分）</w:t>
            </w:r>
          </w:p>
        </w:tc>
        <w:tc>
          <w:tcPr>
            <w:tcW w:w="2131" w:type="dxa"/>
            <w:tcBorders>
              <w:top w:val="single" w:color="000000" w:sz="4" w:space="0"/>
              <w:left w:val="single" w:color="000000" w:sz="4" w:space="0"/>
              <w:bottom w:val="single" w:color="000000" w:sz="4" w:space="0"/>
              <w:right w:val="single" w:color="000000" w:sz="4" w:space="0"/>
            </w:tcBorders>
            <w:vAlign w:val="center"/>
          </w:tcPr>
          <w:p>
            <w:pPr>
              <w:pStyle w:val="15"/>
              <w:ind w:firstLine="440"/>
              <w:jc w:val="center"/>
              <w:rPr>
                <w:rStyle w:val="9"/>
                <w:rFonts w:ascii="宋体" w:hAnsi="宋体"/>
                <w:color w:val="000000"/>
                <w:kern w:val="0"/>
                <w:sz w:val="22"/>
              </w:rPr>
            </w:pPr>
            <w:r>
              <w:rPr>
                <w:rStyle w:val="9"/>
                <w:rFonts w:ascii="宋体" w:hAnsi="宋体"/>
                <w:color w:val="000000"/>
                <w:kern w:val="0"/>
                <w:sz w:val="22"/>
              </w:rPr>
              <w:t>绩效指标明确性</w:t>
            </w:r>
          </w:p>
          <w:p>
            <w:pPr>
              <w:pStyle w:val="15"/>
              <w:ind w:firstLine="440"/>
              <w:jc w:val="center"/>
              <w:rPr>
                <w:rStyle w:val="9"/>
                <w:rFonts w:ascii="宋体" w:hAnsi="宋体"/>
                <w:color w:val="000000"/>
                <w:kern w:val="0"/>
                <w:sz w:val="22"/>
              </w:rPr>
            </w:pPr>
            <w:r>
              <w:rPr>
                <w:rStyle w:val="9"/>
                <w:rFonts w:ascii="宋体" w:hAnsi="宋体"/>
                <w:color w:val="000000"/>
                <w:kern w:val="0"/>
                <w:sz w:val="22"/>
              </w:rPr>
              <w:t>（5分）</w:t>
            </w:r>
          </w:p>
        </w:tc>
        <w:tc>
          <w:tcPr>
            <w:tcW w:w="2131" w:type="dxa"/>
            <w:tcBorders>
              <w:top w:val="single" w:color="000000" w:sz="4" w:space="0"/>
              <w:left w:val="single" w:color="000000" w:sz="4" w:space="0"/>
              <w:bottom w:val="single" w:color="000000" w:sz="4" w:space="0"/>
              <w:right w:val="single" w:color="000000" w:sz="4" w:space="0"/>
            </w:tcBorders>
            <w:vAlign w:val="center"/>
          </w:tcPr>
          <w:p>
            <w:pPr>
              <w:pStyle w:val="15"/>
              <w:spacing w:line="600" w:lineRule="exact"/>
              <w:ind w:firstLine="440"/>
              <w:jc w:val="center"/>
              <w:rPr>
                <w:rStyle w:val="9"/>
                <w:rFonts w:ascii="宋体" w:hAnsi="宋体"/>
                <w:color w:val="000000"/>
                <w:kern w:val="0"/>
                <w:sz w:val="22"/>
              </w:rPr>
            </w:pPr>
            <w:r>
              <w:rPr>
                <w:rStyle w:val="9"/>
                <w:rFonts w:ascii="宋体" w:hAnsi="宋体"/>
                <w:color w:val="000000"/>
                <w:kern w:val="0"/>
                <w:sz w:val="22"/>
              </w:rPr>
              <w:t>2.5</w:t>
            </w:r>
          </w:p>
        </w:tc>
      </w:tr>
    </w:tbl>
    <w:p>
      <w:pPr>
        <w:pStyle w:val="15"/>
        <w:spacing w:line="600" w:lineRule="exact"/>
        <w:ind w:firstLine="643"/>
        <w:outlineLvl w:val="2"/>
        <w:rPr>
          <w:rStyle w:val="9"/>
          <w:rFonts w:ascii="仿宋" w:hAnsi="仿宋" w:eastAsia="仿宋"/>
          <w:b/>
          <w:sz w:val="32"/>
          <w:szCs w:val="32"/>
        </w:rPr>
      </w:pPr>
      <w:r>
        <w:rPr>
          <w:rStyle w:val="9"/>
          <w:rFonts w:ascii="仿宋" w:hAnsi="仿宋" w:eastAsia="仿宋"/>
          <w:b/>
          <w:sz w:val="32"/>
          <w:szCs w:val="32"/>
        </w:rPr>
        <w:t>1.项目立项指标（满分5分，评价得分5分）</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立项依据充分性：项目立项严格按照《河北省2020年农机购置补贴政策落实延伸绩效管理实施方案》《石家庄市农业农村局关于转发河北省农业机械化管理局》（冀农机管发</w:t>
      </w:r>
      <w:r>
        <w:rPr>
          <w:rStyle w:val="9"/>
          <w:rFonts w:ascii="仿宋_GB2312" w:eastAsia="仿宋_GB2312"/>
          <w:sz w:val="32"/>
          <w:szCs w:val="32"/>
        </w:rPr>
        <w:t>〔2020〕5号</w:t>
      </w:r>
      <w:r>
        <w:rPr>
          <w:rStyle w:val="9"/>
          <w:rFonts w:ascii="仿宋" w:hAnsi="仿宋" w:eastAsia="仿宋"/>
          <w:sz w:val="32"/>
          <w:szCs w:val="32"/>
        </w:rPr>
        <w:t>）《关于进一步做好农机购置补贴实施工作的通知》（冀农管发</w:t>
      </w:r>
      <w:r>
        <w:rPr>
          <w:rStyle w:val="9"/>
          <w:rFonts w:ascii="仿宋_GB2312" w:eastAsia="仿宋_GB2312"/>
          <w:sz w:val="32"/>
          <w:szCs w:val="32"/>
        </w:rPr>
        <w:t>〔2020〕37号</w:t>
      </w:r>
      <w:r>
        <w:rPr>
          <w:rStyle w:val="9"/>
          <w:rFonts w:ascii="仿宋" w:hAnsi="仿宋" w:eastAsia="仿宋"/>
          <w:sz w:val="32"/>
          <w:szCs w:val="32"/>
        </w:rPr>
        <w:t>）《石家庄市农业农村局关于转发河北省农业机械化管理局&lt;冀农机管发</w:t>
      </w:r>
      <w:r>
        <w:rPr>
          <w:rStyle w:val="9"/>
          <w:rFonts w:ascii="仿宋_GB2312" w:eastAsia="仿宋_GB2312"/>
          <w:sz w:val="32"/>
          <w:szCs w:val="32"/>
        </w:rPr>
        <w:t>〔2020〕5号&gt;文件的通知</w:t>
      </w:r>
      <w:r>
        <w:rPr>
          <w:rStyle w:val="9"/>
          <w:rFonts w:ascii="仿宋" w:hAnsi="仿宋" w:eastAsia="仿宋"/>
          <w:sz w:val="32"/>
          <w:szCs w:val="32"/>
        </w:rPr>
        <w:t>》《无极县2019-2020年农机购置补贴实施方案的通知》（无政办函</w:t>
      </w:r>
      <w:r>
        <w:rPr>
          <w:rStyle w:val="9"/>
          <w:rFonts w:ascii="仿宋_GB2312" w:eastAsia="仿宋_GB2312"/>
          <w:sz w:val="32"/>
          <w:szCs w:val="32"/>
        </w:rPr>
        <w:t>〔2019〕60号</w:t>
      </w:r>
      <w:r>
        <w:rPr>
          <w:rStyle w:val="9"/>
          <w:rFonts w:ascii="仿宋" w:hAnsi="仿宋" w:eastAsia="仿宋"/>
          <w:sz w:val="32"/>
          <w:szCs w:val="32"/>
        </w:rPr>
        <w:t>）要求实施。</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立项程序规范性：本项目属于公共财政支持范围，符合中央、地方事权支出责任划分原则；本项目没有与相关部门同类项目或部门内部相关项目重复。</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经评价，该项指标得分5分。</w:t>
      </w:r>
    </w:p>
    <w:p>
      <w:pPr>
        <w:pStyle w:val="15"/>
        <w:spacing w:line="600" w:lineRule="exact"/>
        <w:ind w:firstLine="643"/>
        <w:outlineLvl w:val="2"/>
        <w:rPr>
          <w:rStyle w:val="9"/>
          <w:rFonts w:ascii="仿宋" w:hAnsi="仿宋" w:eastAsia="仿宋"/>
          <w:b/>
          <w:sz w:val="32"/>
          <w:szCs w:val="32"/>
        </w:rPr>
      </w:pPr>
      <w:r>
        <w:rPr>
          <w:rStyle w:val="9"/>
          <w:rFonts w:ascii="仿宋" w:hAnsi="仿宋" w:eastAsia="仿宋"/>
          <w:b/>
          <w:sz w:val="32"/>
          <w:szCs w:val="32"/>
        </w:rPr>
        <w:t>2.绩效目标指标（满分5分，评价得分2.5分）</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绩效指标明确性：项目绩效目标设置符合国家法律法规、经济发展规划及政府部门决策，与无极县农业农村局、无极县农机技术推广站职责息息相关。但项目绩效目标未包含质量指标、经济效益指标、可持续效益指标，且绩效指标设置不</w:t>
      </w:r>
      <w:r>
        <w:rPr>
          <w:rStyle w:val="9"/>
          <w:rFonts w:hint="eastAsia" w:ascii="仿宋" w:hAnsi="仿宋" w:eastAsia="仿宋"/>
          <w:sz w:val="32"/>
          <w:szCs w:val="32"/>
        </w:rPr>
        <w:t>够</w:t>
      </w:r>
      <w:r>
        <w:rPr>
          <w:rStyle w:val="9"/>
          <w:rFonts w:ascii="仿宋" w:hAnsi="仿宋" w:eastAsia="仿宋"/>
          <w:sz w:val="32"/>
          <w:szCs w:val="32"/>
        </w:rPr>
        <w:t>细化，可衡量性有待进一步完善。</w:t>
      </w:r>
    </w:p>
    <w:p>
      <w:pPr>
        <w:pStyle w:val="15"/>
        <w:spacing w:line="600" w:lineRule="exact"/>
        <w:ind w:firstLine="640"/>
        <w:rPr>
          <w:rStyle w:val="9"/>
          <w:rFonts w:ascii="仿宋" w:hAnsi="仿宋" w:eastAsia="仿宋"/>
          <w:sz w:val="32"/>
          <w:szCs w:val="32"/>
          <w:highlight w:val="red"/>
        </w:rPr>
      </w:pPr>
      <w:r>
        <w:rPr>
          <w:rStyle w:val="9"/>
          <w:rFonts w:ascii="仿宋" w:hAnsi="仿宋" w:eastAsia="仿宋"/>
          <w:sz w:val="32"/>
          <w:szCs w:val="32"/>
        </w:rPr>
        <w:t>经评价，该项指标得分2.5分。</w:t>
      </w:r>
    </w:p>
    <w:p>
      <w:pPr>
        <w:pStyle w:val="15"/>
        <w:spacing w:line="600" w:lineRule="exact"/>
        <w:ind w:firstLine="643"/>
        <w:outlineLvl w:val="1"/>
        <w:rPr>
          <w:rStyle w:val="9"/>
          <w:rFonts w:hint="eastAsia" w:ascii="楷体" w:hAnsi="楷体" w:eastAsia="楷体"/>
          <w:b/>
          <w:sz w:val="32"/>
          <w:szCs w:val="32"/>
        </w:rPr>
      </w:pPr>
      <w:r>
        <w:rPr>
          <w:rStyle w:val="9"/>
          <w:rFonts w:ascii="楷体" w:hAnsi="楷体" w:eastAsia="楷体"/>
          <w:b/>
          <w:sz w:val="32"/>
          <w:szCs w:val="32"/>
        </w:rPr>
        <w:t>（二）过程指标</w:t>
      </w:r>
    </w:p>
    <w:tbl>
      <w:tblPr>
        <w:tblStyle w:val="6"/>
        <w:tblW w:w="8522" w:type="dxa"/>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2128"/>
        <w:gridCol w:w="2129"/>
        <w:gridCol w:w="2129"/>
        <w:gridCol w:w="21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8522" w:type="dxa"/>
            <w:gridSpan w:val="4"/>
            <w:tcBorders>
              <w:top w:val="nil"/>
              <w:left w:val="nil"/>
              <w:bottom w:val="single" w:color="000000" w:sz="4" w:space="0"/>
              <w:right w:val="nil"/>
            </w:tcBorders>
            <w:noWrap/>
            <w:vAlign w:val="center"/>
          </w:tcPr>
          <w:p>
            <w:pPr>
              <w:jc w:val="center"/>
              <w:textAlignment w:val="center"/>
              <w:rPr>
                <w:rStyle w:val="9"/>
                <w:rFonts w:ascii="宋体" w:hAnsi="宋体"/>
                <w:color w:val="000000"/>
                <w:sz w:val="24"/>
              </w:rPr>
            </w:pPr>
            <w:r>
              <w:rPr>
                <w:rStyle w:val="9"/>
                <w:rFonts w:ascii="宋体" w:hAnsi="宋体" w:cs="宋体"/>
                <w:b/>
                <w:bCs/>
                <w:sz w:val="28"/>
                <w:szCs w:val="28"/>
              </w:rPr>
              <w:t>项目过程绩效得分情况表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128" w:type="dxa"/>
            <w:tcBorders>
              <w:top w:val="nil"/>
              <w:left w:val="single" w:color="000000" w:sz="4" w:space="0"/>
              <w:bottom w:val="single" w:color="000000" w:sz="4" w:space="0"/>
              <w:right w:val="single" w:color="000000" w:sz="4" w:space="0"/>
            </w:tcBorders>
            <w:vAlign w:val="center"/>
          </w:tcPr>
          <w:p>
            <w:pPr>
              <w:pStyle w:val="15"/>
              <w:spacing w:line="600" w:lineRule="exact"/>
              <w:ind w:firstLine="482"/>
              <w:jc w:val="center"/>
              <w:rPr>
                <w:rStyle w:val="9"/>
                <w:rFonts w:ascii="宋体" w:hAnsi="宋体"/>
                <w:b/>
                <w:sz w:val="24"/>
              </w:rPr>
            </w:pPr>
            <w:r>
              <w:rPr>
                <w:rStyle w:val="9"/>
                <w:rFonts w:ascii="宋体" w:hAnsi="宋体"/>
                <w:b/>
                <w:sz w:val="24"/>
              </w:rPr>
              <w:t>一级指标</w:t>
            </w:r>
          </w:p>
        </w:tc>
        <w:tc>
          <w:tcPr>
            <w:tcW w:w="2129" w:type="dxa"/>
            <w:tcBorders>
              <w:top w:val="nil"/>
              <w:left w:val="single" w:color="000000" w:sz="4" w:space="0"/>
              <w:bottom w:val="single" w:color="000000" w:sz="4" w:space="0"/>
              <w:right w:val="single" w:color="000000" w:sz="4" w:space="0"/>
            </w:tcBorders>
            <w:vAlign w:val="center"/>
          </w:tcPr>
          <w:p>
            <w:pPr>
              <w:pStyle w:val="15"/>
              <w:spacing w:line="600" w:lineRule="exact"/>
              <w:ind w:firstLine="482"/>
              <w:jc w:val="center"/>
              <w:rPr>
                <w:rStyle w:val="9"/>
                <w:rFonts w:ascii="宋体" w:hAnsi="宋体"/>
                <w:b/>
                <w:sz w:val="24"/>
              </w:rPr>
            </w:pPr>
            <w:r>
              <w:rPr>
                <w:rStyle w:val="9"/>
                <w:rFonts w:ascii="宋体" w:hAnsi="宋体"/>
                <w:b/>
                <w:sz w:val="24"/>
              </w:rPr>
              <w:t>二级指标</w:t>
            </w:r>
          </w:p>
        </w:tc>
        <w:tc>
          <w:tcPr>
            <w:tcW w:w="2129" w:type="dxa"/>
            <w:tcBorders>
              <w:top w:val="nil"/>
              <w:left w:val="single" w:color="000000" w:sz="4" w:space="0"/>
              <w:bottom w:val="single" w:color="000000" w:sz="4" w:space="0"/>
              <w:right w:val="single" w:color="000000" w:sz="4" w:space="0"/>
            </w:tcBorders>
            <w:vAlign w:val="center"/>
          </w:tcPr>
          <w:p>
            <w:pPr>
              <w:pStyle w:val="15"/>
              <w:spacing w:line="600" w:lineRule="exact"/>
              <w:ind w:firstLine="482"/>
              <w:jc w:val="center"/>
              <w:rPr>
                <w:rStyle w:val="9"/>
                <w:rFonts w:ascii="宋体" w:hAnsi="宋体"/>
                <w:b/>
                <w:sz w:val="24"/>
              </w:rPr>
            </w:pPr>
            <w:r>
              <w:rPr>
                <w:rStyle w:val="9"/>
                <w:rFonts w:ascii="宋体" w:hAnsi="宋体"/>
                <w:b/>
                <w:sz w:val="24"/>
              </w:rPr>
              <w:t>三级指标</w:t>
            </w:r>
          </w:p>
        </w:tc>
        <w:tc>
          <w:tcPr>
            <w:tcW w:w="2136" w:type="dxa"/>
            <w:tcBorders>
              <w:top w:val="nil"/>
              <w:left w:val="single" w:color="000000" w:sz="4" w:space="0"/>
              <w:bottom w:val="single" w:color="000000" w:sz="4" w:space="0"/>
              <w:right w:val="single" w:color="000000" w:sz="4" w:space="0"/>
            </w:tcBorders>
            <w:vAlign w:val="center"/>
          </w:tcPr>
          <w:p>
            <w:pPr>
              <w:pStyle w:val="15"/>
              <w:spacing w:line="600" w:lineRule="exact"/>
              <w:ind w:firstLine="482"/>
              <w:jc w:val="center"/>
              <w:rPr>
                <w:rStyle w:val="9"/>
                <w:rFonts w:ascii="宋体" w:hAnsi="宋体"/>
                <w:b/>
                <w:sz w:val="24"/>
              </w:rPr>
            </w:pPr>
            <w:r>
              <w:rPr>
                <w:rStyle w:val="9"/>
                <w:rFonts w:ascii="宋体" w:hAnsi="宋体"/>
                <w:b/>
                <w:sz w:val="24"/>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2128"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项目过程（20分）</w:t>
            </w:r>
          </w:p>
        </w:tc>
        <w:tc>
          <w:tcPr>
            <w:tcW w:w="2129"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资金管理（8分）</w:t>
            </w: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资金执行率（4分）</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50" w:hRule="atLeast"/>
        </w:trPr>
        <w:tc>
          <w:tcPr>
            <w:tcW w:w="212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212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资金使用合规性</w:t>
            </w:r>
          </w:p>
          <w:p>
            <w:pPr>
              <w:jc w:val="center"/>
              <w:textAlignment w:val="center"/>
              <w:rPr>
                <w:rStyle w:val="9"/>
                <w:rFonts w:ascii="宋体" w:hAnsi="宋体"/>
                <w:color w:val="000000"/>
                <w:kern w:val="0"/>
                <w:sz w:val="22"/>
              </w:rPr>
            </w:pPr>
            <w:r>
              <w:rPr>
                <w:rStyle w:val="9"/>
                <w:rFonts w:ascii="宋体" w:hAnsi="宋体"/>
                <w:color w:val="000000"/>
                <w:kern w:val="0"/>
                <w:sz w:val="22"/>
              </w:rPr>
              <w:t>（4分）</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212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2129"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组织实施（12分）</w:t>
            </w: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组织机构健全性</w:t>
            </w:r>
          </w:p>
          <w:p>
            <w:pPr>
              <w:jc w:val="center"/>
              <w:textAlignment w:val="center"/>
              <w:rPr>
                <w:rStyle w:val="9"/>
                <w:rFonts w:ascii="宋体" w:hAnsi="宋体"/>
                <w:color w:val="000000"/>
                <w:kern w:val="0"/>
                <w:sz w:val="22"/>
              </w:rPr>
            </w:pPr>
            <w:r>
              <w:rPr>
                <w:rStyle w:val="9"/>
                <w:rFonts w:ascii="宋体" w:hAnsi="宋体"/>
                <w:color w:val="000000"/>
                <w:kern w:val="0"/>
                <w:sz w:val="22"/>
              </w:rPr>
              <w:t>（4分）</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212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212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管理制度健全性</w:t>
            </w:r>
          </w:p>
          <w:p>
            <w:pPr>
              <w:jc w:val="center"/>
              <w:textAlignment w:val="center"/>
              <w:rPr>
                <w:rStyle w:val="9"/>
                <w:rFonts w:ascii="宋体" w:hAnsi="宋体"/>
                <w:color w:val="000000"/>
                <w:kern w:val="0"/>
                <w:sz w:val="22"/>
              </w:rPr>
            </w:pPr>
            <w:r>
              <w:rPr>
                <w:rStyle w:val="9"/>
                <w:rFonts w:ascii="宋体" w:hAnsi="宋体"/>
                <w:color w:val="000000"/>
                <w:kern w:val="0"/>
                <w:sz w:val="22"/>
              </w:rPr>
              <w:t>（4分）</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212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212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制度执行有效性</w:t>
            </w:r>
          </w:p>
          <w:p>
            <w:pPr>
              <w:jc w:val="center"/>
              <w:textAlignment w:val="center"/>
              <w:rPr>
                <w:rStyle w:val="9"/>
                <w:rFonts w:ascii="宋体" w:hAnsi="宋体"/>
                <w:color w:val="000000"/>
                <w:kern w:val="0"/>
                <w:sz w:val="22"/>
              </w:rPr>
            </w:pPr>
            <w:r>
              <w:rPr>
                <w:rStyle w:val="9"/>
                <w:rFonts w:ascii="宋体" w:hAnsi="宋体"/>
                <w:color w:val="000000"/>
                <w:kern w:val="0"/>
                <w:sz w:val="22"/>
              </w:rPr>
              <w:t>（4分）</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3</w:t>
            </w:r>
          </w:p>
        </w:tc>
      </w:tr>
    </w:tbl>
    <w:p>
      <w:pPr>
        <w:pStyle w:val="15"/>
        <w:spacing w:line="600" w:lineRule="exact"/>
        <w:ind w:firstLine="643"/>
        <w:outlineLvl w:val="2"/>
        <w:rPr>
          <w:rStyle w:val="9"/>
          <w:rFonts w:ascii="仿宋" w:hAnsi="仿宋" w:eastAsia="仿宋"/>
          <w:b/>
          <w:sz w:val="32"/>
          <w:szCs w:val="32"/>
        </w:rPr>
      </w:pPr>
      <w:r>
        <w:rPr>
          <w:rStyle w:val="9"/>
          <w:rFonts w:ascii="仿宋" w:hAnsi="仿宋" w:eastAsia="仿宋"/>
          <w:b/>
          <w:sz w:val="32"/>
          <w:szCs w:val="32"/>
        </w:rPr>
        <w:t>1.资金管理指标（满分8分，评价得分8分）</w:t>
      </w:r>
    </w:p>
    <w:p>
      <w:pPr>
        <w:spacing w:line="600" w:lineRule="exact"/>
        <w:ind w:firstLine="640" w:firstLineChars="200"/>
        <w:rPr>
          <w:rStyle w:val="9"/>
          <w:rFonts w:ascii="仿宋" w:hAnsi="仿宋" w:eastAsia="仿宋"/>
          <w:sz w:val="32"/>
          <w:szCs w:val="32"/>
          <w:highlight w:val="red"/>
        </w:rPr>
      </w:pPr>
      <w:r>
        <w:rPr>
          <w:rStyle w:val="9"/>
          <w:rFonts w:ascii="仿宋" w:hAnsi="仿宋" w:eastAsia="仿宋"/>
          <w:sz w:val="32"/>
          <w:szCs w:val="32"/>
        </w:rPr>
        <w:t>资金执行率：2020年，无极县农机技术推广总站共收到农机购置补贴款700万元，已全部补贴发放至农机采购农户，资金支出率100%。</w:t>
      </w:r>
    </w:p>
    <w:p>
      <w:pPr>
        <w:spacing w:line="600" w:lineRule="exact"/>
        <w:ind w:firstLine="640" w:firstLineChars="200"/>
        <w:rPr>
          <w:rStyle w:val="9"/>
          <w:rFonts w:ascii="仿宋" w:hAnsi="仿宋" w:eastAsia="仿宋"/>
          <w:sz w:val="32"/>
          <w:szCs w:val="32"/>
        </w:rPr>
      </w:pPr>
      <w:r>
        <w:rPr>
          <w:rStyle w:val="9"/>
          <w:rFonts w:ascii="仿宋" w:hAnsi="仿宋" w:eastAsia="仿宋"/>
          <w:sz w:val="32"/>
          <w:szCs w:val="32"/>
        </w:rPr>
        <w:t>资金使用合规性：经查阅本项目财务资料，专项资金使用规范，符合国家财经法规、财务管理制度等有关规定，资金拨付程序完整，手续齐全，未发现截留、挤占、挪用、虚列支出等情况。</w:t>
      </w:r>
    </w:p>
    <w:p>
      <w:pPr>
        <w:spacing w:line="600" w:lineRule="exact"/>
        <w:ind w:firstLine="640" w:firstLineChars="200"/>
        <w:rPr>
          <w:rStyle w:val="9"/>
          <w:rFonts w:ascii="仿宋" w:hAnsi="仿宋" w:eastAsia="仿宋"/>
          <w:sz w:val="32"/>
          <w:szCs w:val="32"/>
          <w:highlight w:val="red"/>
        </w:rPr>
      </w:pPr>
      <w:r>
        <w:rPr>
          <w:rStyle w:val="9"/>
          <w:rFonts w:ascii="仿宋" w:hAnsi="仿宋" w:eastAsia="仿宋"/>
          <w:sz w:val="32"/>
          <w:szCs w:val="32"/>
        </w:rPr>
        <w:t>经评价，该项指标得分8分。</w:t>
      </w:r>
    </w:p>
    <w:p>
      <w:pPr>
        <w:pStyle w:val="15"/>
        <w:spacing w:line="600" w:lineRule="exact"/>
        <w:ind w:firstLine="643"/>
        <w:outlineLvl w:val="2"/>
        <w:rPr>
          <w:rStyle w:val="9"/>
          <w:rFonts w:ascii="仿宋" w:hAnsi="仿宋" w:eastAsia="仿宋"/>
          <w:b/>
          <w:sz w:val="32"/>
          <w:szCs w:val="32"/>
        </w:rPr>
      </w:pPr>
      <w:r>
        <w:rPr>
          <w:rStyle w:val="9"/>
          <w:rFonts w:ascii="仿宋" w:hAnsi="仿宋" w:eastAsia="仿宋"/>
          <w:b/>
          <w:sz w:val="32"/>
          <w:szCs w:val="32"/>
        </w:rPr>
        <w:t>2.组织实施指标（满分12分，评价得分11分）</w:t>
      </w:r>
    </w:p>
    <w:p>
      <w:pPr>
        <w:spacing w:line="600" w:lineRule="exact"/>
        <w:ind w:firstLine="640" w:firstLineChars="200"/>
        <w:rPr>
          <w:rStyle w:val="9"/>
          <w:rFonts w:ascii="仿宋" w:hAnsi="仿宋" w:eastAsia="仿宋"/>
          <w:sz w:val="32"/>
          <w:szCs w:val="32"/>
        </w:rPr>
      </w:pPr>
      <w:r>
        <w:rPr>
          <w:rStyle w:val="9"/>
          <w:rFonts w:ascii="仿宋" w:hAnsi="仿宋" w:eastAsia="仿宋"/>
          <w:sz w:val="32"/>
          <w:szCs w:val="32"/>
        </w:rPr>
        <w:t>组织机构及安全性：无极县农机推广总站的主要工作内容为：推广先进农机推广，提高农业机械化水平。农村技术推广机构与队伍建设指导、农机技术推广业务指导、农机技术培训、农机信息服务、农机试验示范。农机推广总站组织机构健全，人员分工明确，责任划分清晰。</w:t>
      </w:r>
    </w:p>
    <w:p>
      <w:pPr>
        <w:spacing w:line="600" w:lineRule="exact"/>
        <w:ind w:firstLine="640" w:firstLineChars="200"/>
        <w:rPr>
          <w:rStyle w:val="9"/>
          <w:rFonts w:ascii="仿宋" w:hAnsi="仿宋" w:eastAsia="仿宋"/>
          <w:sz w:val="32"/>
          <w:szCs w:val="32"/>
        </w:rPr>
      </w:pPr>
      <w:r>
        <w:rPr>
          <w:rStyle w:val="9"/>
          <w:rFonts w:ascii="仿宋" w:hAnsi="仿宋" w:eastAsia="仿宋"/>
          <w:sz w:val="32"/>
          <w:szCs w:val="32"/>
        </w:rPr>
        <w:t>管理制度健全性：无极县农业局对本项目制定了严格的管理制度，包括《农机购置补贴资金使用管理办法》《农机购置补贴产品违规经营行为处理办法》《农机购置补贴绩效管理制度》《农机购置补贴机具核验办法》《农机购置补贴内控管理制度》《农机购置补贴信息公开制度》《农机购置补贴投诉处理管理制度》《农机购置补贴档案管理制度》，做到了公开、公正、透明，确保了补贴资金安全，保障了农户收益。</w:t>
      </w:r>
    </w:p>
    <w:p>
      <w:pPr>
        <w:spacing w:line="600" w:lineRule="exact"/>
        <w:ind w:firstLine="640" w:firstLineChars="200"/>
        <w:rPr>
          <w:rStyle w:val="9"/>
          <w:rFonts w:ascii="仿宋" w:hAnsi="仿宋" w:eastAsia="仿宋"/>
          <w:sz w:val="32"/>
          <w:szCs w:val="32"/>
        </w:rPr>
      </w:pPr>
      <w:r>
        <w:rPr>
          <w:rStyle w:val="9"/>
          <w:rFonts w:ascii="仿宋" w:hAnsi="仿宋" w:eastAsia="仿宋"/>
          <w:sz w:val="32"/>
          <w:szCs w:val="32"/>
        </w:rPr>
        <w:t>制度执行有效性：在项目实施过程中对农机购置补贴政策、购置补贴操作流程、购置补贴政策告知书等进行公示，对河北省农机购置补贴信息、农机购置补贴资金使用情况、农机购置补贴资金结算情况等，在无极县人民政府官网进行实时公开。</w:t>
      </w:r>
    </w:p>
    <w:p>
      <w:pPr>
        <w:spacing w:line="600" w:lineRule="exact"/>
        <w:ind w:firstLine="640" w:firstLineChars="200"/>
        <w:rPr>
          <w:rStyle w:val="9"/>
          <w:rFonts w:ascii="仿宋" w:hAnsi="仿宋" w:eastAsia="仿宋"/>
          <w:sz w:val="32"/>
          <w:szCs w:val="32"/>
          <w:highlight w:val="red"/>
        </w:rPr>
      </w:pPr>
      <w:r>
        <w:rPr>
          <w:rStyle w:val="9"/>
          <w:rFonts w:ascii="仿宋" w:hAnsi="仿宋" w:eastAsia="仿宋"/>
          <w:sz w:val="32"/>
          <w:szCs w:val="32"/>
        </w:rPr>
        <w:t>对经销商宣讲解读《农机购置补贴违规违法案件警示教育》，促使经销商认识到合格经营的重要性，并签订无极县农机购置补贴生产经营企业、经销企业承诺书。但因在《</w:t>
      </w:r>
      <w:r>
        <w:rPr>
          <w:rStyle w:val="9"/>
          <w:rFonts w:hint="eastAsia" w:ascii="仿宋" w:hAnsi="仿宋" w:eastAsia="仿宋"/>
          <w:sz w:val="32"/>
          <w:szCs w:val="32"/>
          <w:lang w:eastAsia="zh-CN"/>
        </w:rPr>
        <w:t>农机具</w:t>
      </w:r>
      <w:r>
        <w:rPr>
          <w:rStyle w:val="9"/>
          <w:rFonts w:ascii="仿宋" w:hAnsi="仿宋" w:eastAsia="仿宋"/>
          <w:sz w:val="32"/>
          <w:szCs w:val="32"/>
        </w:rPr>
        <w:t>购置补贴资金申请表》中，存在部分内容未填写（受理经办人未签字、农机部门审核意见未填写），档案资料欠完善。</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经评价，该项指标得分11分。</w:t>
      </w:r>
    </w:p>
    <w:p>
      <w:pPr>
        <w:pStyle w:val="15"/>
        <w:spacing w:line="600" w:lineRule="exact"/>
        <w:ind w:firstLine="643"/>
        <w:outlineLvl w:val="1"/>
        <w:rPr>
          <w:rStyle w:val="9"/>
          <w:rFonts w:ascii="楷体" w:hAnsi="楷体" w:eastAsia="楷体"/>
          <w:b/>
          <w:sz w:val="32"/>
          <w:szCs w:val="32"/>
        </w:rPr>
      </w:pPr>
      <w:r>
        <w:rPr>
          <w:rStyle w:val="9"/>
          <w:rFonts w:ascii="楷体" w:hAnsi="楷体" w:eastAsia="楷体"/>
          <w:b/>
          <w:sz w:val="32"/>
          <w:szCs w:val="32"/>
        </w:rPr>
        <w:t>（三）项目产出</w:t>
      </w:r>
    </w:p>
    <w:tbl>
      <w:tblPr>
        <w:tblStyle w:val="6"/>
        <w:tblW w:w="8539" w:type="dxa"/>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1714"/>
        <w:gridCol w:w="1714"/>
        <w:gridCol w:w="1715"/>
        <w:gridCol w:w="33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8539" w:type="dxa"/>
            <w:gridSpan w:val="4"/>
            <w:tcBorders>
              <w:top w:val="nil"/>
              <w:left w:val="nil"/>
              <w:bottom w:val="single" w:color="000000" w:sz="4" w:space="0"/>
              <w:right w:val="nil"/>
            </w:tcBorders>
            <w:noWrap/>
            <w:vAlign w:val="center"/>
          </w:tcPr>
          <w:p>
            <w:pPr>
              <w:jc w:val="center"/>
              <w:textAlignment w:val="center"/>
              <w:rPr>
                <w:rStyle w:val="9"/>
                <w:rFonts w:ascii="宋体" w:hAnsi="宋体" w:cs="宋体"/>
                <w:b/>
                <w:bCs/>
                <w:sz w:val="28"/>
                <w:szCs w:val="28"/>
              </w:rPr>
            </w:pPr>
            <w:r>
              <w:rPr>
                <w:rStyle w:val="9"/>
                <w:rFonts w:ascii="宋体" w:hAnsi="宋体" w:cs="宋体"/>
                <w:b/>
                <w:bCs/>
                <w:sz w:val="28"/>
                <w:szCs w:val="28"/>
              </w:rPr>
              <w:t>项目产出绩效得分情况表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714" w:type="dxa"/>
            <w:tcBorders>
              <w:top w:val="nil"/>
              <w:left w:val="single" w:color="000000" w:sz="4" w:space="0"/>
              <w:bottom w:val="single" w:color="000000" w:sz="4" w:space="0"/>
              <w:right w:val="single" w:color="000000" w:sz="4" w:space="0"/>
            </w:tcBorders>
            <w:vAlign w:val="center"/>
          </w:tcPr>
          <w:p>
            <w:pPr>
              <w:jc w:val="center"/>
              <w:textAlignment w:val="center"/>
              <w:rPr>
                <w:rStyle w:val="9"/>
                <w:rFonts w:ascii="宋体" w:hAnsi="宋体"/>
                <w:b/>
                <w:sz w:val="24"/>
              </w:rPr>
            </w:pPr>
            <w:r>
              <w:rPr>
                <w:rStyle w:val="9"/>
                <w:rFonts w:ascii="宋体" w:hAnsi="宋体"/>
                <w:b/>
                <w:sz w:val="24"/>
              </w:rPr>
              <w:t>一级指标</w:t>
            </w:r>
          </w:p>
        </w:tc>
        <w:tc>
          <w:tcPr>
            <w:tcW w:w="1714" w:type="dxa"/>
            <w:tcBorders>
              <w:top w:val="nil"/>
              <w:left w:val="single" w:color="000000" w:sz="4" w:space="0"/>
              <w:bottom w:val="single" w:color="000000" w:sz="4" w:space="0"/>
              <w:right w:val="single" w:color="000000" w:sz="4" w:space="0"/>
            </w:tcBorders>
            <w:vAlign w:val="center"/>
          </w:tcPr>
          <w:p>
            <w:pPr>
              <w:jc w:val="center"/>
              <w:textAlignment w:val="center"/>
              <w:rPr>
                <w:rStyle w:val="9"/>
                <w:rFonts w:ascii="宋体" w:hAnsi="宋体"/>
                <w:b/>
                <w:sz w:val="24"/>
              </w:rPr>
            </w:pPr>
            <w:r>
              <w:rPr>
                <w:rStyle w:val="9"/>
                <w:rFonts w:ascii="宋体" w:hAnsi="宋体"/>
                <w:b/>
                <w:sz w:val="24"/>
              </w:rPr>
              <w:t>二级指标</w:t>
            </w:r>
          </w:p>
        </w:tc>
        <w:tc>
          <w:tcPr>
            <w:tcW w:w="1715" w:type="dxa"/>
            <w:tcBorders>
              <w:top w:val="nil"/>
              <w:left w:val="single" w:color="000000" w:sz="4" w:space="0"/>
              <w:bottom w:val="single" w:color="000000" w:sz="4" w:space="0"/>
              <w:right w:val="single" w:color="000000" w:sz="4" w:space="0"/>
            </w:tcBorders>
            <w:vAlign w:val="center"/>
          </w:tcPr>
          <w:p>
            <w:pPr>
              <w:jc w:val="center"/>
              <w:textAlignment w:val="center"/>
              <w:rPr>
                <w:rStyle w:val="9"/>
                <w:rFonts w:ascii="宋体" w:hAnsi="宋体"/>
                <w:b/>
                <w:sz w:val="24"/>
              </w:rPr>
            </w:pPr>
            <w:r>
              <w:rPr>
                <w:rStyle w:val="9"/>
                <w:rFonts w:ascii="宋体" w:hAnsi="宋体"/>
                <w:b/>
                <w:sz w:val="24"/>
              </w:rPr>
              <w:t>三级指标</w:t>
            </w:r>
          </w:p>
        </w:tc>
        <w:tc>
          <w:tcPr>
            <w:tcW w:w="3396" w:type="dxa"/>
            <w:tcBorders>
              <w:top w:val="nil"/>
              <w:left w:val="single" w:color="000000" w:sz="4" w:space="0"/>
              <w:bottom w:val="single" w:color="000000" w:sz="4" w:space="0"/>
              <w:right w:val="single" w:color="000000" w:sz="4" w:space="0"/>
            </w:tcBorders>
            <w:vAlign w:val="center"/>
          </w:tcPr>
          <w:p>
            <w:pPr>
              <w:jc w:val="center"/>
              <w:textAlignment w:val="center"/>
              <w:rPr>
                <w:rStyle w:val="9"/>
                <w:rFonts w:ascii="宋体" w:hAnsi="宋体"/>
                <w:b/>
                <w:sz w:val="24"/>
              </w:rPr>
            </w:pPr>
            <w:r>
              <w:rPr>
                <w:rStyle w:val="9"/>
                <w:rFonts w:ascii="宋体" w:hAnsi="宋体"/>
                <w:b/>
                <w:sz w:val="24"/>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rPr>
        <w:tc>
          <w:tcPr>
            <w:tcW w:w="1714"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项目产出</w:t>
            </w:r>
            <w:r>
              <w:rPr>
                <w:rStyle w:val="9"/>
                <w:rFonts w:ascii="宋体" w:hAnsi="宋体"/>
                <w:color w:val="000000"/>
                <w:kern w:val="0"/>
                <w:sz w:val="22"/>
              </w:rPr>
              <w:br w:type="textWrapping"/>
            </w:r>
            <w:r>
              <w:rPr>
                <w:rStyle w:val="9"/>
                <w:rFonts w:ascii="宋体" w:hAnsi="宋体"/>
                <w:color w:val="000000"/>
                <w:kern w:val="0"/>
                <w:sz w:val="22"/>
              </w:rPr>
              <w:t>（30分）</w:t>
            </w:r>
          </w:p>
        </w:tc>
        <w:tc>
          <w:tcPr>
            <w:tcW w:w="1714"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产出数量（10分）</w:t>
            </w:r>
          </w:p>
        </w:tc>
        <w:tc>
          <w:tcPr>
            <w:tcW w:w="1715"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补助农机具数量</w:t>
            </w:r>
          </w:p>
          <w:p>
            <w:pPr>
              <w:jc w:val="center"/>
              <w:textAlignment w:val="center"/>
              <w:rPr>
                <w:rStyle w:val="9"/>
                <w:rFonts w:ascii="宋体" w:hAnsi="宋体"/>
                <w:color w:val="000000"/>
                <w:kern w:val="0"/>
                <w:sz w:val="22"/>
              </w:rPr>
            </w:pPr>
            <w:r>
              <w:rPr>
                <w:rStyle w:val="9"/>
                <w:rFonts w:ascii="宋体" w:hAnsi="宋体"/>
                <w:color w:val="000000"/>
                <w:kern w:val="0"/>
                <w:sz w:val="22"/>
              </w:rPr>
              <w:t>（10分）</w:t>
            </w:r>
          </w:p>
        </w:tc>
        <w:tc>
          <w:tcPr>
            <w:tcW w:w="3396"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8.66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rPr>
        <w:tc>
          <w:tcPr>
            <w:tcW w:w="171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1714"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产出质量（10分）</w:t>
            </w:r>
          </w:p>
        </w:tc>
        <w:tc>
          <w:tcPr>
            <w:tcW w:w="1715"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申报过程中无投诉发生（10分）</w:t>
            </w:r>
          </w:p>
        </w:tc>
        <w:tc>
          <w:tcPr>
            <w:tcW w:w="3396"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rPr>
        <w:tc>
          <w:tcPr>
            <w:tcW w:w="171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1714"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产出时效（10分）</w:t>
            </w:r>
          </w:p>
        </w:tc>
        <w:tc>
          <w:tcPr>
            <w:tcW w:w="1715"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补贴发放是否及时（10分）</w:t>
            </w:r>
          </w:p>
        </w:tc>
        <w:tc>
          <w:tcPr>
            <w:tcW w:w="3396"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10</w:t>
            </w:r>
          </w:p>
        </w:tc>
      </w:tr>
    </w:tbl>
    <w:p>
      <w:pPr>
        <w:ind w:firstLine="560"/>
        <w:jc w:val="center"/>
        <w:rPr>
          <w:rStyle w:val="9"/>
          <w:sz w:val="24"/>
        </w:rPr>
      </w:pPr>
    </w:p>
    <w:p>
      <w:pPr>
        <w:pStyle w:val="15"/>
        <w:spacing w:line="600" w:lineRule="exact"/>
        <w:ind w:firstLine="643"/>
        <w:outlineLvl w:val="2"/>
        <w:rPr>
          <w:rStyle w:val="9"/>
          <w:rFonts w:ascii="仿宋" w:hAnsi="仿宋" w:eastAsia="仿宋"/>
          <w:b/>
          <w:sz w:val="32"/>
          <w:szCs w:val="32"/>
        </w:rPr>
      </w:pPr>
      <w:r>
        <w:rPr>
          <w:rStyle w:val="9"/>
          <w:rFonts w:ascii="仿宋" w:hAnsi="仿宋" w:eastAsia="仿宋"/>
          <w:b/>
          <w:sz w:val="32"/>
          <w:szCs w:val="32"/>
        </w:rPr>
        <w:t>1.产出数量指标（满分10分，评价得分8.66分）</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2020年，中央补贴资金700万元，共完成各类农机具补贴251台（动力机械34台、收获机械134台、耕整地机械10台、田间管理机械12台、畜牧机械31台、种植施肥机械4台、农业废弃物利用处理机械25台、排灌机械1台）。</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2020年，超录资金647.03万元（未兑现），共完成各类农机具补贴384台（动力机械20台、收获机械86台、耕整地机械28台、田间管理机械66台、畜牧机械135台、种植施肥机械47台、其他机械1台）。</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本次评价仅对涉及2020年中央补贴资金700万元的购置数量进行核算。本项目年初计划补贴机器数量290台（套），实际完成补贴机器数量251台（套），占计划总数的86.55%。10*(251/290)*100%=8.66（分值）。</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经评价，该项指标得分8.66分。</w:t>
      </w:r>
    </w:p>
    <w:p>
      <w:pPr>
        <w:pStyle w:val="15"/>
        <w:spacing w:line="600" w:lineRule="exact"/>
        <w:ind w:firstLine="643"/>
        <w:outlineLvl w:val="2"/>
        <w:rPr>
          <w:rStyle w:val="9"/>
          <w:rFonts w:ascii="仿宋" w:hAnsi="仿宋" w:eastAsia="仿宋"/>
          <w:b/>
          <w:sz w:val="32"/>
          <w:szCs w:val="32"/>
        </w:rPr>
      </w:pPr>
      <w:r>
        <w:rPr>
          <w:rStyle w:val="9"/>
          <w:rFonts w:ascii="仿宋" w:hAnsi="仿宋" w:eastAsia="仿宋"/>
          <w:b/>
          <w:sz w:val="32"/>
          <w:szCs w:val="32"/>
        </w:rPr>
        <w:t>2.产出质量指标（满分10分，评价得分10分）</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经评价组查阅相关资料，在整个项目实施过程中，无极县农机购置补贴信息公开专栏设立了开通政策咨询与投诉电话、补贴机具质量投诉电话（85580698）两条专线和服务信息（wjnjtgz@126.com）。</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经查阅服务信息网站收件记录，电话接线记录，核实关于机具质量问题，经核实，2020年无投诉举报案件。</w:t>
      </w:r>
    </w:p>
    <w:p>
      <w:pPr>
        <w:pStyle w:val="15"/>
        <w:spacing w:line="600" w:lineRule="exact"/>
        <w:ind w:firstLine="640"/>
        <w:rPr>
          <w:rStyle w:val="9"/>
          <w:rFonts w:ascii="仿宋" w:hAnsi="仿宋" w:eastAsia="仿宋"/>
          <w:sz w:val="32"/>
          <w:szCs w:val="32"/>
          <w:highlight w:val="red"/>
        </w:rPr>
      </w:pPr>
      <w:r>
        <w:rPr>
          <w:rStyle w:val="9"/>
          <w:rFonts w:ascii="仿宋" w:hAnsi="仿宋" w:eastAsia="仿宋"/>
          <w:sz w:val="32"/>
          <w:szCs w:val="32"/>
        </w:rPr>
        <w:t>经评价，该项指标得分10分。</w:t>
      </w:r>
    </w:p>
    <w:p>
      <w:pPr>
        <w:pStyle w:val="15"/>
        <w:spacing w:line="600" w:lineRule="exact"/>
        <w:ind w:firstLine="643"/>
        <w:outlineLvl w:val="2"/>
        <w:rPr>
          <w:rStyle w:val="9"/>
          <w:rFonts w:ascii="仿宋" w:hAnsi="仿宋" w:eastAsia="仿宋"/>
          <w:b/>
          <w:sz w:val="32"/>
          <w:szCs w:val="32"/>
        </w:rPr>
      </w:pPr>
      <w:r>
        <w:rPr>
          <w:rStyle w:val="9"/>
          <w:rFonts w:ascii="仿宋" w:hAnsi="仿宋" w:eastAsia="仿宋"/>
          <w:b/>
          <w:sz w:val="32"/>
          <w:szCs w:val="32"/>
        </w:rPr>
        <w:t>3.产出时效指标（满分10分，评价得分10分）</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经查阅，河北省农村信用社代理业务清单，项目资金均已拨付至农户到卡（户）的方式发放，且均已及时发放完毕，不存在资金截留、挤占、挪用、虚列等情况的发生。</w:t>
      </w:r>
    </w:p>
    <w:p>
      <w:pPr>
        <w:pStyle w:val="15"/>
        <w:spacing w:line="600" w:lineRule="exact"/>
        <w:ind w:firstLine="640"/>
        <w:rPr>
          <w:rStyle w:val="9"/>
          <w:rFonts w:ascii="仿宋" w:hAnsi="仿宋" w:eastAsia="仿宋"/>
          <w:sz w:val="32"/>
          <w:szCs w:val="32"/>
          <w:highlight w:val="red"/>
        </w:rPr>
      </w:pPr>
      <w:r>
        <w:rPr>
          <w:rStyle w:val="9"/>
          <w:rFonts w:ascii="仿宋" w:hAnsi="仿宋" w:eastAsia="仿宋"/>
          <w:sz w:val="32"/>
          <w:szCs w:val="32"/>
        </w:rPr>
        <w:t>经评价，该项指标得分10分。</w:t>
      </w:r>
    </w:p>
    <w:p>
      <w:pPr>
        <w:pStyle w:val="15"/>
        <w:spacing w:line="600" w:lineRule="exact"/>
        <w:ind w:firstLine="643"/>
        <w:outlineLvl w:val="1"/>
        <w:rPr>
          <w:rStyle w:val="9"/>
          <w:rFonts w:ascii="楷体" w:hAnsi="楷体" w:eastAsia="楷体"/>
          <w:b/>
          <w:sz w:val="32"/>
          <w:szCs w:val="32"/>
        </w:rPr>
      </w:pPr>
      <w:r>
        <w:rPr>
          <w:rStyle w:val="9"/>
          <w:rFonts w:ascii="楷体" w:hAnsi="楷体" w:eastAsia="楷体"/>
          <w:b/>
          <w:sz w:val="32"/>
          <w:szCs w:val="32"/>
        </w:rPr>
        <w:t>（四）项目效益</w:t>
      </w:r>
    </w:p>
    <w:tbl>
      <w:tblPr>
        <w:tblStyle w:val="6"/>
        <w:tblW w:w="8522" w:type="dxa"/>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2128"/>
        <w:gridCol w:w="2129"/>
        <w:gridCol w:w="2129"/>
        <w:gridCol w:w="21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8522" w:type="dxa"/>
            <w:gridSpan w:val="4"/>
            <w:tcBorders>
              <w:top w:val="nil"/>
              <w:left w:val="nil"/>
              <w:bottom w:val="single" w:color="000000" w:sz="4" w:space="0"/>
              <w:right w:val="nil"/>
            </w:tcBorders>
            <w:noWrap/>
            <w:vAlign w:val="center"/>
          </w:tcPr>
          <w:p>
            <w:pPr>
              <w:jc w:val="center"/>
              <w:textAlignment w:val="center"/>
              <w:rPr>
                <w:rStyle w:val="9"/>
                <w:rFonts w:ascii="宋体" w:hAnsi="宋体"/>
                <w:color w:val="000000"/>
                <w:sz w:val="24"/>
              </w:rPr>
            </w:pPr>
            <w:r>
              <w:rPr>
                <w:rStyle w:val="9"/>
                <w:rFonts w:ascii="宋体" w:hAnsi="宋体" w:cs="宋体"/>
                <w:b/>
                <w:bCs/>
                <w:sz w:val="28"/>
                <w:szCs w:val="28"/>
              </w:rPr>
              <w:t>项目效益绩效得分情况表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128" w:type="dxa"/>
            <w:tcBorders>
              <w:top w:val="nil"/>
              <w:left w:val="single" w:color="000000" w:sz="4" w:space="0"/>
              <w:bottom w:val="single" w:color="000000" w:sz="4" w:space="0"/>
              <w:right w:val="single" w:color="000000" w:sz="4" w:space="0"/>
            </w:tcBorders>
            <w:vAlign w:val="center"/>
          </w:tcPr>
          <w:p>
            <w:pPr>
              <w:jc w:val="center"/>
              <w:textAlignment w:val="center"/>
              <w:rPr>
                <w:rStyle w:val="9"/>
                <w:rFonts w:ascii="宋体" w:hAnsi="宋体"/>
                <w:b/>
                <w:sz w:val="24"/>
              </w:rPr>
            </w:pPr>
            <w:r>
              <w:rPr>
                <w:rStyle w:val="9"/>
                <w:rFonts w:ascii="宋体" w:hAnsi="宋体"/>
                <w:b/>
                <w:sz w:val="24"/>
              </w:rPr>
              <w:t>一级指标</w:t>
            </w:r>
          </w:p>
        </w:tc>
        <w:tc>
          <w:tcPr>
            <w:tcW w:w="2129" w:type="dxa"/>
            <w:tcBorders>
              <w:top w:val="nil"/>
              <w:left w:val="single" w:color="000000" w:sz="4" w:space="0"/>
              <w:bottom w:val="single" w:color="000000" w:sz="4" w:space="0"/>
              <w:right w:val="single" w:color="000000" w:sz="4" w:space="0"/>
            </w:tcBorders>
            <w:vAlign w:val="center"/>
          </w:tcPr>
          <w:p>
            <w:pPr>
              <w:jc w:val="center"/>
              <w:textAlignment w:val="center"/>
              <w:rPr>
                <w:rStyle w:val="9"/>
                <w:rFonts w:ascii="宋体" w:hAnsi="宋体"/>
                <w:b/>
                <w:sz w:val="24"/>
              </w:rPr>
            </w:pPr>
            <w:r>
              <w:rPr>
                <w:rStyle w:val="9"/>
                <w:rFonts w:ascii="宋体" w:hAnsi="宋体"/>
                <w:b/>
                <w:sz w:val="24"/>
              </w:rPr>
              <w:t>二级指标</w:t>
            </w:r>
          </w:p>
        </w:tc>
        <w:tc>
          <w:tcPr>
            <w:tcW w:w="2129" w:type="dxa"/>
            <w:tcBorders>
              <w:top w:val="nil"/>
              <w:left w:val="single" w:color="000000" w:sz="4" w:space="0"/>
              <w:bottom w:val="single" w:color="000000" w:sz="4" w:space="0"/>
              <w:right w:val="single" w:color="000000" w:sz="4" w:space="0"/>
            </w:tcBorders>
            <w:vAlign w:val="center"/>
          </w:tcPr>
          <w:p>
            <w:pPr>
              <w:jc w:val="center"/>
              <w:textAlignment w:val="center"/>
              <w:rPr>
                <w:rStyle w:val="9"/>
                <w:rFonts w:ascii="宋体" w:hAnsi="宋体"/>
                <w:b/>
                <w:sz w:val="24"/>
              </w:rPr>
            </w:pPr>
            <w:r>
              <w:rPr>
                <w:rStyle w:val="9"/>
                <w:rFonts w:ascii="宋体" w:hAnsi="宋体"/>
                <w:b/>
                <w:sz w:val="24"/>
              </w:rPr>
              <w:t>三级指标</w:t>
            </w:r>
          </w:p>
        </w:tc>
        <w:tc>
          <w:tcPr>
            <w:tcW w:w="2136" w:type="dxa"/>
            <w:tcBorders>
              <w:top w:val="nil"/>
              <w:left w:val="single" w:color="000000" w:sz="4" w:space="0"/>
              <w:bottom w:val="single" w:color="000000" w:sz="4" w:space="0"/>
              <w:right w:val="single" w:color="000000" w:sz="4" w:space="0"/>
            </w:tcBorders>
            <w:vAlign w:val="center"/>
          </w:tcPr>
          <w:p>
            <w:pPr>
              <w:jc w:val="center"/>
              <w:textAlignment w:val="center"/>
              <w:rPr>
                <w:rStyle w:val="9"/>
                <w:rFonts w:ascii="宋体" w:hAnsi="宋体"/>
                <w:b/>
                <w:sz w:val="24"/>
              </w:rPr>
            </w:pPr>
            <w:r>
              <w:rPr>
                <w:rStyle w:val="9"/>
                <w:rFonts w:ascii="宋体" w:hAnsi="宋体"/>
                <w:b/>
                <w:sz w:val="24"/>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trPr>
        <w:tc>
          <w:tcPr>
            <w:tcW w:w="2128" w:type="dxa"/>
            <w:vMerge w:val="restart"/>
            <w:tcBorders>
              <w:top w:val="single" w:color="000000" w:sz="4" w:space="0"/>
              <w:left w:val="single" w:color="000000" w:sz="4" w:space="0"/>
              <w:bottom w:val="single" w:color="000000" w:sz="4" w:space="0"/>
              <w:right w:val="single" w:color="000000" w:sz="4" w:space="0"/>
            </w:tcBorders>
            <w:vAlign w:val="center"/>
          </w:tcPr>
          <w:p>
            <w:pPr>
              <w:textAlignment w:val="center"/>
              <w:rPr>
                <w:rStyle w:val="9"/>
                <w:rFonts w:ascii="宋体" w:hAnsi="宋体"/>
                <w:color w:val="000000"/>
                <w:kern w:val="0"/>
                <w:sz w:val="22"/>
              </w:rPr>
            </w:pPr>
          </w:p>
          <w:p>
            <w:pPr>
              <w:jc w:val="center"/>
              <w:textAlignment w:val="center"/>
              <w:rPr>
                <w:rStyle w:val="9"/>
                <w:rFonts w:ascii="宋体" w:hAnsi="宋体"/>
                <w:color w:val="000000"/>
                <w:kern w:val="0"/>
                <w:sz w:val="22"/>
              </w:rPr>
            </w:pPr>
            <w:r>
              <w:rPr>
                <w:rStyle w:val="9"/>
                <w:rFonts w:ascii="宋体" w:hAnsi="宋体"/>
                <w:color w:val="000000"/>
                <w:kern w:val="0"/>
                <w:sz w:val="22"/>
              </w:rPr>
              <w:t>项目效益</w:t>
            </w:r>
            <w:r>
              <w:rPr>
                <w:rStyle w:val="9"/>
                <w:rFonts w:ascii="宋体" w:hAnsi="宋体"/>
                <w:color w:val="000000"/>
                <w:kern w:val="0"/>
                <w:sz w:val="22"/>
              </w:rPr>
              <w:br w:type="textWrapping"/>
            </w:r>
            <w:r>
              <w:rPr>
                <w:rStyle w:val="9"/>
                <w:rFonts w:ascii="宋体" w:hAnsi="宋体"/>
                <w:color w:val="000000"/>
                <w:kern w:val="0"/>
                <w:sz w:val="22"/>
              </w:rPr>
              <w:t>（40分）</w:t>
            </w: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社会效益（10分）</w:t>
            </w: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是否对社会产生积极影响（10分）</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trPr>
        <w:tc>
          <w:tcPr>
            <w:tcW w:w="212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经济效益（10分）</w:t>
            </w: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是否对经济发展产生积极影响（10分）</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rPr>
        <w:tc>
          <w:tcPr>
            <w:tcW w:w="212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可持续影响（10分）</w:t>
            </w: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项目实施具有可持续性（10分）</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rPr>
        <w:tc>
          <w:tcPr>
            <w:tcW w:w="212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kern w:val="0"/>
                <w:sz w:val="22"/>
              </w:rPr>
            </w:pP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满意度指标（10分）</w:t>
            </w:r>
          </w:p>
        </w:tc>
        <w:tc>
          <w:tcPr>
            <w:tcW w:w="212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kern w:val="0"/>
                <w:sz w:val="22"/>
              </w:rPr>
            </w:pPr>
            <w:r>
              <w:rPr>
                <w:rStyle w:val="9"/>
                <w:rFonts w:ascii="宋体" w:hAnsi="宋体"/>
                <w:color w:val="000000"/>
                <w:kern w:val="0"/>
                <w:sz w:val="22"/>
              </w:rPr>
              <w:t>享受补贴人员满意度（10分）</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kern w:val="0"/>
                <w:sz w:val="22"/>
              </w:rPr>
            </w:pPr>
            <w:r>
              <w:rPr>
                <w:rStyle w:val="9"/>
                <w:rFonts w:ascii="宋体" w:hAnsi="宋体"/>
                <w:color w:val="000000"/>
                <w:kern w:val="0"/>
                <w:sz w:val="22"/>
              </w:rPr>
              <w:t>9.12</w:t>
            </w:r>
          </w:p>
        </w:tc>
      </w:tr>
    </w:tbl>
    <w:p>
      <w:pPr>
        <w:pStyle w:val="15"/>
        <w:spacing w:line="600" w:lineRule="exact"/>
        <w:ind w:firstLine="643"/>
        <w:outlineLvl w:val="2"/>
        <w:rPr>
          <w:rStyle w:val="9"/>
          <w:rFonts w:ascii="仿宋" w:hAnsi="仿宋" w:eastAsia="仿宋"/>
          <w:b/>
          <w:sz w:val="32"/>
          <w:szCs w:val="32"/>
        </w:rPr>
      </w:pPr>
      <w:r>
        <w:rPr>
          <w:rStyle w:val="9"/>
          <w:rFonts w:ascii="仿宋" w:hAnsi="仿宋" w:eastAsia="仿宋"/>
          <w:b/>
          <w:sz w:val="32"/>
          <w:szCs w:val="32"/>
        </w:rPr>
        <w:t>1.社会效益指标（满分10分，评价得分10分）</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农业机械购置补贴是一项农业机械化支持措施的政策，效益比较突出，作用很明显，是实现农业机械化跨越式发展的重要政策支持。农机购置补贴有效促进了农业机械化的发展，具有提高农业生产能力，提高粮食产量等作用。农机补贴政策提高了农民的收入，促进了无极县农机产业化发展水平，促进了农村社会生产力的发展，是一项利国利民的战略之举。</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经评价，该项指标得分10分。</w:t>
      </w:r>
    </w:p>
    <w:p>
      <w:pPr>
        <w:spacing w:line="600" w:lineRule="exact"/>
        <w:ind w:firstLine="643" w:firstLineChars="200"/>
        <w:outlineLvl w:val="2"/>
        <w:rPr>
          <w:rStyle w:val="9"/>
        </w:rPr>
      </w:pPr>
      <w:r>
        <w:rPr>
          <w:rStyle w:val="9"/>
          <w:rFonts w:ascii="仿宋" w:hAnsi="仿宋" w:eastAsia="仿宋"/>
          <w:b/>
          <w:sz w:val="32"/>
          <w:szCs w:val="32"/>
        </w:rPr>
        <w:t>2.经济效益指标（满分10分，评价得分9分）</w:t>
      </w:r>
    </w:p>
    <w:p>
      <w:pPr>
        <w:spacing w:line="600" w:lineRule="exact"/>
        <w:ind w:firstLine="640" w:firstLineChars="200"/>
        <w:rPr>
          <w:rStyle w:val="9"/>
          <w:rFonts w:ascii="仿宋" w:hAnsi="仿宋" w:eastAsia="仿宋"/>
          <w:sz w:val="32"/>
          <w:szCs w:val="32"/>
        </w:rPr>
      </w:pPr>
      <w:r>
        <w:rPr>
          <w:rStyle w:val="9"/>
          <w:rFonts w:ascii="仿宋" w:hAnsi="仿宋" w:eastAsia="仿宋"/>
          <w:sz w:val="32"/>
          <w:szCs w:val="32"/>
        </w:rPr>
        <w:t>农机购置补贴是惠农政策中的一项重要内容，农机购置补贴政策的出台，不仅促进了无极县农业机械化的发展，提高了生产效率和生产质量，还把广大农民从繁重的传统农业生产模式中解放出来，进行转移就业，实现了农业增效，农民增收。但经济的连带作用有待进一步提升，无极县也是传统农业县区，多数农户购机后基本属于自家使用，相比藁城区、行唐县农户购机后组成收割队伍，对外承包相应收割任务，既能增收，有能提高机械使用的效率。</w:t>
      </w:r>
    </w:p>
    <w:p>
      <w:pPr>
        <w:spacing w:line="600" w:lineRule="exact"/>
        <w:ind w:firstLine="640" w:firstLineChars="200"/>
        <w:rPr>
          <w:rStyle w:val="9"/>
          <w:rFonts w:ascii="仿宋" w:hAnsi="仿宋" w:eastAsia="仿宋"/>
          <w:sz w:val="32"/>
          <w:szCs w:val="32"/>
          <w:highlight w:val="red"/>
        </w:rPr>
      </w:pPr>
      <w:r>
        <w:rPr>
          <w:rStyle w:val="9"/>
          <w:rFonts w:ascii="仿宋" w:hAnsi="仿宋" w:eastAsia="仿宋"/>
          <w:sz w:val="32"/>
          <w:szCs w:val="32"/>
        </w:rPr>
        <w:t>经评价，该项指标得分9分。</w:t>
      </w:r>
    </w:p>
    <w:p>
      <w:pPr>
        <w:spacing w:line="600" w:lineRule="exact"/>
        <w:ind w:firstLine="643" w:firstLineChars="200"/>
        <w:outlineLvl w:val="2"/>
        <w:rPr>
          <w:rStyle w:val="9"/>
          <w:rFonts w:ascii="仿宋" w:hAnsi="仿宋" w:eastAsia="仿宋"/>
          <w:b/>
          <w:sz w:val="32"/>
          <w:szCs w:val="32"/>
        </w:rPr>
      </w:pPr>
      <w:r>
        <w:rPr>
          <w:rStyle w:val="9"/>
          <w:rFonts w:ascii="仿宋" w:hAnsi="仿宋" w:eastAsia="仿宋"/>
          <w:b/>
          <w:sz w:val="32"/>
          <w:szCs w:val="32"/>
        </w:rPr>
        <w:t>3.可持续影响指标（满分10分，评价得分10分）</w:t>
      </w:r>
    </w:p>
    <w:p>
      <w:pPr>
        <w:spacing w:line="600" w:lineRule="exact"/>
        <w:ind w:firstLine="640" w:firstLineChars="200"/>
        <w:rPr>
          <w:rStyle w:val="9"/>
          <w:rFonts w:ascii="仿宋" w:hAnsi="仿宋" w:eastAsia="仿宋"/>
          <w:sz w:val="32"/>
          <w:szCs w:val="32"/>
        </w:rPr>
      </w:pPr>
      <w:r>
        <w:rPr>
          <w:rStyle w:val="9"/>
          <w:rFonts w:ascii="仿宋" w:hAnsi="仿宋" w:eastAsia="仿宋"/>
          <w:sz w:val="32"/>
          <w:szCs w:val="32"/>
        </w:rPr>
        <w:t>农机购置补贴政策是国家强农、惠农、富农的重要政策，通过与各经销商签订责任书，加强廉政风险防控的机制建设、大力推进信息公开、开展延伸绩效管理等有效的措施，确保政策效果的发挥。通过农机购置补贴项目的事实，使无极县农业机械化水平得到大幅度提升，优化了农机结构，实现了农业增产增收，对无极县实现粮食增产做出了重要贡献。</w:t>
      </w:r>
    </w:p>
    <w:p>
      <w:pPr>
        <w:spacing w:line="600" w:lineRule="exact"/>
        <w:ind w:firstLine="640" w:firstLineChars="200"/>
        <w:rPr>
          <w:rStyle w:val="9"/>
          <w:rFonts w:ascii="仿宋" w:hAnsi="仿宋" w:eastAsia="仿宋"/>
          <w:sz w:val="32"/>
          <w:szCs w:val="32"/>
        </w:rPr>
      </w:pPr>
      <w:r>
        <w:rPr>
          <w:rStyle w:val="9"/>
          <w:rFonts w:ascii="仿宋" w:hAnsi="仿宋" w:eastAsia="仿宋"/>
          <w:sz w:val="32"/>
          <w:szCs w:val="32"/>
        </w:rPr>
        <w:t>经评价，该项指标得分10分。</w:t>
      </w:r>
    </w:p>
    <w:p>
      <w:pPr>
        <w:pStyle w:val="2"/>
        <w:ind w:firstLine="643"/>
        <w:outlineLvl w:val="2"/>
        <w:rPr>
          <w:rStyle w:val="9"/>
          <w:rFonts w:ascii="仿宋" w:hAnsi="仿宋" w:eastAsia="仿宋"/>
          <w:b/>
          <w:sz w:val="32"/>
          <w:szCs w:val="32"/>
        </w:rPr>
      </w:pPr>
      <w:r>
        <w:rPr>
          <w:rStyle w:val="9"/>
          <w:rFonts w:ascii="仿宋" w:hAnsi="仿宋" w:eastAsia="仿宋"/>
          <w:b/>
          <w:sz w:val="32"/>
          <w:szCs w:val="32"/>
        </w:rPr>
        <w:t>4.满意度指标（满分10分，评价得分9.12分）</w:t>
      </w:r>
    </w:p>
    <w:p>
      <w:pPr>
        <w:spacing w:line="600" w:lineRule="exact"/>
        <w:ind w:firstLine="640" w:firstLineChars="200"/>
        <w:rPr>
          <w:rStyle w:val="9"/>
          <w:rFonts w:ascii="仿宋_GB2312" w:eastAsia="仿宋_GB2312"/>
          <w:kern w:val="0"/>
          <w:sz w:val="32"/>
          <w:szCs w:val="32"/>
        </w:rPr>
      </w:pPr>
      <w:r>
        <w:rPr>
          <w:rStyle w:val="9"/>
          <w:rFonts w:ascii="仿宋_GB2312" w:eastAsia="仿宋_GB2312"/>
          <w:kern w:val="0"/>
          <w:sz w:val="32"/>
          <w:szCs w:val="32"/>
        </w:rPr>
        <w:t>结合本项目的实际情况，评价组制作了调查问卷，</w:t>
      </w:r>
      <w:r>
        <w:rPr>
          <w:rStyle w:val="9"/>
          <w:rFonts w:ascii="仿宋_GB2312" w:hAnsi="微软雅黑" w:eastAsia="仿宋_GB2312"/>
          <w:color w:val="000000"/>
          <w:sz w:val="31"/>
          <w:szCs w:val="31"/>
        </w:rPr>
        <w:t>主要围绕农机具质量、类别、工作效率、兑现和政策满意度进行电话和实地回访调查，共获取有效问卷50份。</w:t>
      </w:r>
    </w:p>
    <w:p>
      <w:pPr>
        <w:spacing w:line="600" w:lineRule="exact"/>
        <w:ind w:firstLine="640" w:firstLineChars="200"/>
        <w:rPr>
          <w:rStyle w:val="9"/>
          <w:rFonts w:ascii="仿宋" w:hAnsi="仿宋" w:eastAsia="仿宋"/>
          <w:sz w:val="32"/>
          <w:szCs w:val="32"/>
        </w:rPr>
      </w:pPr>
      <w:r>
        <w:rPr>
          <w:rStyle w:val="9"/>
          <w:rFonts w:ascii="仿宋_GB2312" w:eastAsia="仿宋_GB2312"/>
          <w:kern w:val="0"/>
          <w:sz w:val="32"/>
          <w:szCs w:val="32"/>
        </w:rPr>
        <w:t>根据调查结果采用以下公式计算：满意度分数=非常满意比例*100+比较满意比例*80+一般比例*60+比较不满意比例*30+非常不满意比例*0。对所有问卷统计分析结果如下：非常满意比例为56%，比较满意比例为44%。按权重公式计算满意度分数91.20分。经评价此项得分9.12分。</w:t>
      </w:r>
    </w:p>
    <w:p>
      <w:pPr>
        <w:snapToGrid w:val="0"/>
        <w:spacing w:line="600" w:lineRule="exact"/>
        <w:ind w:firstLine="640" w:firstLineChars="200"/>
        <w:outlineLvl w:val="0"/>
        <w:rPr>
          <w:rStyle w:val="9"/>
          <w:rFonts w:ascii="黑体" w:eastAsia="黑体"/>
          <w:sz w:val="32"/>
          <w:szCs w:val="32"/>
        </w:rPr>
      </w:pPr>
      <w:r>
        <w:rPr>
          <w:rStyle w:val="9"/>
          <w:rFonts w:ascii="黑体" w:eastAsia="黑体"/>
          <w:sz w:val="32"/>
          <w:szCs w:val="32"/>
        </w:rPr>
        <w:t>四、评价结论和评价等级</w:t>
      </w:r>
    </w:p>
    <w:p>
      <w:pPr>
        <w:spacing w:line="600" w:lineRule="exact"/>
        <w:ind w:firstLine="640" w:firstLineChars="200"/>
        <w:rPr>
          <w:rStyle w:val="9"/>
          <w:rFonts w:ascii="仿宋" w:hAnsi="仿宋" w:eastAsia="仿宋"/>
          <w:sz w:val="32"/>
          <w:szCs w:val="32"/>
          <w:highlight w:val="red"/>
        </w:rPr>
      </w:pPr>
      <w:r>
        <w:rPr>
          <w:rStyle w:val="9"/>
          <w:rFonts w:ascii="仿宋" w:hAnsi="仿宋" w:eastAsia="仿宋"/>
          <w:sz w:val="32"/>
          <w:szCs w:val="32"/>
        </w:rPr>
        <w:t>总体来看，农机购置补贴资金项目的实施加快了无极县农机装备水平的提升，促进了无极县农业机械化全程全面高质高效发展，为国家粮食安全和主要农产品有效提供了坚实的物质技术保障。但本项目在档案完善、指标设置等方面仍有可提高的空间。经评议，本项目综合得分93.28分，评价等级为“优秀”，具体得分情况如下表：</w:t>
      </w:r>
    </w:p>
    <w:tbl>
      <w:tblPr>
        <w:tblStyle w:val="6"/>
        <w:tblW w:w="738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864"/>
        <w:gridCol w:w="1805"/>
        <w:gridCol w:w="17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3864"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cs="宋体"/>
                <w:b/>
                <w:bCs/>
                <w:sz w:val="22"/>
              </w:rPr>
            </w:pPr>
            <w:r>
              <w:rPr>
                <w:rStyle w:val="9"/>
                <w:rFonts w:ascii="宋体" w:hAnsi="宋体" w:cs="宋体"/>
                <w:b/>
                <w:bCs/>
                <w:kern w:val="0"/>
                <w:sz w:val="22"/>
              </w:rPr>
              <w:t>评价维度</w:t>
            </w:r>
          </w:p>
        </w:tc>
        <w:tc>
          <w:tcPr>
            <w:tcW w:w="1805"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cs="宋体"/>
                <w:b/>
                <w:bCs/>
                <w:sz w:val="22"/>
              </w:rPr>
            </w:pPr>
            <w:r>
              <w:rPr>
                <w:rStyle w:val="9"/>
                <w:rFonts w:ascii="宋体" w:hAnsi="宋体" w:cs="宋体"/>
                <w:b/>
                <w:bCs/>
                <w:kern w:val="0"/>
                <w:sz w:val="22"/>
              </w:rPr>
              <w:t>分值（分）</w:t>
            </w:r>
          </w:p>
        </w:tc>
        <w:tc>
          <w:tcPr>
            <w:tcW w:w="1720"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cs="宋体"/>
                <w:b/>
                <w:bCs/>
                <w:sz w:val="22"/>
              </w:rPr>
            </w:pPr>
            <w:r>
              <w:rPr>
                <w:rStyle w:val="9"/>
                <w:rFonts w:ascii="宋体" w:hAnsi="宋体" w:cs="宋体"/>
                <w:b/>
                <w:bCs/>
                <w:kern w:val="0"/>
                <w:sz w:val="22"/>
              </w:rPr>
              <w:t>评价得分（分）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3864"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项目决策</w:t>
            </w:r>
          </w:p>
        </w:tc>
        <w:tc>
          <w:tcPr>
            <w:tcW w:w="1805"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10</w:t>
            </w:r>
          </w:p>
        </w:tc>
        <w:tc>
          <w:tcPr>
            <w:tcW w:w="1720"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3864"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项目过程</w:t>
            </w:r>
          </w:p>
        </w:tc>
        <w:tc>
          <w:tcPr>
            <w:tcW w:w="1805"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20</w:t>
            </w:r>
          </w:p>
        </w:tc>
        <w:tc>
          <w:tcPr>
            <w:tcW w:w="1720"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3864"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项目产出</w:t>
            </w:r>
          </w:p>
        </w:tc>
        <w:tc>
          <w:tcPr>
            <w:tcW w:w="1805"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30</w:t>
            </w:r>
          </w:p>
        </w:tc>
        <w:tc>
          <w:tcPr>
            <w:tcW w:w="1720"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28.66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3864"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项目效益</w:t>
            </w:r>
          </w:p>
        </w:tc>
        <w:tc>
          <w:tcPr>
            <w:tcW w:w="1805"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40</w:t>
            </w:r>
          </w:p>
        </w:tc>
        <w:tc>
          <w:tcPr>
            <w:tcW w:w="1720"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sz w:val="22"/>
              </w:rPr>
            </w:pPr>
            <w:r>
              <w:rPr>
                <w:rStyle w:val="9"/>
                <w:rFonts w:ascii="宋体" w:hAnsi="宋体"/>
                <w:sz w:val="22"/>
              </w:rPr>
              <w:t>38.12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3864"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cs="宋体"/>
                <w:b/>
                <w:bCs/>
                <w:sz w:val="22"/>
              </w:rPr>
            </w:pPr>
            <w:r>
              <w:rPr>
                <w:rStyle w:val="9"/>
                <w:rFonts w:ascii="宋体" w:hAnsi="宋体" w:cs="宋体"/>
                <w:b/>
                <w:bCs/>
                <w:kern w:val="0"/>
                <w:sz w:val="22"/>
              </w:rPr>
              <w:t>合计</w:t>
            </w:r>
          </w:p>
        </w:tc>
        <w:tc>
          <w:tcPr>
            <w:tcW w:w="1805"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cs="宋体"/>
                <w:b/>
                <w:bCs/>
                <w:sz w:val="22"/>
              </w:rPr>
            </w:pPr>
            <w:r>
              <w:rPr>
                <w:rStyle w:val="9"/>
                <w:rFonts w:ascii="宋体" w:hAnsi="宋体" w:cs="宋体"/>
                <w:b/>
                <w:bCs/>
                <w:kern w:val="0"/>
                <w:sz w:val="22"/>
              </w:rPr>
              <w:t>100</w:t>
            </w:r>
          </w:p>
        </w:tc>
        <w:tc>
          <w:tcPr>
            <w:tcW w:w="1720" w:type="dxa"/>
            <w:tcBorders>
              <w:top w:val="single" w:color="000000" w:sz="4" w:space="0"/>
              <w:left w:val="single" w:color="000000" w:sz="4" w:space="0"/>
              <w:bottom w:val="single" w:color="000000" w:sz="4" w:space="0"/>
              <w:right w:val="single" w:color="000000" w:sz="4" w:space="0"/>
            </w:tcBorders>
            <w:vAlign w:val="center"/>
          </w:tcPr>
          <w:p>
            <w:pPr>
              <w:spacing w:line="600" w:lineRule="exact"/>
              <w:jc w:val="center"/>
              <w:textAlignment w:val="center"/>
              <w:rPr>
                <w:rStyle w:val="9"/>
                <w:rFonts w:ascii="宋体" w:hAnsi="宋体" w:cs="宋体"/>
                <w:b/>
                <w:bCs/>
                <w:sz w:val="22"/>
              </w:rPr>
            </w:pPr>
            <w:r>
              <w:rPr>
                <w:rStyle w:val="9"/>
                <w:rFonts w:ascii="宋体" w:hAnsi="宋体" w:cs="宋体"/>
                <w:b/>
                <w:bCs/>
                <w:sz w:val="22"/>
              </w:rPr>
              <w:t>93.28</w:t>
            </w:r>
          </w:p>
        </w:tc>
      </w:tr>
    </w:tbl>
    <w:p>
      <w:pPr>
        <w:pStyle w:val="2"/>
        <w:spacing w:line="600" w:lineRule="exact"/>
        <w:rPr>
          <w:rStyle w:val="9"/>
        </w:rPr>
      </w:pPr>
      <w:r>
        <w:rPr>
          <w:rStyle w:val="9"/>
        </w:rPr>
        <w:t>注：各指标的详细得分及评分依据情况详见附表《无极县</w:t>
      </w:r>
      <w:r>
        <w:rPr>
          <w:rStyle w:val="9"/>
          <w:rFonts w:hint="eastAsia"/>
          <w:lang w:eastAsia="zh-CN"/>
        </w:rPr>
        <w:t>农机具</w:t>
      </w:r>
      <w:r>
        <w:rPr>
          <w:rStyle w:val="9"/>
        </w:rPr>
        <w:t>购置补贴项目绩效评价指标体系及评价得分情况》</w:t>
      </w:r>
    </w:p>
    <w:p>
      <w:pPr>
        <w:snapToGrid w:val="0"/>
        <w:spacing w:line="600" w:lineRule="exact"/>
        <w:ind w:firstLine="640" w:firstLineChars="200"/>
        <w:outlineLvl w:val="0"/>
        <w:rPr>
          <w:rStyle w:val="9"/>
          <w:rFonts w:ascii="黑体" w:eastAsia="黑体"/>
          <w:sz w:val="32"/>
          <w:szCs w:val="32"/>
        </w:rPr>
      </w:pPr>
      <w:r>
        <w:rPr>
          <w:rStyle w:val="9"/>
          <w:rFonts w:ascii="黑体" w:eastAsia="黑体"/>
          <w:sz w:val="32"/>
          <w:szCs w:val="32"/>
        </w:rPr>
        <w:t>五、存在的问题</w:t>
      </w:r>
    </w:p>
    <w:p>
      <w:pPr>
        <w:pStyle w:val="15"/>
        <w:spacing w:line="600" w:lineRule="exact"/>
        <w:ind w:firstLine="643"/>
        <w:outlineLvl w:val="1"/>
        <w:rPr>
          <w:rStyle w:val="9"/>
          <w:rFonts w:ascii="楷体" w:hAnsi="楷体" w:eastAsia="楷体"/>
          <w:b/>
          <w:sz w:val="32"/>
          <w:szCs w:val="32"/>
        </w:rPr>
      </w:pPr>
      <w:r>
        <w:rPr>
          <w:rStyle w:val="9"/>
          <w:rFonts w:ascii="楷体" w:hAnsi="楷体" w:eastAsia="楷体"/>
          <w:b/>
          <w:sz w:val="32"/>
          <w:szCs w:val="32"/>
        </w:rPr>
        <w:t>（一）绩效指标设置不够细化、不可衡量</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经查阅，无极县农机购置补贴项目预算项目绩效表发现，本项目的绩效目标设置缺乏相关指标，如：产出质量</w:t>
      </w:r>
      <w:r>
        <w:rPr>
          <w:rStyle w:val="9"/>
          <w:rFonts w:hint="eastAsia" w:ascii="仿宋" w:hAnsi="仿宋" w:eastAsia="仿宋"/>
          <w:sz w:val="32"/>
          <w:szCs w:val="32"/>
        </w:rPr>
        <w:t>指标</w:t>
      </w:r>
      <w:r>
        <w:rPr>
          <w:rStyle w:val="9"/>
          <w:rFonts w:ascii="仿宋" w:hAnsi="仿宋" w:eastAsia="仿宋"/>
          <w:sz w:val="32"/>
          <w:szCs w:val="32"/>
        </w:rPr>
        <w:t>、经济效益</w:t>
      </w:r>
      <w:r>
        <w:rPr>
          <w:rStyle w:val="9"/>
          <w:rFonts w:hint="eastAsia" w:ascii="仿宋" w:hAnsi="仿宋" w:eastAsia="仿宋"/>
          <w:sz w:val="32"/>
          <w:szCs w:val="32"/>
        </w:rPr>
        <w:t>指标</w:t>
      </w:r>
      <w:r>
        <w:rPr>
          <w:rStyle w:val="9"/>
          <w:rFonts w:ascii="仿宋" w:hAnsi="仿宋" w:eastAsia="仿宋"/>
          <w:sz w:val="32"/>
          <w:szCs w:val="32"/>
        </w:rPr>
        <w:t>、可持续发展效益</w:t>
      </w:r>
      <w:r>
        <w:rPr>
          <w:rStyle w:val="9"/>
          <w:rFonts w:hint="eastAsia" w:ascii="仿宋" w:hAnsi="仿宋" w:eastAsia="仿宋"/>
          <w:sz w:val="32"/>
          <w:szCs w:val="32"/>
        </w:rPr>
        <w:t>指标</w:t>
      </w:r>
      <w:r>
        <w:rPr>
          <w:rStyle w:val="9"/>
          <w:rFonts w:ascii="仿宋" w:hAnsi="仿宋" w:eastAsia="仿宋"/>
          <w:sz w:val="32"/>
          <w:szCs w:val="32"/>
        </w:rPr>
        <w:t>等，指标设置有待进一步完善。</w:t>
      </w:r>
    </w:p>
    <w:p>
      <w:pPr>
        <w:pStyle w:val="15"/>
        <w:spacing w:line="600" w:lineRule="exact"/>
        <w:ind w:firstLine="643"/>
        <w:outlineLvl w:val="1"/>
        <w:rPr>
          <w:rStyle w:val="9"/>
          <w:rFonts w:ascii="楷体" w:hAnsi="楷体" w:eastAsia="楷体"/>
          <w:b/>
          <w:sz w:val="32"/>
          <w:szCs w:val="32"/>
        </w:rPr>
      </w:pPr>
      <w:r>
        <w:rPr>
          <w:rStyle w:val="9"/>
          <w:rFonts w:ascii="楷体" w:hAnsi="楷体" w:eastAsia="楷体"/>
          <w:b/>
          <w:sz w:val="32"/>
          <w:szCs w:val="32"/>
        </w:rPr>
        <w:t>（二）归档资料签字不齐全</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经查阅，在无极县农机购置补贴资金申请表中，所有申请表中均未对受理经办人、县农机部门审核意见进行签字，对</w:t>
      </w:r>
      <w:r>
        <w:rPr>
          <w:rStyle w:val="9"/>
          <w:rFonts w:hint="eastAsia" w:ascii="仿宋" w:hAnsi="仿宋" w:eastAsia="仿宋"/>
          <w:sz w:val="32"/>
          <w:szCs w:val="32"/>
        </w:rPr>
        <w:t>归档资料完整性有待</w:t>
      </w:r>
      <w:r>
        <w:rPr>
          <w:rStyle w:val="9"/>
          <w:rFonts w:ascii="仿宋" w:hAnsi="仿宋" w:eastAsia="仿宋"/>
          <w:sz w:val="32"/>
          <w:szCs w:val="32"/>
        </w:rPr>
        <w:t>完善。</w:t>
      </w:r>
    </w:p>
    <w:p>
      <w:pPr>
        <w:pStyle w:val="15"/>
        <w:spacing w:line="600" w:lineRule="exact"/>
        <w:ind w:firstLine="742" w:firstLineChars="231"/>
        <w:outlineLvl w:val="1"/>
        <w:rPr>
          <w:rStyle w:val="9"/>
          <w:rFonts w:ascii="楷体" w:hAnsi="楷体" w:eastAsia="楷体"/>
          <w:b/>
          <w:sz w:val="32"/>
          <w:szCs w:val="32"/>
        </w:rPr>
      </w:pPr>
      <w:r>
        <w:rPr>
          <w:rStyle w:val="9"/>
          <w:rFonts w:ascii="楷体" w:hAnsi="楷体" w:eastAsia="楷体"/>
          <w:b/>
          <w:sz w:val="32"/>
          <w:szCs w:val="32"/>
        </w:rPr>
        <w:t>（三）超录资金647.03万元尚未兑现</w:t>
      </w:r>
    </w:p>
    <w:p>
      <w:pPr>
        <w:pStyle w:val="2"/>
        <w:spacing w:line="600" w:lineRule="exact"/>
        <w:ind w:firstLine="640"/>
        <w:rPr>
          <w:rStyle w:val="9"/>
          <w:rFonts w:ascii="仿宋" w:hAnsi="仿宋" w:eastAsia="仿宋"/>
          <w:sz w:val="32"/>
          <w:szCs w:val="32"/>
        </w:rPr>
      </w:pPr>
      <w:r>
        <w:rPr>
          <w:rStyle w:val="9"/>
          <w:rFonts w:ascii="仿宋" w:hAnsi="仿宋" w:eastAsia="仿宋"/>
          <w:sz w:val="32"/>
          <w:szCs w:val="32"/>
        </w:rPr>
        <w:t>截止2020年底，存在超录人员275人，涉及</w:t>
      </w:r>
      <w:r>
        <w:rPr>
          <w:rStyle w:val="9"/>
          <w:rFonts w:hint="eastAsia" w:ascii="仿宋" w:hAnsi="仿宋" w:eastAsia="仿宋"/>
          <w:sz w:val="32"/>
          <w:szCs w:val="32"/>
          <w:lang w:eastAsia="zh-CN"/>
        </w:rPr>
        <w:t>农机具</w:t>
      </w:r>
      <w:r>
        <w:rPr>
          <w:rStyle w:val="9"/>
          <w:rFonts w:ascii="仿宋" w:hAnsi="仿宋" w:eastAsia="仿宋"/>
          <w:sz w:val="32"/>
          <w:szCs w:val="32"/>
        </w:rPr>
        <w:t>384台，按文件规定，应于2021年补贴金额647.03万元。截止评价日，上述资金尚未兑现。也是受益对象满意度较低的主要原因。</w:t>
      </w:r>
    </w:p>
    <w:p>
      <w:pPr>
        <w:pStyle w:val="15"/>
        <w:spacing w:line="600" w:lineRule="exact"/>
        <w:ind w:firstLine="643"/>
        <w:outlineLvl w:val="1"/>
        <w:rPr>
          <w:rStyle w:val="9"/>
          <w:rFonts w:ascii="楷体" w:hAnsi="楷体" w:eastAsia="楷体"/>
          <w:b/>
          <w:sz w:val="32"/>
          <w:szCs w:val="32"/>
        </w:rPr>
      </w:pPr>
      <w:r>
        <w:rPr>
          <w:rStyle w:val="9"/>
          <w:rFonts w:ascii="楷体" w:hAnsi="楷体" w:eastAsia="楷体"/>
          <w:b/>
          <w:sz w:val="32"/>
          <w:szCs w:val="32"/>
        </w:rPr>
        <w:t>（四）政策普及不均衡</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按照相关文件要求，可享受补贴的对象为农业生产个人和生产经营组织（集体经济组织、农村合作社等）。</w:t>
      </w:r>
    </w:p>
    <w:p>
      <w:pPr>
        <w:pStyle w:val="2"/>
        <w:spacing w:line="600" w:lineRule="exact"/>
        <w:ind w:firstLine="640"/>
        <w:rPr>
          <w:rStyle w:val="9"/>
          <w:rFonts w:ascii="仿宋" w:hAnsi="仿宋" w:eastAsia="仿宋"/>
          <w:sz w:val="32"/>
          <w:szCs w:val="32"/>
        </w:rPr>
      </w:pPr>
      <w:r>
        <w:rPr>
          <w:rStyle w:val="9"/>
          <w:rFonts w:ascii="仿宋_GB2312" w:hAnsi="仿宋_GB2312" w:eastAsia="仿宋_GB2312"/>
          <w:sz w:val="32"/>
        </w:rPr>
        <w:t>无极县现有农业人口45万余人，农业生产经营组织</w:t>
      </w:r>
      <w:r>
        <w:rPr>
          <w:rStyle w:val="9"/>
          <w:rFonts w:hint="eastAsia" w:ascii="仿宋_GB2312" w:hAnsi="仿宋_GB2312" w:eastAsia="仿宋_GB2312"/>
          <w:sz w:val="32"/>
        </w:rPr>
        <w:t>也较为普遍</w:t>
      </w:r>
      <w:r>
        <w:rPr>
          <w:rStyle w:val="9"/>
          <w:rFonts w:ascii="仿宋_GB2312" w:hAnsi="仿宋_GB2312" w:eastAsia="仿宋_GB2312"/>
          <w:sz w:val="32"/>
        </w:rPr>
        <w:t>。</w:t>
      </w:r>
      <w:r>
        <w:rPr>
          <w:rStyle w:val="9"/>
          <w:rFonts w:ascii="仿宋" w:hAnsi="仿宋" w:eastAsia="仿宋"/>
          <w:sz w:val="32"/>
          <w:szCs w:val="32"/>
        </w:rPr>
        <w:t>经查阅，无极县农机购置补贴购机信息表中，共涉及225户（合作社、农场），其中个人购置219户，占比97.33%；合作社购买1家、农场购买5家，占比2.67%。</w:t>
      </w:r>
      <w:r>
        <w:rPr>
          <w:rStyle w:val="9"/>
          <w:rFonts w:hint="eastAsia" w:ascii="仿宋" w:hAnsi="仿宋" w:eastAsia="仿宋"/>
          <w:sz w:val="32"/>
          <w:szCs w:val="32"/>
        </w:rPr>
        <w:t>个人生产购置是经营组织生产购置的36.5倍，购机者比例比较不均衡。</w:t>
      </w:r>
    </w:p>
    <w:p>
      <w:pPr>
        <w:pStyle w:val="2"/>
        <w:spacing w:line="600" w:lineRule="exact"/>
        <w:ind w:firstLine="640"/>
        <w:outlineLvl w:val="0"/>
        <w:rPr>
          <w:rStyle w:val="9"/>
          <w:rFonts w:ascii="仿宋_GB2312" w:hAnsi="仿宋_GB2312" w:eastAsia="仿宋_GB2312"/>
          <w:sz w:val="32"/>
          <w:szCs w:val="32"/>
          <w:highlight w:val="red"/>
        </w:rPr>
      </w:pPr>
      <w:r>
        <w:rPr>
          <w:rStyle w:val="9"/>
          <w:rFonts w:ascii="黑体" w:eastAsia="黑体"/>
          <w:sz w:val="32"/>
          <w:szCs w:val="32"/>
        </w:rPr>
        <w:t>六、相关建议</w:t>
      </w:r>
    </w:p>
    <w:p>
      <w:pPr>
        <w:pStyle w:val="15"/>
        <w:spacing w:line="600" w:lineRule="exact"/>
        <w:ind w:firstLine="643"/>
        <w:outlineLvl w:val="1"/>
        <w:rPr>
          <w:rStyle w:val="9"/>
          <w:rFonts w:ascii="楷体" w:hAnsi="楷体" w:eastAsia="楷体"/>
          <w:b/>
          <w:sz w:val="32"/>
          <w:szCs w:val="32"/>
          <w:highlight w:val="red"/>
        </w:rPr>
      </w:pPr>
      <w:r>
        <w:rPr>
          <w:rStyle w:val="9"/>
          <w:rFonts w:ascii="楷体" w:hAnsi="楷体" w:eastAsia="楷体"/>
          <w:b/>
          <w:sz w:val="32"/>
          <w:szCs w:val="32"/>
        </w:rPr>
        <w:t>（一）完善指标设置</w:t>
      </w:r>
    </w:p>
    <w:p>
      <w:pPr>
        <w:pStyle w:val="2"/>
        <w:spacing w:line="600" w:lineRule="exact"/>
        <w:ind w:firstLine="640"/>
        <w:rPr>
          <w:rStyle w:val="9"/>
          <w:rFonts w:ascii="仿宋_GB2312" w:eastAsia="仿宋_GB2312"/>
          <w:b/>
          <w:sz w:val="32"/>
          <w:szCs w:val="32"/>
          <w:highlight w:val="red"/>
        </w:rPr>
      </w:pPr>
      <w:r>
        <w:rPr>
          <w:rStyle w:val="9"/>
          <w:rFonts w:ascii="仿宋" w:hAnsi="仿宋" w:eastAsia="仿宋"/>
          <w:sz w:val="32"/>
          <w:szCs w:val="32"/>
        </w:rPr>
        <w:t>绩效目标的设置，要细化，要用定量表述为主，不能以量化形式表述的，应当采用分级分档的形式定性表述，指标设置要具有可测量性。</w:t>
      </w:r>
    </w:p>
    <w:p>
      <w:pPr>
        <w:pStyle w:val="15"/>
        <w:spacing w:line="600" w:lineRule="exact"/>
        <w:ind w:firstLine="643"/>
        <w:outlineLvl w:val="1"/>
        <w:rPr>
          <w:rStyle w:val="9"/>
          <w:rFonts w:ascii="楷体" w:hAnsi="楷体" w:eastAsia="楷体"/>
          <w:b/>
          <w:sz w:val="32"/>
          <w:szCs w:val="32"/>
          <w:highlight w:val="red"/>
        </w:rPr>
      </w:pPr>
      <w:r>
        <w:rPr>
          <w:rStyle w:val="9"/>
          <w:rFonts w:ascii="楷体" w:hAnsi="楷体" w:eastAsia="楷体"/>
          <w:b/>
          <w:sz w:val="32"/>
          <w:szCs w:val="32"/>
        </w:rPr>
        <w:t>（二）</w:t>
      </w:r>
      <w:r>
        <w:rPr>
          <w:rStyle w:val="9"/>
          <w:rFonts w:hint="eastAsia" w:ascii="楷体" w:hAnsi="楷体" w:eastAsia="楷体"/>
          <w:b/>
          <w:sz w:val="32"/>
          <w:szCs w:val="32"/>
          <w:lang w:eastAsia="zh-CN"/>
        </w:rPr>
        <w:t>增强意识</w:t>
      </w:r>
      <w:r>
        <w:rPr>
          <w:rStyle w:val="9"/>
          <w:rFonts w:ascii="楷体" w:hAnsi="楷体" w:eastAsia="楷体"/>
          <w:b/>
          <w:sz w:val="32"/>
          <w:szCs w:val="32"/>
        </w:rPr>
        <w:t>，完善补贴档案</w:t>
      </w:r>
    </w:p>
    <w:p>
      <w:pPr>
        <w:pStyle w:val="15"/>
        <w:spacing w:line="600" w:lineRule="exact"/>
        <w:ind w:firstLine="640"/>
        <w:rPr>
          <w:rStyle w:val="9"/>
          <w:rFonts w:ascii="仿宋" w:hAnsi="仿宋" w:eastAsia="仿宋"/>
          <w:sz w:val="32"/>
          <w:szCs w:val="32"/>
        </w:rPr>
      </w:pPr>
      <w:r>
        <w:rPr>
          <w:rStyle w:val="9"/>
          <w:rFonts w:ascii="仿宋_GB2312" w:hAnsi="仿宋_GB2312" w:eastAsia="仿宋_GB2312"/>
          <w:sz w:val="32"/>
        </w:rPr>
        <w:t>对于购置补贴档案中，无</w:t>
      </w:r>
      <w:r>
        <w:rPr>
          <w:rStyle w:val="9"/>
          <w:rFonts w:ascii="仿宋" w:hAnsi="仿宋" w:eastAsia="仿宋"/>
          <w:sz w:val="32"/>
          <w:szCs w:val="32"/>
        </w:rPr>
        <w:t>受理经办人、县农机部门审核意见签字的情况，要及时补充完善档案信息</w:t>
      </w:r>
      <w:r>
        <w:rPr>
          <w:rStyle w:val="9"/>
          <w:rFonts w:hint="eastAsia" w:ascii="仿宋" w:hAnsi="仿宋" w:eastAsia="仿宋"/>
          <w:sz w:val="32"/>
          <w:szCs w:val="32"/>
        </w:rPr>
        <w:t>，做到</w:t>
      </w:r>
      <w:r>
        <w:rPr>
          <w:rStyle w:val="9"/>
          <w:rFonts w:ascii="仿宋" w:hAnsi="仿宋" w:eastAsia="仿宋"/>
          <w:sz w:val="32"/>
          <w:szCs w:val="32"/>
        </w:rPr>
        <w:t>要素齐全，档案资料一目了然。</w:t>
      </w:r>
    </w:p>
    <w:p>
      <w:pPr>
        <w:pStyle w:val="15"/>
        <w:spacing w:line="600" w:lineRule="exact"/>
        <w:ind w:firstLine="643"/>
        <w:outlineLvl w:val="1"/>
        <w:rPr>
          <w:rStyle w:val="9"/>
          <w:rFonts w:ascii="楷体" w:hAnsi="楷体" w:eastAsia="楷体"/>
          <w:b/>
          <w:sz w:val="32"/>
          <w:szCs w:val="32"/>
        </w:rPr>
      </w:pPr>
      <w:r>
        <w:rPr>
          <w:rStyle w:val="9"/>
          <w:rFonts w:ascii="楷体" w:hAnsi="楷体" w:eastAsia="楷体"/>
          <w:b/>
          <w:sz w:val="32"/>
          <w:szCs w:val="32"/>
        </w:rPr>
        <w:t>（三）抓紧兑现，实现应补尽补</w:t>
      </w:r>
    </w:p>
    <w:p>
      <w:pPr>
        <w:pStyle w:val="15"/>
        <w:spacing w:line="600" w:lineRule="exact"/>
        <w:ind w:firstLine="640"/>
        <w:rPr>
          <w:rStyle w:val="9"/>
          <w:rFonts w:ascii="仿宋" w:hAnsi="仿宋" w:eastAsia="仿宋"/>
          <w:sz w:val="32"/>
          <w:szCs w:val="32"/>
        </w:rPr>
      </w:pPr>
      <w:r>
        <w:rPr>
          <w:rStyle w:val="9"/>
          <w:rFonts w:ascii="仿宋" w:hAnsi="仿宋" w:eastAsia="仿宋"/>
          <w:sz w:val="32"/>
          <w:szCs w:val="32"/>
        </w:rPr>
        <w:t>无极县农业农村局应及时协调财政相关部门，待资金下达无极县后，及时履行申请和拨付手续，以最快时间把资金发放至购机者手中，使购机者不折不扣的享受到补贴的温度。</w:t>
      </w:r>
    </w:p>
    <w:p>
      <w:pPr>
        <w:pStyle w:val="15"/>
        <w:spacing w:line="600" w:lineRule="exact"/>
        <w:ind w:firstLine="643"/>
        <w:outlineLvl w:val="1"/>
        <w:rPr>
          <w:rStyle w:val="9"/>
          <w:rFonts w:ascii="仿宋" w:hAnsi="仿宋" w:eastAsia="仿宋"/>
          <w:b/>
          <w:sz w:val="32"/>
          <w:szCs w:val="32"/>
        </w:rPr>
      </w:pPr>
      <w:r>
        <w:rPr>
          <w:rStyle w:val="9"/>
          <w:rFonts w:ascii="楷体" w:hAnsi="楷体" w:eastAsia="楷体"/>
          <w:b/>
          <w:sz w:val="32"/>
          <w:szCs w:val="32"/>
        </w:rPr>
        <w:t>（四）持续保持政策宣传力度</w:t>
      </w:r>
    </w:p>
    <w:p>
      <w:pPr>
        <w:ind w:firstLine="640" w:firstLineChars="200"/>
        <w:rPr>
          <w:rStyle w:val="9"/>
          <w:rFonts w:hint="eastAsia" w:ascii="楷体" w:hAnsi="楷体" w:eastAsia="仿宋" w:cs="Times New Roman"/>
          <w:b/>
          <w:kern w:val="2"/>
          <w:sz w:val="32"/>
          <w:szCs w:val="32"/>
          <w:lang w:val="en-US" w:eastAsia="zh-CN" w:bidi="ar-SA"/>
        </w:rPr>
      </w:pPr>
      <w:r>
        <w:rPr>
          <w:rStyle w:val="9"/>
          <w:rFonts w:ascii="仿宋_GB2312" w:hAnsi="仿宋_GB2312" w:eastAsia="仿宋_GB2312"/>
          <w:sz w:val="32"/>
        </w:rPr>
        <w:t>此次补贴虽基本涵盖了各类组织和人群，但购机者对购置的农机具应补金额知晓度不高。</w:t>
      </w:r>
      <w:r>
        <w:rPr>
          <w:rStyle w:val="9"/>
          <w:rFonts w:hint="eastAsia" w:ascii="仿宋_GB2312" w:hAnsi="仿宋_GB2312" w:eastAsia="仿宋_GB2312"/>
          <w:sz w:val="32"/>
        </w:rPr>
        <w:t>建议</w:t>
      </w:r>
      <w:r>
        <w:rPr>
          <w:rStyle w:val="9"/>
          <w:rFonts w:ascii="仿宋_GB2312" w:hAnsi="仿宋_GB2312" w:eastAsia="仿宋_GB2312"/>
          <w:sz w:val="32"/>
        </w:rPr>
        <w:t>无极县农业农村局要按照相关文件要求，持续对农机购置补贴政策进行宣传</w:t>
      </w:r>
      <w:r>
        <w:rPr>
          <w:rStyle w:val="9"/>
          <w:rFonts w:hint="eastAsia" w:ascii="仿宋_GB2312" w:hAnsi="仿宋_GB2312" w:eastAsia="仿宋_GB2312"/>
          <w:sz w:val="32"/>
          <w:lang w:eastAsia="zh-CN"/>
        </w:rPr>
        <w:t>。</w:t>
      </w:r>
    </w:p>
    <w:p>
      <w:pPr>
        <w:ind w:firstLine="640" w:firstLineChars="200"/>
        <w:rPr>
          <w:rStyle w:val="9"/>
          <w:rFonts w:ascii="仿宋_GB2312" w:hAnsi="仿宋_GB2312" w:eastAsia="仿宋_GB2312"/>
          <w:sz w:val="32"/>
        </w:rPr>
      </w:pPr>
      <w:r>
        <w:rPr>
          <w:rStyle w:val="9"/>
          <w:rFonts w:ascii="仿宋_GB2312" w:hAnsi="仿宋_GB2312" w:eastAsia="仿宋_GB2312"/>
          <w:sz w:val="32"/>
        </w:rPr>
        <w:t>附件：无极县</w:t>
      </w:r>
      <w:r>
        <w:rPr>
          <w:rStyle w:val="9"/>
          <w:rFonts w:hint="eastAsia" w:ascii="仿宋_GB2312" w:hAnsi="仿宋_GB2312" w:eastAsia="仿宋_GB2312"/>
          <w:sz w:val="32"/>
          <w:lang w:eastAsia="zh-CN"/>
        </w:rPr>
        <w:t>农机具</w:t>
      </w:r>
      <w:r>
        <w:rPr>
          <w:rStyle w:val="9"/>
          <w:rFonts w:ascii="仿宋_GB2312" w:hAnsi="仿宋_GB2312" w:eastAsia="仿宋_GB2312"/>
          <w:sz w:val="32"/>
        </w:rPr>
        <w:t>购置补贴项目绩效评价指标体系及评价得分情况</w:t>
      </w:r>
    </w:p>
    <w:p>
      <w:pPr>
        <w:pStyle w:val="2"/>
        <w:keepNext w:val="0"/>
        <w:keepLines w:val="0"/>
        <w:pageBreakBefore w:val="0"/>
        <w:widowControl/>
        <w:kinsoku/>
        <w:wordWrap/>
        <w:overflowPunct/>
        <w:topLinePunct w:val="0"/>
        <w:autoSpaceDE/>
        <w:autoSpaceDN/>
        <w:bidi w:val="0"/>
        <w:adjustRightInd/>
        <w:snapToGrid/>
        <w:ind w:firstLine="640"/>
        <w:jc w:val="center"/>
        <w:textAlignment w:val="baseline"/>
        <w:outlineLvl w:val="9"/>
        <w:rPr>
          <w:rStyle w:val="9"/>
          <w:rFonts w:ascii="仿宋_GB2312" w:hAnsi="仿宋_GB2312" w:eastAsia="仿宋_GB2312"/>
          <w:sz w:val="32"/>
          <w:szCs w:val="32"/>
        </w:rPr>
      </w:pPr>
      <w:r>
        <w:rPr>
          <w:rStyle w:val="9"/>
          <w:rFonts w:ascii="仿宋_GB2312" w:hAnsi="仿宋_GB2312" w:eastAsia="仿宋_GB2312"/>
          <w:sz w:val="32"/>
          <w:szCs w:val="32"/>
        </w:rPr>
        <w:t xml:space="preserve">                   河北协讯企业管理咨询有限公司</w:t>
      </w:r>
    </w:p>
    <w:p>
      <w:pPr>
        <w:pStyle w:val="2"/>
        <w:keepNext w:val="0"/>
        <w:keepLines w:val="0"/>
        <w:pageBreakBefore w:val="0"/>
        <w:widowControl/>
        <w:kinsoku/>
        <w:wordWrap/>
        <w:overflowPunct/>
        <w:topLinePunct w:val="0"/>
        <w:autoSpaceDE/>
        <w:autoSpaceDN/>
        <w:bidi w:val="0"/>
        <w:adjustRightInd/>
        <w:snapToGrid/>
        <w:ind w:firstLine="640"/>
        <w:jc w:val="center"/>
        <w:textAlignment w:val="baseline"/>
        <w:outlineLvl w:val="9"/>
        <w:rPr>
          <w:rStyle w:val="9"/>
          <w:rFonts w:ascii="仿宋_GB2312" w:hAnsi="仿宋_GB2312" w:eastAsia="仿宋_GB2312"/>
          <w:sz w:val="32"/>
          <w:szCs w:val="32"/>
          <w:highlight w:val="red"/>
        </w:rPr>
      </w:pPr>
      <w:r>
        <w:rPr>
          <w:rStyle w:val="9"/>
          <w:rFonts w:ascii="仿宋_GB2312" w:hAnsi="仿宋_GB2312" w:eastAsia="仿宋_GB2312"/>
          <w:sz w:val="32"/>
          <w:szCs w:val="32"/>
        </w:rPr>
        <w:t xml:space="preserve">               2021年8月13日</w:t>
      </w:r>
    </w:p>
    <w:p>
      <w:pPr>
        <w:pStyle w:val="2"/>
        <w:ind w:firstLineChars="0"/>
        <w:rPr>
          <w:rStyle w:val="9"/>
          <w:rFonts w:ascii="仿宋_GB2312" w:hAnsi="仿宋_GB2312" w:eastAsia="仿宋_GB2312"/>
          <w:sz w:val="32"/>
          <w:szCs w:val="32"/>
        </w:rPr>
        <w:sectPr>
          <w:footerReference r:id="rId3" w:type="default"/>
          <w:pgSz w:w="11906" w:h="16838"/>
          <w:pgMar w:top="1440" w:right="1800" w:bottom="1440" w:left="1800" w:header="851" w:footer="992" w:gutter="0"/>
          <w:pgNumType w:fmt="decimal" w:start="1"/>
          <w:cols w:space="425" w:num="1"/>
          <w:docGrid w:type="lines" w:linePitch="312" w:charSpace="0"/>
        </w:sectPr>
      </w:pPr>
    </w:p>
    <w:tbl>
      <w:tblPr>
        <w:tblStyle w:val="6"/>
        <w:tblW w:w="14168" w:type="dxa"/>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1249"/>
        <w:gridCol w:w="1250"/>
        <w:gridCol w:w="2794"/>
        <w:gridCol w:w="5401"/>
        <w:gridCol w:w="864"/>
        <w:gridCol w:w="26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tcBorders>
              <w:top w:val="nil"/>
              <w:left w:val="nil"/>
              <w:bottom w:val="nil"/>
              <w:right w:val="nil"/>
            </w:tcBorders>
            <w:noWrap/>
            <w:vAlign w:val="center"/>
          </w:tcPr>
          <w:p>
            <w:pPr>
              <w:pStyle w:val="2"/>
              <w:ind w:firstLineChars="0"/>
              <w:jc w:val="left"/>
              <w:textAlignment w:val="center"/>
              <w:rPr>
                <w:rStyle w:val="9"/>
                <w:rFonts w:ascii="宋体" w:hAnsi="宋体"/>
                <w:color w:val="000000"/>
                <w:sz w:val="24"/>
              </w:rPr>
            </w:pPr>
            <w:r>
              <w:rPr>
                <w:rStyle w:val="9"/>
                <w:rFonts w:ascii="宋体" w:hAnsi="宋体"/>
                <w:color w:val="000000"/>
                <w:kern w:val="0"/>
                <w:sz w:val="24"/>
              </w:rPr>
              <w:t>附件：</w:t>
            </w:r>
          </w:p>
        </w:tc>
        <w:tc>
          <w:tcPr>
            <w:tcW w:w="1250" w:type="dxa"/>
            <w:tcBorders>
              <w:top w:val="nil"/>
              <w:left w:val="nil"/>
              <w:bottom w:val="nil"/>
              <w:right w:val="nil"/>
            </w:tcBorders>
            <w:noWrap/>
            <w:vAlign w:val="center"/>
          </w:tcPr>
          <w:p>
            <w:pPr>
              <w:rPr>
                <w:rStyle w:val="9"/>
                <w:rFonts w:ascii="宋体" w:hAnsi="宋体"/>
                <w:color w:val="000000"/>
                <w:sz w:val="24"/>
              </w:rPr>
            </w:pPr>
          </w:p>
        </w:tc>
        <w:tc>
          <w:tcPr>
            <w:tcW w:w="2794" w:type="dxa"/>
            <w:tcBorders>
              <w:top w:val="nil"/>
              <w:left w:val="nil"/>
              <w:bottom w:val="nil"/>
              <w:right w:val="nil"/>
            </w:tcBorders>
            <w:noWrap/>
            <w:vAlign w:val="center"/>
          </w:tcPr>
          <w:p>
            <w:pPr>
              <w:rPr>
                <w:rStyle w:val="9"/>
                <w:rFonts w:ascii="宋体" w:hAnsi="宋体"/>
                <w:color w:val="000000"/>
                <w:sz w:val="24"/>
              </w:rPr>
            </w:pPr>
          </w:p>
        </w:tc>
        <w:tc>
          <w:tcPr>
            <w:tcW w:w="5401" w:type="dxa"/>
            <w:tcBorders>
              <w:top w:val="nil"/>
              <w:left w:val="nil"/>
              <w:bottom w:val="nil"/>
              <w:right w:val="nil"/>
            </w:tcBorders>
            <w:noWrap/>
            <w:vAlign w:val="center"/>
          </w:tcPr>
          <w:p>
            <w:pPr>
              <w:rPr>
                <w:rStyle w:val="9"/>
                <w:rFonts w:ascii="宋体" w:hAnsi="宋体"/>
                <w:color w:val="000000"/>
                <w:sz w:val="24"/>
              </w:rPr>
            </w:pPr>
          </w:p>
        </w:tc>
        <w:tc>
          <w:tcPr>
            <w:tcW w:w="864" w:type="dxa"/>
            <w:tcBorders>
              <w:top w:val="nil"/>
              <w:left w:val="nil"/>
              <w:bottom w:val="nil"/>
              <w:right w:val="nil"/>
            </w:tcBorders>
            <w:noWrap/>
            <w:vAlign w:val="center"/>
          </w:tcPr>
          <w:p>
            <w:pPr>
              <w:jc w:val="center"/>
              <w:rPr>
                <w:rStyle w:val="9"/>
                <w:rFonts w:ascii="宋体" w:hAnsi="宋体"/>
                <w:color w:val="000000"/>
                <w:sz w:val="24"/>
              </w:rPr>
            </w:pPr>
          </w:p>
        </w:tc>
        <w:tc>
          <w:tcPr>
            <w:tcW w:w="2610" w:type="dxa"/>
            <w:tcBorders>
              <w:top w:val="nil"/>
              <w:left w:val="nil"/>
              <w:bottom w:val="nil"/>
              <w:right w:val="nil"/>
            </w:tcBorders>
            <w:noWrap/>
            <w:vAlign w:val="center"/>
          </w:tcPr>
          <w:p>
            <w:pPr>
              <w:rPr>
                <w:rStyle w:val="9"/>
                <w:rFonts w:ascii="宋体" w:hAnsi="宋体"/>
                <w:color w:val="000000"/>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rPr>
        <w:tc>
          <w:tcPr>
            <w:tcW w:w="14168" w:type="dxa"/>
            <w:gridSpan w:val="6"/>
            <w:tcBorders>
              <w:top w:val="nil"/>
              <w:left w:val="nil"/>
              <w:bottom w:val="nil"/>
              <w:right w:val="nil"/>
            </w:tcBorders>
            <w:vAlign w:val="center"/>
          </w:tcPr>
          <w:p>
            <w:pPr>
              <w:jc w:val="center"/>
              <w:textAlignment w:val="center"/>
              <w:rPr>
                <w:rStyle w:val="9"/>
                <w:rFonts w:ascii="宋体" w:hAnsi="宋体" w:cs="宋体"/>
                <w:b/>
                <w:bCs/>
                <w:color w:val="000000"/>
                <w:sz w:val="24"/>
              </w:rPr>
            </w:pPr>
            <w:r>
              <w:rPr>
                <w:rStyle w:val="9"/>
                <w:rFonts w:ascii="宋体" w:hAnsi="宋体" w:cs="宋体"/>
                <w:b/>
                <w:bCs/>
                <w:color w:val="000000"/>
                <w:kern w:val="0"/>
                <w:sz w:val="24"/>
              </w:rPr>
              <w:t>无极县</w:t>
            </w:r>
            <w:r>
              <w:rPr>
                <w:rStyle w:val="9"/>
                <w:rFonts w:hint="eastAsia" w:ascii="宋体" w:hAnsi="宋体" w:cs="宋体"/>
                <w:b/>
                <w:bCs/>
                <w:color w:val="000000"/>
                <w:kern w:val="0"/>
                <w:sz w:val="24"/>
                <w:lang w:eastAsia="zh-CN"/>
              </w:rPr>
              <w:t>农机具</w:t>
            </w:r>
            <w:r>
              <w:rPr>
                <w:rStyle w:val="9"/>
                <w:rFonts w:ascii="宋体" w:hAnsi="宋体" w:cs="宋体"/>
                <w:b/>
                <w:bCs/>
                <w:color w:val="000000"/>
                <w:kern w:val="0"/>
                <w:sz w:val="24"/>
              </w:rPr>
              <w:t>购置补贴项目绩效评价指标体系及评价得分情况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一级指标</w:t>
            </w:r>
          </w:p>
        </w:tc>
        <w:tc>
          <w:tcPr>
            <w:tcW w:w="1250"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二级指标</w:t>
            </w:r>
          </w:p>
        </w:tc>
        <w:tc>
          <w:tcPr>
            <w:tcW w:w="2794"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三级指标</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评分标准</w:t>
            </w:r>
          </w:p>
        </w:tc>
        <w:tc>
          <w:tcPr>
            <w:tcW w:w="864"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得分</w:t>
            </w:r>
          </w:p>
        </w:tc>
        <w:tc>
          <w:tcPr>
            <w:tcW w:w="2610"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扣分原因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项目决策（10分）</w:t>
            </w:r>
          </w:p>
        </w:tc>
        <w:tc>
          <w:tcPr>
            <w:tcW w:w="1250"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项目立项</w:t>
            </w:r>
          </w:p>
        </w:tc>
        <w:tc>
          <w:tcPr>
            <w:tcW w:w="2794"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立项依据充分性（2.5分）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①项目立项是否符合国家法律法规、国民经济发展规划和相关政策；</w:t>
            </w:r>
          </w:p>
        </w:tc>
        <w:tc>
          <w:tcPr>
            <w:tcW w:w="864" w:type="dxa"/>
            <w:vMerge w:val="restart"/>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2.5</w:t>
            </w:r>
          </w:p>
        </w:tc>
        <w:tc>
          <w:tcPr>
            <w:tcW w:w="2610" w:type="dxa"/>
            <w:vMerge w:val="restart"/>
            <w:tcBorders>
              <w:top w:val="single" w:color="000000" w:sz="4" w:space="0"/>
              <w:left w:val="single" w:color="000000" w:sz="4" w:space="0"/>
              <w:bottom w:val="nil"/>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②项目立项是否符合行业发展规划和政策要求；</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nil"/>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③项目立项是否与部门职责范围相符,属于部门履职所需；</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nil"/>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④项目是否属于公共财政支持范围,是否符合中央、地方事权支出责任划分原则；</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nil"/>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⑤项目是否与相关部门同类项目或部门内部相关项目重复。</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nil"/>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立项程序规范性（2.5分）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①项目是否按照规定的程序申请设立；</w:t>
            </w:r>
          </w:p>
        </w:tc>
        <w:tc>
          <w:tcPr>
            <w:tcW w:w="864" w:type="dxa"/>
            <w:vMerge w:val="restart"/>
            <w:tcBorders>
              <w:top w:val="nil"/>
              <w:left w:val="single" w:color="000000" w:sz="4" w:space="0"/>
              <w:bottom w:val="nil"/>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2.5</w:t>
            </w:r>
          </w:p>
        </w:tc>
        <w:tc>
          <w:tcPr>
            <w:tcW w:w="2610" w:type="dxa"/>
            <w:vMerge w:val="continue"/>
            <w:tcBorders>
              <w:top w:val="single" w:color="000000" w:sz="4" w:space="0"/>
              <w:left w:val="single" w:color="000000" w:sz="4" w:space="0"/>
              <w:bottom w:val="nil"/>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②审批文件、材料是否符合相关要求；</w:t>
            </w:r>
          </w:p>
        </w:tc>
        <w:tc>
          <w:tcPr>
            <w:tcW w:w="864" w:type="dxa"/>
            <w:vMerge w:val="continue"/>
            <w:tcBorders>
              <w:top w:val="nil"/>
              <w:left w:val="single" w:color="000000" w:sz="4" w:space="0"/>
              <w:bottom w:val="nil"/>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nil"/>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绩效目标</w:t>
            </w:r>
          </w:p>
        </w:tc>
        <w:tc>
          <w:tcPr>
            <w:tcW w:w="2794"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绩效指标明确性（5分）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①是否将项目绩效目标细化分解为具体的绩效指标；</w:t>
            </w:r>
          </w:p>
        </w:tc>
        <w:tc>
          <w:tcPr>
            <w:tcW w:w="864" w:type="dxa"/>
            <w:vMerge w:val="restart"/>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2.5</w:t>
            </w:r>
          </w:p>
        </w:tc>
        <w:tc>
          <w:tcPr>
            <w:tcW w:w="2610" w:type="dxa"/>
            <w:vMerge w:val="restart"/>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绩效目标未涉及产出质量、经济效益、可持续效益，绩效指标设置不够细化，可衡量性不高,扣2.5分。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②是够通过清晰可衡量的指标值予以体现；</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③是否与项目任务数或计划数相对应。</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项目过程（20分）</w:t>
            </w:r>
          </w:p>
        </w:tc>
        <w:tc>
          <w:tcPr>
            <w:tcW w:w="1250"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资金管理</w:t>
            </w:r>
          </w:p>
        </w:tc>
        <w:tc>
          <w:tcPr>
            <w:tcW w:w="2794"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资金执行率（4分）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指标得分=4* (实际支出资金/实际到位资金)×100%。</w:t>
            </w:r>
          </w:p>
        </w:tc>
        <w:tc>
          <w:tcPr>
            <w:tcW w:w="864"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4</w:t>
            </w:r>
          </w:p>
        </w:tc>
        <w:tc>
          <w:tcPr>
            <w:tcW w:w="2610" w:type="dxa"/>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资金使用合规性（4分）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①是否符合国家财经法规和财务管理制度以及有关专项资金管理办法的规定得1分；</w:t>
            </w:r>
          </w:p>
        </w:tc>
        <w:tc>
          <w:tcPr>
            <w:tcW w:w="864" w:type="dxa"/>
            <w:vMerge w:val="restart"/>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4</w:t>
            </w:r>
          </w:p>
        </w:tc>
        <w:tc>
          <w:tcPr>
            <w:tcW w:w="2610" w:type="dxa"/>
            <w:vMerge w:val="restart"/>
            <w:tcBorders>
              <w:top w:val="single" w:color="000000" w:sz="4" w:space="0"/>
              <w:left w:val="single" w:color="000000" w:sz="4" w:space="0"/>
              <w:bottom w:val="single" w:color="000000" w:sz="4" w:space="0"/>
              <w:right w:val="single" w:color="000000" w:sz="4" w:space="0"/>
            </w:tcBorders>
            <w:noWrap/>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②资金的拨付是否有完整的审批程序和手续得1分；</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single" w:color="000000" w:sz="4" w:space="0"/>
              <w:right w:val="single" w:color="000000" w:sz="4" w:space="0"/>
            </w:tcBorders>
            <w:noWrap/>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③是否符合项目预算批复或合同规定的用途用途得1分；</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single" w:color="000000" w:sz="4" w:space="0"/>
              <w:right w:val="single" w:color="000000" w:sz="4" w:space="0"/>
            </w:tcBorders>
            <w:noWrap/>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④是否存在截留、挤占、挪用、虚列支出等情况得1分。</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single" w:color="000000" w:sz="4" w:space="0"/>
              <w:right w:val="single" w:color="000000" w:sz="4" w:space="0"/>
            </w:tcBorders>
            <w:noWrap/>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组织实施</w:t>
            </w:r>
          </w:p>
        </w:tc>
        <w:tc>
          <w:tcPr>
            <w:tcW w:w="2794"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组织机构健全性（4分）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①组织机构健全，得2分；</w:t>
            </w:r>
          </w:p>
        </w:tc>
        <w:tc>
          <w:tcPr>
            <w:tcW w:w="864" w:type="dxa"/>
            <w:vMerge w:val="restart"/>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4</w:t>
            </w:r>
          </w:p>
        </w:tc>
        <w:tc>
          <w:tcPr>
            <w:tcW w:w="2610" w:type="dxa"/>
            <w:vMerge w:val="restart"/>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②人员分工明确，责任划分清晰，得2分。</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管理制度健全性（4分）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①是否已制定或具有相应的财务管理制度和专项资金管理办法的得1分，发现一处未制定扣0.5分；</w:t>
            </w:r>
          </w:p>
        </w:tc>
        <w:tc>
          <w:tcPr>
            <w:tcW w:w="864" w:type="dxa"/>
            <w:vMerge w:val="restart"/>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4</w:t>
            </w:r>
          </w:p>
        </w:tc>
        <w:tc>
          <w:tcPr>
            <w:tcW w:w="2610" w:type="dxa"/>
            <w:vMerge w:val="restart"/>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②是否已制定或具有相应的业务管理制度和监管制度得1分，发现一处未制定扣0.5分；</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③管理制度是否合法、合规、完整，得2分。</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制度执行有效性（4分）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①是否遵守相关法律法规、相关管理制度和相关通知规定，按规定履行得1分，发现一处不合规扣0.5分；</w:t>
            </w:r>
          </w:p>
        </w:tc>
        <w:tc>
          <w:tcPr>
            <w:tcW w:w="864" w:type="dxa"/>
            <w:vMerge w:val="restart"/>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3</w:t>
            </w:r>
          </w:p>
        </w:tc>
        <w:tc>
          <w:tcPr>
            <w:tcW w:w="2610" w:type="dxa"/>
            <w:vMerge w:val="restart"/>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hint="eastAsia" w:ascii="宋体" w:hAnsi="宋体"/>
                <w:color w:val="000000"/>
                <w:kern w:val="0"/>
                <w:sz w:val="18"/>
                <w:szCs w:val="18"/>
                <w:lang w:eastAsia="zh-CN"/>
              </w:rPr>
              <w:t>农机具</w:t>
            </w:r>
            <w:r>
              <w:rPr>
                <w:rStyle w:val="9"/>
                <w:rFonts w:ascii="宋体" w:hAnsi="宋体"/>
                <w:color w:val="000000"/>
                <w:kern w:val="0"/>
                <w:sz w:val="18"/>
                <w:szCs w:val="18"/>
              </w:rPr>
              <w:t>购置补贴资金申请表内，受理经办人未签字、农机部门审核意见未填写，扣1分。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②项目调整及支出调整手续是否完备得1分，发现一处不合规扣0.5分；</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③项目资料是否齐全并及时归档得1分，发现一处不合规扣0.5分；</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279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④对项目实施过程，是否落实人员、机械、场地等管理合规，得1分，发现一处不合规扣0.5分。</w:t>
            </w:r>
          </w:p>
        </w:tc>
        <w:tc>
          <w:tcPr>
            <w:tcW w:w="864"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Style w:val="9"/>
                <w:rFonts w:ascii="宋体" w:hAnsi="宋体"/>
                <w:color w:val="000000"/>
                <w:sz w:val="18"/>
                <w:szCs w:val="18"/>
              </w:rPr>
            </w:pPr>
          </w:p>
        </w:tc>
        <w:tc>
          <w:tcPr>
            <w:tcW w:w="2610" w:type="dxa"/>
            <w:vMerge w:val="continue"/>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49" w:type="dxa"/>
            <w:vMerge w:val="restart"/>
            <w:tcBorders>
              <w:top w:val="single" w:color="000000" w:sz="4" w:space="0"/>
              <w:left w:val="single" w:color="000000" w:sz="4" w:space="0"/>
              <w:bottom w:val="nil"/>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项目产出</w:t>
            </w:r>
            <w:r>
              <w:rPr>
                <w:rStyle w:val="9"/>
                <w:rFonts w:ascii="宋体" w:hAnsi="宋体"/>
                <w:color w:val="000000"/>
                <w:kern w:val="0"/>
                <w:sz w:val="18"/>
                <w:szCs w:val="18"/>
              </w:rPr>
              <w:br w:type="textWrapping"/>
            </w:r>
            <w:r>
              <w:rPr>
                <w:rStyle w:val="9"/>
                <w:rFonts w:ascii="宋体" w:hAnsi="宋体"/>
                <w:color w:val="000000"/>
                <w:kern w:val="0"/>
                <w:sz w:val="18"/>
                <w:szCs w:val="18"/>
              </w:rPr>
              <w:t>（30分）</w:t>
            </w:r>
          </w:p>
        </w:tc>
        <w:tc>
          <w:tcPr>
            <w:tcW w:w="1250"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产出数量</w:t>
            </w:r>
          </w:p>
        </w:tc>
        <w:tc>
          <w:tcPr>
            <w:tcW w:w="2794"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补助农机具数量（10分）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补助农机具290台。</w:t>
            </w:r>
          </w:p>
        </w:tc>
        <w:tc>
          <w:tcPr>
            <w:tcW w:w="864"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8.66</w:t>
            </w:r>
          </w:p>
        </w:tc>
        <w:tc>
          <w:tcPr>
            <w:tcW w:w="2610"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10*(251/290)*100%=8.66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nil"/>
              <w:right w:val="single" w:color="000000" w:sz="4" w:space="0"/>
            </w:tcBorders>
            <w:vAlign w:val="center"/>
          </w:tcPr>
          <w:p>
            <w:pPr>
              <w:jc w:val="center"/>
              <w:rPr>
                <w:rStyle w:val="9"/>
                <w:rFonts w:ascii="宋体" w:hAnsi="宋体"/>
                <w:color w:val="000000"/>
                <w:sz w:val="18"/>
                <w:szCs w:val="18"/>
              </w:rPr>
            </w:pPr>
          </w:p>
        </w:tc>
        <w:tc>
          <w:tcPr>
            <w:tcW w:w="1250" w:type="dxa"/>
            <w:tcBorders>
              <w:top w:val="single" w:color="000000" w:sz="4" w:space="0"/>
              <w:left w:val="single" w:color="000000" w:sz="4" w:space="0"/>
              <w:bottom w:val="nil"/>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产出质量</w:t>
            </w:r>
          </w:p>
        </w:tc>
        <w:tc>
          <w:tcPr>
            <w:tcW w:w="2794"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项目申报过程中无投诉发生（10分）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在项目实施过程中，无投诉情况发生。</w:t>
            </w:r>
          </w:p>
        </w:tc>
        <w:tc>
          <w:tcPr>
            <w:tcW w:w="864"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10</w:t>
            </w:r>
          </w:p>
        </w:tc>
        <w:tc>
          <w:tcPr>
            <w:tcW w:w="2610" w:type="dxa"/>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nil"/>
              <w:right w:val="single" w:color="000000" w:sz="4" w:space="0"/>
            </w:tcBorders>
            <w:vAlign w:val="center"/>
          </w:tcPr>
          <w:p>
            <w:pPr>
              <w:jc w:val="center"/>
              <w:rPr>
                <w:rStyle w:val="9"/>
                <w:rFonts w:ascii="宋体" w:hAnsi="宋体"/>
                <w:color w:val="000000"/>
                <w:sz w:val="18"/>
                <w:szCs w:val="18"/>
              </w:rPr>
            </w:pPr>
          </w:p>
        </w:tc>
        <w:tc>
          <w:tcPr>
            <w:tcW w:w="1250"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产出时效</w:t>
            </w:r>
          </w:p>
        </w:tc>
        <w:tc>
          <w:tcPr>
            <w:tcW w:w="2794"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补贴发放是否及时（10分）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农户购买设备后，相对应的补贴资金是否按照标准及时发放。</w:t>
            </w:r>
          </w:p>
        </w:tc>
        <w:tc>
          <w:tcPr>
            <w:tcW w:w="864"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10</w:t>
            </w:r>
          </w:p>
        </w:tc>
        <w:tc>
          <w:tcPr>
            <w:tcW w:w="2610" w:type="dxa"/>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restart"/>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项目效益</w:t>
            </w:r>
            <w:r>
              <w:rPr>
                <w:rStyle w:val="9"/>
                <w:rFonts w:ascii="宋体" w:hAnsi="宋体"/>
                <w:color w:val="000000"/>
                <w:kern w:val="0"/>
                <w:sz w:val="18"/>
                <w:szCs w:val="18"/>
              </w:rPr>
              <w:br w:type="textWrapping"/>
            </w:r>
            <w:r>
              <w:rPr>
                <w:rStyle w:val="9"/>
                <w:rFonts w:ascii="宋体" w:hAnsi="宋体"/>
                <w:color w:val="000000"/>
                <w:kern w:val="0"/>
                <w:sz w:val="18"/>
                <w:szCs w:val="18"/>
              </w:rPr>
              <w:t>（40分）</w:t>
            </w:r>
          </w:p>
        </w:tc>
        <w:tc>
          <w:tcPr>
            <w:tcW w:w="1250" w:type="dxa"/>
            <w:tcBorders>
              <w:top w:val="single" w:color="000000" w:sz="4" w:space="0"/>
              <w:left w:val="nil"/>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社会效益</w:t>
            </w:r>
          </w:p>
        </w:tc>
        <w:tc>
          <w:tcPr>
            <w:tcW w:w="2794"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是否对社会产生积极影响</w:t>
            </w:r>
            <w:r>
              <w:rPr>
                <w:rStyle w:val="9"/>
                <w:rFonts w:ascii="宋体" w:hAnsi="宋体"/>
                <w:color w:val="000000"/>
                <w:kern w:val="0"/>
                <w:sz w:val="18"/>
                <w:szCs w:val="18"/>
              </w:rPr>
              <w:br w:type="textWrapping"/>
            </w:r>
            <w:r>
              <w:rPr>
                <w:rStyle w:val="9"/>
                <w:rFonts w:ascii="宋体" w:hAnsi="宋体"/>
                <w:color w:val="000000"/>
                <w:kern w:val="0"/>
                <w:sz w:val="18"/>
                <w:szCs w:val="18"/>
              </w:rPr>
              <w:t>（10分）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项目实施对社会发展产生的影响。满分10分，发现一处不合格扣2分。</w:t>
            </w:r>
          </w:p>
        </w:tc>
        <w:tc>
          <w:tcPr>
            <w:tcW w:w="864"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10</w:t>
            </w:r>
          </w:p>
        </w:tc>
        <w:tc>
          <w:tcPr>
            <w:tcW w:w="2610" w:type="dxa"/>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tcBorders>
              <w:top w:val="single" w:color="000000" w:sz="4" w:space="0"/>
              <w:left w:val="nil"/>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经济效益</w:t>
            </w:r>
          </w:p>
        </w:tc>
        <w:tc>
          <w:tcPr>
            <w:tcW w:w="2794"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是否对经济发展产生积极影响（10分）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广大农民从繁重的传统农业生产模式中解放出来，进行转移就业，经济连带作用是否显著</w:t>
            </w:r>
          </w:p>
        </w:tc>
        <w:tc>
          <w:tcPr>
            <w:tcW w:w="864"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9</w:t>
            </w:r>
          </w:p>
        </w:tc>
        <w:tc>
          <w:tcPr>
            <w:tcW w:w="2610" w:type="dxa"/>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tcBorders>
              <w:top w:val="single" w:color="000000" w:sz="4" w:space="0"/>
              <w:left w:val="nil"/>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可持续影响</w:t>
            </w:r>
          </w:p>
        </w:tc>
        <w:tc>
          <w:tcPr>
            <w:tcW w:w="2794"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项目实施具有可持续性（10分）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环境容貌整治是否能够使居民生活环境，生态环境长期有效的得到改善。满分10分，发现一处不合格扣2分。</w:t>
            </w:r>
          </w:p>
        </w:tc>
        <w:tc>
          <w:tcPr>
            <w:tcW w:w="864"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10</w:t>
            </w:r>
          </w:p>
        </w:tc>
        <w:tc>
          <w:tcPr>
            <w:tcW w:w="2610" w:type="dxa"/>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124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9"/>
                <w:rFonts w:ascii="宋体" w:hAnsi="宋体"/>
                <w:color w:val="000000"/>
                <w:sz w:val="18"/>
                <w:szCs w:val="18"/>
              </w:rPr>
            </w:pPr>
          </w:p>
        </w:tc>
        <w:tc>
          <w:tcPr>
            <w:tcW w:w="1250"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满意度指标</w:t>
            </w:r>
          </w:p>
        </w:tc>
        <w:tc>
          <w:tcPr>
            <w:tcW w:w="2794" w:type="dxa"/>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享受补贴人员满意度（10分）</w:t>
            </w:r>
          </w:p>
        </w:tc>
        <w:tc>
          <w:tcPr>
            <w:tcW w:w="5401" w:type="dxa"/>
            <w:tcBorders>
              <w:top w:val="single" w:color="000000" w:sz="4" w:space="0"/>
              <w:left w:val="single" w:color="000000" w:sz="4" w:space="0"/>
              <w:bottom w:val="single" w:color="000000" w:sz="4" w:space="0"/>
              <w:right w:val="single" w:color="000000" w:sz="4" w:space="0"/>
            </w:tcBorders>
            <w:vAlign w:val="center"/>
          </w:tcPr>
          <w:p>
            <w:pPr>
              <w:jc w:val="left"/>
              <w:textAlignment w:val="center"/>
              <w:rPr>
                <w:rStyle w:val="9"/>
                <w:rFonts w:ascii="宋体" w:hAnsi="宋体"/>
                <w:color w:val="000000"/>
                <w:sz w:val="18"/>
                <w:szCs w:val="18"/>
              </w:rPr>
            </w:pPr>
            <w:r>
              <w:rPr>
                <w:rStyle w:val="9"/>
                <w:rFonts w:ascii="宋体" w:hAnsi="宋体"/>
                <w:color w:val="000000"/>
                <w:kern w:val="0"/>
                <w:sz w:val="18"/>
                <w:szCs w:val="18"/>
              </w:rPr>
              <w:t>对享受补贴政策的农户进行满意度调查汇总，按照比例扣分。</w:t>
            </w:r>
          </w:p>
        </w:tc>
        <w:tc>
          <w:tcPr>
            <w:tcW w:w="864"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olor w:val="000000"/>
                <w:sz w:val="18"/>
                <w:szCs w:val="18"/>
              </w:rPr>
            </w:pPr>
            <w:r>
              <w:rPr>
                <w:rStyle w:val="9"/>
                <w:rFonts w:ascii="宋体" w:hAnsi="宋体"/>
                <w:color w:val="000000"/>
                <w:kern w:val="0"/>
                <w:sz w:val="18"/>
                <w:szCs w:val="18"/>
              </w:rPr>
              <w:t>9.12</w:t>
            </w:r>
          </w:p>
        </w:tc>
        <w:tc>
          <w:tcPr>
            <w:tcW w:w="2610" w:type="dxa"/>
            <w:tcBorders>
              <w:top w:val="single" w:color="000000" w:sz="4" w:space="0"/>
              <w:left w:val="single" w:color="000000" w:sz="4" w:space="0"/>
              <w:bottom w:val="single" w:color="000000" w:sz="4" w:space="0"/>
              <w:right w:val="single" w:color="000000" w:sz="4" w:space="0"/>
            </w:tcBorders>
            <w:vAlign w:val="center"/>
          </w:tcPr>
          <w:p>
            <w:pPr>
              <w:jc w:val="left"/>
              <w:rPr>
                <w:rStyle w:val="9"/>
                <w:rFonts w:ascii="宋体" w:hAnsi="宋体"/>
                <w:color w:val="FF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0694" w:type="dxa"/>
            <w:gridSpan w:val="4"/>
            <w:tcBorders>
              <w:top w:val="single" w:color="000000" w:sz="4" w:space="0"/>
              <w:left w:val="single" w:color="000000" w:sz="4" w:space="0"/>
              <w:bottom w:val="single" w:color="000000" w:sz="4" w:space="0"/>
              <w:right w:val="single" w:color="000000" w:sz="4" w:space="0"/>
            </w:tcBorders>
            <w:vAlign w:val="center"/>
          </w:tcPr>
          <w:p>
            <w:pPr>
              <w:jc w:val="center"/>
              <w:textAlignment w:val="center"/>
              <w:rPr>
                <w:rStyle w:val="9"/>
                <w:rFonts w:ascii="宋体" w:hAnsi="宋体" w:cs="宋体"/>
                <w:b/>
                <w:bCs/>
                <w:color w:val="000000"/>
                <w:sz w:val="18"/>
                <w:szCs w:val="18"/>
              </w:rPr>
            </w:pPr>
            <w:r>
              <w:rPr>
                <w:rStyle w:val="9"/>
                <w:rFonts w:ascii="宋体" w:hAnsi="宋体" w:cs="宋体"/>
                <w:b/>
                <w:bCs/>
                <w:color w:val="000000"/>
                <w:kern w:val="0"/>
                <w:sz w:val="18"/>
                <w:szCs w:val="18"/>
              </w:rPr>
              <w:t>合计  100分</w:t>
            </w:r>
          </w:p>
        </w:tc>
        <w:tc>
          <w:tcPr>
            <w:tcW w:w="864"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s="宋体"/>
                <w:b/>
                <w:bCs/>
                <w:color w:val="000000"/>
                <w:sz w:val="18"/>
                <w:szCs w:val="18"/>
              </w:rPr>
            </w:pPr>
            <w:r>
              <w:rPr>
                <w:rStyle w:val="9"/>
                <w:rFonts w:ascii="宋体" w:hAnsi="宋体" w:cs="宋体"/>
                <w:b/>
                <w:bCs/>
                <w:color w:val="000000"/>
                <w:kern w:val="0"/>
                <w:sz w:val="18"/>
                <w:szCs w:val="18"/>
              </w:rPr>
              <w:t>93.28</w:t>
            </w:r>
          </w:p>
        </w:tc>
        <w:tc>
          <w:tcPr>
            <w:tcW w:w="2610" w:type="dxa"/>
            <w:tcBorders>
              <w:top w:val="single" w:color="000000" w:sz="4" w:space="0"/>
              <w:left w:val="single" w:color="000000" w:sz="4" w:space="0"/>
              <w:bottom w:val="single" w:color="000000" w:sz="4" w:space="0"/>
              <w:right w:val="single" w:color="000000" w:sz="4" w:space="0"/>
            </w:tcBorders>
            <w:noWrap/>
            <w:vAlign w:val="center"/>
          </w:tcPr>
          <w:p>
            <w:pPr>
              <w:jc w:val="center"/>
              <w:textAlignment w:val="center"/>
              <w:rPr>
                <w:rStyle w:val="9"/>
                <w:rFonts w:ascii="宋体" w:hAnsi="宋体" w:cs="宋体"/>
                <w:b/>
                <w:bCs/>
                <w:color w:val="000000"/>
                <w:sz w:val="18"/>
                <w:szCs w:val="18"/>
              </w:rPr>
            </w:pPr>
            <w:r>
              <w:rPr>
                <w:rStyle w:val="9"/>
                <w:rFonts w:ascii="宋体" w:hAnsi="宋体" w:cs="宋体"/>
                <w:b/>
                <w:bCs/>
                <w:color w:val="000000"/>
                <w:kern w:val="0"/>
                <w:sz w:val="18"/>
                <w:szCs w:val="18"/>
              </w:rPr>
              <w:t>评级为：优</w:t>
            </w:r>
          </w:p>
        </w:tc>
      </w:tr>
    </w:tbl>
    <w:p>
      <w:pPr>
        <w:pStyle w:val="2"/>
        <w:ind w:left="0" w:leftChars="0" w:firstLine="0" w:firstLineChars="0"/>
        <w:rPr>
          <w:rStyle w:val="9"/>
          <w:rFonts w:ascii="仿宋_GB2312" w:hAnsi="仿宋_GB2312" w:eastAsia="仿宋_GB2312"/>
          <w:sz w:val="32"/>
          <w:szCs w:val="32"/>
        </w:rPr>
        <w:sectPr>
          <w:footerReference r:id="rId4" w:type="default"/>
          <w:pgSz w:w="16838" w:h="11906"/>
          <w:pgMar w:top="1803" w:right="1440" w:bottom="1803" w:left="1440" w:header="851" w:footer="992" w:gutter="0"/>
          <w:pgNumType w:fmt="decimal" w:start="1"/>
          <w:cols w:space="425" w:num="1"/>
          <w:docGrid w:type="lines" w:linePitch="319" w:charSpace="0"/>
        </w:sectPr>
      </w:pPr>
    </w:p>
    <w:p>
      <w:pPr>
        <w:pStyle w:val="2"/>
        <w:ind w:left="0" w:leftChars="0" w:firstLine="0" w:firstLineChars="0"/>
        <w:rPr>
          <w:rStyle w:val="9"/>
          <w:rFonts w:ascii="仿宋_GB2312" w:hAnsi="仿宋_GB2312" w:eastAsia="仿宋_GB2312"/>
          <w:sz w:val="32"/>
          <w:szCs w:val="32"/>
        </w:rPr>
      </w:pPr>
    </w:p>
    <w:sectPr>
      <w:footerReference r:id="rId5" w:type="default"/>
      <w:pgSz w:w="16838" w:h="11906"/>
      <w:pgMar w:top="1803" w:right="1440" w:bottom="1803" w:left="1440" w:header="851" w:footer="992" w:gutter="0"/>
      <w:pgNumType w:fmt="decimal" w:start="1"/>
      <w:cols w:space="425"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single" w:color="000000" w:sz="4" w:space="0"/>
      </w:pBdr>
      <w:rPr>
        <w:rStyle w:val="9"/>
        <w:rFonts w:hint="default" w:ascii="仿宋" w:hAnsi="仿宋" w:eastAsia="仿宋"/>
        <w:i/>
        <w:iCs/>
        <w:szCs w:val="18"/>
        <w:lang w:val="en-US" w:eastAsia="zh-CN"/>
      </w:rPr>
    </w:pPr>
    <w:r>
      <w:rPr>
        <w:sz w:val="18"/>
      </w:rPr>
      <w:pict>
        <v:shape id="_x0000_s3074" o:spid="_x0000_s3074"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t xml:space="preserve">第 </w:t>
                </w:r>
                <w:r>
                  <w:fldChar w:fldCharType="begin"/>
                </w:r>
                <w:r>
                  <w:instrText xml:space="preserve"> PAGE  \* MERGEFORMAT </w:instrText>
                </w:r>
                <w:r>
                  <w:fldChar w:fldCharType="separate"/>
                </w:r>
                <w:r>
                  <w:t>1</w:t>
                </w:r>
                <w:r>
                  <w:fldChar w:fldCharType="end"/>
                </w:r>
                <w:r>
                  <w:t xml:space="preserve"> 页</w:t>
                </w:r>
              </w:p>
            </w:txbxContent>
          </v:textbox>
        </v:shape>
      </w:pict>
    </w:r>
    <w:r>
      <w:rPr>
        <w:rStyle w:val="9"/>
      </w:rPr>
      <w:pict>
        <v:shape id="_x0000_s3073" o:spid="_x0000_s3073" o:spt="202" type="#_x0000_t202" style="position:absolute;left:0pt;margin-top:0pt;height:144pt;width:144pt;mso-position-horizontal:right;mso-position-horizontal-relative:margin;z-index:251659264;mso-width-relative:page;mso-height-relative:page;" filled="f" stroked="f" coordsize="21600,21600">
          <v:path/>
          <v:fill on="f" focussize="0,0"/>
          <v:stroke on="f" weight="0.5pt" joinstyle="miter"/>
          <v:imagedata o:title=""/>
          <o:lock v:ext="edit"/>
          <v:textbox inset="0mm,0mm,0mm,0mm">
            <w:txbxContent>
              <w:p>
                <w:pPr>
                  <w:rPr>
                    <w:rStyle w:val="9"/>
                  </w:rPr>
                </w:pPr>
              </w:p>
            </w:txbxContent>
          </v:textbox>
        </v:shape>
      </w:pict>
    </w:r>
    <w:r>
      <w:rPr>
        <w:rStyle w:val="9"/>
        <w:rFonts w:ascii="仿宋" w:hAnsi="仿宋" w:eastAsia="仿宋"/>
        <w:i/>
        <w:iCs/>
        <w:szCs w:val="18"/>
      </w:rPr>
      <w:t>河北协讯企业管理咨询有限公司</w:t>
    </w:r>
    <w:r>
      <w:rPr>
        <w:rStyle w:val="9"/>
        <w:rFonts w:hint="eastAsia" w:ascii="仿宋" w:hAnsi="仿宋" w:eastAsia="仿宋"/>
        <w:i/>
        <w:iCs/>
        <w:szCs w:val="18"/>
        <w:lang w:val="en-US" w:eastAsia="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single" w:color="000000" w:sz="4" w:space="0"/>
      </w:pBdr>
      <w:rPr>
        <w:rStyle w:val="9"/>
        <w:rFonts w:ascii="仿宋" w:hAnsi="仿宋" w:eastAsia="仿宋"/>
        <w:i/>
        <w:iCs/>
        <w:szCs w:val="18"/>
      </w:rPr>
    </w:pPr>
    <w:r>
      <w:rPr>
        <w:sz w:val="18"/>
      </w:rPr>
      <w:pict>
        <v:shape id="_x0000_s3075" o:spid="_x0000_s3075"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3"/>
                </w:pPr>
                <w:r>
                  <w:t xml:space="preserve">第 </w:t>
                </w:r>
                <w:r>
                  <w:fldChar w:fldCharType="begin"/>
                </w:r>
                <w:r>
                  <w:instrText xml:space="preserve"> PAGE  \* MERGEFORMAT </w:instrText>
                </w:r>
                <w:r>
                  <w:fldChar w:fldCharType="separate"/>
                </w:r>
                <w:r>
                  <w:t>1</w:t>
                </w:r>
                <w:r>
                  <w:fldChar w:fldCharType="end"/>
                </w:r>
                <w:r>
                  <w:t xml:space="preserve"> 页</w:t>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000000" w:sz="0" w:space="0"/>
        <w:left w:val="none" w:color="auto" w:sz="0" w:space="0"/>
        <w:bottom w:val="none" w:color="auto" w:sz="0" w:space="0"/>
        <w:right w:val="none" w:color="auto" w:sz="0" w:space="0"/>
        <w:between w:val="none" w:color="auto" w:sz="0" w:space="0"/>
      </w:pBdr>
      <w:rPr>
        <w:rStyle w:val="9"/>
        <w:rFonts w:ascii="仿宋" w:hAnsi="仿宋" w:eastAsia="仿宋"/>
        <w:i/>
        <w:iCs/>
        <w:szCs w:val="1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C80FF2"/>
    <w:multiLevelType w:val="singleLevel"/>
    <w:tmpl w:val="41C80FF2"/>
    <w:lvl w:ilvl="0" w:tentative="0">
      <w:start w:val="3"/>
      <w:numFmt w:val="chineseCounting"/>
      <w:suff w:val="nothing"/>
      <w:lvlText w:val="（%1）"/>
      <w:lvlJc w:val="left"/>
      <w:pPr>
        <w:widowControl/>
        <w:textAlignment w:val="baseline"/>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oNotUseMarginsForDrawingGridOrigin w:val="1"/>
  <w:drawingGridHorizontalOrigin w:val="1800"/>
  <w:drawingGridVerticalOrigin w:val="1440"/>
  <w:characterSpacingControl w:val="doNotCompress"/>
  <w:hdrShapeDefaults>
    <o:shapelayout v:ext="edit">
      <o:idmap v:ext="edit" data="3"/>
    </o:shapelayout>
  </w:hdrShapeDefaults>
  <w:compat>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ompatSetting w:name="compatibilityMode" w:uri="http://schemas.microsoft.com/office/word" w:val="12"/>
  </w:compat>
  <w:rsids>
    <w:rsidRoot w:val="000244C5"/>
    <w:rsid w:val="000244C5"/>
    <w:rsid w:val="0012583F"/>
    <w:rsid w:val="001C3005"/>
    <w:rsid w:val="003E568D"/>
    <w:rsid w:val="005306D3"/>
    <w:rsid w:val="00621A13"/>
    <w:rsid w:val="006505B5"/>
    <w:rsid w:val="007663C2"/>
    <w:rsid w:val="007834FB"/>
    <w:rsid w:val="007E0867"/>
    <w:rsid w:val="00801699"/>
    <w:rsid w:val="008D6EE0"/>
    <w:rsid w:val="00B76E94"/>
    <w:rsid w:val="00BD4768"/>
    <w:rsid w:val="00CB2ABA"/>
    <w:rsid w:val="00CE0A07"/>
    <w:rsid w:val="00D05F70"/>
    <w:rsid w:val="00F64FD5"/>
    <w:rsid w:val="22FC56AB"/>
    <w:rsid w:val="373C61E7"/>
    <w:rsid w:val="79CA0A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jc w:val="both"/>
      <w:textAlignment w:val="baseline"/>
    </w:pPr>
    <w:rPr>
      <w:rFonts w:ascii="Calibri" w:hAnsi="Calibri"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NormalIndent"/>
    <w:basedOn w:val="1"/>
    <w:qFormat/>
    <w:uiPriority w:val="0"/>
    <w:pPr>
      <w:ind w:firstLine="420" w:firstLine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000000" w:sz="0" w:space="1"/>
        <w:left w:val="none" w:color="000000" w:sz="0" w:space="4"/>
        <w:bottom w:val="none" w:color="000000" w:sz="0" w:space="1"/>
        <w:right w:val="none" w:color="000000" w:sz="0" w:space="4"/>
      </w:pBdr>
      <w:tabs>
        <w:tab w:val="center" w:pos="4153"/>
        <w:tab w:val="right" w:pos="8306"/>
      </w:tabs>
      <w:snapToGrid w:val="0"/>
    </w:pPr>
    <w:rPr>
      <w:sz w:val="18"/>
    </w:rPr>
  </w:style>
  <w:style w:type="paragraph" w:styleId="5">
    <w:name w:val="Title"/>
    <w:basedOn w:val="1"/>
    <w:next w:val="1"/>
    <w:qFormat/>
    <w:uiPriority w:val="10"/>
    <w:pPr>
      <w:spacing w:before="240" w:after="60"/>
      <w:jc w:val="center"/>
    </w:pPr>
    <w:rPr>
      <w:rFonts w:ascii="Cambria" w:hAnsi="Cambria"/>
      <w:kern w:val="28"/>
      <w:sz w:val="32"/>
      <w:szCs w:val="20"/>
    </w:rPr>
  </w:style>
  <w:style w:type="paragraph" w:customStyle="1" w:styleId="8">
    <w:name w:val="Heading6"/>
    <w:basedOn w:val="1"/>
    <w:next w:val="1"/>
    <w:uiPriority w:val="0"/>
    <w:pPr>
      <w:keepNext/>
      <w:keepLines/>
      <w:tabs>
        <w:tab w:val="left" w:pos="1151"/>
      </w:tabs>
      <w:spacing w:before="240" w:after="64" w:line="320" w:lineRule="auto"/>
      <w:ind w:left="1151" w:hanging="1151"/>
    </w:pPr>
    <w:rPr>
      <w:rFonts w:ascii="Cambria" w:hAnsi="Cambria"/>
    </w:rPr>
  </w:style>
  <w:style w:type="character" w:customStyle="1" w:styleId="9">
    <w:name w:val="NormalCharacter"/>
    <w:semiHidden/>
    <w:qFormat/>
    <w:uiPriority w:val="0"/>
  </w:style>
  <w:style w:type="table" w:customStyle="1" w:styleId="10">
    <w:name w:val="TableNormal"/>
    <w:semiHidden/>
    <w:qFormat/>
    <w:uiPriority w:val="0"/>
    <w:tblPr>
      <w:tblCellMar>
        <w:top w:w="0" w:type="dxa"/>
        <w:left w:w="0" w:type="dxa"/>
        <w:bottom w:w="0" w:type="dxa"/>
        <w:right w:w="0" w:type="dxa"/>
      </w:tblCellMar>
    </w:tblPr>
  </w:style>
  <w:style w:type="paragraph" w:customStyle="1" w:styleId="11">
    <w:name w:val="AnnotationText"/>
    <w:basedOn w:val="1"/>
    <w:qFormat/>
    <w:uiPriority w:val="0"/>
    <w:pPr>
      <w:jc w:val="left"/>
    </w:pPr>
  </w:style>
  <w:style w:type="paragraph" w:customStyle="1" w:styleId="12">
    <w:name w:val="TOC1"/>
    <w:basedOn w:val="1"/>
    <w:next w:val="1"/>
    <w:qFormat/>
    <w:uiPriority w:val="0"/>
  </w:style>
  <w:style w:type="paragraph" w:customStyle="1" w:styleId="13">
    <w:name w:val="TOC2"/>
    <w:basedOn w:val="1"/>
    <w:next w:val="1"/>
    <w:qFormat/>
    <w:uiPriority w:val="0"/>
    <w:pPr>
      <w:ind w:left="420" w:leftChars="200"/>
    </w:pPr>
  </w:style>
  <w:style w:type="table" w:customStyle="1" w:styleId="14">
    <w:name w:val="TableGrid"/>
    <w:basedOn w:val="10"/>
    <w:qFormat/>
    <w:uiPriority w:val="0"/>
    <w:tblPr>
      <w:tblCellMar>
        <w:top w:w="0" w:type="dxa"/>
        <w:left w:w="0" w:type="dxa"/>
        <w:bottom w:w="0" w:type="dxa"/>
        <w:right w:w="0" w:type="dxa"/>
      </w:tblCellMar>
    </w:tblPr>
  </w:style>
  <w:style w:type="paragraph" w:customStyle="1" w:styleId="15">
    <w:name w:val="UserStyle_0"/>
    <w:basedOn w:val="1"/>
    <w:qFormat/>
    <w:uiPriority w:val="0"/>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3074" textRotate="1"/>
    <customShpInfo spid="_x0000_s3073"/>
    <customShpInfo spid="_x0000_s3075"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19</Pages>
  <Words>1319</Words>
  <Characters>7519</Characters>
  <Lines>62</Lines>
  <Paragraphs>17</Paragraphs>
  <TotalTime>3</TotalTime>
  <ScaleCrop>false</ScaleCrop>
  <LinksUpToDate>false</LinksUpToDate>
  <CharactersWithSpaces>8821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2021-08-16T01:38:00Z</dcterms:created>
  <dc:creator>Lenovo</dc:creator>
  <cp:lastModifiedBy>Administrator</cp:lastModifiedBy>
  <dcterms:modified xsi:type="dcterms:W3CDTF">2024-06-20T13:17:28Z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0264313DF99A4607B8A95DCA80AB422D</vt:lpwstr>
  </property>
</Properties>
</file>