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ascii="宋体" w:hAnsi="宋体" w:eastAsia="宋体" w:cs="宋体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2021年度行政事业单位国有资产管理工作情况报告</w:t>
      </w:r>
    </w:p>
    <w:p>
      <w:pPr>
        <w:spacing w:line="560" w:lineRule="exact"/>
        <w:jc w:val="center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—2022年7月22日在无极县第十七届人大常委会</w:t>
      </w:r>
    </w:p>
    <w:p>
      <w:pPr>
        <w:spacing w:line="560" w:lineRule="exact"/>
        <w:jc w:val="center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第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七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bCs/>
          <w:sz w:val="32"/>
          <w:szCs w:val="32"/>
        </w:rPr>
        <w:t>次会议上</w:t>
      </w:r>
    </w:p>
    <w:p>
      <w:pPr>
        <w:spacing w:line="560" w:lineRule="exact"/>
        <w:jc w:val="center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无极县财政局  刘亚飞</w:t>
      </w:r>
    </w:p>
    <w:p>
      <w:pPr>
        <w:spacing w:line="560" w:lineRule="exact"/>
        <w:jc w:val="center"/>
        <w:rPr>
          <w:rFonts w:ascii="楷体_GB2312" w:hAnsi="楷体_GB2312" w:eastAsia="楷体_GB2312" w:cs="楷体_GB2312"/>
          <w:bCs/>
          <w:sz w:val="32"/>
          <w:szCs w:val="32"/>
        </w:rPr>
      </w:pPr>
    </w:p>
    <w:p>
      <w:pPr>
        <w:spacing w:line="540" w:lineRule="exact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主任、各位副主任、各位委员：</w:t>
      </w:r>
    </w:p>
    <w:p>
      <w:pPr>
        <w:overflowPunct w:val="0"/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根据《行政事业性国有资产管理条例》（国务院令第738号）和行政事业单位国有资产报告制度等有关规定，现对无极县行政事业单位资产占有、使用、变动以及管理情况报告如下：</w:t>
      </w:r>
    </w:p>
    <w:p>
      <w:pPr>
        <w:overflowPunct w:val="0"/>
        <w:spacing w:line="600" w:lineRule="exact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一、基本情况</w:t>
      </w:r>
    </w:p>
    <w:p>
      <w:pPr>
        <w:spacing w:line="5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截止2021年底，我县国有资产管理系统中行政事业单位共有132个，其中行政单位62个，事业单位70个。年末实有人数9881人，其中行政编制年末实有人数1578人，事业编制年末实有人数8303人。</w:t>
      </w:r>
    </w:p>
    <w:p>
      <w:pPr>
        <w:spacing w:line="540" w:lineRule="exact"/>
        <w:ind w:firstLine="645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二、国有资产总体情况</w:t>
      </w:r>
    </w:p>
    <w:p>
      <w:pPr>
        <w:spacing w:line="56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（一）资产情况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2021年底我县行政事业单位国有资产总额</w:t>
      </w:r>
      <w:r>
        <w:rPr>
          <w:rFonts w:hint="eastAsia" w:ascii="仿宋_GB2312" w:hAnsi="仿宋_GB2312" w:eastAsia="仿宋_GB2312" w:cs="仿宋_GB2312"/>
          <w:sz w:val="32"/>
          <w:szCs w:val="32"/>
        </w:rPr>
        <w:t>180405.64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万元，负债总额32050.25万元，净资产148355.39万元。主要由以下几部分组成：流动资产总计58851.91万元，固定资产净值总计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85516.47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万元，在建工程总计4505.91万元，无形资产净值总计7149.90万元，公共基础设施总计151.83万元，保障房总计23000万元，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政府储备物资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总计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1229.62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万元。</w:t>
      </w:r>
    </w:p>
    <w:p>
      <w:pPr>
        <w:spacing w:line="56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（二）资产配置情况</w:t>
      </w:r>
    </w:p>
    <w:p>
      <w:pPr>
        <w:spacing w:line="540" w:lineRule="exact"/>
        <w:ind w:firstLine="960" w:firstLineChars="3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2021年底，我县行政事业单位使用固定资产中，土地、房屋及构筑物总价值69380.76万元；通用设备总价值38634.18万元；专用设备总价值29827.92万元；文物陈列品总价值120.10万元；图书档案总价值1003万元；家具、用具总价值4708.85万元，无形资产总价值7593.31万元。</w:t>
      </w:r>
    </w:p>
    <w:p>
      <w:pPr>
        <w:spacing w:line="540" w:lineRule="exact"/>
        <w:ind w:firstLine="643" w:firstLineChars="200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（三）资产处置情况</w:t>
      </w:r>
    </w:p>
    <w:p>
      <w:pPr>
        <w:spacing w:line="5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2021年固定资产处置770.12万元。其中：房屋及构筑物1.32万元；通用设备310.6万元；专用设备434.35 万元；家具用具23.85万元。</w:t>
      </w:r>
    </w:p>
    <w:p>
      <w:pPr>
        <w:pStyle w:val="6"/>
        <w:spacing w:before="0" w:beforeAutospacing="0" w:after="0" w:afterAutospacing="0" w:line="360" w:lineRule="auto"/>
        <w:ind w:firstLine="643" w:firstLineChars="200"/>
        <w:rPr>
          <w:rFonts w:hint="eastAsia" w:ascii="黑体" w:hAnsi="黑体" w:eastAsia="黑体" w:cs="黑体"/>
          <w:b/>
          <w:kern w:val="2"/>
          <w:sz w:val="32"/>
          <w:szCs w:val="32"/>
        </w:rPr>
      </w:pPr>
      <w:r>
        <w:rPr>
          <w:rFonts w:hint="eastAsia" w:ascii="黑体" w:hAnsi="黑体" w:eastAsia="黑体" w:cs="黑体"/>
          <w:b/>
          <w:kern w:val="2"/>
          <w:sz w:val="32"/>
          <w:szCs w:val="32"/>
        </w:rPr>
        <w:t>三、行政事业性国有资产管理情况</w:t>
      </w:r>
    </w:p>
    <w:p>
      <w:pPr>
        <w:pStyle w:val="6"/>
        <w:spacing w:before="0" w:beforeAutospacing="0" w:after="0" w:afterAutospacing="0"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一是加强制度建设，夯实基础管理。</w:t>
      </w:r>
      <w:r>
        <w:rPr>
          <w:rFonts w:hint="eastAsia" w:ascii="仿宋_GB2312" w:hAnsi="仿宋_GB2312" w:eastAsia="仿宋_GB2312" w:cs="仿宋_GB2312"/>
          <w:sz w:val="32"/>
          <w:szCs w:val="32"/>
        </w:rPr>
        <w:t>针对当前行政事业性国有资产管理中的薄弱环节和突出问题，根据石家庄市财政局《石家庄市行政事业单位国有资产管理办法》，结合我县实际，修订了《无极县行政事业单位国有资产管理办法》，健全完善相关管理制度，堵塞管理漏洞，强化内部控制和约束，加强对行政事业性国有资产配置、使用、处置全过程的监管，确保国有资产安全完整。</w:t>
      </w:r>
    </w:p>
    <w:p>
      <w:pPr>
        <w:spacing w:line="360" w:lineRule="auto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是加强信息化建设，提升管理水平和效能。资产管理信息系统是国有资产管理的重要保障，2021年，根据省市通知及相关要求，将资产管理融入到预算管理一体化平台，基本搭建起从财政资金申请到实物资产形成的全过程管理链条，进一步提供工作效能和管理水平。</w:t>
      </w:r>
    </w:p>
    <w:p>
      <w:pPr>
        <w:spacing w:line="540" w:lineRule="exact"/>
        <w:ind w:firstLine="643" w:firstLineChars="200"/>
        <w:rPr>
          <w:rFonts w:hint="eastAsia" w:ascii="黑体" w:hAnsi="黑体" w:eastAsia="黑体" w:cs="黑体"/>
          <w:b/>
          <w:sz w:val="32"/>
          <w:szCs w:val="32"/>
        </w:rPr>
      </w:pPr>
      <w:r>
        <w:rPr>
          <w:rFonts w:hint="eastAsia" w:ascii="黑体" w:hAnsi="黑体" w:eastAsia="黑体" w:cs="黑体"/>
          <w:b/>
          <w:sz w:val="32"/>
          <w:szCs w:val="32"/>
        </w:rPr>
        <w:t>四、存在的主要问题</w:t>
      </w:r>
    </w:p>
    <w:p>
      <w:pPr>
        <w:spacing w:line="360" w:lineRule="auto"/>
        <w:ind w:firstLine="643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(一)个别单位管理意识淡薄。</w:t>
      </w:r>
      <w:r>
        <w:rPr>
          <w:rFonts w:hint="eastAsia" w:ascii="仿宋" w:hAnsi="仿宋" w:eastAsia="仿宋" w:cs="楷体_GB2312"/>
          <w:bCs/>
          <w:sz w:val="32"/>
          <w:szCs w:val="32"/>
        </w:rPr>
        <w:t>个别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单位对国有资产管理不重视，单位内部管理制度不健全，没有形成完善的内部管理体系，对管理制度执行不严格。</w:t>
      </w:r>
    </w:p>
    <w:p>
      <w:pPr>
        <w:spacing w:line="360" w:lineRule="auto"/>
        <w:ind w:firstLine="643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(二)固定资产账实不符现象时有发生。</w:t>
      </w:r>
      <w:r>
        <w:rPr>
          <w:rFonts w:hint="eastAsia" w:ascii="仿宋_GB2312" w:hAnsi="仿宋_GB2312" w:eastAsia="仿宋_GB2312" w:cs="仿宋_GB2312"/>
          <w:sz w:val="32"/>
          <w:szCs w:val="32"/>
        </w:rPr>
        <w:t>有的单位存在未经审批购置固定资产的现象，或者购置后不及时进行账务处理，致使出现账实不符的情况。有的单位不按时计提折旧，导致资产不能反映实际资产价值。</w:t>
      </w:r>
    </w:p>
    <w:p>
      <w:pPr>
        <w:spacing w:line="54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（三）部分老旧资产手续不全</w:t>
      </w:r>
      <w:r>
        <w:rPr>
          <w:rFonts w:hint="eastAsia" w:ascii="仿宋_GB2312" w:hAnsi="仿宋_GB2312" w:eastAsia="仿宋_GB2312" w:cs="仿宋_GB2312"/>
          <w:sz w:val="32"/>
          <w:szCs w:val="32"/>
        </w:rPr>
        <w:t>。由于老旧资产年代久远，加之资产管理人员和财务人员交接不清，导致部分老旧资产存在手续不全等情况。</w:t>
      </w:r>
    </w:p>
    <w:p>
      <w:pPr>
        <w:pStyle w:val="6"/>
        <w:spacing w:before="0" w:beforeAutospacing="0" w:after="0" w:afterAutospacing="0" w:line="30" w:lineRule="atLeast"/>
        <w:ind w:firstLine="643" w:firstLineChars="200"/>
        <w:rPr>
          <w:rFonts w:hint="eastAsia" w:ascii="黑体" w:hAnsi="黑体" w:eastAsia="黑体" w:cs="黑体"/>
          <w:b/>
          <w:bCs/>
          <w:color w:val="000000"/>
          <w:kern w:val="2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color w:val="000000"/>
          <w:kern w:val="2"/>
          <w:sz w:val="32"/>
          <w:szCs w:val="32"/>
        </w:rPr>
        <w:t>五、进一步加强和改进国有资产管理工作</w:t>
      </w:r>
    </w:p>
    <w:p>
      <w:pPr>
        <w:pStyle w:val="6"/>
        <w:spacing w:before="0" w:beforeAutospacing="0" w:after="0" w:afterAutospacing="0" w:line="30" w:lineRule="atLeast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666666"/>
          <w:sz w:val="21"/>
          <w:szCs w:val="21"/>
        </w:rPr>
        <w:t xml:space="preserve">　　 </w:t>
      </w: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</w:rPr>
        <w:t>(一)强化资产管理主体责任。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各部门和各单位作为资产占有使用单位，要承担起本单位资产管理以及问题整改的主体责任，建立内部控制机制，规范资产管理，明确责任人，防止国有资产损失。各部门和各单位要严格执行国家、省、市国有资产配置、使用和处置的相关规定，并按照规定履行报批程序。</w:t>
      </w:r>
    </w:p>
    <w:p>
      <w:pPr>
        <w:pStyle w:val="6"/>
        <w:spacing w:before="0" w:beforeAutospacing="0" w:after="0" w:afterAutospacing="0" w:line="30" w:lineRule="atLeast"/>
        <w:rPr>
          <w:rFonts w:ascii="仿宋_GB2312" w:hAnsi="仿宋_GB2312" w:eastAsia="仿宋_GB2312" w:cs="仿宋_GB2312"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　　</w:t>
      </w:r>
      <w:r>
        <w:rPr>
          <w:rFonts w:hint="eastAsia" w:ascii="楷体_GB2312" w:hAnsi="楷体_GB2312" w:eastAsia="楷体_GB2312" w:cs="楷体_GB2312"/>
          <w:b/>
          <w:bCs/>
          <w:kern w:val="2"/>
          <w:sz w:val="32"/>
          <w:szCs w:val="32"/>
        </w:rPr>
        <w:t>(二)进一步加强行政事业国有资产管理平台管理。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</w:rPr>
        <w:t>在加强对固定资产处置环节进行审批监管的同时，进一步完善和健全行政事业单位国有资产管理平台建设，以平台数据为基础，全面掌握行政事业单位国有资产管理情况。及时准确完成行政事业单位平台各年度的月报和年报工作。</w:t>
      </w:r>
    </w:p>
    <w:p>
      <w:pPr>
        <w:spacing w:line="54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（三）调查研究，摸清底数。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定期对行政事业单位国有资产进行清查核对，摸清底数，全面掌握真实、准确、可靠的基础数据，为科学决策提供基础依据和参考。  </w:t>
      </w:r>
    </w:p>
    <w:p>
      <w:pPr>
        <w:spacing w:line="540" w:lineRule="exact"/>
        <w:ind w:firstLine="640" w:firstLineChars="200"/>
        <w:jc w:val="left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做好国有资产管理工作，责任重大、使命光荣。我们将在县委的正确领导和县人大的监督支持下，严格落实县人大及其常委会的决议和要求，进一步加强对行政事业性国有资产管理，充分发挥国有资产在推动全县经济社会高质量发展的重要作用。</w:t>
      </w:r>
    </w:p>
    <w:p>
      <w:pPr>
        <w:spacing w:line="540" w:lineRule="exact"/>
        <w:ind w:firstLine="5440" w:firstLineChars="17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40" w:lineRule="exact"/>
        <w:ind w:firstLine="5440" w:firstLineChars="17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40" w:lineRule="exact"/>
        <w:ind w:firstLine="5440" w:firstLineChars="17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无极县财政局</w:t>
      </w:r>
    </w:p>
    <w:p>
      <w:pPr>
        <w:spacing w:line="540" w:lineRule="exact"/>
        <w:ind w:firstLine="5120" w:firstLineChars="16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2022年7月19日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2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dBVQXRQCAAAV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2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213F08"/>
    <w:rsid w:val="00057A2C"/>
    <w:rsid w:val="000E7BD8"/>
    <w:rsid w:val="001310E8"/>
    <w:rsid w:val="001F44F0"/>
    <w:rsid w:val="002307BA"/>
    <w:rsid w:val="002B13B8"/>
    <w:rsid w:val="002D0918"/>
    <w:rsid w:val="00346685"/>
    <w:rsid w:val="00367FA3"/>
    <w:rsid w:val="003E11B6"/>
    <w:rsid w:val="00422D7B"/>
    <w:rsid w:val="00453C0F"/>
    <w:rsid w:val="00466730"/>
    <w:rsid w:val="0057705C"/>
    <w:rsid w:val="00590F8A"/>
    <w:rsid w:val="006A5ED9"/>
    <w:rsid w:val="0070215F"/>
    <w:rsid w:val="008122F8"/>
    <w:rsid w:val="00861A37"/>
    <w:rsid w:val="008A211E"/>
    <w:rsid w:val="009A3DF2"/>
    <w:rsid w:val="009B15C6"/>
    <w:rsid w:val="00A7399C"/>
    <w:rsid w:val="00B261A3"/>
    <w:rsid w:val="00B32FD5"/>
    <w:rsid w:val="00BC191B"/>
    <w:rsid w:val="00C4424B"/>
    <w:rsid w:val="00CD46A6"/>
    <w:rsid w:val="00D13055"/>
    <w:rsid w:val="00D327CE"/>
    <w:rsid w:val="00D8061E"/>
    <w:rsid w:val="00E4208D"/>
    <w:rsid w:val="00E55AFA"/>
    <w:rsid w:val="00EC16E0"/>
    <w:rsid w:val="00ED492A"/>
    <w:rsid w:val="00F629E0"/>
    <w:rsid w:val="00FE5C8D"/>
    <w:rsid w:val="034C6E13"/>
    <w:rsid w:val="05D1044F"/>
    <w:rsid w:val="0C1614D3"/>
    <w:rsid w:val="0DAC5E43"/>
    <w:rsid w:val="0F8B4F19"/>
    <w:rsid w:val="0FA460B1"/>
    <w:rsid w:val="136A0A27"/>
    <w:rsid w:val="14D13936"/>
    <w:rsid w:val="1B283E82"/>
    <w:rsid w:val="1B4A014B"/>
    <w:rsid w:val="1C2160F7"/>
    <w:rsid w:val="21286DBB"/>
    <w:rsid w:val="26EB6164"/>
    <w:rsid w:val="2B020E3D"/>
    <w:rsid w:val="2E421D66"/>
    <w:rsid w:val="37D41589"/>
    <w:rsid w:val="3B072208"/>
    <w:rsid w:val="3D940CD8"/>
    <w:rsid w:val="43D93A22"/>
    <w:rsid w:val="44774A2F"/>
    <w:rsid w:val="448E7C87"/>
    <w:rsid w:val="45C32D75"/>
    <w:rsid w:val="4CCB3B39"/>
    <w:rsid w:val="4D75133F"/>
    <w:rsid w:val="538F6E31"/>
    <w:rsid w:val="54664AC4"/>
    <w:rsid w:val="546E2DF7"/>
    <w:rsid w:val="555F17A6"/>
    <w:rsid w:val="55C927D6"/>
    <w:rsid w:val="60D41BE7"/>
    <w:rsid w:val="61205DD8"/>
    <w:rsid w:val="63280A7B"/>
    <w:rsid w:val="68B66C7D"/>
    <w:rsid w:val="69042A10"/>
    <w:rsid w:val="6F7004D9"/>
    <w:rsid w:val="71706582"/>
    <w:rsid w:val="72C31415"/>
    <w:rsid w:val="747A14D2"/>
    <w:rsid w:val="7A213F08"/>
    <w:rsid w:val="7EA7087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8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alloon Text"/>
    <w:basedOn w:val="1"/>
    <w:link w:val="9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9">
    <w:name w:val="批注框文本 Char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261</Words>
  <Characters>1494</Characters>
  <Lines>12</Lines>
  <Paragraphs>3</Paragraphs>
  <TotalTime>0</TotalTime>
  <ScaleCrop>false</ScaleCrop>
  <LinksUpToDate>false</LinksUpToDate>
  <CharactersWithSpaces>1752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2022-07-21T10:53:00Z</dcterms:created>
  <dc:creator>Administrator</dc:creator>
  <cp:lastModifiedBy>Administrator</cp:lastModifiedBy>
  <cp:lastPrinted>2023-01-06T07:04:54Z</cp:lastPrinted>
  <dcterms:modified xsi:type="dcterms:W3CDTF">2023-01-06T07:07:47Z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