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一、中国共产党无极县委员会办公室本级收支预算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一、中国共产党无极县委员会办公室本级收支预算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650.85</w:t>
            </w:r>
          </w:p>
        </w:tc>
        <w:tc>
          <w:tcPr>
            <w:tcW w:w="4535" w:type="dxa"/>
            <w:vAlign w:val="center"/>
          </w:tcPr>
          <w:p>
            <w:pPr>
              <w:pStyle w:val="14"/>
            </w:pPr>
            <w:r>
              <w:t>一、一般公共服务支出</w:t>
            </w:r>
          </w:p>
        </w:tc>
        <w:tc>
          <w:tcPr>
            <w:tcW w:w="2126" w:type="dxa"/>
            <w:vAlign w:val="center"/>
          </w:tcPr>
          <w:p>
            <w:pPr>
              <w:pStyle w:val="13"/>
            </w:pPr>
            <w:r>
              <w:t>556.41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650.85</w:t>
            </w:r>
          </w:p>
        </w:tc>
        <w:tc>
          <w:tcPr>
            <w:tcW w:w="4535" w:type="dxa"/>
            <w:vAlign w:val="center"/>
          </w:tcPr>
          <w:p>
            <w:pPr>
              <w:pStyle w:val="16"/>
            </w:pPr>
            <w:r>
              <w:t>本年支出合计</w:t>
            </w:r>
          </w:p>
        </w:tc>
        <w:tc>
          <w:tcPr>
            <w:tcW w:w="2126" w:type="dxa"/>
            <w:vAlign w:val="center"/>
          </w:tcPr>
          <w:p>
            <w:pPr>
              <w:pStyle w:val="17"/>
            </w:pPr>
            <w:r>
              <w:t>650.85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650.85</w:t>
            </w:r>
          </w:p>
        </w:tc>
        <w:tc>
          <w:tcPr>
            <w:tcW w:w="4535" w:type="dxa"/>
            <w:vAlign w:val="center"/>
          </w:tcPr>
          <w:p>
            <w:pPr>
              <w:pStyle w:val="16"/>
            </w:pPr>
            <w:r>
              <w:t>支出总计</w:t>
            </w:r>
          </w:p>
        </w:tc>
        <w:tc>
          <w:tcPr>
            <w:tcW w:w="2126" w:type="dxa"/>
            <w:vAlign w:val="center"/>
          </w:tcPr>
          <w:p>
            <w:pPr>
              <w:pStyle w:val="17"/>
            </w:pPr>
            <w:r>
              <w:t>650.85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650.85</w:t>
            </w:r>
          </w:p>
        </w:tc>
        <w:tc>
          <w:tcPr>
            <w:tcW w:w="1134" w:type="dxa"/>
            <w:vAlign w:val="center"/>
          </w:tcPr>
          <w:p>
            <w:pPr>
              <w:pStyle w:val="17"/>
            </w:pPr>
            <w:r>
              <w:t>650.85</w:t>
            </w:r>
          </w:p>
        </w:tc>
        <w:tc>
          <w:tcPr>
            <w:tcW w:w="1134" w:type="dxa"/>
            <w:vAlign w:val="center"/>
          </w:tcPr>
          <w:p>
            <w:pPr>
              <w:pStyle w:val="17"/>
            </w:pPr>
            <w:r>
              <w:t>650.85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484.81</w:t>
            </w:r>
          </w:p>
        </w:tc>
        <w:tc>
          <w:tcPr>
            <w:tcW w:w="1134" w:type="dxa"/>
            <w:vAlign w:val="center"/>
          </w:tcPr>
          <w:p>
            <w:pPr>
              <w:pStyle w:val="13"/>
            </w:pPr>
            <w:r>
              <w:t>484.81</w:t>
            </w:r>
          </w:p>
        </w:tc>
        <w:tc>
          <w:tcPr>
            <w:tcW w:w="1134" w:type="dxa"/>
            <w:vAlign w:val="center"/>
          </w:tcPr>
          <w:p>
            <w:pPr>
              <w:pStyle w:val="13"/>
            </w:pPr>
            <w:r>
              <w:t>484.81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71.60</w:t>
            </w:r>
          </w:p>
        </w:tc>
        <w:tc>
          <w:tcPr>
            <w:tcW w:w="1134" w:type="dxa"/>
            <w:vAlign w:val="center"/>
          </w:tcPr>
          <w:p>
            <w:pPr>
              <w:pStyle w:val="13"/>
            </w:pPr>
            <w:r>
              <w:t>71.60</w:t>
            </w:r>
          </w:p>
        </w:tc>
        <w:tc>
          <w:tcPr>
            <w:tcW w:w="1134" w:type="dxa"/>
            <w:vAlign w:val="center"/>
          </w:tcPr>
          <w:p>
            <w:pPr>
              <w:pStyle w:val="13"/>
            </w:pPr>
            <w:r>
              <w:t>71.60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56.69</w:t>
            </w:r>
          </w:p>
        </w:tc>
        <w:tc>
          <w:tcPr>
            <w:tcW w:w="1134" w:type="dxa"/>
            <w:vAlign w:val="center"/>
          </w:tcPr>
          <w:p>
            <w:pPr>
              <w:pStyle w:val="13"/>
            </w:pPr>
            <w:r>
              <w:t>56.69</w:t>
            </w:r>
          </w:p>
        </w:tc>
        <w:tc>
          <w:tcPr>
            <w:tcW w:w="1134" w:type="dxa"/>
            <w:vAlign w:val="center"/>
          </w:tcPr>
          <w:p>
            <w:pPr>
              <w:pStyle w:val="13"/>
            </w:pPr>
            <w:r>
              <w:t>56.69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9.45</w:t>
            </w:r>
          </w:p>
        </w:tc>
        <w:tc>
          <w:tcPr>
            <w:tcW w:w="1134" w:type="dxa"/>
            <w:vAlign w:val="center"/>
          </w:tcPr>
          <w:p>
            <w:pPr>
              <w:pStyle w:val="13"/>
            </w:pPr>
            <w:r>
              <w:t>9.45</w:t>
            </w:r>
          </w:p>
        </w:tc>
        <w:tc>
          <w:tcPr>
            <w:tcW w:w="1134" w:type="dxa"/>
            <w:vAlign w:val="center"/>
          </w:tcPr>
          <w:p>
            <w:pPr>
              <w:pStyle w:val="13"/>
            </w:pPr>
            <w:r>
              <w:t>9.45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650.85</w:t>
            </w:r>
          </w:p>
        </w:tc>
        <w:tc>
          <w:tcPr>
            <w:tcW w:w="1361" w:type="dxa"/>
            <w:vAlign w:val="center"/>
          </w:tcPr>
          <w:p>
            <w:pPr>
              <w:pStyle w:val="17"/>
            </w:pPr>
            <w:r>
              <w:t>579.25</w:t>
            </w:r>
          </w:p>
        </w:tc>
        <w:tc>
          <w:tcPr>
            <w:tcW w:w="1361" w:type="dxa"/>
            <w:vAlign w:val="center"/>
          </w:tcPr>
          <w:p>
            <w:pPr>
              <w:pStyle w:val="17"/>
            </w:pPr>
            <w:r>
              <w:t>71.60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556.41</w:t>
            </w:r>
          </w:p>
        </w:tc>
        <w:tc>
          <w:tcPr>
            <w:tcW w:w="1361" w:type="dxa"/>
            <w:vAlign w:val="center"/>
          </w:tcPr>
          <w:p>
            <w:pPr>
              <w:pStyle w:val="13"/>
            </w:pPr>
            <w:r>
              <w:t>484.81</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556.41</w:t>
            </w:r>
          </w:p>
        </w:tc>
        <w:tc>
          <w:tcPr>
            <w:tcW w:w="1361" w:type="dxa"/>
            <w:vAlign w:val="center"/>
          </w:tcPr>
          <w:p>
            <w:pPr>
              <w:pStyle w:val="13"/>
            </w:pPr>
            <w:r>
              <w:t>484.81</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484.81</w:t>
            </w:r>
          </w:p>
        </w:tc>
        <w:tc>
          <w:tcPr>
            <w:tcW w:w="1361" w:type="dxa"/>
            <w:vAlign w:val="center"/>
          </w:tcPr>
          <w:p>
            <w:pPr>
              <w:pStyle w:val="13"/>
            </w:pPr>
            <w:r>
              <w:t>484.81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66.14</w:t>
            </w:r>
          </w:p>
        </w:tc>
        <w:tc>
          <w:tcPr>
            <w:tcW w:w="1361" w:type="dxa"/>
            <w:vAlign w:val="center"/>
          </w:tcPr>
          <w:p>
            <w:pPr>
              <w:pStyle w:val="13"/>
            </w:pPr>
            <w:r>
              <w:t>66.14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66.14</w:t>
            </w:r>
          </w:p>
        </w:tc>
        <w:tc>
          <w:tcPr>
            <w:tcW w:w="1361" w:type="dxa"/>
            <w:vAlign w:val="center"/>
          </w:tcPr>
          <w:p>
            <w:pPr>
              <w:pStyle w:val="13"/>
            </w:pPr>
            <w:r>
              <w:t>66.14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56.69</w:t>
            </w:r>
          </w:p>
        </w:tc>
        <w:tc>
          <w:tcPr>
            <w:tcW w:w="1361" w:type="dxa"/>
            <w:vAlign w:val="center"/>
          </w:tcPr>
          <w:p>
            <w:pPr>
              <w:pStyle w:val="13"/>
            </w:pPr>
            <w:r>
              <w:t>56.69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9.45</w:t>
            </w:r>
          </w:p>
        </w:tc>
        <w:tc>
          <w:tcPr>
            <w:tcW w:w="1361" w:type="dxa"/>
            <w:vAlign w:val="center"/>
          </w:tcPr>
          <w:p>
            <w:pPr>
              <w:pStyle w:val="13"/>
            </w:pPr>
            <w:r>
              <w:t>9.45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650.85</w:t>
            </w:r>
          </w:p>
        </w:tc>
        <w:tc>
          <w:tcPr>
            <w:tcW w:w="3402" w:type="dxa"/>
            <w:vAlign w:val="center"/>
          </w:tcPr>
          <w:p>
            <w:pPr>
              <w:pStyle w:val="14"/>
            </w:pPr>
            <w:r>
              <w:t>一、一般公共服务支出</w:t>
            </w:r>
          </w:p>
        </w:tc>
        <w:tc>
          <w:tcPr>
            <w:tcW w:w="1474" w:type="dxa"/>
            <w:vAlign w:val="center"/>
          </w:tcPr>
          <w:p>
            <w:pPr>
              <w:pStyle w:val="13"/>
            </w:pPr>
            <w:r>
              <w:t>556.41</w:t>
            </w:r>
          </w:p>
        </w:tc>
        <w:tc>
          <w:tcPr>
            <w:tcW w:w="1474" w:type="dxa"/>
            <w:vAlign w:val="center"/>
          </w:tcPr>
          <w:p>
            <w:pPr>
              <w:pStyle w:val="13"/>
            </w:pPr>
            <w:r>
              <w:t>556.41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66.14</w:t>
            </w:r>
          </w:p>
        </w:tc>
        <w:tc>
          <w:tcPr>
            <w:tcW w:w="1474" w:type="dxa"/>
            <w:vAlign w:val="center"/>
          </w:tcPr>
          <w:p>
            <w:pPr>
              <w:pStyle w:val="13"/>
            </w:pPr>
            <w:r>
              <w:t>66.14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28.30</w:t>
            </w:r>
          </w:p>
        </w:tc>
        <w:tc>
          <w:tcPr>
            <w:tcW w:w="1474" w:type="dxa"/>
            <w:vAlign w:val="center"/>
          </w:tcPr>
          <w:p>
            <w:pPr>
              <w:pStyle w:val="13"/>
            </w:pPr>
            <w:r>
              <w:t>28.30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650.85</w:t>
            </w:r>
          </w:p>
        </w:tc>
        <w:tc>
          <w:tcPr>
            <w:tcW w:w="3402" w:type="dxa"/>
            <w:vAlign w:val="center"/>
          </w:tcPr>
          <w:p>
            <w:pPr>
              <w:pStyle w:val="16"/>
            </w:pPr>
            <w:r>
              <w:t>本年支出合计</w:t>
            </w:r>
          </w:p>
        </w:tc>
        <w:tc>
          <w:tcPr>
            <w:tcW w:w="1474" w:type="dxa"/>
            <w:vAlign w:val="center"/>
          </w:tcPr>
          <w:p>
            <w:pPr>
              <w:pStyle w:val="17"/>
            </w:pPr>
            <w:r>
              <w:t>650.85</w:t>
            </w:r>
          </w:p>
        </w:tc>
        <w:tc>
          <w:tcPr>
            <w:tcW w:w="1474" w:type="dxa"/>
            <w:vAlign w:val="center"/>
          </w:tcPr>
          <w:p>
            <w:pPr>
              <w:pStyle w:val="17"/>
            </w:pPr>
            <w:r>
              <w:t>650.85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650.85</w:t>
            </w:r>
          </w:p>
        </w:tc>
        <w:tc>
          <w:tcPr>
            <w:tcW w:w="3402" w:type="dxa"/>
            <w:vAlign w:val="center"/>
          </w:tcPr>
          <w:p>
            <w:pPr>
              <w:pStyle w:val="16"/>
            </w:pPr>
            <w:r>
              <w:t>支出总计</w:t>
            </w:r>
          </w:p>
        </w:tc>
        <w:tc>
          <w:tcPr>
            <w:tcW w:w="1474" w:type="dxa"/>
            <w:vAlign w:val="center"/>
          </w:tcPr>
          <w:p>
            <w:pPr>
              <w:pStyle w:val="17"/>
            </w:pPr>
            <w:r>
              <w:t>650.85</w:t>
            </w:r>
          </w:p>
        </w:tc>
        <w:tc>
          <w:tcPr>
            <w:tcW w:w="1474" w:type="dxa"/>
            <w:vAlign w:val="center"/>
          </w:tcPr>
          <w:p>
            <w:pPr>
              <w:pStyle w:val="17"/>
            </w:pPr>
            <w:r>
              <w:t>650.85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650.85</w:t>
            </w:r>
          </w:p>
        </w:tc>
        <w:tc>
          <w:tcPr>
            <w:tcW w:w="2551" w:type="dxa"/>
            <w:vAlign w:val="center"/>
          </w:tcPr>
          <w:p>
            <w:pPr>
              <w:pStyle w:val="17"/>
            </w:pPr>
            <w:r>
              <w:t>579.25</w:t>
            </w:r>
          </w:p>
        </w:tc>
        <w:tc>
          <w:tcPr>
            <w:tcW w:w="2551" w:type="dxa"/>
            <w:vAlign w:val="center"/>
          </w:tcPr>
          <w:p>
            <w:pPr>
              <w:pStyle w:val="17"/>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556.41</w:t>
            </w:r>
          </w:p>
        </w:tc>
        <w:tc>
          <w:tcPr>
            <w:tcW w:w="2551" w:type="dxa"/>
            <w:vAlign w:val="center"/>
          </w:tcPr>
          <w:p>
            <w:pPr>
              <w:pStyle w:val="13"/>
            </w:pPr>
            <w:r>
              <w:t>484.81</w:t>
            </w: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556.41</w:t>
            </w:r>
          </w:p>
        </w:tc>
        <w:tc>
          <w:tcPr>
            <w:tcW w:w="2551" w:type="dxa"/>
            <w:vAlign w:val="center"/>
          </w:tcPr>
          <w:p>
            <w:pPr>
              <w:pStyle w:val="13"/>
            </w:pPr>
            <w:r>
              <w:t>484.81</w:t>
            </w: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484.81</w:t>
            </w:r>
          </w:p>
        </w:tc>
        <w:tc>
          <w:tcPr>
            <w:tcW w:w="2551" w:type="dxa"/>
            <w:vAlign w:val="center"/>
          </w:tcPr>
          <w:p>
            <w:pPr>
              <w:pStyle w:val="13"/>
            </w:pPr>
            <w:r>
              <w:t>484.81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71.60</w:t>
            </w:r>
          </w:p>
        </w:tc>
        <w:tc>
          <w:tcPr>
            <w:tcW w:w="2551" w:type="dxa"/>
            <w:vAlign w:val="center"/>
          </w:tcPr>
          <w:p>
            <w:pPr>
              <w:pStyle w:val="13"/>
            </w:pP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66.14</w:t>
            </w:r>
          </w:p>
        </w:tc>
        <w:tc>
          <w:tcPr>
            <w:tcW w:w="2551" w:type="dxa"/>
            <w:vAlign w:val="center"/>
          </w:tcPr>
          <w:p>
            <w:pPr>
              <w:pStyle w:val="13"/>
            </w:pPr>
            <w:r>
              <w:t>66.14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66.14</w:t>
            </w:r>
          </w:p>
        </w:tc>
        <w:tc>
          <w:tcPr>
            <w:tcW w:w="2551" w:type="dxa"/>
            <w:vAlign w:val="center"/>
          </w:tcPr>
          <w:p>
            <w:pPr>
              <w:pStyle w:val="13"/>
            </w:pPr>
            <w:r>
              <w:t>66.14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56.69</w:t>
            </w:r>
          </w:p>
        </w:tc>
        <w:tc>
          <w:tcPr>
            <w:tcW w:w="2551" w:type="dxa"/>
            <w:vAlign w:val="center"/>
          </w:tcPr>
          <w:p>
            <w:pPr>
              <w:pStyle w:val="13"/>
            </w:pPr>
            <w:r>
              <w:t>56.69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9.45</w:t>
            </w:r>
          </w:p>
        </w:tc>
        <w:tc>
          <w:tcPr>
            <w:tcW w:w="2551" w:type="dxa"/>
            <w:vAlign w:val="center"/>
          </w:tcPr>
          <w:p>
            <w:pPr>
              <w:pStyle w:val="13"/>
            </w:pPr>
            <w:r>
              <w:t>9.45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579.25</w:t>
            </w:r>
          </w:p>
        </w:tc>
        <w:tc>
          <w:tcPr>
            <w:tcW w:w="2551" w:type="dxa"/>
            <w:vAlign w:val="center"/>
          </w:tcPr>
          <w:p>
            <w:pPr>
              <w:pStyle w:val="17"/>
            </w:pPr>
            <w:r>
              <w:t>480.75</w:t>
            </w:r>
          </w:p>
        </w:tc>
        <w:tc>
          <w:tcPr>
            <w:tcW w:w="2551" w:type="dxa"/>
            <w:vAlign w:val="center"/>
          </w:tcPr>
          <w:p>
            <w:pPr>
              <w:pStyle w:val="17"/>
            </w:pPr>
            <w:r>
              <w:t>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458.39</w:t>
            </w:r>
          </w:p>
        </w:tc>
        <w:tc>
          <w:tcPr>
            <w:tcW w:w="2551" w:type="dxa"/>
            <w:vAlign w:val="center"/>
          </w:tcPr>
          <w:p>
            <w:pPr>
              <w:pStyle w:val="13"/>
            </w:pPr>
            <w:r>
              <w:t>458.39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144.67</w:t>
            </w:r>
          </w:p>
        </w:tc>
        <w:tc>
          <w:tcPr>
            <w:tcW w:w="2551" w:type="dxa"/>
            <w:vAlign w:val="center"/>
          </w:tcPr>
          <w:p>
            <w:pPr>
              <w:pStyle w:val="13"/>
            </w:pPr>
            <w:r>
              <w:t>144.67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112.35</w:t>
            </w:r>
          </w:p>
        </w:tc>
        <w:tc>
          <w:tcPr>
            <w:tcW w:w="2551" w:type="dxa"/>
            <w:vAlign w:val="center"/>
          </w:tcPr>
          <w:p>
            <w:pPr>
              <w:pStyle w:val="13"/>
            </w:pPr>
            <w:r>
              <w:t>112.35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65.60</w:t>
            </w:r>
          </w:p>
        </w:tc>
        <w:tc>
          <w:tcPr>
            <w:tcW w:w="2551" w:type="dxa"/>
            <w:vAlign w:val="center"/>
          </w:tcPr>
          <w:p>
            <w:pPr>
              <w:pStyle w:val="13"/>
            </w:pPr>
            <w:r>
              <w:t>65.60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40.11</w:t>
            </w:r>
          </w:p>
        </w:tc>
        <w:tc>
          <w:tcPr>
            <w:tcW w:w="2551" w:type="dxa"/>
            <w:vAlign w:val="center"/>
          </w:tcPr>
          <w:p>
            <w:pPr>
              <w:pStyle w:val="13"/>
            </w:pPr>
            <w:r>
              <w:t>40.11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56.69</w:t>
            </w:r>
          </w:p>
        </w:tc>
        <w:tc>
          <w:tcPr>
            <w:tcW w:w="2551" w:type="dxa"/>
            <w:vAlign w:val="center"/>
          </w:tcPr>
          <w:p>
            <w:pPr>
              <w:pStyle w:val="13"/>
            </w:pPr>
            <w:r>
              <w:t>56.69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9.45</w:t>
            </w:r>
          </w:p>
        </w:tc>
        <w:tc>
          <w:tcPr>
            <w:tcW w:w="2551" w:type="dxa"/>
            <w:vAlign w:val="center"/>
          </w:tcPr>
          <w:p>
            <w:pPr>
              <w:pStyle w:val="13"/>
            </w:pPr>
            <w:r>
              <w:t>9.45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98.50</w:t>
            </w:r>
          </w:p>
        </w:tc>
        <w:tc>
          <w:tcPr>
            <w:tcW w:w="2551" w:type="dxa"/>
            <w:vAlign w:val="center"/>
          </w:tcPr>
          <w:p>
            <w:pPr>
              <w:pStyle w:val="13"/>
            </w:pPr>
          </w:p>
        </w:tc>
        <w:tc>
          <w:tcPr>
            <w:tcW w:w="2551" w:type="dxa"/>
            <w:vAlign w:val="center"/>
          </w:tcPr>
          <w:p>
            <w:pPr>
              <w:pStyle w:val="13"/>
            </w:pPr>
            <w:r>
              <w:t>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49.50</w:t>
            </w:r>
          </w:p>
        </w:tc>
        <w:tc>
          <w:tcPr>
            <w:tcW w:w="2551" w:type="dxa"/>
            <w:vAlign w:val="center"/>
          </w:tcPr>
          <w:p>
            <w:pPr>
              <w:pStyle w:val="13"/>
            </w:pPr>
          </w:p>
        </w:tc>
        <w:tc>
          <w:tcPr>
            <w:tcW w:w="2551" w:type="dxa"/>
            <w:vAlign w:val="center"/>
          </w:tcPr>
          <w:p>
            <w:pPr>
              <w:pStyle w:val="13"/>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22.36</w:t>
            </w:r>
          </w:p>
        </w:tc>
        <w:tc>
          <w:tcPr>
            <w:tcW w:w="2551" w:type="dxa"/>
            <w:vAlign w:val="center"/>
          </w:tcPr>
          <w:p>
            <w:pPr>
              <w:pStyle w:val="13"/>
            </w:pPr>
            <w:r>
              <w:t>22.36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22.36</w:t>
            </w:r>
          </w:p>
        </w:tc>
        <w:tc>
          <w:tcPr>
            <w:tcW w:w="2551" w:type="dxa"/>
            <w:vAlign w:val="center"/>
          </w:tcPr>
          <w:p>
            <w:pPr>
              <w:pStyle w:val="13"/>
            </w:pPr>
            <w:r>
              <w:t>22.36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16.00</w:t>
            </w:r>
          </w:p>
        </w:tc>
        <w:tc>
          <w:tcPr>
            <w:tcW w:w="2381" w:type="dxa"/>
            <w:vAlign w:val="center"/>
          </w:tcPr>
          <w:p>
            <w:pPr>
              <w:pStyle w:val="13"/>
            </w:pPr>
            <w:r>
              <w:t>16.00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1、负责县委与县人大、县政府、县政协各班子及各乡镇、各县直单位之间的关系协调及上传下达工作；</w:t>
      </w:r>
    </w:p>
    <w:p>
      <w:pPr>
        <w:pStyle w:val="27"/>
      </w:pPr>
      <w:r>
        <w:t>2、负责县委召开的各类会议和各项活动的组织安排工作；</w:t>
      </w:r>
    </w:p>
    <w:p>
      <w:pPr>
        <w:pStyle w:val="27"/>
      </w:pPr>
      <w:r>
        <w:t>3、负责县委重大决策的调查研究和参谋服务，领导讲话的起草、文件制发、撰写汇报、请示、报告等项工作；</w:t>
      </w:r>
    </w:p>
    <w:p>
      <w:pPr>
        <w:pStyle w:val="27"/>
      </w:pPr>
      <w:r>
        <w:t>4、负责搞好为上级党委、同级党委和下级党委的信息服务工作；</w:t>
      </w:r>
    </w:p>
    <w:p>
      <w:pPr>
        <w:pStyle w:val="27"/>
      </w:pPr>
      <w:r>
        <w:t>5、负责上级和县委重大决策的督查落实及领导批示、新闻媒介反映问题的督办、催办工作；</w:t>
      </w:r>
    </w:p>
    <w:p>
      <w:pPr>
        <w:pStyle w:val="27"/>
      </w:pPr>
      <w:r>
        <w:t>6、负责来信来访、文书档案的管理、机要文件的传阅办理及密码通信工作；</w:t>
      </w:r>
    </w:p>
    <w:p>
      <w:pPr>
        <w:pStyle w:val="27"/>
      </w:pPr>
      <w:r>
        <w:t>7、负责全县矛盾纠纷排查调处工作；</w:t>
      </w:r>
    </w:p>
    <w:p>
      <w:pPr>
        <w:pStyle w:val="27"/>
      </w:pPr>
      <w:r>
        <w:t>8、负责党和国家关于国家安全工作方针、政策、工作部署的贯彻落实；</w:t>
      </w:r>
    </w:p>
    <w:p>
      <w:pPr>
        <w:pStyle w:val="27"/>
      </w:pPr>
      <w:r>
        <w:t>9、负责县委机关行政服务和后勤保障工作。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中国共产党无极县委员会办公室本级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0"/>
      </w:pPr>
      <w:r>
        <w:t>1、收入说明</w:t>
      </w:r>
    </w:p>
    <w:p>
      <w:pPr>
        <w:pStyle w:val="20"/>
      </w:pPr>
      <w:r>
        <w:t>反映本</w:t>
      </w:r>
      <w:r>
        <w:rPr>
          <w:rFonts w:hint="eastAsia"/>
          <w:lang w:val="en-US" w:eastAsia="zh-CN"/>
        </w:rPr>
        <w:t>单位</w:t>
      </w:r>
      <w:r>
        <w:t>当年全部收入，2023年</w:t>
      </w:r>
      <w:r>
        <w:rPr>
          <w:rFonts w:hint="eastAsia"/>
          <w:lang w:val="en-US" w:eastAsia="zh-CN"/>
        </w:rPr>
        <w:t>单位</w:t>
      </w:r>
      <w:r>
        <w:t>预算收入总计</w:t>
      </w:r>
      <w:r>
        <w:rPr>
          <w:rFonts w:hint="eastAsia"/>
          <w:lang w:val="en-US" w:eastAsia="zh-CN"/>
        </w:rPr>
        <w:t>650.85</w:t>
      </w:r>
      <w:r>
        <w:t>万元。其中，财政拨款收入</w:t>
      </w:r>
      <w:r>
        <w:rPr>
          <w:rFonts w:hint="eastAsia"/>
          <w:lang w:val="en-US" w:eastAsia="zh-CN"/>
        </w:rPr>
        <w:t>650.8</w:t>
      </w:r>
      <w:r>
        <w:t>5万元、政府性基金收入0万元、国有资本经营预算收入0万元、财政专户核拨收入0万元，其他来源收入0万元。</w:t>
      </w:r>
    </w:p>
    <w:p>
      <w:pPr>
        <w:pStyle w:val="20"/>
      </w:pPr>
      <w:r>
        <w:t>2、支出说明</w:t>
      </w:r>
    </w:p>
    <w:p>
      <w:pPr>
        <w:pStyle w:val="20"/>
      </w:pPr>
      <w:r>
        <w:t>支预算总表支出栏、基本支出表、项目支出表按经济分类和支出功能分类科目编制，反映</w:t>
      </w:r>
      <w:r>
        <w:rPr>
          <w:rFonts w:hint="eastAsia"/>
          <w:lang w:val="en-US" w:eastAsia="zh-CN"/>
        </w:rPr>
        <w:t>无极县网信办</w:t>
      </w:r>
      <w:r>
        <w:t>年度</w:t>
      </w:r>
      <w:r>
        <w:rPr>
          <w:rFonts w:hint="eastAsia"/>
          <w:lang w:val="en-US" w:eastAsia="zh-CN"/>
        </w:rPr>
        <w:t>单位</w:t>
      </w:r>
      <w:r>
        <w:t>预算中支出预算的总体情况。2023年</w:t>
      </w:r>
      <w:r>
        <w:rPr>
          <w:rFonts w:hint="eastAsia"/>
          <w:lang w:val="en-US" w:eastAsia="zh-CN"/>
        </w:rPr>
        <w:t>单位</w:t>
      </w:r>
      <w:r>
        <w:t>预算支出</w:t>
      </w:r>
      <w:r>
        <w:rPr>
          <w:rFonts w:hint="eastAsia"/>
          <w:lang w:val="en-US" w:eastAsia="zh-CN"/>
        </w:rPr>
        <w:t>650.85</w:t>
      </w:r>
      <w:r>
        <w:t>万元。其中基本支出</w:t>
      </w:r>
      <w:r>
        <w:rPr>
          <w:rFonts w:hint="eastAsia"/>
          <w:lang w:val="en-US" w:eastAsia="zh-CN"/>
        </w:rPr>
        <w:t>579.25</w:t>
      </w:r>
      <w:r>
        <w:t>万元，包括人员经费480.75万元和日常公用经费</w:t>
      </w:r>
      <w:r>
        <w:rPr>
          <w:rFonts w:hint="eastAsia"/>
          <w:lang w:val="en-US" w:eastAsia="zh-CN"/>
        </w:rPr>
        <w:t>98.5</w:t>
      </w:r>
      <w:r>
        <w:t>万元；项目支出</w:t>
      </w:r>
      <w:r>
        <w:rPr>
          <w:rFonts w:hint="eastAsia"/>
          <w:lang w:val="en-US" w:eastAsia="zh-CN"/>
        </w:rPr>
        <w:t>71.6</w:t>
      </w:r>
      <w:r>
        <w:t>万元。</w:t>
      </w:r>
    </w:p>
    <w:p>
      <w:pPr>
        <w:pStyle w:val="20"/>
      </w:pPr>
      <w:r>
        <w:t>3、比上年增减情况</w:t>
      </w:r>
    </w:p>
    <w:p>
      <w:pPr>
        <w:pStyle w:val="20"/>
      </w:pPr>
      <w:r>
        <w:t>2023年</w:t>
      </w:r>
      <w:r>
        <w:rPr>
          <w:rFonts w:hint="eastAsia"/>
          <w:lang w:val="en-US" w:eastAsia="zh-CN"/>
        </w:rPr>
        <w:t>单位</w:t>
      </w:r>
      <w:r>
        <w:t>预算收支安排</w:t>
      </w:r>
      <w:r>
        <w:rPr>
          <w:rFonts w:hint="eastAsia"/>
          <w:lang w:val="en-US" w:eastAsia="zh-CN"/>
        </w:rPr>
        <w:t>650.85</w:t>
      </w:r>
      <w:r>
        <w:t>元，较2022年减少3</w:t>
      </w:r>
      <w:r>
        <w:rPr>
          <w:rFonts w:hint="eastAsia"/>
          <w:lang w:val="en-US" w:eastAsia="zh-CN"/>
        </w:rPr>
        <w:t>2.13</w:t>
      </w:r>
      <w:r>
        <w:t>万元，其中：基本支出减少</w:t>
      </w:r>
      <w:r>
        <w:rPr>
          <w:rFonts w:hint="eastAsia"/>
          <w:lang w:val="en-US" w:eastAsia="zh-CN"/>
        </w:rPr>
        <w:t>32.13</w:t>
      </w:r>
      <w:r>
        <w:t>万元，主要是人员减少，相应减少人员经费和日常公用经费；项目支出无增减变。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2023年中国共产党无极县委员会办公室行政运行经费安排</w:t>
      </w:r>
      <w:r>
        <w:rPr>
          <w:rFonts w:hint="eastAsia"/>
          <w:lang w:val="en-US" w:eastAsia="zh-CN"/>
        </w:rPr>
        <w:t>98.5</w:t>
      </w:r>
      <w:r>
        <w:t>万元，主要用于保证机关正常运转的办公及印刷费、邮电费、差旅费、会议费、福利费、一般设备购置费、日常维修费、公务车运行维护费等支出。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2023年，我单位财政拨款“三公”经费预算安排</w:t>
      </w:r>
      <w:r>
        <w:rPr>
          <w:rFonts w:hint="eastAsia"/>
          <w:lang w:val="en-US" w:eastAsia="zh-CN"/>
        </w:rPr>
        <w:t>16</w:t>
      </w:r>
      <w:r>
        <w:t>万元，其中：因公出国（境）费0元；公务用车购置及运维费73万元（其中：公务用车购置费0万元，公务用车运行费</w:t>
      </w:r>
      <w:r>
        <w:rPr>
          <w:rFonts w:hint="eastAsia"/>
          <w:lang w:val="en-US" w:eastAsia="zh-CN"/>
        </w:rPr>
        <w:t>16</w:t>
      </w:r>
      <w:r>
        <w:t>万元)；公务接待费0万元，与2022年相比</w:t>
      </w:r>
      <w:r>
        <w:rPr>
          <w:rFonts w:hint="eastAsia"/>
          <w:lang w:val="en-US"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1、2023保密宣传经费绩效目标表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1.保密宣传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付款准确率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经济效益增长率</w:t>
            </w:r>
          </w:p>
        </w:tc>
        <w:tc>
          <w:tcPr>
            <w:tcW w:w="2835" w:type="dxa"/>
            <w:vAlign w:val="center"/>
          </w:tcPr>
          <w:p>
            <w:pPr>
              <w:pStyle w:val="14"/>
            </w:pPr>
            <w:r>
              <w:t>经济效益增长率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质量提升度</w:t>
            </w:r>
          </w:p>
        </w:tc>
        <w:tc>
          <w:tcPr>
            <w:tcW w:w="2835" w:type="dxa"/>
            <w:vAlign w:val="center"/>
          </w:tcPr>
          <w:p>
            <w:pPr>
              <w:pStyle w:val="14"/>
            </w:pPr>
            <w:r>
              <w:t>质量提升度</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2835" w:type="dxa"/>
            <w:vAlign w:val="center"/>
          </w:tcPr>
          <w:p>
            <w:pPr>
              <w:pStyle w:val="14"/>
            </w:pPr>
            <w:r>
              <w:t>服务对象满意</w:t>
            </w:r>
          </w:p>
        </w:tc>
        <w:tc>
          <w:tcPr>
            <w:tcW w:w="2551" w:type="dxa"/>
            <w:vAlign w:val="center"/>
          </w:tcPr>
          <w:p>
            <w:pPr>
              <w:pStyle w:val="14"/>
            </w:pPr>
            <w:r>
              <w:t>≥95百分比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2、2023大督查办公经费绩效目标表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1.大督查经费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采购办公耗材</w:t>
            </w:r>
          </w:p>
        </w:tc>
        <w:tc>
          <w:tcPr>
            <w:tcW w:w="2835" w:type="dxa"/>
            <w:vAlign w:val="center"/>
          </w:tcPr>
          <w:p>
            <w:pPr>
              <w:pStyle w:val="14"/>
            </w:pPr>
            <w:r>
              <w:t>办公经费保障正常运行</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按时完成工作</w:t>
            </w:r>
          </w:p>
        </w:tc>
        <w:tc>
          <w:tcPr>
            <w:tcW w:w="2835" w:type="dxa"/>
            <w:vAlign w:val="center"/>
          </w:tcPr>
          <w:p>
            <w:pPr>
              <w:pStyle w:val="14"/>
            </w:pPr>
            <w:r>
              <w:t>提高工作效率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高质量完成</w:t>
            </w:r>
          </w:p>
        </w:tc>
        <w:tc>
          <w:tcPr>
            <w:tcW w:w="2835" w:type="dxa"/>
            <w:vAlign w:val="center"/>
          </w:tcPr>
          <w:p>
            <w:pPr>
              <w:pStyle w:val="14"/>
            </w:pPr>
            <w:r>
              <w:t>提高积极性</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不超出预算</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长远发展</w:t>
            </w:r>
          </w:p>
        </w:tc>
        <w:tc>
          <w:tcPr>
            <w:tcW w:w="2835" w:type="dxa"/>
            <w:vAlign w:val="center"/>
          </w:tcPr>
          <w:p>
            <w:pPr>
              <w:pStyle w:val="14"/>
            </w:pPr>
            <w:r>
              <w:t>节约环保</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经济效益</w:t>
            </w:r>
          </w:p>
        </w:tc>
        <w:tc>
          <w:tcPr>
            <w:tcW w:w="2835" w:type="dxa"/>
            <w:vAlign w:val="center"/>
          </w:tcPr>
          <w:p>
            <w:pPr>
              <w:pStyle w:val="14"/>
            </w:pPr>
            <w:r>
              <w:t>实现经济效益</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长远环保</w:t>
            </w:r>
          </w:p>
        </w:tc>
        <w:tc>
          <w:tcPr>
            <w:tcW w:w="2835" w:type="dxa"/>
            <w:vAlign w:val="center"/>
          </w:tcPr>
          <w:p>
            <w:pPr>
              <w:pStyle w:val="14"/>
            </w:pPr>
            <w:r>
              <w:t>为后代长运发展</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长久可持续</w:t>
            </w:r>
          </w:p>
        </w:tc>
        <w:tc>
          <w:tcPr>
            <w:tcW w:w="2835" w:type="dxa"/>
            <w:vAlign w:val="center"/>
          </w:tcPr>
          <w:p>
            <w:pPr>
              <w:pStyle w:val="14"/>
            </w:pPr>
            <w:r>
              <w:t>节约资源</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员工满意</w:t>
            </w:r>
          </w:p>
        </w:tc>
        <w:tc>
          <w:tcPr>
            <w:tcW w:w="2835" w:type="dxa"/>
            <w:vAlign w:val="center"/>
          </w:tcPr>
          <w:p>
            <w:pPr>
              <w:pStyle w:val="14"/>
            </w:pPr>
            <w:r>
              <w:t>员工满意度</w:t>
            </w:r>
          </w:p>
        </w:tc>
        <w:tc>
          <w:tcPr>
            <w:tcW w:w="2551" w:type="dxa"/>
            <w:vAlign w:val="center"/>
          </w:tcPr>
          <w:p>
            <w:pPr>
              <w:pStyle w:val="14"/>
            </w:pPr>
            <w:r>
              <w:t>≥95</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3、2023地方志绩效目标表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1.地方志</w:t>
            </w:r>
            <w:r>
              <w:rPr>
                <w:rFonts w:hint="eastAsia"/>
                <w:lang w:val="en-US" w:eastAsia="zh-CN"/>
              </w:rPr>
              <w:t>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出版地方志</w:t>
            </w:r>
          </w:p>
        </w:tc>
        <w:tc>
          <w:tcPr>
            <w:tcW w:w="2835" w:type="dxa"/>
            <w:vAlign w:val="center"/>
          </w:tcPr>
          <w:p>
            <w:pPr>
              <w:pStyle w:val="14"/>
            </w:pPr>
            <w:r>
              <w:t>高质量完成</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验收合格比%</w:t>
            </w:r>
          </w:p>
        </w:tc>
        <w:tc>
          <w:tcPr>
            <w:tcW w:w="2835" w:type="dxa"/>
            <w:vAlign w:val="center"/>
          </w:tcPr>
          <w:p>
            <w:pPr>
              <w:pStyle w:val="14"/>
            </w:pPr>
            <w:r>
              <w:t>验收合格比%</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为社会可持续发展提供技术支撑和</w:t>
            </w:r>
          </w:p>
        </w:tc>
        <w:tc>
          <w:tcPr>
            <w:tcW w:w="2835" w:type="dxa"/>
            <w:vAlign w:val="center"/>
          </w:tcPr>
          <w:p>
            <w:pPr>
              <w:pStyle w:val="14"/>
            </w:pPr>
            <w:r>
              <w:t>为社会可持续发展提供技术支撑和决策依据</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2835" w:type="dxa"/>
            <w:vAlign w:val="center"/>
          </w:tcPr>
          <w:p>
            <w:pPr>
              <w:pStyle w:val="14"/>
            </w:pPr>
            <w:r>
              <w:t>推动环保事业发展</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2835" w:type="dxa"/>
            <w:vAlign w:val="center"/>
          </w:tcPr>
          <w:p>
            <w:pPr>
              <w:pStyle w:val="14"/>
            </w:pPr>
            <w:r>
              <w:t>服务对象满意。</w:t>
            </w:r>
          </w:p>
        </w:tc>
        <w:tc>
          <w:tcPr>
            <w:tcW w:w="2551" w:type="dxa"/>
            <w:vAlign w:val="center"/>
          </w:tcPr>
          <w:p>
            <w:pPr>
              <w:pStyle w:val="14"/>
            </w:pPr>
            <w:r>
              <w:t>≥95</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4、2023红机二级网运行维护费绩效目标表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1.红机二级网运行维护费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验收合格比%</w:t>
            </w:r>
          </w:p>
        </w:tc>
        <w:tc>
          <w:tcPr>
            <w:tcW w:w="2835" w:type="dxa"/>
            <w:vAlign w:val="center"/>
          </w:tcPr>
          <w:p>
            <w:pPr>
              <w:pStyle w:val="14"/>
            </w:pPr>
            <w:r>
              <w:t>验收合格比%</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支付标准</w:t>
            </w:r>
          </w:p>
        </w:tc>
        <w:tc>
          <w:tcPr>
            <w:tcW w:w="2835" w:type="dxa"/>
            <w:vAlign w:val="center"/>
          </w:tcPr>
          <w:p>
            <w:pPr>
              <w:pStyle w:val="14"/>
            </w:pPr>
            <w:r>
              <w:t>支付标准</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经济效益增值率</w:t>
            </w:r>
          </w:p>
        </w:tc>
        <w:tc>
          <w:tcPr>
            <w:tcW w:w="2835" w:type="dxa"/>
            <w:vAlign w:val="center"/>
          </w:tcPr>
          <w:p>
            <w:pPr>
              <w:pStyle w:val="14"/>
            </w:pPr>
            <w:r>
              <w:t>项目实施后经济效益增长率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对社会发展带来的影响</w:t>
            </w:r>
          </w:p>
          <w:p>
            <w:pPr>
              <w:pStyle w:val="14"/>
            </w:pPr>
          </w:p>
          <w:p>
            <w:pPr>
              <w:pStyle w:val="14"/>
            </w:pPr>
          </w:p>
        </w:tc>
        <w:tc>
          <w:tcPr>
            <w:tcW w:w="2835" w:type="dxa"/>
            <w:vAlign w:val="center"/>
          </w:tcPr>
          <w:p>
            <w:pPr>
              <w:pStyle w:val="14"/>
            </w:pPr>
            <w:r>
              <w:t>对社会发展带来的影响</w:t>
            </w:r>
          </w:p>
          <w:p>
            <w:pPr>
              <w:pStyle w:val="14"/>
            </w:pPr>
          </w:p>
          <w:p>
            <w:pPr>
              <w:pStyle w:val="14"/>
            </w:pP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可持续创新或后续研发能力</w:t>
            </w:r>
          </w:p>
        </w:tc>
        <w:tc>
          <w:tcPr>
            <w:tcW w:w="2835" w:type="dxa"/>
            <w:vAlign w:val="center"/>
          </w:tcPr>
          <w:p>
            <w:pPr>
              <w:pStyle w:val="14"/>
            </w:pPr>
            <w:r>
              <w:t>区域可持续性创新发展能力提升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5、2023机要局二级网延伸工程建设经费绩效目标表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1.机要局二级网延伸工程建设经费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网络技术培训指导率</w:t>
            </w:r>
          </w:p>
        </w:tc>
        <w:tc>
          <w:tcPr>
            <w:tcW w:w="2835" w:type="dxa"/>
            <w:vAlign w:val="center"/>
          </w:tcPr>
          <w:p>
            <w:pPr>
              <w:pStyle w:val="14"/>
            </w:pPr>
            <w:r>
              <w:t>网络技术培训指导率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保障机关单位运转良好</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生态效益增值率</w:t>
            </w:r>
          </w:p>
        </w:tc>
        <w:tc>
          <w:tcPr>
            <w:tcW w:w="2835" w:type="dxa"/>
            <w:vAlign w:val="center"/>
          </w:tcPr>
          <w:p>
            <w:pPr>
              <w:pStyle w:val="14"/>
            </w:pPr>
            <w:r>
              <w:t>项目实施后生态效益增长率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w:t>
            </w:r>
          </w:p>
        </w:tc>
        <w:tc>
          <w:tcPr>
            <w:tcW w:w="2835" w:type="dxa"/>
            <w:vAlign w:val="center"/>
          </w:tcPr>
          <w:p>
            <w:pPr>
              <w:pStyle w:val="14"/>
            </w:pPr>
            <w:r>
              <w:t>保障日常办公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群众满意数量占调查总数的比例</w:t>
            </w:r>
          </w:p>
        </w:tc>
        <w:tc>
          <w:tcPr>
            <w:tcW w:w="2551" w:type="dxa"/>
            <w:vAlign w:val="center"/>
          </w:tcPr>
          <w:p>
            <w:pPr>
              <w:pStyle w:val="14"/>
            </w:pPr>
            <w:r>
              <w:t>≥95</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6、2023密码主渠道和电子政务网运营费绩效目标表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1.密码主渠道和电子政务网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付款准确率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按照时间节点完成工作</w:t>
            </w:r>
          </w:p>
        </w:tc>
        <w:tc>
          <w:tcPr>
            <w:tcW w:w="2835" w:type="dxa"/>
            <w:vAlign w:val="center"/>
          </w:tcPr>
          <w:p>
            <w:pPr>
              <w:pStyle w:val="14"/>
            </w:pPr>
            <w:r>
              <w:t>各项绩效目标均按照时间节点完成</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生产效率</w:t>
            </w:r>
          </w:p>
        </w:tc>
        <w:tc>
          <w:tcPr>
            <w:tcW w:w="2835" w:type="dxa"/>
            <w:vAlign w:val="center"/>
          </w:tcPr>
          <w:p>
            <w:pPr>
              <w:pStyle w:val="14"/>
            </w:pPr>
            <w:r>
              <w:t>提高劳动效率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经济效益增值率</w:t>
            </w:r>
          </w:p>
        </w:tc>
        <w:tc>
          <w:tcPr>
            <w:tcW w:w="2835" w:type="dxa"/>
            <w:vAlign w:val="center"/>
          </w:tcPr>
          <w:p>
            <w:pPr>
              <w:pStyle w:val="14"/>
            </w:pPr>
            <w:r>
              <w:t>项目实施后经济效益增长率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2835" w:type="dxa"/>
            <w:vAlign w:val="center"/>
          </w:tcPr>
          <w:p>
            <w:pPr>
              <w:pStyle w:val="14"/>
            </w:pPr>
            <w:r>
              <w:t>社会效益提升%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正常运转指标</w:t>
            </w:r>
          </w:p>
        </w:tc>
        <w:tc>
          <w:tcPr>
            <w:tcW w:w="2835" w:type="dxa"/>
            <w:vAlign w:val="center"/>
          </w:tcPr>
          <w:p>
            <w:pPr>
              <w:pStyle w:val="14"/>
            </w:pPr>
            <w:r>
              <w:t>正常运转指标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中国共产党无极县委员会办公室本级上年末固定资产金额为9.25万元（详见下表）。本年度拟购置固定资产总额为0.00万元，已按要求列入政府采购预算，详见政府采购预算表。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22125E"/>
    <w:rsid w:val="0FC40B9A"/>
    <w:rsid w:val="10823BB2"/>
    <w:rsid w:val="1F051024"/>
    <w:rsid w:val="258C76AA"/>
    <w:rsid w:val="36F07755"/>
    <w:rsid w:val="37381736"/>
    <w:rsid w:val="38BD1E0A"/>
    <w:rsid w:val="48014805"/>
    <w:rsid w:val="4D1963E7"/>
    <w:rsid w:val="4FE10155"/>
    <w:rsid w:val="68B05541"/>
    <w:rsid w:val="6EBC693B"/>
    <w:rsid w:val="6F6259A5"/>
    <w:rsid w:val="775600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2023-05-15T13:45:53Z</dcterms:created>
  <dcterms:modified xsi:type="dcterms:W3CDTF">2023-05-15T05:45:53Z</dcterms:modified>
</cp:coreProperties>
</file>

<file path=customXml/itemProps1.xml><?xml version="1.0" encoding="utf-8"?>
<ds:datastoreItem xmlns:ds="http://schemas.openxmlformats.org/officeDocument/2006/customXml" ds:itemID="{0ce95b35-828d-4956-87ad-08d1be966a3f}">
  <ds:schemaRefs/>
</ds:datastoreItem>
</file>

<file path=customXml/itemProps10.xml><?xml version="1.0" encoding="utf-8"?>
<ds:datastoreItem xmlns:ds="http://schemas.openxmlformats.org/officeDocument/2006/customXml" ds:itemID="{5989cd47-8be1-42c3-847f-57d90d1d909c}">
  <ds:schemaRefs/>
</ds:datastoreItem>
</file>

<file path=customXml/itemProps11.xml><?xml version="1.0" encoding="utf-8"?>
<ds:datastoreItem xmlns:ds="http://schemas.openxmlformats.org/officeDocument/2006/customXml" ds:itemID="{e539191d-733e-4ba0-8117-baa05da27818}">
  <ds:schemaRefs/>
</ds:datastoreItem>
</file>

<file path=customXml/itemProps12.xml><?xml version="1.0" encoding="utf-8"?>
<ds:datastoreItem xmlns:ds="http://schemas.openxmlformats.org/officeDocument/2006/customXml" ds:itemID="{23aa7f16-0004-48a6-9ce7-d0bc03138f5d}">
  <ds:schemaRefs/>
</ds:datastoreItem>
</file>

<file path=customXml/itemProps13.xml><?xml version="1.0" encoding="utf-8"?>
<ds:datastoreItem xmlns:ds="http://schemas.openxmlformats.org/officeDocument/2006/customXml" ds:itemID="{444004de-633f-48b0-b0a6-1f76fffeaefc}">
  <ds:schemaRefs/>
</ds:datastoreItem>
</file>

<file path=customXml/itemProps14.xml><?xml version="1.0" encoding="utf-8"?>
<ds:datastoreItem xmlns:ds="http://schemas.openxmlformats.org/officeDocument/2006/customXml" ds:itemID="{cba074f0-ea47-4de0-b6bd-7e06096a25af}">
  <ds:schemaRefs/>
</ds:datastoreItem>
</file>

<file path=customXml/itemProps15.xml><?xml version="1.0" encoding="utf-8"?>
<ds:datastoreItem xmlns:ds="http://schemas.openxmlformats.org/officeDocument/2006/customXml" ds:itemID="{55fa5bf2-ab67-4aef-8433-1c269ccd5571}">
  <ds:schemaRefs/>
</ds:datastoreItem>
</file>

<file path=customXml/itemProps16.xml><?xml version="1.0" encoding="utf-8"?>
<ds:datastoreItem xmlns:ds="http://schemas.openxmlformats.org/officeDocument/2006/customXml" ds:itemID="{29a81e7a-d649-4cb7-991f-b0d5f53d1882}">
  <ds:schemaRefs/>
</ds:datastoreItem>
</file>

<file path=customXml/itemProps17.xml><?xml version="1.0" encoding="utf-8"?>
<ds:datastoreItem xmlns:ds="http://schemas.openxmlformats.org/officeDocument/2006/customXml" ds:itemID="{faeeaad7-8d96-44a1-9078-ba1578397fb0}">
  <ds:schemaRefs/>
</ds:datastoreItem>
</file>

<file path=customXml/itemProps18.xml><?xml version="1.0" encoding="utf-8"?>
<ds:datastoreItem xmlns:ds="http://schemas.openxmlformats.org/officeDocument/2006/customXml" ds:itemID="{3a7fb209-059c-4d37-b5bb-48c3b4cb7c98}">
  <ds:schemaRefs/>
</ds:datastoreItem>
</file>

<file path=customXml/itemProps19.xml><?xml version="1.0" encoding="utf-8"?>
<ds:datastoreItem xmlns:ds="http://schemas.openxmlformats.org/officeDocument/2006/customXml" ds:itemID="{57bae299-8fa2-4595-bef2-f302a620fe77}">
  <ds:schemaRefs/>
</ds:datastoreItem>
</file>

<file path=customXml/itemProps2.xml><?xml version="1.0" encoding="utf-8"?>
<ds:datastoreItem xmlns:ds="http://schemas.openxmlformats.org/officeDocument/2006/customXml" ds:itemID="{50980535-3aac-4725-bbdd-ce558ee2a341}">
  <ds:schemaRefs/>
</ds:datastoreItem>
</file>

<file path=customXml/itemProps20.xml><?xml version="1.0" encoding="utf-8"?>
<ds:datastoreItem xmlns:ds="http://schemas.openxmlformats.org/officeDocument/2006/customXml" ds:itemID="{33e132b9-4000-4826-9251-db3065190739}">
  <ds:schemaRefs/>
</ds:datastoreItem>
</file>

<file path=customXml/itemProps21.xml><?xml version="1.0" encoding="utf-8"?>
<ds:datastoreItem xmlns:ds="http://schemas.openxmlformats.org/officeDocument/2006/customXml" ds:itemID="{b402babb-541c-4690-bd18-8f49686e1eea}">
  <ds:schemaRefs/>
</ds:datastoreItem>
</file>

<file path=customXml/itemProps22.xml><?xml version="1.0" encoding="utf-8"?>
<ds:datastoreItem xmlns:ds="http://schemas.openxmlformats.org/officeDocument/2006/customXml" ds:itemID="{58fb3a69-97d9-4a74-a854-90710e98ce39}">
  <ds:schemaRefs/>
</ds:datastoreItem>
</file>

<file path=customXml/itemProps23.xml><?xml version="1.0" encoding="utf-8"?>
<ds:datastoreItem xmlns:ds="http://schemas.openxmlformats.org/officeDocument/2006/customXml" ds:itemID="{11ccfb07-4265-4da8-9308-996c918b76eb}">
  <ds:schemaRefs/>
</ds:datastoreItem>
</file>

<file path=customXml/itemProps24.xml><?xml version="1.0" encoding="utf-8"?>
<ds:datastoreItem xmlns:ds="http://schemas.openxmlformats.org/officeDocument/2006/customXml" ds:itemID="{60e074e3-a6c7-40d1-9bea-c35a6f19cb61}">
  <ds:schemaRefs/>
</ds:datastoreItem>
</file>

<file path=customXml/itemProps25.xml><?xml version="1.0" encoding="utf-8"?>
<ds:datastoreItem xmlns:ds="http://schemas.openxmlformats.org/officeDocument/2006/customXml" ds:itemID="{efe8362b-6f0e-47dc-8775-aa3ff9a58119}">
  <ds:schemaRefs/>
</ds:datastoreItem>
</file>

<file path=customXml/itemProps26.xml><?xml version="1.0" encoding="utf-8"?>
<ds:datastoreItem xmlns:ds="http://schemas.openxmlformats.org/officeDocument/2006/customXml" ds:itemID="{e0eef855-5082-433f-a542-0526ca0562c6}">
  <ds:schemaRefs/>
</ds:datastoreItem>
</file>

<file path=customXml/itemProps27.xml><?xml version="1.0" encoding="utf-8"?>
<ds:datastoreItem xmlns:ds="http://schemas.openxmlformats.org/officeDocument/2006/customXml" ds:itemID="{690e4c29-7dbd-4310-8902-d4b095ec5335}">
  <ds:schemaRefs/>
</ds:datastoreItem>
</file>

<file path=customXml/itemProps28.xml><?xml version="1.0" encoding="utf-8"?>
<ds:datastoreItem xmlns:ds="http://schemas.openxmlformats.org/officeDocument/2006/customXml" ds:itemID="{79744526-b8c8-4153-91c2-555750a7bdbf}">
  <ds:schemaRefs/>
</ds:datastoreItem>
</file>

<file path=customXml/itemProps29.xml><?xml version="1.0" encoding="utf-8"?>
<ds:datastoreItem xmlns:ds="http://schemas.openxmlformats.org/officeDocument/2006/customXml" ds:itemID="{4d5ac804-7bfe-4dd4-b641-5855d6118237}">
  <ds:schemaRefs/>
</ds:datastoreItem>
</file>

<file path=customXml/itemProps3.xml><?xml version="1.0" encoding="utf-8"?>
<ds:datastoreItem xmlns:ds="http://schemas.openxmlformats.org/officeDocument/2006/customXml" ds:itemID="{946ab557-a3f5-425f-939c-9742a7d08353}">
  <ds:schemaRefs/>
</ds:datastoreItem>
</file>

<file path=customXml/itemProps30.xml><?xml version="1.0" encoding="utf-8"?>
<ds:datastoreItem xmlns:ds="http://schemas.openxmlformats.org/officeDocument/2006/customXml" ds:itemID="{24944117-3df0-4c36-92dd-5949f1d5c57d}">
  <ds:schemaRefs/>
</ds:datastoreItem>
</file>

<file path=customXml/itemProps31.xml><?xml version="1.0" encoding="utf-8"?>
<ds:datastoreItem xmlns:ds="http://schemas.openxmlformats.org/officeDocument/2006/customXml" ds:itemID="{cec1fcf7-28ba-4149-992f-41cb3acebf79}">
  <ds:schemaRefs/>
</ds:datastoreItem>
</file>

<file path=customXml/itemProps32.xml><?xml version="1.0" encoding="utf-8"?>
<ds:datastoreItem xmlns:ds="http://schemas.openxmlformats.org/officeDocument/2006/customXml" ds:itemID="{094bf8dd-8e23-4a1e-b157-fd1f898f0e18}">
  <ds:schemaRefs/>
</ds:datastoreItem>
</file>

<file path=customXml/itemProps33.xml><?xml version="1.0" encoding="utf-8"?>
<ds:datastoreItem xmlns:ds="http://schemas.openxmlformats.org/officeDocument/2006/customXml" ds:itemID="{8b2b2933-7886-4fd1-b44e-399c9402051c}">
  <ds:schemaRefs/>
</ds:datastoreItem>
</file>

<file path=customXml/itemProps34.xml><?xml version="1.0" encoding="utf-8"?>
<ds:datastoreItem xmlns:ds="http://schemas.openxmlformats.org/officeDocument/2006/customXml" ds:itemID="{397ac722-5734-442e-9518-185f4a076dd3}">
  <ds:schemaRefs/>
</ds:datastoreItem>
</file>

<file path=customXml/itemProps4.xml><?xml version="1.0" encoding="utf-8"?>
<ds:datastoreItem xmlns:ds="http://schemas.openxmlformats.org/officeDocument/2006/customXml" ds:itemID="{ad78e573-85ab-4f27-a410-e208e63eabde}">
  <ds:schemaRefs/>
</ds:datastoreItem>
</file>

<file path=customXml/itemProps5.xml><?xml version="1.0" encoding="utf-8"?>
<ds:datastoreItem xmlns:ds="http://schemas.openxmlformats.org/officeDocument/2006/customXml" ds:itemID="{4658117e-0699-494d-8889-d6585fdb4cca}">
  <ds:schemaRefs/>
</ds:datastoreItem>
</file>

<file path=customXml/itemProps6.xml><?xml version="1.0" encoding="utf-8"?>
<ds:datastoreItem xmlns:ds="http://schemas.openxmlformats.org/officeDocument/2006/customXml" ds:itemID="{aa4d0e19-f5d9-4bde-abe3-0e54aab35209}">
  <ds:schemaRefs/>
</ds:datastoreItem>
</file>

<file path=customXml/itemProps7.xml><?xml version="1.0" encoding="utf-8"?>
<ds:datastoreItem xmlns:ds="http://schemas.openxmlformats.org/officeDocument/2006/customXml" ds:itemID="{13c6ec61-d924-42af-bc53-4f5cfbaa78c9}">
  <ds:schemaRefs/>
</ds:datastoreItem>
</file>

<file path=customXml/itemProps8.xml><?xml version="1.0" encoding="utf-8"?>
<ds:datastoreItem xmlns:ds="http://schemas.openxmlformats.org/officeDocument/2006/customXml" ds:itemID="{a775577f-8059-4cd7-990d-5f51c9d38870}">
  <ds:schemaRefs/>
</ds:datastoreItem>
</file>

<file path=customXml/itemProps9.xml><?xml version="1.0" encoding="utf-8"?>
<ds:datastoreItem xmlns:ds="http://schemas.openxmlformats.org/officeDocument/2006/customXml" ds:itemID="{9c5ec302-1923-4183-b832-fe90f8aacc7e}">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2023-05-15T13:45:00Z</dcterms:created>
  <dc:creator>Administrator</dc:creator>
  <cp:lastModifiedBy>lenovo</cp:lastModifiedBy>
  <dcterms:modified xsi:type="dcterms:W3CDTF">2023-08-03T09:32:11Z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F353840F4E4642EAA6DF6EE91559F8FE</vt:lpwstr>
  </property>
</Properties>
</file>