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pPr>
        <w:jc w:val="center"/>
      </w:pPr>
    </w:p>
    <w:p>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一、河北无极经济开发区管理委员会本级收支预算</w:t>
      </w:r>
      <w:r>
        <w:tab/>
      </w:r>
      <w:r>
        <w:fldChar w:fldCharType="begin"/>
      </w:r>
      <w:r>
        <w:instrText xml:space="preserve">PAGEREF _Toc_4_4_0000000019 \h</w:instrText>
      </w:r>
      <w:r>
        <w:fldChar w:fldCharType="separate"/>
      </w:r>
      <w:r>
        <w:t>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ind w:firstLine="3080" w:firstLineChars="700"/>
        <w:jc w:val="both"/>
        <w:outlineLvl w:val="3"/>
      </w:pPr>
      <w:bookmarkStart w:id="0" w:name="_Toc_4_4_0000000019"/>
      <w:r>
        <w:rPr>
          <w:rFonts w:ascii="方正小标宋_GBK" w:hAnsi="方正小标宋_GBK" w:eastAsia="方正小标宋_GBK" w:cs="方正小标宋_GBK"/>
          <w:color w:val="000000"/>
          <w:sz w:val="44"/>
        </w:rPr>
        <w:t>河北无极经济开发区管理委员会本级收支预算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607001河北无极经济开发区管理委员会本级</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582.00</w:t>
            </w:r>
          </w:p>
        </w:tc>
        <w:tc>
          <w:tcPr>
            <w:tcW w:w="4535" w:type="dxa"/>
            <w:vAlign w:val="center"/>
          </w:tcPr>
          <w:p>
            <w:pPr>
              <w:pStyle w:val="12"/>
            </w:pPr>
            <w:r>
              <w:t>一、一般公共服务支出</w:t>
            </w:r>
          </w:p>
        </w:tc>
        <w:tc>
          <w:tcPr>
            <w:tcW w:w="2126" w:type="dxa"/>
            <w:vAlign w:val="center"/>
          </w:tcPr>
          <w:p>
            <w:pPr>
              <w:pStyle w:val="11"/>
            </w:pPr>
            <w:r>
              <w:t>502.00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582.00</w:t>
            </w:r>
          </w:p>
        </w:tc>
        <w:tc>
          <w:tcPr>
            <w:tcW w:w="4535" w:type="dxa"/>
            <w:vAlign w:val="center"/>
          </w:tcPr>
          <w:p>
            <w:pPr>
              <w:pStyle w:val="14"/>
            </w:pPr>
            <w:r>
              <w:t>本年支出合计</w:t>
            </w:r>
          </w:p>
        </w:tc>
        <w:tc>
          <w:tcPr>
            <w:tcW w:w="2126" w:type="dxa"/>
            <w:vAlign w:val="center"/>
          </w:tcPr>
          <w:p>
            <w:pPr>
              <w:pStyle w:val="15"/>
            </w:pPr>
            <w:r>
              <w:t>582.00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582.00</w:t>
            </w:r>
          </w:p>
        </w:tc>
        <w:tc>
          <w:tcPr>
            <w:tcW w:w="4535" w:type="dxa"/>
            <w:vAlign w:val="center"/>
          </w:tcPr>
          <w:p>
            <w:pPr>
              <w:pStyle w:val="14"/>
            </w:pPr>
            <w:r>
              <w:t>支出总计</w:t>
            </w:r>
          </w:p>
        </w:tc>
        <w:tc>
          <w:tcPr>
            <w:tcW w:w="2126" w:type="dxa"/>
            <w:vAlign w:val="center"/>
          </w:tcPr>
          <w:p>
            <w:pPr>
              <w:pStyle w:val="15"/>
            </w:pPr>
            <w:r>
              <w:t>582.00</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607001河北无极经济开发区管理委员会本级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582.00</w:t>
            </w:r>
          </w:p>
        </w:tc>
        <w:tc>
          <w:tcPr>
            <w:tcW w:w="1134" w:type="dxa"/>
            <w:vAlign w:val="center"/>
          </w:tcPr>
          <w:p>
            <w:pPr>
              <w:pStyle w:val="15"/>
            </w:pPr>
            <w:r>
              <w:t>582.00</w:t>
            </w:r>
          </w:p>
        </w:tc>
        <w:tc>
          <w:tcPr>
            <w:tcW w:w="1134" w:type="dxa"/>
            <w:vAlign w:val="center"/>
          </w:tcPr>
          <w:p>
            <w:pPr>
              <w:pStyle w:val="15"/>
            </w:pPr>
            <w:r>
              <w:t>582.00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502.00</w:t>
            </w:r>
          </w:p>
        </w:tc>
        <w:tc>
          <w:tcPr>
            <w:tcW w:w="1134" w:type="dxa"/>
            <w:vAlign w:val="center"/>
          </w:tcPr>
          <w:p>
            <w:pPr>
              <w:pStyle w:val="11"/>
            </w:pPr>
            <w:r>
              <w:t>502.00</w:t>
            </w:r>
          </w:p>
        </w:tc>
        <w:tc>
          <w:tcPr>
            <w:tcW w:w="1134" w:type="dxa"/>
            <w:vAlign w:val="center"/>
          </w:tcPr>
          <w:p>
            <w:pPr>
              <w:pStyle w:val="11"/>
            </w:pPr>
            <w:r>
              <w:t>502.00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502.00</w:t>
            </w:r>
          </w:p>
        </w:tc>
        <w:tc>
          <w:tcPr>
            <w:tcW w:w="1134" w:type="dxa"/>
            <w:vAlign w:val="center"/>
          </w:tcPr>
          <w:p>
            <w:pPr>
              <w:pStyle w:val="11"/>
            </w:pPr>
            <w:r>
              <w:t>502.00</w:t>
            </w:r>
          </w:p>
        </w:tc>
        <w:tc>
          <w:tcPr>
            <w:tcW w:w="1134" w:type="dxa"/>
            <w:vAlign w:val="center"/>
          </w:tcPr>
          <w:p>
            <w:pPr>
              <w:pStyle w:val="11"/>
            </w:pPr>
            <w:r>
              <w:t>502.00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502.00</w:t>
            </w:r>
          </w:p>
        </w:tc>
        <w:tc>
          <w:tcPr>
            <w:tcW w:w="1134" w:type="dxa"/>
            <w:vAlign w:val="center"/>
          </w:tcPr>
          <w:p>
            <w:pPr>
              <w:pStyle w:val="11"/>
            </w:pPr>
            <w:r>
              <w:t>502.00</w:t>
            </w:r>
          </w:p>
        </w:tc>
        <w:tc>
          <w:tcPr>
            <w:tcW w:w="1134" w:type="dxa"/>
            <w:vAlign w:val="center"/>
          </w:tcPr>
          <w:p>
            <w:pPr>
              <w:pStyle w:val="11"/>
            </w:pPr>
            <w:r>
              <w:t>502.00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52.50</w:t>
            </w:r>
          </w:p>
        </w:tc>
        <w:tc>
          <w:tcPr>
            <w:tcW w:w="1134" w:type="dxa"/>
            <w:vAlign w:val="center"/>
          </w:tcPr>
          <w:p>
            <w:pPr>
              <w:pStyle w:val="11"/>
            </w:pPr>
            <w:r>
              <w:t>52.50</w:t>
            </w:r>
          </w:p>
        </w:tc>
        <w:tc>
          <w:tcPr>
            <w:tcW w:w="1134" w:type="dxa"/>
            <w:vAlign w:val="center"/>
          </w:tcPr>
          <w:p>
            <w:pPr>
              <w:pStyle w:val="11"/>
            </w:pPr>
            <w:r>
              <w:t>52.50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51.00</w:t>
            </w:r>
          </w:p>
        </w:tc>
        <w:tc>
          <w:tcPr>
            <w:tcW w:w="1134" w:type="dxa"/>
            <w:vAlign w:val="center"/>
          </w:tcPr>
          <w:p>
            <w:pPr>
              <w:pStyle w:val="11"/>
            </w:pPr>
            <w:r>
              <w:t>51.00</w:t>
            </w:r>
          </w:p>
        </w:tc>
        <w:tc>
          <w:tcPr>
            <w:tcW w:w="1134" w:type="dxa"/>
            <w:vAlign w:val="center"/>
          </w:tcPr>
          <w:p>
            <w:pPr>
              <w:pStyle w:val="11"/>
            </w:pPr>
            <w:r>
              <w:t>51.00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51.00</w:t>
            </w:r>
          </w:p>
        </w:tc>
        <w:tc>
          <w:tcPr>
            <w:tcW w:w="1134" w:type="dxa"/>
            <w:vAlign w:val="center"/>
          </w:tcPr>
          <w:p>
            <w:pPr>
              <w:pStyle w:val="11"/>
            </w:pPr>
            <w:r>
              <w:t>51.00</w:t>
            </w:r>
          </w:p>
        </w:tc>
        <w:tc>
          <w:tcPr>
            <w:tcW w:w="1134" w:type="dxa"/>
            <w:vAlign w:val="center"/>
          </w:tcPr>
          <w:p>
            <w:pPr>
              <w:pStyle w:val="11"/>
            </w:pPr>
            <w:r>
              <w:t>51.00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27.50</w:t>
            </w:r>
          </w:p>
        </w:tc>
        <w:tc>
          <w:tcPr>
            <w:tcW w:w="1134" w:type="dxa"/>
            <w:vAlign w:val="center"/>
          </w:tcPr>
          <w:p>
            <w:pPr>
              <w:pStyle w:val="11"/>
            </w:pPr>
            <w:r>
              <w:t>27.50</w:t>
            </w:r>
          </w:p>
        </w:tc>
        <w:tc>
          <w:tcPr>
            <w:tcW w:w="1134" w:type="dxa"/>
            <w:vAlign w:val="center"/>
          </w:tcPr>
          <w:p>
            <w:pPr>
              <w:pStyle w:val="11"/>
            </w:pPr>
            <w:r>
              <w:t>27.50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27.50</w:t>
            </w:r>
          </w:p>
        </w:tc>
        <w:tc>
          <w:tcPr>
            <w:tcW w:w="1134" w:type="dxa"/>
            <w:vAlign w:val="center"/>
          </w:tcPr>
          <w:p>
            <w:pPr>
              <w:pStyle w:val="11"/>
            </w:pPr>
            <w:r>
              <w:t>27.50</w:t>
            </w:r>
          </w:p>
        </w:tc>
        <w:tc>
          <w:tcPr>
            <w:tcW w:w="1134" w:type="dxa"/>
            <w:vAlign w:val="center"/>
          </w:tcPr>
          <w:p>
            <w:pPr>
              <w:pStyle w:val="11"/>
            </w:pPr>
            <w:r>
              <w:t>27.50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27.50</w:t>
            </w:r>
          </w:p>
        </w:tc>
        <w:tc>
          <w:tcPr>
            <w:tcW w:w="1134" w:type="dxa"/>
            <w:vAlign w:val="center"/>
          </w:tcPr>
          <w:p>
            <w:pPr>
              <w:pStyle w:val="11"/>
            </w:pPr>
            <w:r>
              <w:t>27.50</w:t>
            </w:r>
          </w:p>
        </w:tc>
        <w:tc>
          <w:tcPr>
            <w:tcW w:w="1134" w:type="dxa"/>
            <w:vAlign w:val="center"/>
          </w:tcPr>
          <w:p>
            <w:pPr>
              <w:pStyle w:val="11"/>
            </w:pPr>
            <w:r>
              <w:t>27.50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607001河北无极经济开发区管理委员会本级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582.00</w:t>
            </w:r>
          </w:p>
        </w:tc>
        <w:tc>
          <w:tcPr>
            <w:tcW w:w="1361" w:type="dxa"/>
            <w:vAlign w:val="center"/>
          </w:tcPr>
          <w:p>
            <w:pPr>
              <w:pStyle w:val="15"/>
            </w:pPr>
            <w:r>
              <w:t>582.00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502.00</w:t>
            </w:r>
          </w:p>
        </w:tc>
        <w:tc>
          <w:tcPr>
            <w:tcW w:w="1361" w:type="dxa"/>
            <w:vAlign w:val="center"/>
          </w:tcPr>
          <w:p>
            <w:pPr>
              <w:pStyle w:val="11"/>
            </w:pPr>
            <w:r>
              <w:t>502.00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502.00</w:t>
            </w:r>
          </w:p>
        </w:tc>
        <w:tc>
          <w:tcPr>
            <w:tcW w:w="1361" w:type="dxa"/>
            <w:vAlign w:val="center"/>
          </w:tcPr>
          <w:p>
            <w:pPr>
              <w:pStyle w:val="11"/>
            </w:pPr>
            <w:r>
              <w:t>502.00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502.00</w:t>
            </w:r>
          </w:p>
        </w:tc>
        <w:tc>
          <w:tcPr>
            <w:tcW w:w="1361" w:type="dxa"/>
            <w:vAlign w:val="center"/>
          </w:tcPr>
          <w:p>
            <w:pPr>
              <w:pStyle w:val="11"/>
            </w:pPr>
            <w:r>
              <w:t>502.00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52.50</w:t>
            </w:r>
          </w:p>
        </w:tc>
        <w:tc>
          <w:tcPr>
            <w:tcW w:w="1361" w:type="dxa"/>
            <w:vAlign w:val="center"/>
          </w:tcPr>
          <w:p>
            <w:pPr>
              <w:pStyle w:val="11"/>
            </w:pPr>
            <w:r>
              <w:t>52.50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51.00</w:t>
            </w:r>
          </w:p>
        </w:tc>
        <w:tc>
          <w:tcPr>
            <w:tcW w:w="1361" w:type="dxa"/>
            <w:vAlign w:val="center"/>
          </w:tcPr>
          <w:p>
            <w:pPr>
              <w:pStyle w:val="11"/>
            </w:pPr>
            <w:r>
              <w:t>51.00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51.00</w:t>
            </w:r>
          </w:p>
        </w:tc>
        <w:tc>
          <w:tcPr>
            <w:tcW w:w="1361" w:type="dxa"/>
            <w:vAlign w:val="center"/>
          </w:tcPr>
          <w:p>
            <w:pPr>
              <w:pStyle w:val="11"/>
            </w:pPr>
            <w:r>
              <w:t>51.00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1.50</w:t>
            </w: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1.50</w:t>
            </w: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27.50</w:t>
            </w:r>
          </w:p>
        </w:tc>
        <w:tc>
          <w:tcPr>
            <w:tcW w:w="1361" w:type="dxa"/>
            <w:vAlign w:val="center"/>
          </w:tcPr>
          <w:p>
            <w:pPr>
              <w:pStyle w:val="11"/>
            </w:pPr>
            <w:r>
              <w:t>27.50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27.50</w:t>
            </w:r>
          </w:p>
        </w:tc>
        <w:tc>
          <w:tcPr>
            <w:tcW w:w="1361" w:type="dxa"/>
            <w:vAlign w:val="center"/>
          </w:tcPr>
          <w:p>
            <w:pPr>
              <w:pStyle w:val="11"/>
            </w:pPr>
            <w:r>
              <w:t>27.50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27.50</w:t>
            </w:r>
          </w:p>
        </w:tc>
        <w:tc>
          <w:tcPr>
            <w:tcW w:w="1361" w:type="dxa"/>
            <w:vAlign w:val="center"/>
          </w:tcPr>
          <w:p>
            <w:pPr>
              <w:pStyle w:val="11"/>
            </w:pPr>
            <w:r>
              <w:t>27.50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607001河北无极经济开发区管理委员会本级</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582.00</w:t>
            </w:r>
          </w:p>
        </w:tc>
        <w:tc>
          <w:tcPr>
            <w:tcW w:w="3402" w:type="dxa"/>
            <w:vAlign w:val="center"/>
          </w:tcPr>
          <w:p>
            <w:pPr>
              <w:pStyle w:val="12"/>
            </w:pPr>
            <w:r>
              <w:t>一、一般公共服务支出</w:t>
            </w:r>
          </w:p>
        </w:tc>
        <w:tc>
          <w:tcPr>
            <w:tcW w:w="1474" w:type="dxa"/>
            <w:vAlign w:val="center"/>
          </w:tcPr>
          <w:p>
            <w:pPr>
              <w:pStyle w:val="11"/>
            </w:pPr>
            <w:r>
              <w:t>502.00</w:t>
            </w:r>
          </w:p>
        </w:tc>
        <w:tc>
          <w:tcPr>
            <w:tcW w:w="1474" w:type="dxa"/>
            <w:vAlign w:val="center"/>
          </w:tcPr>
          <w:p>
            <w:pPr>
              <w:pStyle w:val="11"/>
            </w:pPr>
            <w:r>
              <w:t>502.00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52.50</w:t>
            </w:r>
          </w:p>
        </w:tc>
        <w:tc>
          <w:tcPr>
            <w:tcW w:w="1474" w:type="dxa"/>
            <w:vAlign w:val="center"/>
          </w:tcPr>
          <w:p>
            <w:pPr>
              <w:pStyle w:val="11"/>
            </w:pPr>
            <w:r>
              <w:t>52.50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27.50</w:t>
            </w:r>
          </w:p>
        </w:tc>
        <w:tc>
          <w:tcPr>
            <w:tcW w:w="1474" w:type="dxa"/>
            <w:vAlign w:val="center"/>
          </w:tcPr>
          <w:p>
            <w:pPr>
              <w:pStyle w:val="11"/>
            </w:pPr>
            <w:r>
              <w:t>27.50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582.00</w:t>
            </w:r>
          </w:p>
        </w:tc>
        <w:tc>
          <w:tcPr>
            <w:tcW w:w="3402" w:type="dxa"/>
            <w:vAlign w:val="center"/>
          </w:tcPr>
          <w:p>
            <w:pPr>
              <w:pStyle w:val="14"/>
            </w:pPr>
            <w:r>
              <w:t>本年支出合计</w:t>
            </w:r>
          </w:p>
        </w:tc>
        <w:tc>
          <w:tcPr>
            <w:tcW w:w="1474" w:type="dxa"/>
            <w:vAlign w:val="center"/>
          </w:tcPr>
          <w:p>
            <w:pPr>
              <w:pStyle w:val="15"/>
            </w:pPr>
            <w:r>
              <w:t>582.00</w:t>
            </w:r>
          </w:p>
        </w:tc>
        <w:tc>
          <w:tcPr>
            <w:tcW w:w="1474" w:type="dxa"/>
            <w:vAlign w:val="center"/>
          </w:tcPr>
          <w:p>
            <w:pPr>
              <w:pStyle w:val="15"/>
            </w:pPr>
            <w:r>
              <w:t>582.00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582.00</w:t>
            </w:r>
          </w:p>
        </w:tc>
        <w:tc>
          <w:tcPr>
            <w:tcW w:w="3402" w:type="dxa"/>
            <w:vAlign w:val="center"/>
          </w:tcPr>
          <w:p>
            <w:pPr>
              <w:pStyle w:val="14"/>
            </w:pPr>
            <w:r>
              <w:t>支出总计</w:t>
            </w:r>
          </w:p>
        </w:tc>
        <w:tc>
          <w:tcPr>
            <w:tcW w:w="1474" w:type="dxa"/>
            <w:vAlign w:val="center"/>
          </w:tcPr>
          <w:p>
            <w:pPr>
              <w:pStyle w:val="15"/>
            </w:pPr>
            <w:r>
              <w:t>582.00</w:t>
            </w:r>
          </w:p>
        </w:tc>
        <w:tc>
          <w:tcPr>
            <w:tcW w:w="1474" w:type="dxa"/>
            <w:vAlign w:val="center"/>
          </w:tcPr>
          <w:p>
            <w:pPr>
              <w:pStyle w:val="15"/>
            </w:pPr>
            <w:r>
              <w:t>582.00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607001河北无极经济开发区管理委员会本级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582.00</w:t>
            </w:r>
          </w:p>
        </w:tc>
        <w:tc>
          <w:tcPr>
            <w:tcW w:w="2551" w:type="dxa"/>
            <w:vAlign w:val="center"/>
          </w:tcPr>
          <w:p>
            <w:pPr>
              <w:pStyle w:val="15"/>
            </w:pPr>
            <w:r>
              <w:t>582.00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502.00</w:t>
            </w:r>
          </w:p>
        </w:tc>
        <w:tc>
          <w:tcPr>
            <w:tcW w:w="2551" w:type="dxa"/>
            <w:vAlign w:val="center"/>
          </w:tcPr>
          <w:p>
            <w:pPr>
              <w:pStyle w:val="11"/>
            </w:pPr>
            <w:r>
              <w:t>502.00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502.00</w:t>
            </w:r>
          </w:p>
        </w:tc>
        <w:tc>
          <w:tcPr>
            <w:tcW w:w="2551" w:type="dxa"/>
            <w:vAlign w:val="center"/>
          </w:tcPr>
          <w:p>
            <w:pPr>
              <w:pStyle w:val="11"/>
            </w:pPr>
            <w:r>
              <w:t>502.00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502.00</w:t>
            </w:r>
          </w:p>
        </w:tc>
        <w:tc>
          <w:tcPr>
            <w:tcW w:w="2551" w:type="dxa"/>
            <w:vAlign w:val="center"/>
          </w:tcPr>
          <w:p>
            <w:pPr>
              <w:pStyle w:val="11"/>
            </w:pPr>
            <w:r>
              <w:t>502.00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52.50</w:t>
            </w:r>
          </w:p>
        </w:tc>
        <w:tc>
          <w:tcPr>
            <w:tcW w:w="2551" w:type="dxa"/>
            <w:vAlign w:val="center"/>
          </w:tcPr>
          <w:p>
            <w:pPr>
              <w:pStyle w:val="11"/>
            </w:pPr>
            <w:r>
              <w:t>52.50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51.00</w:t>
            </w:r>
          </w:p>
        </w:tc>
        <w:tc>
          <w:tcPr>
            <w:tcW w:w="2551" w:type="dxa"/>
            <w:vAlign w:val="center"/>
          </w:tcPr>
          <w:p>
            <w:pPr>
              <w:pStyle w:val="11"/>
            </w:pPr>
            <w:r>
              <w:t>51.00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51.00</w:t>
            </w:r>
          </w:p>
        </w:tc>
        <w:tc>
          <w:tcPr>
            <w:tcW w:w="2551" w:type="dxa"/>
            <w:vAlign w:val="center"/>
          </w:tcPr>
          <w:p>
            <w:pPr>
              <w:pStyle w:val="11"/>
            </w:pPr>
            <w:r>
              <w:t>51.00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1.50</w:t>
            </w:r>
          </w:p>
        </w:tc>
        <w:tc>
          <w:tcPr>
            <w:tcW w:w="2551" w:type="dxa"/>
            <w:vAlign w:val="center"/>
          </w:tcPr>
          <w:p>
            <w:pPr>
              <w:pStyle w:val="11"/>
            </w:pPr>
            <w:r>
              <w:t>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1.50</w:t>
            </w:r>
          </w:p>
        </w:tc>
        <w:tc>
          <w:tcPr>
            <w:tcW w:w="2551" w:type="dxa"/>
            <w:vAlign w:val="center"/>
          </w:tcPr>
          <w:p>
            <w:pPr>
              <w:pStyle w:val="11"/>
            </w:pPr>
            <w:r>
              <w:t>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27.50</w:t>
            </w:r>
          </w:p>
        </w:tc>
        <w:tc>
          <w:tcPr>
            <w:tcW w:w="2551" w:type="dxa"/>
            <w:vAlign w:val="center"/>
          </w:tcPr>
          <w:p>
            <w:pPr>
              <w:pStyle w:val="11"/>
            </w:pPr>
            <w:r>
              <w:t>27.50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27.50</w:t>
            </w:r>
          </w:p>
        </w:tc>
        <w:tc>
          <w:tcPr>
            <w:tcW w:w="2551" w:type="dxa"/>
            <w:vAlign w:val="center"/>
          </w:tcPr>
          <w:p>
            <w:pPr>
              <w:pStyle w:val="11"/>
            </w:pPr>
            <w:r>
              <w:t>27.50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27.50</w:t>
            </w:r>
          </w:p>
        </w:tc>
        <w:tc>
          <w:tcPr>
            <w:tcW w:w="2551" w:type="dxa"/>
            <w:vAlign w:val="center"/>
          </w:tcPr>
          <w:p>
            <w:pPr>
              <w:pStyle w:val="11"/>
            </w:pPr>
            <w:r>
              <w:t>27.50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607001河北无极经济开发区管理委员会本级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582.00</w:t>
            </w:r>
          </w:p>
        </w:tc>
        <w:tc>
          <w:tcPr>
            <w:tcW w:w="2551" w:type="dxa"/>
            <w:vAlign w:val="center"/>
          </w:tcPr>
          <w:p>
            <w:pPr>
              <w:pStyle w:val="15"/>
            </w:pPr>
            <w:r>
              <w:t>540.00</w:t>
            </w:r>
          </w:p>
        </w:tc>
        <w:tc>
          <w:tcPr>
            <w:tcW w:w="2551" w:type="dxa"/>
            <w:vAlign w:val="center"/>
          </w:tcPr>
          <w:p>
            <w:pPr>
              <w:pStyle w:val="15"/>
            </w:pPr>
            <w:r>
              <w:t>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540.00</w:t>
            </w:r>
          </w:p>
        </w:tc>
        <w:tc>
          <w:tcPr>
            <w:tcW w:w="2551" w:type="dxa"/>
            <w:vAlign w:val="center"/>
          </w:tcPr>
          <w:p>
            <w:pPr>
              <w:pStyle w:val="11"/>
            </w:pPr>
            <w:r>
              <w:t>540.00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170.00</w:t>
            </w:r>
          </w:p>
        </w:tc>
        <w:tc>
          <w:tcPr>
            <w:tcW w:w="2551" w:type="dxa"/>
            <w:vAlign w:val="center"/>
          </w:tcPr>
          <w:p>
            <w:pPr>
              <w:pStyle w:val="11"/>
            </w:pPr>
            <w:r>
              <w:t>170.00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71.00</w:t>
            </w:r>
          </w:p>
        </w:tc>
        <w:tc>
          <w:tcPr>
            <w:tcW w:w="2551" w:type="dxa"/>
            <w:vAlign w:val="center"/>
          </w:tcPr>
          <w:p>
            <w:pPr>
              <w:pStyle w:val="11"/>
            </w:pPr>
            <w:r>
              <w:t>71.00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76.00</w:t>
            </w:r>
          </w:p>
        </w:tc>
        <w:tc>
          <w:tcPr>
            <w:tcW w:w="2551" w:type="dxa"/>
            <w:vAlign w:val="center"/>
          </w:tcPr>
          <w:p>
            <w:pPr>
              <w:pStyle w:val="11"/>
            </w:pPr>
            <w:r>
              <w:t>76.00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143.00</w:t>
            </w:r>
          </w:p>
        </w:tc>
        <w:tc>
          <w:tcPr>
            <w:tcW w:w="2551" w:type="dxa"/>
            <w:vAlign w:val="center"/>
          </w:tcPr>
          <w:p>
            <w:pPr>
              <w:pStyle w:val="11"/>
            </w:pPr>
            <w:r>
              <w:t>143.00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51.00</w:t>
            </w:r>
          </w:p>
        </w:tc>
        <w:tc>
          <w:tcPr>
            <w:tcW w:w="2551" w:type="dxa"/>
            <w:vAlign w:val="center"/>
          </w:tcPr>
          <w:p>
            <w:pPr>
              <w:pStyle w:val="11"/>
            </w:pPr>
            <w:r>
              <w:t>51.00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城镇职工基本医疗保险缴费</w:t>
            </w:r>
          </w:p>
        </w:tc>
        <w:tc>
          <w:tcPr>
            <w:tcW w:w="2551" w:type="dxa"/>
            <w:vAlign w:val="center"/>
          </w:tcPr>
          <w:p>
            <w:pPr>
              <w:pStyle w:val="11"/>
            </w:pPr>
            <w:r>
              <w:t>27.50</w:t>
            </w:r>
          </w:p>
        </w:tc>
        <w:tc>
          <w:tcPr>
            <w:tcW w:w="2551" w:type="dxa"/>
            <w:vAlign w:val="center"/>
          </w:tcPr>
          <w:p>
            <w:pPr>
              <w:pStyle w:val="11"/>
            </w:pPr>
            <w:r>
              <w:t>27.50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1.50</w:t>
            </w:r>
          </w:p>
        </w:tc>
        <w:tc>
          <w:tcPr>
            <w:tcW w:w="2551" w:type="dxa"/>
            <w:vAlign w:val="center"/>
          </w:tcPr>
          <w:p>
            <w:pPr>
              <w:pStyle w:val="11"/>
            </w:pPr>
            <w:r>
              <w:t>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42.00</w:t>
            </w:r>
          </w:p>
        </w:tc>
        <w:tc>
          <w:tcPr>
            <w:tcW w:w="2551" w:type="dxa"/>
            <w:vAlign w:val="center"/>
          </w:tcPr>
          <w:p>
            <w:pPr>
              <w:pStyle w:val="11"/>
            </w:pPr>
          </w:p>
        </w:tc>
        <w:tc>
          <w:tcPr>
            <w:tcW w:w="2551" w:type="dxa"/>
            <w:vAlign w:val="center"/>
          </w:tcPr>
          <w:p>
            <w:pPr>
              <w:pStyle w:val="11"/>
            </w:pPr>
            <w:r>
              <w:t>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13.50</w:t>
            </w:r>
          </w:p>
        </w:tc>
        <w:tc>
          <w:tcPr>
            <w:tcW w:w="2551" w:type="dxa"/>
            <w:vAlign w:val="center"/>
          </w:tcPr>
          <w:p>
            <w:pPr>
              <w:pStyle w:val="11"/>
            </w:pPr>
          </w:p>
        </w:tc>
        <w:tc>
          <w:tcPr>
            <w:tcW w:w="2551" w:type="dxa"/>
            <w:vAlign w:val="center"/>
          </w:tcPr>
          <w:p>
            <w:pPr>
              <w:pStyle w:val="11"/>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7.00</w:t>
            </w:r>
          </w:p>
        </w:tc>
        <w:tc>
          <w:tcPr>
            <w:tcW w:w="2551" w:type="dxa"/>
            <w:vAlign w:val="center"/>
          </w:tcPr>
          <w:p>
            <w:pPr>
              <w:pStyle w:val="11"/>
            </w:pPr>
          </w:p>
        </w:tc>
        <w:tc>
          <w:tcPr>
            <w:tcW w:w="2551"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4.50</w:t>
            </w:r>
          </w:p>
        </w:tc>
        <w:tc>
          <w:tcPr>
            <w:tcW w:w="2551" w:type="dxa"/>
            <w:vAlign w:val="center"/>
          </w:tcPr>
          <w:p>
            <w:pPr>
              <w:pStyle w:val="11"/>
            </w:pPr>
          </w:p>
        </w:tc>
        <w:tc>
          <w:tcPr>
            <w:tcW w:w="2551" w:type="dxa"/>
            <w:vAlign w:val="center"/>
          </w:tcPr>
          <w:p>
            <w:pPr>
              <w:pStyle w:val="11"/>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607001河北无极经济开发区管理委员会本级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607001河北无极经济开发区管理委员会本级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607001河北无极经济开发区管理委员会本级</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河北无极经济开发区管理委员会本级2022年单位预算信息公开情况说明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按照《预算法》、《地方预决算公开操作规程》和《关于进一步推进预算公开工作的实施意见》规定，现将河北无极经济开发区管理委员会本级2022年单位预算公开如下：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贯彻落实党的路线、方针、政策和上级党委的决议、指示，研究辖区内重大经济社会发展问题，负责辖区内党的建设和其他党务工作，组织协调辖区内社会管理综合治理和维护稳定的工作。编制辖区的总体规划和经济、社会发展规划，经批准后组织实施；编制辖区区域性城市发展规划、国土利用规划，经批准后组织实施；审批或审核辖区固定资产投资项目；负责辖区基础设施和公用设施的建设和管理；负责辖区财务管理，实施辖区内财政预算、决算、国有资产管理和财政监督工作；负责辖区环境保护和安全生产监督管理工作；负责辖区环境保护和安全生产监督管理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河北无极经济开发区管理委员会本级</w:t>
            </w:r>
          </w:p>
        </w:tc>
        <w:tc>
          <w:tcPr>
            <w:tcW w:w="1843" w:type="dxa"/>
            <w:vAlign w:val="center"/>
          </w:tcPr>
          <w:p>
            <w:pPr>
              <w:pStyle w:val="13"/>
            </w:pPr>
            <w:r>
              <w:t>行政</w:t>
            </w:r>
          </w:p>
        </w:tc>
        <w:tc>
          <w:tcPr>
            <w:tcW w:w="2126" w:type="dxa"/>
            <w:vAlign w:val="center"/>
          </w:tcPr>
          <w:p>
            <w:pPr>
              <w:pStyle w:val="13"/>
            </w:pPr>
            <w:r>
              <w:t>副处（县）级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26"/>
      </w:pPr>
      <w:r>
        <w:t>按照预算管理有关规定，目前我</w:t>
      </w:r>
      <w:r>
        <w:rPr>
          <w:rFonts w:hint="eastAsia"/>
          <w:lang w:val="en-US" w:eastAsia="zh-CN"/>
        </w:rPr>
        <w:t>县单位</w:t>
      </w:r>
      <w:r>
        <w:t>预算的编制实行综合预算管理，即全部收入和支出都反映在预算中。</w:t>
      </w:r>
    </w:p>
    <w:p>
      <w:pPr>
        <w:pStyle w:val="26"/>
      </w:pPr>
      <w:r>
        <w:t>1、收入说明</w:t>
      </w:r>
    </w:p>
    <w:p>
      <w:pPr>
        <w:pStyle w:val="26"/>
      </w:pPr>
      <w:r>
        <w:t>反映本单位全年预算收入。2022年预算收入582万元，其中：一般公共预算收入582万元，基金预算收入0万元，财政专户核拨收入0万元，其他来源收入0万元。</w:t>
      </w:r>
    </w:p>
    <w:p>
      <w:pPr>
        <w:pStyle w:val="26"/>
      </w:pPr>
      <w:r>
        <w:t>2、支出说明</w:t>
      </w:r>
    </w:p>
    <w:p>
      <w:pPr>
        <w:pStyle w:val="26"/>
      </w:pPr>
      <w:r>
        <w:t>收支预算总表支出栏、基本支出表、项目支出表按经济分类和支出功能分类编制，反映开发区年度单位预算中支出预算的总体情况。2022年单位支出预算为582万元，全部为基本支出582万元，包括人员经费540万元和公用经费42万元；无项目支出。</w:t>
      </w:r>
    </w:p>
    <w:p>
      <w:pPr>
        <w:pStyle w:val="26"/>
      </w:pPr>
      <w:r>
        <w:t>3、比上年增减情况</w:t>
      </w:r>
    </w:p>
    <w:p>
      <w:pPr>
        <w:pStyle w:val="26"/>
      </w:pPr>
      <w:r>
        <w:t>2022年单位预算支出较2021年减少2049.31万元，其中：基本支出增加325.48万元，主要是增加人员及工资福利和退休人员生活补助经费增加；公用经费增加13万元，主要是办公费用增加；项目支出减少2392.79万元，主要是项目减少，本年无项目支出。</w:t>
      </w:r>
    </w:p>
    <w:p>
      <w:pPr>
        <w:spacing w:before="10" w:after="10"/>
        <w:ind w:firstLine="640"/>
        <w:outlineLvl w:val="5"/>
      </w:pPr>
      <w:r>
        <w:rPr>
          <w:rFonts w:ascii="黑体" w:hAnsi="黑体" w:eastAsia="黑体" w:cs="黑体"/>
          <w:color w:val="000000"/>
          <w:sz w:val="32"/>
        </w:rPr>
        <w:t>三、机关运行经费安排情况</w:t>
      </w:r>
    </w:p>
    <w:p>
      <w:pPr>
        <w:pStyle w:val="27"/>
      </w:pPr>
      <w:r>
        <w:t>2022年，我单位机关运行经费42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2022年，我单位财政拨款“三公”经费预算安排3万元，其中：因公出国（境）费0万元；公务用车购置及运维费3万元（其中：公务用车购置费0万元，公务用车运行维护费</w:t>
      </w:r>
      <w:r>
        <w:rPr>
          <w:rFonts w:hint="eastAsia"/>
          <w:lang w:val="en-US" w:eastAsia="zh-CN"/>
        </w:rPr>
        <w:t>3</w:t>
      </w:r>
      <w:r>
        <w:t>万元)；公务接待费0万元。与2021年相比持平无增减变化。</w:t>
      </w:r>
    </w:p>
    <w:p>
      <w:pPr>
        <w:spacing w:before="10" w:after="10"/>
        <w:ind w:firstLine="640"/>
        <w:outlineLvl w:val="5"/>
        <w:rPr>
          <w:rFonts w:hint="eastAsia" w:ascii="黑体" w:hAnsi="黑体" w:eastAsia="黑体" w:cs="黑体"/>
          <w:color w:val="000000"/>
          <w:sz w:val="32"/>
          <w:lang w:eastAsia="zh-CN"/>
        </w:rPr>
      </w:pPr>
      <w:r>
        <w:rPr>
          <w:rFonts w:ascii="黑体" w:hAnsi="黑体" w:eastAsia="黑体" w:cs="黑体"/>
          <w:color w:val="000000"/>
          <w:sz w:val="32"/>
        </w:rPr>
        <w:t>五、预算绩效信息</w:t>
      </w:r>
    </w:p>
    <w:p>
      <w:pPr>
        <w:spacing w:before="10" w:after="10"/>
        <w:ind w:firstLine="640"/>
        <w:outlineLvl w:val="5"/>
        <w:rPr>
          <w:rFonts w:hint="eastAsia" w:ascii="仿宋" w:hAnsi="仿宋" w:eastAsia="仿宋"/>
          <w:sz w:val="28"/>
          <w:szCs w:val="28"/>
          <w:lang w:eastAsia="zh-CN"/>
        </w:rPr>
        <w:sectPr>
          <w:pgSz w:w="16840" w:h="11900" w:orient="landscape"/>
          <w:pgMar w:top="1361" w:right="1020" w:bottom="1361" w:left="1020" w:header="720" w:footer="720" w:gutter="0"/>
          <w:cols w:space="720" w:num="1"/>
        </w:sectPr>
      </w:pPr>
      <w:r>
        <w:rPr>
          <w:rFonts w:hint="eastAsia" w:ascii="仿宋" w:hAnsi="仿宋" w:eastAsia="仿宋" w:cs="黑体"/>
          <w:color w:val="000000"/>
          <w:sz w:val="32"/>
          <w:lang w:eastAsia="zh-CN"/>
        </w:rPr>
        <w:t>无</w:t>
      </w: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2022年，河北无极经济开发区管理委员会本级安排政府采购预算0.00万元。具体内容见下表。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607001河北无极经济开发区管理委员会本级</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河北无极经济开发区管理委员会本级上年末固定资产金额为227.86万元（详见下表）。本年度拟购置固定资产总额为0.00万元，已按要求列入政府采购预算，详见政府采购预算表。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607001河北无极经济开发区管理委员会本级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227.86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r>
              <w:t>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208.56</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val="en-US"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bookmarkStart w:id="1" w:name="_GoBack"/>
      <w:bookmarkEnd w:id="1"/>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2034CD"/>
    <w:rsid w:val="002034CD"/>
    <w:rsid w:val="002474E0"/>
    <w:rsid w:val="00247738"/>
    <w:rsid w:val="006321CF"/>
    <w:rsid w:val="009F3610"/>
    <w:rsid w:val="00A91C72"/>
    <w:rsid w:val="00CB656B"/>
    <w:rsid w:val="14700951"/>
    <w:rsid w:val="17EC5A39"/>
    <w:rsid w:val="2334326B"/>
    <w:rsid w:val="477B5E72"/>
    <w:rsid w:val="4D1A5B78"/>
    <w:rsid w:val="601949B6"/>
    <w:rsid w:val="63575C2C"/>
    <w:rsid w:val="6BF902A7"/>
    <w:rsid w:val="72F810F0"/>
    <w:rsid w:val="73C255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2022-06-22T15:46:49Z</dcterms:created>
  <dcterms:modified xsi:type="dcterms:W3CDTF">2022-06-22T07:46:48Z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2022-06-22T15:46:49Z</dcterms:created>
  <dcterms:modified xsi:type="dcterms:W3CDTF">2022-06-22T07:46:49Z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2022-06-22T15:46:52Z</dcterms:created>
  <dcterms:modified xsi:type="dcterms:W3CDTF">2022-06-22T07:46:52Z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2022-06-22T15:46:49Z</dcterms:created>
  <dcterms:modified xsi:type="dcterms:W3CDTF">2022-06-22T07:46:49Z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2022-06-22T15:46:52Z</dcterms:created>
  <dcterms:modified xsi:type="dcterms:W3CDTF">2022-06-22T07:46:51Z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2BF09A37-5346-4246-98A9-7EF17D12B3D4}">
  <ds:schemaRefs/>
</ds:datastoreItem>
</file>

<file path=customXml/itemProps10.xml><?xml version="1.0" encoding="utf-8"?>
<ds:datastoreItem xmlns:ds="http://schemas.openxmlformats.org/officeDocument/2006/customXml" ds:itemID="{D9BB5B6D-03F8-495E-BA01-13504F8FED14}">
  <ds:schemaRefs/>
</ds:datastoreItem>
</file>

<file path=customXml/itemProps2.xml><?xml version="1.0" encoding="utf-8"?>
<ds:datastoreItem xmlns:ds="http://schemas.openxmlformats.org/officeDocument/2006/customXml" ds:itemID="{6A2BA344-AEA1-4D5D-8E17-1DF8AB35B4B6}">
  <ds:schemaRefs/>
</ds:datastoreItem>
</file>

<file path=customXml/itemProps3.xml><?xml version="1.0" encoding="utf-8"?>
<ds:datastoreItem xmlns:ds="http://schemas.openxmlformats.org/officeDocument/2006/customXml" ds:itemID="{893C956A-3192-447A-99E0-386EF4E42F98}">
  <ds:schemaRefs/>
</ds:datastoreItem>
</file>

<file path=customXml/itemProps4.xml><?xml version="1.0" encoding="utf-8"?>
<ds:datastoreItem xmlns:ds="http://schemas.openxmlformats.org/officeDocument/2006/customXml" ds:itemID="{46C986FD-85DA-47E4-8CC1-CF4C51337147}">
  <ds:schemaRefs/>
</ds:datastoreItem>
</file>

<file path=customXml/itemProps5.xml><?xml version="1.0" encoding="utf-8"?>
<ds:datastoreItem xmlns:ds="http://schemas.openxmlformats.org/officeDocument/2006/customXml" ds:itemID="{F44BEA9D-F12F-4B13-9ADD-CA64C5777D3E}">
  <ds:schemaRefs/>
</ds:datastoreItem>
</file>

<file path=customXml/itemProps6.xml><?xml version="1.0" encoding="utf-8"?>
<ds:datastoreItem xmlns:ds="http://schemas.openxmlformats.org/officeDocument/2006/customXml" ds:itemID="{23533255-56E7-4D5B-82BC-613E29BCE715}">
  <ds:schemaRefs/>
</ds:datastoreItem>
</file>

<file path=customXml/itemProps7.xml><?xml version="1.0" encoding="utf-8"?>
<ds:datastoreItem xmlns:ds="http://schemas.openxmlformats.org/officeDocument/2006/customXml" ds:itemID="{AC756CF2-6780-4E96-8F88-EF19BF2B654D}">
  <ds:schemaRefs/>
</ds:datastoreItem>
</file>

<file path=customXml/itemProps8.xml><?xml version="1.0" encoding="utf-8"?>
<ds:datastoreItem xmlns:ds="http://schemas.openxmlformats.org/officeDocument/2006/customXml" ds:itemID="{D9C4EB28-124B-42FD-B05F-83ADC812F004}">
  <ds:schemaRefs/>
</ds:datastoreItem>
</file>

<file path=customXml/itemProps9.xml><?xml version="1.0" encoding="utf-8"?>
<ds:datastoreItem xmlns:ds="http://schemas.openxmlformats.org/officeDocument/2006/customXml" ds:itemID="{92F59D53-4983-4682-91DD-1917830E2D3D}">
  <ds:schemaRefs/>
</ds:datastoreItem>
</file>

<file path=docProps/app.xml><?xml version="1.0" encoding="utf-8"?>
<Properties xmlns="http://schemas.openxmlformats.org/officeDocument/2006/extended-properties" xmlns:vt="http://schemas.openxmlformats.org/officeDocument/2006/docPropsVTypes">
  <Template>Normal.dotm</Template>
  <Company>www.window7.com</Company>
  <Pages>39</Pages>
  <Words>2658</Words>
  <Characters>15153</Characters>
  <Lines>126</Lines>
  <Paragraphs>35</Paragraphs>
  <TotalTime>14</TotalTime>
  <ScaleCrop>false</ScaleCrop>
  <LinksUpToDate>false</LinksUpToDate>
  <CharactersWithSpaces>17776</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2022-06-22T15:46:00Z</dcterms:created>
  <dc:creator>Administrator</dc:creator>
  <cp:lastModifiedBy>lenovo</cp:lastModifiedBy>
  <dcterms:modified xsi:type="dcterms:W3CDTF">2023-08-10T08:23:03Z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B150156C53464D3AABC7A8B1189E6F74</vt:lpwstr>
  </property>
</Properties>
</file>