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bookmarkStart w:id="1" w:name="_GoBack"/>
      <w:bookmarkEnd w:id="1"/>
    </w:p>
    <w:p>
      <w:pPr>
        <w:jc w:val="center"/>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一、无极县无极镇人民政府本级收支预算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一、无极县无极镇人民政府本级收支预算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3079.20</w:t>
            </w:r>
          </w:p>
        </w:tc>
        <w:tc>
          <w:tcPr>
            <w:tcW w:w="4535" w:type="dxa"/>
            <w:vAlign w:val="center"/>
          </w:tcPr>
          <w:p>
            <w:pPr>
              <w:pStyle w:val="16"/>
            </w:pPr>
            <w:r>
              <w:t>一、一般公共服务支出</w:t>
            </w:r>
          </w:p>
        </w:tc>
        <w:tc>
          <w:tcPr>
            <w:tcW w:w="2126" w:type="dxa"/>
            <w:vAlign w:val="center"/>
          </w:tcPr>
          <w:p>
            <w:pPr>
              <w:pStyle w:val="15"/>
            </w:pPr>
            <w:r>
              <w:t>2963.20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3079.20</w:t>
            </w:r>
          </w:p>
        </w:tc>
        <w:tc>
          <w:tcPr>
            <w:tcW w:w="4535" w:type="dxa"/>
            <w:vAlign w:val="center"/>
          </w:tcPr>
          <w:p>
            <w:pPr>
              <w:pStyle w:val="18"/>
            </w:pPr>
            <w:r>
              <w:t>本年支出合计</w:t>
            </w:r>
          </w:p>
        </w:tc>
        <w:tc>
          <w:tcPr>
            <w:tcW w:w="2126" w:type="dxa"/>
            <w:vAlign w:val="center"/>
          </w:tcPr>
          <w:p>
            <w:pPr>
              <w:pStyle w:val="19"/>
            </w:pPr>
            <w:r>
              <w:t>3079.20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3079.20</w:t>
            </w:r>
          </w:p>
        </w:tc>
        <w:tc>
          <w:tcPr>
            <w:tcW w:w="4535" w:type="dxa"/>
            <w:vAlign w:val="center"/>
          </w:tcPr>
          <w:p>
            <w:pPr>
              <w:pStyle w:val="18"/>
            </w:pPr>
            <w:r>
              <w:t>支出总计</w:t>
            </w:r>
          </w:p>
        </w:tc>
        <w:tc>
          <w:tcPr>
            <w:tcW w:w="2126" w:type="dxa"/>
            <w:vAlign w:val="center"/>
          </w:tcPr>
          <w:p>
            <w:pPr>
              <w:pStyle w:val="19"/>
            </w:pPr>
            <w:r>
              <w:t>3079.20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3079.20</w:t>
            </w:r>
          </w:p>
        </w:tc>
        <w:tc>
          <w:tcPr>
            <w:tcW w:w="1134" w:type="dxa"/>
            <w:vAlign w:val="center"/>
          </w:tcPr>
          <w:p>
            <w:pPr>
              <w:pStyle w:val="19"/>
            </w:pPr>
            <w:r>
              <w:t>3079.20</w:t>
            </w:r>
          </w:p>
        </w:tc>
        <w:tc>
          <w:tcPr>
            <w:tcW w:w="1134" w:type="dxa"/>
            <w:vAlign w:val="center"/>
          </w:tcPr>
          <w:p>
            <w:pPr>
              <w:pStyle w:val="19"/>
            </w:pPr>
            <w:r>
              <w:t>3079.20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3079.20</w:t>
            </w:r>
          </w:p>
        </w:tc>
        <w:tc>
          <w:tcPr>
            <w:tcW w:w="1361" w:type="dxa"/>
            <w:vAlign w:val="center"/>
          </w:tcPr>
          <w:p>
            <w:pPr>
              <w:pStyle w:val="19"/>
            </w:pPr>
            <w:r>
              <w:t>3079.20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2963.20</w:t>
            </w:r>
          </w:p>
        </w:tc>
        <w:tc>
          <w:tcPr>
            <w:tcW w:w="1361" w:type="dxa"/>
            <w:vAlign w:val="center"/>
          </w:tcPr>
          <w:p>
            <w:pPr>
              <w:pStyle w:val="15"/>
            </w:pPr>
            <w:r>
              <w:t>2963.20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2963.20</w:t>
            </w:r>
          </w:p>
        </w:tc>
        <w:tc>
          <w:tcPr>
            <w:tcW w:w="1361" w:type="dxa"/>
            <w:vAlign w:val="center"/>
          </w:tcPr>
          <w:p>
            <w:pPr>
              <w:pStyle w:val="15"/>
            </w:pPr>
            <w:r>
              <w:t>2963.20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2963.20</w:t>
            </w:r>
          </w:p>
        </w:tc>
        <w:tc>
          <w:tcPr>
            <w:tcW w:w="1361" w:type="dxa"/>
            <w:vAlign w:val="center"/>
          </w:tcPr>
          <w:p>
            <w:pPr>
              <w:pStyle w:val="15"/>
            </w:pPr>
            <w:r>
              <w:t>2963.20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70.00</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70.00</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70.00</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46.00</w:t>
            </w:r>
          </w:p>
        </w:tc>
        <w:tc>
          <w:tcPr>
            <w:tcW w:w="1361" w:type="dxa"/>
            <w:vAlign w:val="center"/>
          </w:tcPr>
          <w:p>
            <w:pPr>
              <w:pStyle w:val="15"/>
            </w:pPr>
            <w:r>
              <w:t>46.00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46.00</w:t>
            </w:r>
          </w:p>
        </w:tc>
        <w:tc>
          <w:tcPr>
            <w:tcW w:w="1361" w:type="dxa"/>
            <w:vAlign w:val="center"/>
          </w:tcPr>
          <w:p>
            <w:pPr>
              <w:pStyle w:val="15"/>
            </w:pPr>
            <w:r>
              <w:t>46.00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46.00</w:t>
            </w:r>
          </w:p>
        </w:tc>
        <w:tc>
          <w:tcPr>
            <w:tcW w:w="1361" w:type="dxa"/>
            <w:vAlign w:val="center"/>
          </w:tcPr>
          <w:p>
            <w:pPr>
              <w:pStyle w:val="15"/>
            </w:pPr>
            <w:r>
              <w:t>46.00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3079.20</w:t>
            </w:r>
          </w:p>
        </w:tc>
        <w:tc>
          <w:tcPr>
            <w:tcW w:w="3402" w:type="dxa"/>
            <w:vAlign w:val="center"/>
          </w:tcPr>
          <w:p>
            <w:pPr>
              <w:pStyle w:val="16"/>
            </w:pPr>
            <w:r>
              <w:t>一、一般公共服务支出</w:t>
            </w:r>
          </w:p>
        </w:tc>
        <w:tc>
          <w:tcPr>
            <w:tcW w:w="1474" w:type="dxa"/>
            <w:vAlign w:val="center"/>
          </w:tcPr>
          <w:p>
            <w:pPr>
              <w:pStyle w:val="15"/>
            </w:pPr>
            <w:r>
              <w:t>2963.20</w:t>
            </w:r>
          </w:p>
        </w:tc>
        <w:tc>
          <w:tcPr>
            <w:tcW w:w="1474" w:type="dxa"/>
            <w:vAlign w:val="center"/>
          </w:tcPr>
          <w:p>
            <w:pPr>
              <w:pStyle w:val="15"/>
            </w:pPr>
            <w:r>
              <w:t>2963.20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70.00</w:t>
            </w:r>
          </w:p>
        </w:tc>
        <w:tc>
          <w:tcPr>
            <w:tcW w:w="1474" w:type="dxa"/>
            <w:vAlign w:val="center"/>
          </w:tcPr>
          <w:p>
            <w:pPr>
              <w:pStyle w:val="15"/>
            </w:pPr>
            <w:r>
              <w:t>70.00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46.00</w:t>
            </w:r>
          </w:p>
        </w:tc>
        <w:tc>
          <w:tcPr>
            <w:tcW w:w="1474" w:type="dxa"/>
            <w:vAlign w:val="center"/>
          </w:tcPr>
          <w:p>
            <w:pPr>
              <w:pStyle w:val="15"/>
            </w:pPr>
            <w:r>
              <w:t>46.00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3079.20</w:t>
            </w:r>
          </w:p>
        </w:tc>
        <w:tc>
          <w:tcPr>
            <w:tcW w:w="3402" w:type="dxa"/>
            <w:vAlign w:val="center"/>
          </w:tcPr>
          <w:p>
            <w:pPr>
              <w:pStyle w:val="18"/>
            </w:pPr>
            <w:r>
              <w:t>本年支出合计</w:t>
            </w:r>
          </w:p>
        </w:tc>
        <w:tc>
          <w:tcPr>
            <w:tcW w:w="1474" w:type="dxa"/>
            <w:vAlign w:val="center"/>
          </w:tcPr>
          <w:p>
            <w:pPr>
              <w:pStyle w:val="19"/>
            </w:pPr>
            <w:r>
              <w:t>3079.20</w:t>
            </w:r>
          </w:p>
        </w:tc>
        <w:tc>
          <w:tcPr>
            <w:tcW w:w="1474" w:type="dxa"/>
            <w:vAlign w:val="center"/>
          </w:tcPr>
          <w:p>
            <w:pPr>
              <w:pStyle w:val="19"/>
            </w:pPr>
            <w:r>
              <w:t>3079.20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3079.20</w:t>
            </w:r>
          </w:p>
        </w:tc>
        <w:tc>
          <w:tcPr>
            <w:tcW w:w="3402" w:type="dxa"/>
            <w:vAlign w:val="center"/>
          </w:tcPr>
          <w:p>
            <w:pPr>
              <w:pStyle w:val="18"/>
            </w:pPr>
            <w:r>
              <w:t>支出总计</w:t>
            </w:r>
          </w:p>
        </w:tc>
        <w:tc>
          <w:tcPr>
            <w:tcW w:w="1474" w:type="dxa"/>
            <w:vAlign w:val="center"/>
          </w:tcPr>
          <w:p>
            <w:pPr>
              <w:pStyle w:val="19"/>
            </w:pPr>
            <w:r>
              <w:t>3079.20</w:t>
            </w:r>
          </w:p>
        </w:tc>
        <w:tc>
          <w:tcPr>
            <w:tcW w:w="1474" w:type="dxa"/>
            <w:vAlign w:val="center"/>
          </w:tcPr>
          <w:p>
            <w:pPr>
              <w:pStyle w:val="19"/>
            </w:pPr>
            <w:r>
              <w:t>3079.20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3079.20</w:t>
            </w:r>
          </w:p>
        </w:tc>
        <w:tc>
          <w:tcPr>
            <w:tcW w:w="2551" w:type="dxa"/>
            <w:vAlign w:val="center"/>
          </w:tcPr>
          <w:p>
            <w:pPr>
              <w:pStyle w:val="19"/>
            </w:pPr>
            <w:r>
              <w:t>3079.20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2963.20</w:t>
            </w:r>
          </w:p>
        </w:tc>
        <w:tc>
          <w:tcPr>
            <w:tcW w:w="2551" w:type="dxa"/>
            <w:vAlign w:val="center"/>
          </w:tcPr>
          <w:p>
            <w:pPr>
              <w:pStyle w:val="15"/>
            </w:pPr>
            <w:r>
              <w:t>2963.20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2963.20</w:t>
            </w:r>
          </w:p>
        </w:tc>
        <w:tc>
          <w:tcPr>
            <w:tcW w:w="2551" w:type="dxa"/>
            <w:vAlign w:val="center"/>
          </w:tcPr>
          <w:p>
            <w:pPr>
              <w:pStyle w:val="15"/>
            </w:pPr>
            <w:r>
              <w:t>2963.20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2963.20</w:t>
            </w:r>
          </w:p>
        </w:tc>
        <w:tc>
          <w:tcPr>
            <w:tcW w:w="2551" w:type="dxa"/>
            <w:vAlign w:val="center"/>
          </w:tcPr>
          <w:p>
            <w:pPr>
              <w:pStyle w:val="15"/>
            </w:pPr>
            <w:r>
              <w:t>2963.20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3079.20</w:t>
            </w:r>
          </w:p>
        </w:tc>
        <w:tc>
          <w:tcPr>
            <w:tcW w:w="2551" w:type="dxa"/>
            <w:vAlign w:val="center"/>
          </w:tcPr>
          <w:p>
            <w:pPr>
              <w:pStyle w:val="19"/>
            </w:pPr>
            <w:r>
              <w:t>1017.20</w:t>
            </w:r>
          </w:p>
        </w:tc>
        <w:tc>
          <w:tcPr>
            <w:tcW w:w="2551" w:type="dxa"/>
            <w:vAlign w:val="center"/>
          </w:tcPr>
          <w:p>
            <w:pPr>
              <w:pStyle w:val="19"/>
            </w:pPr>
            <w:r>
              <w:t>2062.00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1007.20</w:t>
            </w:r>
          </w:p>
        </w:tc>
        <w:tc>
          <w:tcPr>
            <w:tcW w:w="2551" w:type="dxa"/>
            <w:vAlign w:val="center"/>
          </w:tcPr>
          <w:p>
            <w:pPr>
              <w:pStyle w:val="15"/>
            </w:pPr>
            <w:r>
              <w:t>1007.20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439.00</w:t>
            </w:r>
          </w:p>
        </w:tc>
        <w:tc>
          <w:tcPr>
            <w:tcW w:w="2551" w:type="dxa"/>
            <w:vAlign w:val="center"/>
          </w:tcPr>
          <w:p>
            <w:pPr>
              <w:pStyle w:val="15"/>
            </w:pPr>
            <w:r>
              <w:t>439.00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191.00</w:t>
            </w:r>
          </w:p>
        </w:tc>
        <w:tc>
          <w:tcPr>
            <w:tcW w:w="2551" w:type="dxa"/>
            <w:vAlign w:val="center"/>
          </w:tcPr>
          <w:p>
            <w:pPr>
              <w:pStyle w:val="15"/>
            </w:pPr>
            <w:r>
              <w:t>191.00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163.20</w:t>
            </w:r>
          </w:p>
        </w:tc>
        <w:tc>
          <w:tcPr>
            <w:tcW w:w="2551" w:type="dxa"/>
            <w:vAlign w:val="center"/>
          </w:tcPr>
          <w:p>
            <w:pPr>
              <w:pStyle w:val="15"/>
            </w:pPr>
            <w:r>
              <w:t>163.20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23.00</w:t>
            </w:r>
          </w:p>
        </w:tc>
        <w:tc>
          <w:tcPr>
            <w:tcW w:w="2551" w:type="dxa"/>
            <w:vAlign w:val="center"/>
          </w:tcPr>
          <w:p>
            <w:pPr>
              <w:pStyle w:val="15"/>
            </w:pPr>
            <w:r>
              <w:t>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2062.00</w:t>
            </w:r>
          </w:p>
        </w:tc>
        <w:tc>
          <w:tcPr>
            <w:tcW w:w="2551" w:type="dxa"/>
            <w:vAlign w:val="center"/>
          </w:tcPr>
          <w:p>
            <w:pPr>
              <w:pStyle w:val="15"/>
            </w:pPr>
          </w:p>
        </w:tc>
        <w:tc>
          <w:tcPr>
            <w:tcW w:w="2551" w:type="dxa"/>
            <w:vAlign w:val="center"/>
          </w:tcPr>
          <w:p>
            <w:pPr>
              <w:pStyle w:val="15"/>
            </w:pPr>
            <w:r>
              <w:t>2062.00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1988.00</w:t>
            </w:r>
          </w:p>
        </w:tc>
        <w:tc>
          <w:tcPr>
            <w:tcW w:w="2551" w:type="dxa"/>
            <w:vAlign w:val="center"/>
          </w:tcPr>
          <w:p>
            <w:pPr>
              <w:pStyle w:val="15"/>
            </w:pPr>
          </w:p>
        </w:tc>
        <w:tc>
          <w:tcPr>
            <w:tcW w:w="2551" w:type="dxa"/>
            <w:vAlign w:val="center"/>
          </w:tcPr>
          <w:p>
            <w:pPr>
              <w:pStyle w:val="15"/>
            </w:pPr>
            <w:r>
              <w:t>1988.00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36.00</w:t>
            </w:r>
          </w:p>
        </w:tc>
        <w:tc>
          <w:tcPr>
            <w:tcW w:w="2551" w:type="dxa"/>
            <w:vAlign w:val="center"/>
          </w:tcPr>
          <w:p>
            <w:pPr>
              <w:pStyle w:val="15"/>
            </w:pPr>
          </w:p>
        </w:tc>
        <w:tc>
          <w:tcPr>
            <w:tcW w:w="2551" w:type="dxa"/>
            <w:vAlign w:val="center"/>
          </w:tcPr>
          <w:p>
            <w:pPr>
              <w:pStyle w:val="15"/>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930001无极县无极镇人民政府本级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无极县无极镇人民政府本级2022年单位预算信息公开情况说明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按照《预算法》、《地方预决算公开操作规程》和《关于进一步推进预算公开工作的实施意见》规定，现将无极县无极镇人民政府本级2022年单位预算公开如下：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rPr>
          <w:rFonts w:hint="eastAsia"/>
        </w:rPr>
        <w:t>东侯坊乡的主要职责是：</w:t>
      </w:r>
    </w:p>
    <w:p>
      <w:pPr>
        <w:pStyle w:val="29"/>
      </w:pPr>
      <w:r>
        <w:rPr>
          <w:rFonts w:hint="eastAsia"/>
        </w:rP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9"/>
      </w:pPr>
      <w:r>
        <w:rPr>
          <w:rFonts w:hint="eastAsia"/>
        </w:rP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w:t>
      </w:r>
      <w:r>
        <w:t>(</w:t>
      </w:r>
      <w:r>
        <w:rPr>
          <w:rFonts w:hint="eastAsia"/>
        </w:rPr>
        <w:t>各种协会及中介组织</w:t>
      </w:r>
      <w:r>
        <w:t>)</w:t>
      </w:r>
      <w:r>
        <w:rPr>
          <w:rFonts w:hint="eastAsia"/>
        </w:rPr>
        <w:t>；配合农口部门做好农业技术推广和服务工作。</w:t>
      </w:r>
    </w:p>
    <w:p>
      <w:pPr>
        <w:pStyle w:val="29"/>
      </w:pPr>
      <w:r>
        <w:rPr>
          <w:rFonts w:hint="eastAsia"/>
        </w:rPr>
        <w:t>二是加强社会管理，营建</w:t>
      </w:r>
      <w:r>
        <w:rPr>
          <w:rFonts w:hint="eastAsia"/>
          <w:lang w:eastAsia="zh-CN"/>
        </w:rPr>
        <w:t>和谐社会</w:t>
      </w:r>
      <w:r>
        <w:rPr>
          <w:rFonts w:hint="eastAsia"/>
        </w:rP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rPr>
          <w:rFonts w:hint="eastAsia"/>
        </w:rPr>
        <w:t>的具体措施，并抓好组织实施。配合城建、</w:t>
      </w:r>
      <w:r>
        <w:rPr>
          <w:rFonts w:hint="eastAsia"/>
          <w:lang w:eastAsia="zh-CN"/>
        </w:rPr>
        <w:t>国土资源部</w:t>
      </w:r>
      <w:r>
        <w:rPr>
          <w:rFonts w:hint="eastAsia"/>
        </w:rP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9"/>
      </w:pPr>
      <w:r>
        <w:rPr>
          <w:rFonts w:hint="eastAsia"/>
        </w:rP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9"/>
      </w:pPr>
      <w:r>
        <w:rPr>
          <w:rFonts w:hint="eastAsia"/>
        </w:rP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无极县无极镇人民政府本级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县单位</w:t>
      </w:r>
      <w:r>
        <w:rPr>
          <w:rFonts w:eastAsia="方正仿宋_GBK"/>
          <w:color w:val="000000"/>
          <w:sz w:val="28"/>
        </w:rPr>
        <w:t>预算的编制实行综合预算管理，即全部收入和支出都反映在预算中。无极县无极镇人民政府机关及所属事业单位的收支包含在</w:t>
      </w:r>
      <w:r>
        <w:rPr>
          <w:rFonts w:hint="eastAsia" w:eastAsia="方正仿宋_GBK"/>
          <w:color w:val="000000"/>
          <w:sz w:val="28"/>
          <w:lang w:val="en-US" w:eastAsia="zh-CN"/>
        </w:rPr>
        <w:t>单位</w:t>
      </w:r>
      <w:r>
        <w:rPr>
          <w:rFonts w:eastAsia="方正仿宋_GBK"/>
          <w:color w:val="000000"/>
          <w:sz w:val="28"/>
        </w:rPr>
        <w:t>预算中。</w:t>
      </w:r>
    </w:p>
    <w:p>
      <w:pPr>
        <w:spacing w:before="10" w:after="10" w:line="360" w:lineRule="auto"/>
        <w:ind w:firstLine="640"/>
        <w:outlineLvl w:val="2"/>
        <w:rPr>
          <w:rFonts w:eastAsia="方正仿宋_GBK"/>
          <w:sz w:val="28"/>
        </w:rPr>
      </w:pPr>
      <w:r>
        <w:rPr>
          <w:rFonts w:eastAsia="方正仿宋_GBK"/>
          <w:sz w:val="28"/>
        </w:rPr>
        <w:t>1</w:t>
      </w:r>
      <w:r>
        <w:rPr>
          <w:rFonts w:hint="eastAsia" w:eastAsia="方正仿宋_GBK"/>
          <w:sz w:val="28"/>
        </w:rPr>
        <w:t>、收入说明</w:t>
      </w:r>
    </w:p>
    <w:p>
      <w:pPr>
        <w:spacing w:before="10" w:after="10" w:line="360" w:lineRule="auto"/>
        <w:ind w:firstLine="640"/>
        <w:outlineLvl w:val="2"/>
        <w:rPr>
          <w:rFonts w:eastAsia="方正仿宋_GBK"/>
          <w:sz w:val="28"/>
        </w:rPr>
      </w:pPr>
      <w:r>
        <w:rPr>
          <w:rFonts w:hint="eastAsia" w:eastAsia="方正仿宋_GBK"/>
          <w:sz w:val="28"/>
        </w:rPr>
        <w:t>反映本</w:t>
      </w:r>
      <w:r>
        <w:rPr>
          <w:rFonts w:hint="eastAsia" w:eastAsia="方正仿宋_GBK"/>
          <w:sz w:val="28"/>
          <w:lang w:val="en-US" w:eastAsia="zh-CN"/>
        </w:rPr>
        <w:t>单位</w:t>
      </w:r>
      <w:r>
        <w:rPr>
          <w:rFonts w:hint="eastAsia" w:eastAsia="方正仿宋_GBK"/>
          <w:sz w:val="28"/>
        </w:rPr>
        <w:t>当年全部收入。</w:t>
      </w:r>
      <w:r>
        <w:rPr>
          <w:rFonts w:eastAsia="方正仿宋_GBK"/>
          <w:sz w:val="28"/>
        </w:rPr>
        <w:t>2022</w:t>
      </w:r>
      <w:r>
        <w:rPr>
          <w:rFonts w:hint="eastAsia" w:eastAsia="方正仿宋_GBK"/>
          <w:sz w:val="28"/>
        </w:rPr>
        <w:t>年预算收入</w:t>
      </w:r>
      <w:r>
        <w:rPr>
          <w:rFonts w:hint="eastAsia" w:eastAsiaTheme="minorEastAsia"/>
          <w:sz w:val="28"/>
          <w:lang w:eastAsia="zh-CN"/>
        </w:rPr>
        <w:t>3079.2</w:t>
      </w:r>
      <w:r>
        <w:rPr>
          <w:rFonts w:hint="eastAsia" w:eastAsia="方正仿宋_GBK"/>
          <w:sz w:val="28"/>
        </w:rPr>
        <w:t>万元，其中：一般公共预算收入</w:t>
      </w:r>
      <w:r>
        <w:rPr>
          <w:rFonts w:hint="eastAsia" w:eastAsiaTheme="minorEastAsia"/>
          <w:sz w:val="28"/>
          <w:lang w:eastAsia="zh-CN"/>
        </w:rPr>
        <w:t>3079.2</w:t>
      </w:r>
      <w:r>
        <w:rPr>
          <w:rFonts w:hint="eastAsia" w:eastAsia="方正仿宋_GBK"/>
          <w:sz w:val="28"/>
        </w:rPr>
        <w:t>万元，基金预算收入</w:t>
      </w:r>
      <w:r>
        <w:rPr>
          <w:rFonts w:eastAsia="方正仿宋_GBK"/>
          <w:sz w:val="28"/>
        </w:rPr>
        <w:t>0</w:t>
      </w:r>
      <w:r>
        <w:rPr>
          <w:rFonts w:hint="eastAsia" w:eastAsia="方正仿宋_GBK"/>
          <w:sz w:val="28"/>
        </w:rPr>
        <w:t>万元，财政专户核拨收入</w:t>
      </w:r>
      <w:r>
        <w:rPr>
          <w:rFonts w:eastAsia="方正仿宋_GBK"/>
          <w:sz w:val="28"/>
        </w:rPr>
        <w:t>0</w:t>
      </w:r>
      <w:r>
        <w:rPr>
          <w:rFonts w:hint="eastAsia" w:eastAsia="方正仿宋_GBK"/>
          <w:sz w:val="28"/>
        </w:rPr>
        <w:t>万元，其他来源收入</w:t>
      </w:r>
      <w:r>
        <w:rPr>
          <w:rFonts w:eastAsia="方正仿宋_GBK"/>
          <w:sz w:val="28"/>
        </w:rPr>
        <w:t>0</w:t>
      </w:r>
      <w:r>
        <w:rPr>
          <w:rFonts w:hint="eastAsia" w:eastAsia="方正仿宋_GBK"/>
          <w:sz w:val="28"/>
        </w:rPr>
        <w:t>万元。</w:t>
      </w:r>
    </w:p>
    <w:p>
      <w:pPr>
        <w:spacing w:before="10" w:after="10" w:line="360" w:lineRule="auto"/>
        <w:ind w:firstLine="640"/>
        <w:outlineLvl w:val="2"/>
        <w:rPr>
          <w:rFonts w:eastAsia="方正仿宋_GBK"/>
          <w:sz w:val="28"/>
        </w:rPr>
      </w:pPr>
      <w:r>
        <w:rPr>
          <w:rFonts w:eastAsia="方正仿宋_GBK"/>
          <w:sz w:val="28"/>
        </w:rPr>
        <w:t>2</w:t>
      </w:r>
      <w:r>
        <w:rPr>
          <w:rFonts w:hint="eastAsia" w:eastAsia="方正仿宋_GBK"/>
          <w:sz w:val="28"/>
        </w:rPr>
        <w:t>、支出说明</w:t>
      </w:r>
    </w:p>
    <w:p>
      <w:pPr>
        <w:spacing w:before="10" w:after="10" w:line="360" w:lineRule="auto"/>
        <w:ind w:firstLine="640"/>
        <w:outlineLvl w:val="2"/>
        <w:rPr>
          <w:rFonts w:eastAsia="方正仿宋_GBK"/>
          <w:sz w:val="28"/>
        </w:rPr>
      </w:pPr>
      <w:r>
        <w:rPr>
          <w:rFonts w:hint="eastAsia" w:eastAsia="方正仿宋_GBK"/>
          <w:sz w:val="28"/>
        </w:rPr>
        <w:t>收支预算总表支出栏、基本支出表、项目支出表按经济分类和支出功能分类科目编制，反映年度</w:t>
      </w:r>
      <w:r>
        <w:rPr>
          <w:rFonts w:hint="eastAsia" w:eastAsia="方正仿宋_GBK"/>
          <w:sz w:val="28"/>
          <w:lang w:val="en-US" w:eastAsia="zh-CN"/>
        </w:rPr>
        <w:t>单位</w:t>
      </w:r>
      <w:r>
        <w:rPr>
          <w:rFonts w:hint="eastAsia" w:eastAsia="方正仿宋_GBK"/>
          <w:sz w:val="28"/>
        </w:rPr>
        <w:t>预算中支出预算的总体情况。</w:t>
      </w:r>
      <w:r>
        <w:rPr>
          <w:rFonts w:eastAsia="方正仿宋_GBK"/>
          <w:sz w:val="28"/>
        </w:rPr>
        <w:t>2022</w:t>
      </w:r>
      <w:r>
        <w:rPr>
          <w:rFonts w:hint="eastAsia" w:eastAsia="方正仿宋_GBK"/>
          <w:sz w:val="28"/>
        </w:rPr>
        <w:t>年</w:t>
      </w:r>
      <w:r>
        <w:rPr>
          <w:rFonts w:hint="eastAsia" w:eastAsia="方正仿宋_GBK"/>
          <w:sz w:val="28"/>
          <w:lang w:val="en-US" w:eastAsia="zh-CN"/>
        </w:rPr>
        <w:t>单位</w:t>
      </w:r>
      <w:r>
        <w:rPr>
          <w:rFonts w:hint="eastAsia" w:eastAsia="方正仿宋_GBK"/>
          <w:sz w:val="28"/>
        </w:rPr>
        <w:t>支出预算为</w:t>
      </w:r>
      <w:r>
        <w:rPr>
          <w:rFonts w:hint="eastAsia" w:eastAsiaTheme="minorEastAsia"/>
          <w:sz w:val="28"/>
          <w:lang w:eastAsia="zh-CN"/>
        </w:rPr>
        <w:t>3079.2</w:t>
      </w:r>
      <w:r>
        <w:rPr>
          <w:rFonts w:hint="eastAsia" w:eastAsia="方正仿宋_GBK"/>
          <w:sz w:val="28"/>
        </w:rPr>
        <w:t>万元，其中基本支出</w:t>
      </w:r>
      <w:r>
        <w:rPr>
          <w:rFonts w:eastAsia="方正仿宋_GBK"/>
          <w:sz w:val="28"/>
        </w:rPr>
        <w:t>3079.2</w:t>
      </w:r>
      <w:r>
        <w:rPr>
          <w:rFonts w:hint="eastAsia" w:eastAsia="方正仿宋_GBK"/>
          <w:sz w:val="28"/>
        </w:rPr>
        <w:t>万元，包括人员经费</w:t>
      </w:r>
      <w:r>
        <w:rPr>
          <w:rFonts w:hint="eastAsia" w:eastAsiaTheme="minorEastAsia"/>
          <w:sz w:val="28"/>
          <w:lang w:eastAsia="zh-CN"/>
        </w:rPr>
        <w:t>1017.2</w:t>
      </w:r>
      <w:r>
        <w:rPr>
          <w:rFonts w:hint="eastAsia" w:eastAsia="方正仿宋_GBK"/>
          <w:sz w:val="28"/>
        </w:rPr>
        <w:t>万元和日常公用经费</w:t>
      </w:r>
      <w:r>
        <w:rPr>
          <w:rFonts w:hint="eastAsia" w:eastAsiaTheme="minorEastAsia"/>
          <w:sz w:val="28"/>
          <w:lang w:eastAsia="zh-CN"/>
        </w:rPr>
        <w:t>2062</w:t>
      </w:r>
      <w:r>
        <w:rPr>
          <w:rFonts w:hint="eastAsia" w:eastAsia="方正仿宋_GBK"/>
          <w:sz w:val="28"/>
        </w:rPr>
        <w:t>万元；项目支出</w:t>
      </w:r>
      <w:r>
        <w:rPr>
          <w:rFonts w:hint="eastAsia" w:eastAsiaTheme="minorEastAsia"/>
          <w:sz w:val="28"/>
          <w:lang w:eastAsia="zh-CN"/>
        </w:rPr>
        <w:t>0</w:t>
      </w:r>
      <w:r>
        <w:rPr>
          <w:rFonts w:hint="eastAsia" w:eastAsia="方正仿宋_GBK"/>
          <w:sz w:val="28"/>
        </w:rPr>
        <w:t>万元。</w:t>
      </w:r>
    </w:p>
    <w:p>
      <w:pPr>
        <w:spacing w:before="10" w:after="10" w:line="360" w:lineRule="auto"/>
        <w:ind w:firstLine="640"/>
        <w:outlineLvl w:val="2"/>
        <w:rPr>
          <w:rFonts w:eastAsia="方正仿宋_GBK"/>
          <w:sz w:val="28"/>
        </w:rPr>
      </w:pPr>
      <w:r>
        <w:rPr>
          <w:rFonts w:eastAsia="方正仿宋_GBK"/>
          <w:sz w:val="28"/>
        </w:rPr>
        <w:t>3</w:t>
      </w:r>
      <w:r>
        <w:rPr>
          <w:rFonts w:hint="eastAsia" w:eastAsia="方正仿宋_GBK"/>
          <w:sz w:val="28"/>
        </w:rPr>
        <w:t>、比上年增减情况</w:t>
      </w:r>
    </w:p>
    <w:p>
      <w:pPr>
        <w:spacing w:before="10" w:after="10" w:line="360" w:lineRule="auto"/>
        <w:ind w:firstLine="640"/>
        <w:outlineLvl w:val="2"/>
        <w:rPr>
          <w:rFonts w:eastAsia="方正仿宋_GBK"/>
          <w:sz w:val="28"/>
        </w:rPr>
      </w:pPr>
      <w:r>
        <w:rPr>
          <w:rFonts w:eastAsia="方正仿宋_GBK"/>
          <w:sz w:val="28"/>
        </w:rPr>
        <w:t>2022</w:t>
      </w:r>
      <w:r>
        <w:rPr>
          <w:rFonts w:hint="eastAsia" w:eastAsia="方正仿宋_GBK"/>
          <w:sz w:val="28"/>
        </w:rPr>
        <w:t>年</w:t>
      </w:r>
      <w:r>
        <w:rPr>
          <w:rFonts w:hint="eastAsia" w:eastAsia="方正仿宋_GBK"/>
          <w:sz w:val="28"/>
          <w:lang w:val="en-US" w:eastAsia="zh-CN"/>
        </w:rPr>
        <w:t>单位</w:t>
      </w:r>
      <w:r>
        <w:rPr>
          <w:rFonts w:hint="eastAsia" w:eastAsia="方正仿宋_GBK"/>
          <w:sz w:val="28"/>
        </w:rPr>
        <w:t>预算收支安排</w:t>
      </w:r>
      <w:r>
        <w:rPr>
          <w:rFonts w:hint="eastAsia" w:eastAsiaTheme="minorEastAsia"/>
          <w:sz w:val="28"/>
          <w:lang w:eastAsia="zh-CN"/>
        </w:rPr>
        <w:t>3079.2</w:t>
      </w:r>
      <w:r>
        <w:rPr>
          <w:rFonts w:hint="eastAsia" w:eastAsia="方正仿宋_GBK"/>
          <w:sz w:val="28"/>
        </w:rPr>
        <w:t>万元，较</w:t>
      </w:r>
      <w:r>
        <w:rPr>
          <w:rFonts w:eastAsia="方正仿宋_GBK"/>
          <w:sz w:val="28"/>
        </w:rPr>
        <w:t>2021</w:t>
      </w:r>
      <w:r>
        <w:rPr>
          <w:rFonts w:hint="eastAsia" w:eastAsia="方正仿宋_GBK"/>
          <w:sz w:val="28"/>
        </w:rPr>
        <w:t>年增加</w:t>
      </w:r>
      <w:r>
        <w:rPr>
          <w:rFonts w:hint="eastAsia" w:eastAsiaTheme="minorEastAsia"/>
          <w:sz w:val="28"/>
          <w:lang w:eastAsia="zh-CN"/>
        </w:rPr>
        <w:t>238.61</w:t>
      </w:r>
      <w:r>
        <w:rPr>
          <w:rFonts w:hint="eastAsia" w:eastAsia="方正仿宋_GBK"/>
          <w:sz w:val="28"/>
        </w:rPr>
        <w:t>万元，其中：基本支出增加</w:t>
      </w:r>
      <w:r>
        <w:rPr>
          <w:rFonts w:eastAsia="方正仿宋_GBK"/>
          <w:sz w:val="28"/>
        </w:rPr>
        <w:t>238.61</w:t>
      </w:r>
      <w:r>
        <w:rPr>
          <w:rFonts w:hint="eastAsia" w:eastAsia="方正仿宋_GBK"/>
          <w:sz w:val="28"/>
        </w:rPr>
        <w:t>万元，主要是人员增加</w:t>
      </w:r>
      <w:r>
        <w:rPr>
          <w:rFonts w:hint="eastAsia" w:eastAsiaTheme="minorEastAsia"/>
          <w:sz w:val="28"/>
          <w:lang w:val="uk-UA" w:eastAsia="zh-CN"/>
        </w:rPr>
        <w:t>绩效工资、工资改革及人员变动</w:t>
      </w:r>
      <w:r>
        <w:rPr>
          <w:rFonts w:hint="eastAsia" w:eastAsia="方正仿宋_GBK"/>
          <w:sz w:val="28"/>
        </w:rPr>
        <w:t>；项目支出减少</w:t>
      </w:r>
      <w:r>
        <w:rPr>
          <w:rFonts w:hint="eastAsia" w:eastAsiaTheme="minorEastAsia"/>
          <w:sz w:val="28"/>
          <w:lang w:eastAsia="zh-CN"/>
        </w:rPr>
        <w:t>1597.08</w:t>
      </w:r>
      <w:r>
        <w:rPr>
          <w:rFonts w:hint="eastAsia" w:eastAsia="方正仿宋_GBK"/>
          <w:sz w:val="28"/>
        </w:rPr>
        <w:t>万元，主要是预算项目减少。</w:t>
      </w:r>
    </w:p>
    <w:p>
      <w:pPr>
        <w:spacing w:before="10" w:after="10" w:line="360" w:lineRule="auto"/>
        <w:ind w:firstLine="640"/>
        <w:outlineLvl w:val="2"/>
        <w:rPr>
          <w:rFonts w:eastAsia="方正仿宋_GBK"/>
          <w:sz w:val="28"/>
        </w:rPr>
      </w:pPr>
      <w:r>
        <w:rPr>
          <w:rFonts w:hint="eastAsia" w:eastAsia="方正仿宋_GBK"/>
          <w:sz w:val="28"/>
        </w:rPr>
        <w:t>三、机关运行经费安排情况</w:t>
      </w:r>
    </w:p>
    <w:p>
      <w:pPr>
        <w:spacing w:before="10" w:after="10" w:line="360" w:lineRule="auto"/>
        <w:ind w:firstLine="640"/>
        <w:outlineLvl w:val="2"/>
        <w:rPr>
          <w:rFonts w:eastAsia="方正仿宋_GBK"/>
          <w:sz w:val="28"/>
        </w:rPr>
      </w:pPr>
      <w:r>
        <w:rPr>
          <w:rFonts w:eastAsia="方正仿宋_GBK"/>
          <w:sz w:val="28"/>
        </w:rPr>
        <w:t>2022</w:t>
      </w:r>
      <w:r>
        <w:rPr>
          <w:rFonts w:hint="eastAsia" w:eastAsia="方正仿宋_GBK"/>
          <w:sz w:val="28"/>
        </w:rPr>
        <w:t>年，我</w:t>
      </w:r>
      <w:r>
        <w:rPr>
          <w:rFonts w:hint="eastAsia" w:eastAsia="方正仿宋_GBK"/>
          <w:sz w:val="28"/>
          <w:lang w:val="en-US" w:eastAsia="zh-CN"/>
        </w:rPr>
        <w:t>单位</w:t>
      </w:r>
      <w:r>
        <w:rPr>
          <w:rFonts w:hint="eastAsia" w:eastAsia="方正仿宋_GBK"/>
          <w:sz w:val="28"/>
        </w:rPr>
        <w:t>机关运行经费共计安排</w:t>
      </w:r>
      <w:r>
        <w:rPr>
          <w:rFonts w:hint="eastAsia" w:eastAsiaTheme="minorEastAsia"/>
          <w:sz w:val="28"/>
          <w:lang w:eastAsia="zh-CN"/>
        </w:rPr>
        <w:t>2062</w:t>
      </w:r>
      <w:r>
        <w:rPr>
          <w:rFonts w:hint="eastAsia" w:eastAsia="方正仿宋_GBK"/>
          <w:sz w:val="28"/>
        </w:rPr>
        <w:t>万元，主要用于保证机关正常运转的办公费及印刷费、邮电费、差旅费、水电费、取暖费、公务车运行维护费等支出。</w:t>
      </w:r>
    </w:p>
    <w:p>
      <w:pPr>
        <w:spacing w:before="10" w:after="10" w:line="360" w:lineRule="auto"/>
        <w:ind w:firstLine="640"/>
        <w:outlineLvl w:val="2"/>
        <w:rPr>
          <w:rFonts w:eastAsia="方正仿宋_GBK"/>
          <w:sz w:val="28"/>
        </w:rPr>
      </w:pPr>
      <w:r>
        <w:rPr>
          <w:rFonts w:hint="eastAsia" w:eastAsia="方正仿宋_GBK"/>
          <w:sz w:val="28"/>
        </w:rPr>
        <w:t>四、财政拨款</w:t>
      </w:r>
      <w:r>
        <w:rPr>
          <w:rFonts w:eastAsia="方正仿宋_GBK"/>
          <w:sz w:val="28"/>
        </w:rPr>
        <w:t>“</w:t>
      </w:r>
      <w:r>
        <w:rPr>
          <w:rFonts w:hint="eastAsia" w:eastAsia="方正仿宋_GBK"/>
          <w:sz w:val="28"/>
        </w:rPr>
        <w:t>三公</w:t>
      </w:r>
      <w:r>
        <w:rPr>
          <w:rFonts w:eastAsia="方正仿宋_GBK"/>
          <w:sz w:val="28"/>
        </w:rPr>
        <w:t>”</w:t>
      </w:r>
      <w:r>
        <w:rPr>
          <w:rFonts w:hint="eastAsia" w:eastAsia="方正仿宋_GBK"/>
          <w:sz w:val="28"/>
        </w:rPr>
        <w:t>经费预算情况及增减变化原因</w:t>
      </w:r>
    </w:p>
    <w:p>
      <w:pPr>
        <w:spacing w:before="10" w:after="10" w:line="360" w:lineRule="auto"/>
        <w:ind w:firstLine="640"/>
        <w:outlineLvl w:val="2"/>
      </w:pPr>
      <w:r>
        <w:rPr>
          <w:rFonts w:eastAsia="方正仿宋_GBK"/>
          <w:sz w:val="28"/>
        </w:rPr>
        <w:t>2022</w:t>
      </w:r>
      <w:r>
        <w:rPr>
          <w:rFonts w:hint="eastAsia" w:eastAsia="方正仿宋_GBK"/>
          <w:sz w:val="28"/>
        </w:rPr>
        <w:t>年，我</w:t>
      </w:r>
      <w:r>
        <w:rPr>
          <w:rFonts w:hint="eastAsia" w:eastAsia="方正仿宋_GBK"/>
          <w:sz w:val="28"/>
          <w:lang w:val="en-US" w:eastAsia="zh-CN"/>
        </w:rPr>
        <w:t>单位</w:t>
      </w:r>
      <w:r>
        <w:rPr>
          <w:rFonts w:hint="eastAsia" w:eastAsia="方正仿宋_GBK"/>
          <w:sz w:val="28"/>
        </w:rPr>
        <w:t>财政拨款</w:t>
      </w:r>
      <w:r>
        <w:rPr>
          <w:rFonts w:eastAsia="方正仿宋_GBK"/>
          <w:sz w:val="28"/>
        </w:rPr>
        <w:t>“</w:t>
      </w:r>
      <w:r>
        <w:rPr>
          <w:rFonts w:hint="eastAsia" w:eastAsia="方正仿宋_GBK"/>
          <w:sz w:val="28"/>
        </w:rPr>
        <w:t>三公</w:t>
      </w:r>
      <w:r>
        <w:rPr>
          <w:rFonts w:eastAsia="方正仿宋_GBK"/>
          <w:sz w:val="28"/>
        </w:rPr>
        <w:t>”</w:t>
      </w:r>
      <w:r>
        <w:rPr>
          <w:rFonts w:hint="eastAsia" w:eastAsia="方正仿宋_GBK"/>
          <w:sz w:val="28"/>
        </w:rPr>
        <w:t>经费预算安排</w:t>
      </w:r>
      <w:r>
        <w:rPr>
          <w:rFonts w:hint="eastAsia" w:eastAsiaTheme="minorEastAsia"/>
          <w:sz w:val="28"/>
          <w:lang w:eastAsia="zh-CN"/>
        </w:rPr>
        <w:t>6</w:t>
      </w:r>
      <w:r>
        <w:rPr>
          <w:rFonts w:hint="eastAsia" w:eastAsia="方正仿宋_GBK"/>
          <w:sz w:val="28"/>
        </w:rPr>
        <w:t>万元，</w:t>
      </w:r>
      <w:r>
        <w:rPr>
          <w:rFonts w:hint="eastAsia" w:eastAsia="方正仿宋_GBK"/>
          <w:sz w:val="28"/>
          <w:lang w:val="en-US" w:eastAsia="zh-CN"/>
        </w:rPr>
        <w:t>与上年持平。</w:t>
      </w:r>
      <w:r>
        <w:rPr>
          <w:rFonts w:hint="eastAsia" w:eastAsia="方正仿宋_GBK"/>
          <w:sz w:val="28"/>
        </w:rPr>
        <w:t>其中：因公出国（境）费</w:t>
      </w:r>
      <w:r>
        <w:rPr>
          <w:rFonts w:eastAsia="方正仿宋_GBK"/>
          <w:sz w:val="28"/>
        </w:rPr>
        <w:t>0</w:t>
      </w:r>
      <w:r>
        <w:rPr>
          <w:rFonts w:hint="eastAsia" w:eastAsia="方正仿宋_GBK"/>
          <w:sz w:val="28"/>
        </w:rPr>
        <w:t>万元；公务用车购置及运维费</w:t>
      </w:r>
      <w:r>
        <w:rPr>
          <w:rFonts w:hint="eastAsia" w:eastAsiaTheme="minorEastAsia"/>
          <w:sz w:val="28"/>
          <w:lang w:eastAsia="zh-CN"/>
        </w:rPr>
        <w:t>6</w:t>
      </w:r>
      <w:r>
        <w:rPr>
          <w:rFonts w:hint="eastAsia" w:eastAsia="方正仿宋_GBK"/>
          <w:sz w:val="28"/>
        </w:rPr>
        <w:t>万元（其中：公务用车购置费</w:t>
      </w:r>
      <w:r>
        <w:rPr>
          <w:rFonts w:eastAsia="方正仿宋_GBK"/>
          <w:sz w:val="28"/>
        </w:rPr>
        <w:t>0</w:t>
      </w:r>
      <w:r>
        <w:rPr>
          <w:rFonts w:hint="eastAsia" w:eastAsia="方正仿宋_GBK"/>
          <w:sz w:val="28"/>
        </w:rPr>
        <w:t>万元，公务用车运行维护费</w:t>
      </w:r>
      <w:r>
        <w:rPr>
          <w:rFonts w:hint="eastAsia" w:eastAsiaTheme="minorEastAsia"/>
          <w:sz w:val="28"/>
          <w:lang w:eastAsia="zh-CN"/>
        </w:rPr>
        <w:t>6</w:t>
      </w:r>
      <w:r>
        <w:rPr>
          <w:rFonts w:hint="eastAsia" w:eastAsia="方正仿宋_GBK"/>
          <w:sz w:val="28"/>
        </w:rPr>
        <w:t>万元</w:t>
      </w:r>
      <w:r>
        <w:rPr>
          <w:rFonts w:eastAsia="方正仿宋_GBK"/>
          <w:sz w:val="28"/>
        </w:rPr>
        <w:t>)</w:t>
      </w:r>
      <w:r>
        <w:rPr>
          <w:rFonts w:hint="eastAsia" w:eastAsia="方正仿宋_GBK"/>
          <w:sz w:val="28"/>
        </w:rPr>
        <w:t>；公务接待费</w:t>
      </w:r>
      <w:r>
        <w:rPr>
          <w:rFonts w:eastAsia="方正仿宋_GBK"/>
          <w:sz w:val="28"/>
        </w:rPr>
        <w:t>0</w:t>
      </w:r>
      <w:r>
        <w:rPr>
          <w:rFonts w:hint="eastAsia" w:eastAsia="方正仿宋_GBK"/>
          <w:sz w:val="28"/>
        </w:rPr>
        <w:t>万元。</w:t>
      </w:r>
      <w:r>
        <w:rPr>
          <w:rFonts w:hint="eastAsia" w:eastAsia="方正仿宋_GBK"/>
          <w:sz w:val="28"/>
          <w:lang w:val="en-US" w:eastAsia="zh-CN"/>
        </w:rPr>
        <w:t>原因为严格按照公务用车相关制度执行，厉行节俭</w:t>
      </w:r>
      <w:r>
        <w:rPr>
          <w:rFonts w:hint="eastAsia" w:eastAsia="方正仿宋_GBK"/>
          <w:sz w:val="28"/>
        </w:rPr>
        <w:t>。</w:t>
      </w:r>
    </w:p>
    <w:p>
      <w:pPr>
        <w:spacing w:before="10" w:after="10" w:line="360" w:lineRule="auto"/>
        <w:ind w:firstLine="640"/>
        <w:outlineLvl w:val="2"/>
      </w:pPr>
      <w:r>
        <w:rPr>
          <w:rFonts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spacing w:before="10" w:after="10"/>
        <w:ind w:firstLine="640"/>
        <w:outlineLvl w:val="2"/>
        <w:rPr>
          <w:rFonts w:eastAsia="方正仿宋_GBK"/>
          <w:sz w:val="28"/>
        </w:rPr>
      </w:pPr>
      <w:r>
        <w:rPr>
          <w:rFonts w:eastAsia="方正仿宋_GBK"/>
          <w:sz w:val="28"/>
        </w:rPr>
        <w:t>2022</w:t>
      </w:r>
      <w:r>
        <w:rPr>
          <w:rFonts w:hint="eastAsia" w:eastAsia="方正仿宋_GBK"/>
          <w:sz w:val="28"/>
        </w:rPr>
        <w:t>年</w:t>
      </w:r>
      <w:r>
        <w:rPr>
          <w:rFonts w:hint="eastAsia" w:eastAsia="方正仿宋_GBK"/>
          <w:sz w:val="28"/>
          <w:lang w:val="en-US" w:eastAsia="zh-CN"/>
        </w:rPr>
        <w:t>单位</w:t>
      </w:r>
      <w:r>
        <w:rPr>
          <w:rFonts w:hint="eastAsia" w:eastAsia="方正仿宋_GBK"/>
          <w:sz w:val="28"/>
        </w:rPr>
        <w:t>年度发展规划目标</w:t>
      </w:r>
    </w:p>
    <w:p>
      <w:pPr>
        <w:spacing w:before="10" w:after="10"/>
        <w:ind w:firstLine="640"/>
        <w:outlineLvl w:val="2"/>
        <w:rPr>
          <w:rFonts w:eastAsia="方正仿宋_GBK"/>
          <w:sz w:val="28"/>
        </w:rPr>
      </w:pPr>
      <w:r>
        <w:rPr>
          <w:rFonts w:hint="eastAsia" w:eastAsia="方正仿宋_GBK"/>
          <w:sz w:val="28"/>
        </w:rP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rFonts w:hint="eastAsia" w:eastAsia="方正仿宋_GBK"/>
          <w:sz w:val="28"/>
          <w:lang w:eastAsia="zh-CN"/>
        </w:rPr>
        <w:t>县委、县政府</w:t>
      </w:r>
      <w:r>
        <w:rPr>
          <w:rFonts w:hint="eastAsia" w:eastAsia="方正仿宋_GBK"/>
          <w:sz w:val="28"/>
        </w:rP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东侯坊乡的社会安全与稳定。</w:t>
      </w:r>
    </w:p>
    <w:p>
      <w:pPr>
        <w:spacing w:before="10" w:after="10"/>
        <w:ind w:firstLine="640"/>
        <w:outlineLvl w:val="2"/>
        <w:rPr>
          <w:rFonts w:eastAsia="方正仿宋_GBK"/>
          <w:sz w:val="28"/>
        </w:rPr>
      </w:pPr>
      <w:r>
        <w:rPr>
          <w:rFonts w:hint="eastAsia" w:eastAsia="方正仿宋_GBK"/>
          <w:sz w:val="28"/>
        </w:rPr>
        <w:t>（二）分项绩效目标</w:t>
      </w:r>
    </w:p>
    <w:p>
      <w:pPr>
        <w:spacing w:before="10" w:after="10"/>
        <w:ind w:firstLine="640"/>
        <w:outlineLvl w:val="2"/>
        <w:rPr>
          <w:rFonts w:eastAsia="方正仿宋_GBK"/>
          <w:sz w:val="28"/>
        </w:rPr>
      </w:pPr>
      <w:r>
        <w:rPr>
          <w:rFonts w:hint="eastAsia" w:eastAsia="方正仿宋_GBK"/>
          <w:sz w:val="28"/>
        </w:rPr>
        <w:t>东侯坊乡人民政府</w:t>
      </w:r>
    </w:p>
    <w:p>
      <w:pPr>
        <w:spacing w:before="10" w:after="10"/>
        <w:ind w:firstLine="640"/>
        <w:outlineLvl w:val="2"/>
        <w:rPr>
          <w:rFonts w:eastAsia="方正仿宋_GBK"/>
          <w:sz w:val="28"/>
        </w:rPr>
      </w:pPr>
      <w:r>
        <w:rPr>
          <w:rFonts w:eastAsia="方正仿宋_GBK"/>
          <w:sz w:val="28"/>
        </w:rPr>
        <w:t>2022</w:t>
      </w:r>
      <w:r>
        <w:rPr>
          <w:rFonts w:hint="eastAsia" w:eastAsia="方正仿宋_GBK"/>
          <w:sz w:val="28"/>
        </w:rPr>
        <w:t>年</w:t>
      </w:r>
      <w:r>
        <w:rPr>
          <w:rFonts w:hint="eastAsia" w:eastAsia="方正仿宋_GBK"/>
          <w:sz w:val="28"/>
          <w:lang w:val="en-US" w:eastAsia="zh-CN"/>
        </w:rPr>
        <w:t>单位</w:t>
      </w:r>
      <w:r>
        <w:rPr>
          <w:rFonts w:hint="eastAsia" w:eastAsia="方正仿宋_GBK"/>
          <w:sz w:val="28"/>
        </w:rPr>
        <w:t>职责分类绩效目标情况说明</w:t>
      </w:r>
    </w:p>
    <w:p>
      <w:pPr>
        <w:spacing w:before="10" w:after="10"/>
        <w:ind w:firstLine="640"/>
        <w:outlineLvl w:val="2"/>
        <w:rPr>
          <w:rFonts w:eastAsia="方正仿宋_GBK"/>
          <w:sz w:val="28"/>
        </w:rPr>
      </w:pPr>
      <w:r>
        <w:rPr>
          <w:rFonts w:hint="eastAsia" w:eastAsia="方正仿宋_GBK"/>
          <w:sz w:val="28"/>
        </w:rPr>
        <w:t>（一）开展党风党纪教育，加强党内监督。</w:t>
      </w:r>
    </w:p>
    <w:p>
      <w:pPr>
        <w:spacing w:before="10" w:after="10"/>
        <w:ind w:firstLine="640"/>
        <w:outlineLvl w:val="2"/>
        <w:rPr>
          <w:rFonts w:eastAsia="方正仿宋_GBK"/>
          <w:sz w:val="28"/>
        </w:rPr>
      </w:pPr>
      <w:r>
        <w:rPr>
          <w:rFonts w:hint="eastAsia" w:eastAsia="方正仿宋_GBK"/>
          <w:sz w:val="28"/>
        </w:rPr>
        <w:t>绩效目标：扎实开展党性党风党纪教育，宣传典型，弘扬正气和优良传统，推进廉洁文化建设，不断增强广大党员干部和企业的廉洁从政意识和拒腐防变能力。加强党内监督，严格落实民主集中制、</w:t>
      </w:r>
      <w:r>
        <w:rPr>
          <w:rFonts w:eastAsia="方正仿宋_GBK"/>
          <w:sz w:val="28"/>
        </w:rPr>
        <w:t>“</w:t>
      </w:r>
      <w:r>
        <w:rPr>
          <w:rFonts w:hint="eastAsia" w:eastAsia="方正仿宋_GBK"/>
          <w:sz w:val="28"/>
        </w:rPr>
        <w:t>三重一大</w:t>
      </w:r>
      <w:r>
        <w:rPr>
          <w:rFonts w:eastAsia="方正仿宋_GBK"/>
          <w:sz w:val="28"/>
        </w:rPr>
        <w:t>”</w:t>
      </w:r>
      <w:r>
        <w:rPr>
          <w:rFonts w:hint="eastAsia" w:eastAsia="方正仿宋_GBK"/>
          <w:sz w:val="28"/>
        </w:rPr>
        <w:t>集体决策制度和个人重大事项报告制度。</w:t>
      </w:r>
    </w:p>
    <w:p>
      <w:pPr>
        <w:spacing w:before="10" w:after="10"/>
        <w:ind w:firstLine="640"/>
        <w:outlineLvl w:val="2"/>
        <w:rPr>
          <w:rFonts w:eastAsia="方正仿宋_GBK"/>
          <w:sz w:val="28"/>
        </w:rPr>
      </w:pPr>
      <w:r>
        <w:rPr>
          <w:rFonts w:hint="eastAsia" w:eastAsia="方正仿宋_GBK"/>
          <w:sz w:val="28"/>
        </w:rPr>
        <w:t>绩效指标：廉政教育与党内监督工作完成率</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（二）协调机关综合事务和乡镇综合业务，强化社会管理和公共服务，完成上级交办的各项任务。</w:t>
      </w:r>
    </w:p>
    <w:p>
      <w:pPr>
        <w:spacing w:before="10" w:after="10"/>
        <w:ind w:firstLine="640"/>
        <w:outlineLvl w:val="2"/>
        <w:rPr>
          <w:rFonts w:eastAsia="方正仿宋_GBK"/>
          <w:sz w:val="28"/>
        </w:rPr>
      </w:pPr>
      <w:r>
        <w:rPr>
          <w:rFonts w:hint="eastAsia" w:eastAsia="方正仿宋_GBK"/>
          <w:sz w:val="28"/>
        </w:rPr>
        <w:t>绩效目标：改善硬件、软件水平，加强队伍和教育建设，加快信息化建设，保障机关工作正常高效运转，确保各项业务工作谋划到位、顺利开展。</w:t>
      </w:r>
    </w:p>
    <w:p>
      <w:pPr>
        <w:spacing w:before="10" w:after="10"/>
        <w:ind w:firstLine="640"/>
        <w:outlineLvl w:val="2"/>
        <w:rPr>
          <w:rFonts w:eastAsia="方正仿宋_GBK"/>
          <w:sz w:val="28"/>
        </w:rPr>
      </w:pPr>
      <w:r>
        <w:rPr>
          <w:rFonts w:hint="eastAsia" w:eastAsia="方正仿宋_GBK"/>
          <w:sz w:val="28"/>
        </w:rPr>
        <w:t>绩效指标：公共服务工作完成率</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（三）乡镇的信息化建设和维护，平稳推进信访工作和新闻宣传工作。</w:t>
      </w:r>
    </w:p>
    <w:p>
      <w:pPr>
        <w:spacing w:before="10" w:after="10"/>
        <w:ind w:firstLine="640"/>
        <w:outlineLvl w:val="2"/>
        <w:rPr>
          <w:rFonts w:eastAsia="方正仿宋_GBK"/>
          <w:sz w:val="28"/>
        </w:rPr>
      </w:pPr>
      <w:r>
        <w:rPr>
          <w:rFonts w:hint="eastAsia" w:eastAsia="方正仿宋_GBK"/>
          <w:sz w:val="28"/>
        </w:rPr>
        <w:t>绩效目标：确保新闻宣传工作正常开展，信息系统运行正常，机关基础设施运转良好，信访工作平稳。机关文书档案印信管理和保密，机关人事、离退休人员服务、基建、后勤服务。</w:t>
      </w:r>
    </w:p>
    <w:p>
      <w:pPr>
        <w:spacing w:before="10" w:after="10"/>
        <w:ind w:firstLine="640"/>
        <w:outlineLvl w:val="2"/>
        <w:rPr>
          <w:rFonts w:eastAsia="方正仿宋_GBK"/>
          <w:sz w:val="28"/>
        </w:rPr>
      </w:pPr>
      <w:r>
        <w:rPr>
          <w:rFonts w:hint="eastAsia" w:eastAsia="方正仿宋_GBK"/>
          <w:sz w:val="28"/>
        </w:rPr>
        <w:t>绩效指标：综合事务管理工作完成率</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（四）指导、协调和督导各村村委、村干部排查与化解影响社会稳定的重大不稳定隐患、群体性事件和突发事件。</w:t>
      </w:r>
    </w:p>
    <w:p>
      <w:pPr>
        <w:spacing w:before="10" w:after="10"/>
        <w:ind w:firstLine="640"/>
        <w:outlineLvl w:val="2"/>
        <w:rPr>
          <w:rFonts w:eastAsia="方正仿宋_GBK"/>
          <w:sz w:val="28"/>
        </w:rPr>
      </w:pPr>
      <w:r>
        <w:rPr>
          <w:rFonts w:hint="eastAsia" w:eastAsia="方正仿宋_GBK"/>
          <w:sz w:val="28"/>
        </w:rPr>
        <w:t>绩效目标：预防和减少不稳定因素的发生，有效化解不稳定隐患、群体性事件和突发事件，维护乡镇的安全与稳定。</w:t>
      </w:r>
    </w:p>
    <w:p>
      <w:pPr>
        <w:spacing w:before="10" w:after="10"/>
        <w:ind w:firstLine="640"/>
        <w:outlineLvl w:val="2"/>
        <w:rPr>
          <w:rFonts w:eastAsia="方正仿宋_GBK"/>
          <w:sz w:val="28"/>
        </w:rPr>
      </w:pPr>
      <w:r>
        <w:rPr>
          <w:rFonts w:hint="eastAsia" w:eastAsia="方正仿宋_GBK"/>
          <w:sz w:val="28"/>
        </w:rPr>
        <w:t>绩效指标：妥善处置突发事件（件）占发生突发事件（件）的比例</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（五）按照统筹城乡发展的要求，组织实施农村面貌改造提升行动，加快社会主义新农村建设。</w:t>
      </w:r>
    </w:p>
    <w:p>
      <w:pPr>
        <w:spacing w:before="10" w:after="10"/>
        <w:ind w:firstLine="640"/>
        <w:outlineLvl w:val="2"/>
        <w:rPr>
          <w:rFonts w:eastAsia="方正仿宋_GBK"/>
          <w:sz w:val="28"/>
        </w:rPr>
      </w:pPr>
      <w:r>
        <w:rPr>
          <w:rFonts w:hint="eastAsia" w:eastAsia="方正仿宋_GBK"/>
          <w:sz w:val="28"/>
        </w:rPr>
        <w:t>绩效目标：通过实施农村面貌改造提升行动，加快农村基础设施建设，改善农村环境面貌，提升农民生产生活条件。</w:t>
      </w:r>
    </w:p>
    <w:p>
      <w:pPr>
        <w:spacing w:before="10" w:after="10"/>
        <w:ind w:firstLine="640"/>
        <w:outlineLvl w:val="2"/>
        <w:rPr>
          <w:rFonts w:eastAsia="方正仿宋_GBK"/>
          <w:sz w:val="28"/>
        </w:rPr>
      </w:pPr>
      <w:r>
        <w:rPr>
          <w:rFonts w:hint="eastAsia" w:eastAsia="方正仿宋_GBK"/>
          <w:sz w:val="28"/>
        </w:rPr>
        <w:t>绩效指标：改造提升完成率</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（六）承担社会救助体系建设，负责全镇居民最低生活保障、五保供养、医疗救助。</w:t>
      </w:r>
    </w:p>
    <w:p>
      <w:pPr>
        <w:spacing w:before="10" w:after="10"/>
        <w:ind w:firstLine="640"/>
        <w:outlineLvl w:val="2"/>
        <w:rPr>
          <w:rFonts w:eastAsia="方正仿宋_GBK"/>
          <w:sz w:val="28"/>
        </w:rPr>
      </w:pPr>
      <w:r>
        <w:rPr>
          <w:rFonts w:hint="eastAsia" w:eastAsia="方正仿宋_GBK"/>
          <w:sz w:val="28"/>
        </w:rPr>
        <w:t>绩效目标：完善城乡社会救助制度，实施分类救助，应保尽保</w:t>
      </w:r>
      <w:r>
        <w:rPr>
          <w:rFonts w:eastAsia="方正仿宋_GBK"/>
          <w:sz w:val="28"/>
        </w:rPr>
        <w:t>,</w:t>
      </w:r>
      <w:r>
        <w:rPr>
          <w:rFonts w:hint="eastAsia" w:eastAsia="方正仿宋_GBK"/>
          <w:sz w:val="28"/>
        </w:rPr>
        <w:t>动态管理。负责符合条件的城乡居民最低生活保障工作</w:t>
      </w:r>
      <w:r>
        <w:rPr>
          <w:rFonts w:eastAsia="方正仿宋_GBK"/>
          <w:sz w:val="28"/>
        </w:rPr>
        <w:t>,</w:t>
      </w:r>
      <w:r>
        <w:rPr>
          <w:rFonts w:hint="eastAsia" w:eastAsia="方正仿宋_GBK"/>
          <w:sz w:val="28"/>
        </w:rPr>
        <w:t>负责农村五保户的集中供养和分散供养工作。</w:t>
      </w:r>
    </w:p>
    <w:p>
      <w:pPr>
        <w:spacing w:before="10" w:after="10"/>
        <w:ind w:firstLine="640"/>
        <w:outlineLvl w:val="2"/>
        <w:rPr>
          <w:rFonts w:eastAsia="方正仿宋_GBK"/>
          <w:sz w:val="28"/>
        </w:rPr>
      </w:pPr>
      <w:r>
        <w:rPr>
          <w:rFonts w:hint="eastAsia" w:eastAsia="方正仿宋_GBK"/>
          <w:sz w:val="28"/>
        </w:rPr>
        <w:t>绩效指标：社会救助覆盖率</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（七）负责制定污染防治管理制度并组织实施，会同有关部门监督管理饮用水水源地环境保护。</w:t>
      </w:r>
    </w:p>
    <w:p>
      <w:pPr>
        <w:spacing w:before="10" w:after="10"/>
        <w:ind w:firstLine="640"/>
        <w:outlineLvl w:val="2"/>
        <w:rPr>
          <w:rFonts w:eastAsia="方正仿宋_GBK"/>
          <w:sz w:val="28"/>
        </w:rPr>
      </w:pPr>
      <w:r>
        <w:rPr>
          <w:rFonts w:hint="eastAsia" w:eastAsia="方正仿宋_GBK"/>
          <w:sz w:val="28"/>
        </w:rPr>
        <w:t>绩效目标：加强大气、水体、机动车污染防治，加强固体废弃物、重金属等重点污染治理工程的防治工作。重点对</w:t>
      </w:r>
      <w:r>
        <w:rPr>
          <w:rFonts w:eastAsia="方正仿宋_GBK"/>
          <w:sz w:val="28"/>
        </w:rPr>
        <w:t>PM</w:t>
      </w:r>
      <w:r>
        <w:rPr>
          <w:rFonts w:hint="eastAsia" w:eastAsia="方正仿宋_GBK"/>
          <w:sz w:val="28"/>
        </w:rPr>
        <w:t>、</w:t>
      </w:r>
      <w:r>
        <w:rPr>
          <w:rFonts w:eastAsia="方正仿宋_GBK"/>
          <w:sz w:val="28"/>
        </w:rPr>
        <w:t>VOC</w:t>
      </w:r>
      <w:r>
        <w:rPr>
          <w:rFonts w:hint="eastAsia" w:eastAsia="方正仿宋_GBK"/>
          <w:sz w:val="28"/>
        </w:rPr>
        <w:t>、二氧化硫等大气污染物进行综合防治，推动乡镇环境空气质量改善。加强河流湖泊水污染防治、地下水污染防治、饮用水源保护、污染水体整治、水污染源监督管理、水污染防治和水环境保护工程。</w:t>
      </w:r>
    </w:p>
    <w:p>
      <w:pPr>
        <w:spacing w:before="10" w:after="10"/>
        <w:ind w:firstLine="640"/>
        <w:outlineLvl w:val="2"/>
        <w:rPr>
          <w:rFonts w:eastAsia="方正仿宋_GBK"/>
          <w:sz w:val="28"/>
        </w:rPr>
      </w:pPr>
      <w:r>
        <w:rPr>
          <w:rFonts w:hint="eastAsia" w:eastAsia="方正仿宋_GBK"/>
          <w:sz w:val="28"/>
        </w:rPr>
        <w:t>绩效指标：污染治理覆盖率</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（八）强化生态保护和监察监管，提高自然保护区建设水平，加强生物多样性保护力度，提升农村生态环境质量</w:t>
      </w:r>
    </w:p>
    <w:p>
      <w:pPr>
        <w:spacing w:before="10" w:after="10"/>
        <w:ind w:firstLine="640"/>
        <w:outlineLvl w:val="2"/>
        <w:rPr>
          <w:rFonts w:eastAsia="方正仿宋_GBK"/>
          <w:sz w:val="28"/>
        </w:rPr>
      </w:pPr>
      <w:r>
        <w:rPr>
          <w:rFonts w:hint="eastAsia" w:eastAsia="方正仿宋_GBK"/>
          <w:sz w:val="28"/>
        </w:rPr>
        <w:t>绩效目标：加强自然生态保护，解决影响群众生活和健康较为直接的饮用水安全、生活垃圾和污水治理、畜禽养殖污染治理防治等突出环境问题，改善环境重点、敏感区域的农村人居和生态环境质量。</w:t>
      </w:r>
    </w:p>
    <w:p>
      <w:pPr>
        <w:spacing w:before="10" w:after="10"/>
        <w:ind w:firstLine="640"/>
        <w:outlineLvl w:val="2"/>
        <w:rPr>
          <w:rFonts w:eastAsia="方正仿宋_GBK"/>
          <w:sz w:val="28"/>
        </w:rPr>
      </w:pPr>
      <w:r>
        <w:rPr>
          <w:rFonts w:hint="eastAsia" w:eastAsia="方正仿宋_GBK"/>
          <w:sz w:val="28"/>
        </w:rPr>
        <w:t>绩效指标：上级城乡环境综合治理机关和群众满意度</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（九）对食品制作流通各环节进行监管，及时发现和排除食品安全问题，确保大型活动期间的餐饮安全。</w:t>
      </w:r>
    </w:p>
    <w:p>
      <w:pPr>
        <w:spacing w:before="10" w:after="10"/>
        <w:ind w:firstLine="640"/>
        <w:outlineLvl w:val="2"/>
        <w:rPr>
          <w:rFonts w:eastAsia="方正仿宋_GBK"/>
          <w:sz w:val="28"/>
        </w:rPr>
      </w:pPr>
      <w:r>
        <w:rPr>
          <w:rFonts w:hint="eastAsia" w:eastAsia="方正仿宋_GBK"/>
          <w:sz w:val="28"/>
        </w:rPr>
        <w:t>绩效目标：通过对食品各个环节的强力监管，及时发现食品监管中存在的问题，重点突出食品安全建设以及做好重大活动和暑期食品安全保障</w:t>
      </w:r>
      <w:r>
        <w:rPr>
          <w:rFonts w:eastAsia="方正仿宋_GBK"/>
          <w:sz w:val="28"/>
        </w:rPr>
        <w:t>.</w:t>
      </w:r>
    </w:p>
    <w:p>
      <w:pPr>
        <w:spacing w:before="10" w:after="10"/>
        <w:ind w:firstLine="640"/>
        <w:outlineLvl w:val="2"/>
        <w:rPr>
          <w:rFonts w:eastAsia="方正仿宋_GBK"/>
          <w:sz w:val="28"/>
        </w:rPr>
      </w:pPr>
      <w:r>
        <w:rPr>
          <w:rFonts w:hint="eastAsia" w:eastAsia="方正仿宋_GBK"/>
          <w:sz w:val="28"/>
        </w:rPr>
        <w:t>绩效指标：不定时进行执法检查，食品安全事故发生率</w:t>
      </w:r>
      <w:r>
        <w:rPr>
          <w:rFonts w:eastAsia="方正仿宋_GBK"/>
          <w:sz w:val="28"/>
        </w:rPr>
        <w:t>≤5%</w:t>
      </w:r>
    </w:p>
    <w:p>
      <w:pPr>
        <w:spacing w:before="10" w:after="10"/>
        <w:ind w:firstLine="640"/>
        <w:outlineLvl w:val="2"/>
        <w:rPr>
          <w:rFonts w:eastAsia="方正仿宋_GBK"/>
          <w:sz w:val="28"/>
        </w:rPr>
      </w:pPr>
      <w:r>
        <w:rPr>
          <w:rFonts w:hint="eastAsia" w:eastAsia="方正仿宋_GBK"/>
          <w:sz w:val="28"/>
        </w:rPr>
        <w:t>（十）按照可持续发展和建设生态农业的要求，保护农业资源，改善和保护农村环境。</w:t>
      </w:r>
    </w:p>
    <w:p>
      <w:pPr>
        <w:spacing w:before="10" w:after="10"/>
        <w:ind w:firstLine="640"/>
        <w:outlineLvl w:val="2"/>
        <w:rPr>
          <w:rFonts w:eastAsia="方正仿宋_GBK"/>
          <w:sz w:val="28"/>
        </w:rPr>
      </w:pPr>
      <w:r>
        <w:rPr>
          <w:rFonts w:hint="eastAsia" w:eastAsia="方正仿宋_GBK"/>
          <w:sz w:val="28"/>
        </w:rPr>
        <w:t>绩效目标：组织开展农业统计，监测分析农业和农村经济运行，发布农业和农村经济信息，建设农业信息管理体系，指导农业信息服务。按照国家、省部署，组织开展职业教育和新型职业农民教育培训。</w:t>
      </w:r>
    </w:p>
    <w:p>
      <w:pPr>
        <w:spacing w:before="10" w:after="10"/>
        <w:ind w:firstLine="640"/>
        <w:outlineLvl w:val="2"/>
        <w:rPr>
          <w:rFonts w:eastAsia="方正仿宋_GBK"/>
          <w:sz w:val="28"/>
        </w:rPr>
      </w:pPr>
      <w:r>
        <w:rPr>
          <w:rFonts w:hint="eastAsia" w:eastAsia="方正仿宋_GBK"/>
          <w:sz w:val="28"/>
        </w:rPr>
        <w:t>绩效指标：持续清理垃圾、治理污水、推进亮化工程，向社会主义新农村进一步迈进。</w:t>
      </w:r>
    </w:p>
    <w:p>
      <w:pPr>
        <w:spacing w:before="10" w:after="10"/>
        <w:ind w:firstLine="640"/>
        <w:outlineLvl w:val="2"/>
        <w:rPr>
          <w:rFonts w:eastAsia="方正仿宋_GBK"/>
          <w:sz w:val="28"/>
        </w:rPr>
      </w:pPr>
      <w:r>
        <w:rPr>
          <w:rFonts w:hint="eastAsia" w:eastAsia="方正仿宋_GBK"/>
          <w:sz w:val="28"/>
        </w:rPr>
        <w:t>（十一）严格执行财政法与财经制度，管理乡镇财政收入和支出，编制预算，合理配置财政资源。</w:t>
      </w:r>
    </w:p>
    <w:p>
      <w:pPr>
        <w:spacing w:before="10" w:after="10"/>
        <w:ind w:firstLine="640"/>
        <w:outlineLvl w:val="2"/>
        <w:rPr>
          <w:rFonts w:eastAsia="方正仿宋_GBK"/>
          <w:sz w:val="28"/>
        </w:rPr>
      </w:pPr>
      <w:r>
        <w:rPr>
          <w:rFonts w:hint="eastAsia" w:eastAsia="方正仿宋_GBK"/>
          <w:sz w:val="28"/>
        </w:rPr>
        <w:t>绩效目标：贯彻国家税收政策，负责制定财政和预算收入计划，管理和监督各项财政收入；管理财政票据；研究制定完善的预算政策体系，提高预算管理的科学化水平。</w:t>
      </w:r>
    </w:p>
    <w:p>
      <w:pPr>
        <w:spacing w:before="10" w:after="10"/>
        <w:ind w:firstLine="640"/>
        <w:outlineLvl w:val="2"/>
        <w:rPr>
          <w:rFonts w:eastAsia="方正仿宋_GBK"/>
          <w:sz w:val="28"/>
        </w:rPr>
      </w:pPr>
      <w:r>
        <w:rPr>
          <w:rFonts w:hint="eastAsia" w:eastAsia="方正仿宋_GBK"/>
          <w:sz w:val="28"/>
        </w:rPr>
        <w:t>绩效指标：按时、按量、按质保证各项经费的发放，保障乡镇各项工作的正常运转。</w:t>
      </w:r>
    </w:p>
    <w:p>
      <w:pPr>
        <w:spacing w:before="10" w:after="10"/>
        <w:ind w:firstLine="640"/>
        <w:outlineLvl w:val="2"/>
        <w:rPr>
          <w:rFonts w:eastAsia="方正仿宋_GBK"/>
          <w:sz w:val="28"/>
        </w:rPr>
      </w:pPr>
      <w:r>
        <w:rPr>
          <w:rFonts w:hint="eastAsia" w:eastAsia="方正仿宋_GBK"/>
          <w:sz w:val="28"/>
        </w:rPr>
        <w:t>（三）工作保障措施</w:t>
      </w:r>
    </w:p>
    <w:p>
      <w:pPr>
        <w:spacing w:before="10" w:after="10"/>
        <w:ind w:firstLine="640"/>
        <w:outlineLvl w:val="2"/>
        <w:rPr>
          <w:rFonts w:eastAsia="方正仿宋_GBK"/>
          <w:sz w:val="28"/>
        </w:rPr>
      </w:pPr>
      <w:r>
        <w:rPr>
          <w:rFonts w:eastAsia="方正仿宋_GBK"/>
          <w:sz w:val="28"/>
        </w:rPr>
        <w:t>2022</w:t>
      </w:r>
      <w:r>
        <w:rPr>
          <w:rFonts w:hint="eastAsia" w:eastAsia="方正仿宋_GBK"/>
          <w:sz w:val="28"/>
        </w:rPr>
        <w:t>年度发展规划目标保障措施</w:t>
      </w:r>
    </w:p>
    <w:p>
      <w:pPr>
        <w:spacing w:before="10" w:after="10"/>
        <w:ind w:firstLine="640"/>
        <w:outlineLvl w:val="2"/>
        <w:rPr>
          <w:rFonts w:eastAsia="方正仿宋_GBK"/>
          <w:sz w:val="28"/>
        </w:rPr>
      </w:pPr>
      <w:r>
        <w:rPr>
          <w:rFonts w:hint="eastAsia" w:eastAsia="方正仿宋_GBK"/>
          <w:sz w:val="28"/>
        </w:rPr>
        <w:t>（一）严把财务关</w:t>
      </w:r>
    </w:p>
    <w:p>
      <w:pPr>
        <w:spacing w:before="10" w:after="10"/>
        <w:ind w:firstLine="640"/>
        <w:outlineLvl w:val="2"/>
        <w:rPr>
          <w:rFonts w:eastAsia="方正仿宋_GBK"/>
          <w:sz w:val="28"/>
        </w:rPr>
      </w:pPr>
      <w:r>
        <w:rPr>
          <w:rFonts w:hint="eastAsia" w:eastAsia="方正仿宋_GBK"/>
          <w:sz w:val="28"/>
        </w:rPr>
        <w:t>完善制度建设。加强乡镇财政预算管理，提高预算编制的完整性、科学性和统一性。细化预算编制，规范预算执行，健全预算执行机制，强化预算约束，切实增强预算的执行力和约束力，加大</w:t>
      </w:r>
      <w:r>
        <w:rPr>
          <w:rFonts w:eastAsia="方正仿宋_GBK"/>
          <w:sz w:val="28"/>
        </w:rPr>
        <w:t>”</w:t>
      </w:r>
      <w:r>
        <w:rPr>
          <w:rFonts w:hint="eastAsia" w:eastAsia="方正仿宋_GBK"/>
          <w:sz w:val="28"/>
        </w:rPr>
        <w:t>村财镇管</w:t>
      </w:r>
      <w:r>
        <w:rPr>
          <w:rFonts w:eastAsia="方正仿宋_GBK"/>
          <w:sz w:val="28"/>
        </w:rPr>
        <w:t>”</w:t>
      </w:r>
      <w:r>
        <w:rPr>
          <w:rFonts w:hint="eastAsia" w:eastAsia="方正仿宋_GBK"/>
          <w:sz w:val="28"/>
        </w:rPr>
        <w:t>、乡镇和村级债务管理，为全年预算绩效目标的实现奠定制度基础。</w:t>
      </w:r>
    </w:p>
    <w:p>
      <w:pPr>
        <w:spacing w:before="10" w:after="10"/>
        <w:ind w:firstLine="640"/>
        <w:outlineLvl w:val="2"/>
        <w:rPr>
          <w:rFonts w:eastAsia="方正仿宋_GBK"/>
          <w:sz w:val="28"/>
        </w:rPr>
      </w:pPr>
      <w:r>
        <w:rPr>
          <w:rFonts w:hint="eastAsia" w:eastAsia="方正仿宋_GBK"/>
          <w:sz w:val="28"/>
        </w:rPr>
        <w:t>加强支出管理。通过优化支出结构、编细编实预算、加快履行政府采购手续、尽快启动项目、及时支付资金、</w:t>
      </w:r>
      <w:r>
        <w:rPr>
          <w:rFonts w:eastAsia="方正仿宋_GBK"/>
          <w:sz w:val="28"/>
        </w:rPr>
        <w:t>6</w:t>
      </w:r>
      <w:r>
        <w:rPr>
          <w:rFonts w:hint="eastAsia" w:eastAsia="方正仿宋_GBK"/>
          <w:sz w:val="28"/>
        </w:rPr>
        <w:t>月底前细化代编预算、按规定及时下达资金等多种措施，确保支出进度达标。具体表现为：加强对人员经费的支出管理，足额安排人员经费预算，加强津补贴管理，严格人员经费动态管理，杜绝</w:t>
      </w:r>
      <w:r>
        <w:rPr>
          <w:rFonts w:eastAsia="方正仿宋_GBK"/>
          <w:sz w:val="28"/>
        </w:rPr>
        <w:t>“</w:t>
      </w:r>
      <w:r>
        <w:rPr>
          <w:rFonts w:hint="eastAsia" w:eastAsia="方正仿宋_GBK"/>
          <w:sz w:val="28"/>
        </w:rPr>
        <w:t>吃空饷</w:t>
      </w:r>
      <w:r>
        <w:rPr>
          <w:rFonts w:eastAsia="方正仿宋_GBK"/>
          <w:sz w:val="28"/>
        </w:rPr>
        <w:t>”</w:t>
      </w:r>
      <w:r>
        <w:rPr>
          <w:rFonts w:hint="eastAsia" w:eastAsia="方正仿宋_GBK"/>
          <w:sz w:val="28"/>
        </w:rPr>
        <w:t>和不符合政策规定的人员享受社会保障性补助。严格执行各项公用经费支出标准，在预算执行过程中不得随意调整预算或追加预算。</w:t>
      </w:r>
    </w:p>
    <w:p>
      <w:pPr>
        <w:spacing w:before="10" w:after="10"/>
        <w:ind w:firstLine="640"/>
        <w:outlineLvl w:val="2"/>
        <w:rPr>
          <w:rFonts w:eastAsia="方正仿宋_GBK"/>
          <w:sz w:val="28"/>
        </w:rPr>
      </w:pPr>
      <w:r>
        <w:rPr>
          <w:rFonts w:hint="eastAsia" w:eastAsia="方正仿宋_GBK"/>
          <w:sz w:val="28"/>
        </w:rP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spacing w:before="10" w:after="10"/>
        <w:ind w:firstLine="640"/>
        <w:outlineLvl w:val="2"/>
        <w:rPr>
          <w:rFonts w:eastAsia="方正仿宋_GBK"/>
          <w:sz w:val="28"/>
        </w:rPr>
      </w:pPr>
      <w:r>
        <w:rPr>
          <w:rFonts w:hint="eastAsia" w:eastAsia="方正仿宋_GBK"/>
          <w:sz w:val="28"/>
        </w:rPr>
        <w:t>做好绩效自评。按要求开展上年度部门预算绩效自评和重点评价工作，对评价中发现的问题及时整改，调整优化支出结构，提高财政资金使用效益。</w:t>
      </w:r>
    </w:p>
    <w:p>
      <w:pPr>
        <w:spacing w:before="10" w:after="10"/>
        <w:ind w:firstLine="640"/>
        <w:outlineLvl w:val="2"/>
        <w:rPr>
          <w:rFonts w:eastAsia="方正仿宋_GBK"/>
          <w:sz w:val="28"/>
        </w:rPr>
      </w:pPr>
      <w:r>
        <w:rPr>
          <w:rFonts w:hint="eastAsia" w:eastAsia="方正仿宋_GBK"/>
          <w:sz w:val="28"/>
        </w:rPr>
        <w:t>规范财务资产管理。完善财务管理制度，严格审批程序，加强固定资产登记、使用和报废处置管理，做到支出合理，物尽其用。</w:t>
      </w:r>
    </w:p>
    <w:p>
      <w:pPr>
        <w:spacing w:before="10" w:after="10"/>
        <w:ind w:firstLine="640"/>
        <w:outlineLvl w:val="2"/>
        <w:rPr>
          <w:rFonts w:eastAsia="方正仿宋_GBK"/>
          <w:sz w:val="28"/>
        </w:rPr>
      </w:pPr>
      <w:r>
        <w:rPr>
          <w:rFonts w:hint="eastAsia" w:eastAsia="方正仿宋_GBK"/>
          <w:sz w:val="28"/>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ind w:firstLine="640"/>
        <w:outlineLvl w:val="2"/>
        <w:rPr>
          <w:rFonts w:eastAsia="方正仿宋_GBK"/>
          <w:sz w:val="28"/>
        </w:rPr>
      </w:pPr>
      <w:r>
        <w:rPr>
          <w:rFonts w:hint="eastAsia" w:eastAsia="方正仿宋_GBK"/>
          <w:sz w:val="28"/>
        </w:rP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ind w:firstLine="640"/>
        <w:outlineLvl w:val="2"/>
        <w:rPr>
          <w:rFonts w:eastAsia="方正仿宋_GBK"/>
          <w:sz w:val="28"/>
        </w:rPr>
      </w:pPr>
    </w:p>
    <w:p>
      <w:pPr>
        <w:spacing w:before="10" w:after="10"/>
        <w:ind w:firstLine="640"/>
        <w:outlineLvl w:val="2"/>
        <w:rPr>
          <w:rFonts w:eastAsia="方正仿宋_GBK"/>
          <w:sz w:val="28"/>
        </w:rPr>
      </w:pPr>
      <w:r>
        <w:rPr>
          <w:rFonts w:hint="eastAsia" w:eastAsia="方正仿宋_GBK"/>
          <w:sz w:val="28"/>
        </w:rPr>
        <w:t>（二）加大招商引资力度，推进新型工业化。</w:t>
      </w:r>
    </w:p>
    <w:p>
      <w:pPr>
        <w:spacing w:before="10" w:after="10"/>
        <w:ind w:firstLine="640"/>
        <w:outlineLvl w:val="2"/>
        <w:rPr>
          <w:rFonts w:eastAsia="方正仿宋_GBK"/>
          <w:sz w:val="28"/>
        </w:rPr>
      </w:pPr>
      <w:r>
        <w:rPr>
          <w:rFonts w:hint="eastAsia" w:eastAsia="方正仿宋_GBK"/>
          <w:sz w:val="28"/>
        </w:rPr>
        <w:t>实施</w:t>
      </w:r>
      <w:r>
        <w:rPr>
          <w:rFonts w:eastAsia="方正仿宋_GBK"/>
          <w:sz w:val="28"/>
        </w:rPr>
        <w:t>“</w:t>
      </w:r>
      <w:r>
        <w:rPr>
          <w:rFonts w:hint="eastAsia" w:eastAsia="方正仿宋_GBK"/>
          <w:sz w:val="28"/>
        </w:rPr>
        <w:t>工业立乡</w:t>
      </w:r>
      <w:r>
        <w:rPr>
          <w:rFonts w:eastAsia="方正仿宋_GBK"/>
          <w:sz w:val="28"/>
        </w:rPr>
        <w:t>”</w:t>
      </w:r>
      <w:r>
        <w:rPr>
          <w:rFonts w:hint="eastAsia" w:eastAsia="方正仿宋_GBK"/>
          <w:sz w:val="28"/>
        </w:rPr>
        <w:t>战略，继续优化投资环境，始终不渝地把发展工业作为今后我乡经济工作的重中之重，把扩大招商引资和发展民营经济作为经济工作的突破口，实现工业经济的跨越式发展。</w:t>
      </w:r>
    </w:p>
    <w:p>
      <w:pPr>
        <w:spacing w:before="10" w:after="10"/>
        <w:ind w:firstLine="640"/>
        <w:outlineLvl w:val="2"/>
        <w:rPr>
          <w:rFonts w:eastAsia="方正仿宋_GBK"/>
          <w:sz w:val="28"/>
        </w:rPr>
      </w:pPr>
      <w:r>
        <w:rPr>
          <w:rFonts w:hint="eastAsia" w:eastAsia="方正仿宋_GBK"/>
          <w:sz w:val="28"/>
        </w:rPr>
        <w:t>一是要加大招商引资力度。牢固树立机遇、责任、大局和主体四个意识，广借外力，力求招商引资工作实现新突破。营造好凝聚人心的</w:t>
      </w:r>
      <w:r>
        <w:rPr>
          <w:rFonts w:eastAsia="方正仿宋_GBK"/>
          <w:sz w:val="28"/>
        </w:rPr>
        <w:t>“</w:t>
      </w:r>
      <w:r>
        <w:rPr>
          <w:rFonts w:hint="eastAsia" w:eastAsia="方正仿宋_GBK"/>
          <w:sz w:val="28"/>
        </w:rPr>
        <w:t>人和</w:t>
      </w:r>
      <w:r>
        <w:rPr>
          <w:rFonts w:eastAsia="方正仿宋_GBK"/>
          <w:sz w:val="28"/>
        </w:rPr>
        <w:t>”</w:t>
      </w:r>
      <w:r>
        <w:rPr>
          <w:rFonts w:hint="eastAsia" w:eastAsia="方正仿宋_GBK"/>
          <w:sz w:val="28"/>
        </w:rPr>
        <w:t>环境，使营里成为投资创业的热土。主要做好现有企业的经营管理，完善招商引资的软硬环境，加大招商引资工作力度，重点引进高效益、污染小的企业，增加财政税收。</w:t>
      </w:r>
    </w:p>
    <w:p>
      <w:pPr>
        <w:spacing w:before="10" w:after="10"/>
        <w:ind w:firstLine="640"/>
        <w:outlineLvl w:val="2"/>
        <w:rPr>
          <w:rFonts w:eastAsia="方正仿宋_GBK"/>
          <w:sz w:val="28"/>
        </w:rPr>
      </w:pPr>
      <w:r>
        <w:rPr>
          <w:rFonts w:hint="eastAsia" w:eastAsia="方正仿宋_GBK"/>
          <w:sz w:val="28"/>
        </w:rP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spacing w:before="10" w:after="10"/>
        <w:ind w:firstLine="640"/>
        <w:outlineLvl w:val="2"/>
        <w:rPr>
          <w:rFonts w:eastAsia="方正仿宋_GBK"/>
          <w:sz w:val="28"/>
        </w:rPr>
      </w:pPr>
      <w:r>
        <w:rPr>
          <w:rFonts w:hint="eastAsia" w:eastAsia="方正仿宋_GBK"/>
          <w:sz w:val="28"/>
        </w:rPr>
        <w:t>（三）全力维护社会稳定，推进和谐社会建设。</w:t>
      </w:r>
    </w:p>
    <w:p>
      <w:pPr>
        <w:spacing w:before="10" w:after="10"/>
        <w:ind w:firstLine="640"/>
        <w:outlineLvl w:val="2"/>
        <w:rPr>
          <w:rFonts w:eastAsia="方正仿宋_GBK"/>
          <w:sz w:val="28"/>
        </w:rPr>
      </w:pPr>
      <w:r>
        <w:rPr>
          <w:rFonts w:hint="eastAsia" w:eastAsia="方正仿宋_GBK"/>
          <w:sz w:val="28"/>
        </w:rPr>
        <w:t>全乡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w:t>
      </w:r>
      <w:r>
        <w:rPr>
          <w:rFonts w:eastAsia="方正仿宋_GBK"/>
          <w:sz w:val="28"/>
        </w:rPr>
        <w:t>“</w:t>
      </w:r>
      <w:r>
        <w:rPr>
          <w:rFonts w:hint="eastAsia" w:eastAsia="方正仿宋_GBK"/>
          <w:sz w:val="28"/>
        </w:rPr>
        <w:t>三条红线</w:t>
      </w:r>
      <w:r>
        <w:rPr>
          <w:rFonts w:eastAsia="方正仿宋_GBK"/>
          <w:sz w:val="28"/>
        </w:rPr>
        <w:t>”</w:t>
      </w:r>
      <w:r>
        <w:rPr>
          <w:rFonts w:hint="eastAsia" w:eastAsia="方正仿宋_GBK"/>
          <w:sz w:val="28"/>
        </w:rPr>
        <w:t>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w:t>
      </w:r>
      <w:r>
        <w:rPr>
          <w:rFonts w:eastAsia="方正仿宋_GBK"/>
          <w:sz w:val="28"/>
        </w:rPr>
        <w:t>“</w:t>
      </w:r>
      <w:r>
        <w:rPr>
          <w:rFonts w:hint="eastAsia" w:eastAsia="方正仿宋_GBK"/>
          <w:sz w:val="28"/>
        </w:rPr>
        <w:t>严打</w:t>
      </w:r>
      <w:r>
        <w:rPr>
          <w:rFonts w:eastAsia="方正仿宋_GBK"/>
          <w:sz w:val="28"/>
        </w:rPr>
        <w:t>”</w:t>
      </w:r>
      <w:r>
        <w:rPr>
          <w:rFonts w:hint="eastAsia" w:eastAsia="方正仿宋_GBK"/>
          <w:sz w:val="28"/>
        </w:rPr>
        <w:t>方针，抓住治安热点问题，适时开展专项整治活动，严厉打击各类刑事犯罪活动，坚决遏制</w:t>
      </w:r>
      <w:r>
        <w:rPr>
          <w:rFonts w:eastAsia="方正仿宋_GBK"/>
          <w:sz w:val="28"/>
        </w:rPr>
        <w:t>“</w:t>
      </w:r>
      <w:r>
        <w:rPr>
          <w:rFonts w:hint="eastAsia" w:eastAsia="方正仿宋_GBK"/>
          <w:sz w:val="28"/>
        </w:rPr>
        <w:t>黄赌毒</w:t>
      </w:r>
      <w:r>
        <w:rPr>
          <w:rFonts w:eastAsia="方正仿宋_GBK"/>
          <w:sz w:val="28"/>
        </w:rPr>
        <w:t>”</w:t>
      </w:r>
      <w:r>
        <w:rPr>
          <w:rFonts w:hint="eastAsia" w:eastAsia="方正仿宋_GBK"/>
          <w:sz w:val="28"/>
        </w:rPr>
        <w:t>，加强流动人口、出租屋管理工作，维护社会的公平与正义，积极创建</w:t>
      </w:r>
      <w:r>
        <w:rPr>
          <w:rFonts w:eastAsia="方正仿宋_GBK"/>
          <w:sz w:val="28"/>
        </w:rPr>
        <w:t>“</w:t>
      </w:r>
      <w:r>
        <w:rPr>
          <w:rFonts w:hint="eastAsia" w:eastAsia="方正仿宋_GBK"/>
          <w:sz w:val="28"/>
        </w:rPr>
        <w:t>和谐乡村</w:t>
      </w:r>
      <w:r>
        <w:rPr>
          <w:rFonts w:eastAsia="方正仿宋_GBK"/>
          <w:sz w:val="28"/>
        </w:rPr>
        <w:t>”</w:t>
      </w:r>
      <w:r>
        <w:rPr>
          <w:rFonts w:hint="eastAsia" w:eastAsia="方正仿宋_GBK"/>
          <w:sz w:val="28"/>
        </w:rPr>
        <w:t>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pPr>
        <w:spacing w:before="10" w:after="10"/>
        <w:ind w:firstLine="640"/>
        <w:outlineLvl w:val="2"/>
        <w:rPr>
          <w:rFonts w:eastAsia="方正仿宋_GBK"/>
          <w:sz w:val="28"/>
        </w:rPr>
      </w:pPr>
      <w:r>
        <w:rPr>
          <w:rFonts w:hint="eastAsia" w:eastAsia="方正仿宋_GBK"/>
          <w:sz w:val="28"/>
        </w:rPr>
        <w:t>（四）认真解决</w:t>
      </w:r>
      <w:r>
        <w:rPr>
          <w:rFonts w:eastAsia="方正仿宋_GBK"/>
          <w:sz w:val="28"/>
        </w:rPr>
        <w:t>“</w:t>
      </w:r>
      <w:r>
        <w:rPr>
          <w:rFonts w:hint="eastAsia" w:eastAsia="方正仿宋_GBK"/>
          <w:sz w:val="28"/>
        </w:rPr>
        <w:t>三农</w:t>
      </w:r>
      <w:r>
        <w:rPr>
          <w:rFonts w:eastAsia="方正仿宋_GBK"/>
          <w:sz w:val="28"/>
        </w:rPr>
        <w:t>”</w:t>
      </w:r>
      <w:r>
        <w:rPr>
          <w:rFonts w:hint="eastAsia" w:eastAsia="方正仿宋_GBK"/>
          <w:sz w:val="28"/>
        </w:rPr>
        <w:t>问题，扎实推进新农村建设。</w:t>
      </w:r>
    </w:p>
    <w:p>
      <w:pPr>
        <w:spacing w:before="10" w:after="10"/>
        <w:ind w:firstLine="640"/>
        <w:outlineLvl w:val="2"/>
        <w:rPr>
          <w:rFonts w:eastAsia="方正仿宋_GBK"/>
          <w:sz w:val="28"/>
        </w:rPr>
      </w:pPr>
      <w:r>
        <w:rPr>
          <w:rFonts w:hint="eastAsia" w:eastAsia="方正仿宋_GBK"/>
          <w:sz w:val="28"/>
        </w:rPr>
        <w:t>一是要巩固提高农业农村经济。坚持</w:t>
      </w:r>
      <w:r>
        <w:rPr>
          <w:rFonts w:eastAsia="方正仿宋_GBK"/>
          <w:sz w:val="28"/>
        </w:rPr>
        <w:t>“</w:t>
      </w:r>
      <w:r>
        <w:rPr>
          <w:rFonts w:hint="eastAsia" w:eastAsia="方正仿宋_GBK"/>
          <w:sz w:val="28"/>
        </w:rPr>
        <w:t>多予少取放活</w:t>
      </w:r>
      <w:r>
        <w:rPr>
          <w:rFonts w:eastAsia="方正仿宋_GBK"/>
          <w:sz w:val="28"/>
        </w:rPr>
        <w:t>”</w:t>
      </w:r>
      <w:r>
        <w:rPr>
          <w:rFonts w:hint="eastAsia" w:eastAsia="方正仿宋_GBK"/>
          <w:sz w:val="28"/>
        </w:rPr>
        <w:t>方针，重在</w:t>
      </w:r>
      <w:r>
        <w:rPr>
          <w:rFonts w:eastAsia="方正仿宋_GBK"/>
          <w:sz w:val="28"/>
        </w:rPr>
        <w:t>“</w:t>
      </w:r>
      <w:r>
        <w:rPr>
          <w:rFonts w:hint="eastAsia" w:eastAsia="方正仿宋_GBK"/>
          <w:sz w:val="28"/>
        </w:rPr>
        <w:t>多予</w:t>
      </w:r>
      <w:r>
        <w:rPr>
          <w:rFonts w:eastAsia="方正仿宋_GBK"/>
          <w:sz w:val="28"/>
        </w:rPr>
        <w:t>”</w:t>
      </w:r>
      <w:r>
        <w:rPr>
          <w:rFonts w:hint="eastAsia" w:eastAsia="方正仿宋_GBK"/>
          <w:sz w:val="28"/>
        </w:rPr>
        <w:t>，加大对农业农村发展的扶持力度，进一步加强</w:t>
      </w:r>
      <w:r>
        <w:rPr>
          <w:rFonts w:eastAsia="方正仿宋_GBK"/>
          <w:sz w:val="28"/>
        </w:rPr>
        <w:t>“</w:t>
      </w:r>
      <w:r>
        <w:rPr>
          <w:rFonts w:hint="eastAsia" w:eastAsia="方正仿宋_GBK"/>
          <w:sz w:val="28"/>
        </w:rPr>
        <w:t>三农</w:t>
      </w:r>
      <w:r>
        <w:rPr>
          <w:rFonts w:eastAsia="方正仿宋_GBK"/>
          <w:sz w:val="28"/>
        </w:rPr>
        <w:t>”</w:t>
      </w:r>
      <w:r>
        <w:rPr>
          <w:rFonts w:hint="eastAsia" w:eastAsia="方正仿宋_GBK"/>
          <w:sz w:val="28"/>
        </w:rPr>
        <w:t>工作，要大胆引进资金和技术，增加对农业的资金投入和技术投入，促进科技兴农。加快农业产业化、农村城镇化步伐，积极推进新农村建设。</w:t>
      </w:r>
    </w:p>
    <w:p>
      <w:pPr>
        <w:spacing w:before="10" w:after="10"/>
        <w:ind w:firstLine="640"/>
        <w:outlineLvl w:val="2"/>
        <w:rPr>
          <w:rFonts w:eastAsia="方正仿宋_GBK"/>
          <w:sz w:val="28"/>
        </w:rPr>
      </w:pPr>
      <w:r>
        <w:rPr>
          <w:rFonts w:hint="eastAsia" w:eastAsia="方正仿宋_GBK"/>
          <w:sz w:val="28"/>
        </w:rP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w:t>
      </w:r>
      <w:r>
        <w:rPr>
          <w:rFonts w:eastAsia="方正仿宋_GBK"/>
          <w:sz w:val="28"/>
        </w:rPr>
        <w:t>“</w:t>
      </w:r>
      <w:r>
        <w:rPr>
          <w:rFonts w:hint="eastAsia" w:eastAsia="方正仿宋_GBK"/>
          <w:sz w:val="28"/>
        </w:rPr>
        <w:t>一村一品</w:t>
      </w:r>
      <w:r>
        <w:rPr>
          <w:rFonts w:eastAsia="方正仿宋_GBK"/>
          <w:sz w:val="28"/>
        </w:rPr>
        <w:t>”</w:t>
      </w:r>
      <w:r>
        <w:rPr>
          <w:rFonts w:hint="eastAsia" w:eastAsia="方正仿宋_GBK"/>
          <w:sz w:val="28"/>
        </w:rPr>
        <w:t>。</w:t>
      </w:r>
    </w:p>
    <w:p>
      <w:pPr>
        <w:spacing w:before="10" w:after="10"/>
        <w:ind w:firstLine="640"/>
        <w:outlineLvl w:val="2"/>
        <w:rPr>
          <w:rFonts w:eastAsia="方正仿宋_GBK"/>
          <w:sz w:val="28"/>
        </w:rPr>
      </w:pPr>
      <w:r>
        <w:rPr>
          <w:rFonts w:hint="eastAsia" w:eastAsia="方正仿宋_GBK"/>
          <w:sz w:val="28"/>
        </w:rP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spacing w:before="10" w:after="10"/>
        <w:ind w:firstLine="640"/>
        <w:outlineLvl w:val="2"/>
        <w:rPr>
          <w:rFonts w:eastAsia="方正仿宋_GBK"/>
          <w:sz w:val="28"/>
        </w:rPr>
      </w:pPr>
      <w:r>
        <w:rPr>
          <w:rFonts w:hint="eastAsia" w:eastAsia="方正仿宋_GBK"/>
          <w:sz w:val="28"/>
        </w:rPr>
        <w:t>三是发展农村社会事业。坚持以规划为龙头，统筹推进农村公共基础设施建设和农田水利设施建设。按照</w:t>
      </w:r>
      <w:r>
        <w:rPr>
          <w:rFonts w:eastAsia="方正仿宋_GBK"/>
          <w:sz w:val="28"/>
        </w:rPr>
        <w:t>“</w:t>
      </w:r>
      <w:r>
        <w:rPr>
          <w:rFonts w:hint="eastAsia" w:eastAsia="方正仿宋_GBK"/>
          <w:sz w:val="28"/>
        </w:rPr>
        <w:t>生产发展、生活宽裕、乡风文明、村容整洁、管理民主</w:t>
      </w:r>
      <w:r>
        <w:rPr>
          <w:rFonts w:eastAsia="方正仿宋_GBK"/>
          <w:sz w:val="28"/>
        </w:rPr>
        <w:t>”</w:t>
      </w:r>
      <w:r>
        <w:rPr>
          <w:rFonts w:hint="eastAsia" w:eastAsia="方正仿宋_GBK"/>
          <w:sz w:val="28"/>
        </w:rPr>
        <w:t>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w:t>
      </w:r>
      <w:r>
        <w:rPr>
          <w:rFonts w:eastAsia="方正仿宋_GBK"/>
          <w:sz w:val="28"/>
        </w:rPr>
        <w:t>“</w:t>
      </w:r>
      <w:r>
        <w:rPr>
          <w:rFonts w:hint="eastAsia" w:eastAsia="方正仿宋_GBK"/>
          <w:sz w:val="28"/>
        </w:rPr>
        <w:t>洁净家园</w:t>
      </w:r>
      <w:r>
        <w:rPr>
          <w:rFonts w:eastAsia="方正仿宋_GBK"/>
          <w:sz w:val="28"/>
        </w:rPr>
        <w:t>”</w:t>
      </w:r>
      <w:r>
        <w:rPr>
          <w:rFonts w:hint="eastAsia" w:eastAsia="方正仿宋_GBK"/>
          <w:sz w:val="28"/>
        </w:rPr>
        <w:t>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w:t>
      </w:r>
      <w:r>
        <w:rPr>
          <w:rFonts w:eastAsia="方正仿宋_GBK"/>
          <w:sz w:val="28"/>
        </w:rPr>
        <w:t xml:space="preserve">        </w:t>
      </w:r>
    </w:p>
    <w:p>
      <w:pPr>
        <w:spacing w:before="10" w:after="10"/>
        <w:ind w:firstLine="640"/>
        <w:outlineLvl w:val="2"/>
        <w:rPr>
          <w:rFonts w:eastAsia="方正仿宋_GBK"/>
          <w:sz w:val="28"/>
        </w:rPr>
      </w:pPr>
      <w:r>
        <w:rPr>
          <w:rFonts w:hint="eastAsia" w:eastAsia="方正仿宋_GBK"/>
          <w:sz w:val="28"/>
        </w:rPr>
        <w:t>（五）加强党委、政府自身建设，提高党组织的战斗力和政府的行政管理能力。</w:t>
      </w:r>
    </w:p>
    <w:p>
      <w:pPr>
        <w:spacing w:before="10" w:after="10"/>
        <w:ind w:firstLine="640"/>
        <w:outlineLvl w:val="2"/>
        <w:rPr>
          <w:rFonts w:eastAsia="方正仿宋_GBK"/>
          <w:sz w:val="28"/>
        </w:rPr>
      </w:pPr>
      <w:r>
        <w:rPr>
          <w:rFonts w:eastAsia="方正仿宋_GBK"/>
          <w:sz w:val="28"/>
        </w:rPr>
        <w:t>1</w:t>
      </w:r>
      <w:r>
        <w:rPr>
          <w:rFonts w:hint="eastAsia" w:eastAsia="方正仿宋_GBK"/>
          <w:sz w:val="28"/>
        </w:rPr>
        <w:t>、要加强领导班子和干部队伍建设，形成坚强领导核心。首先要提高素质，改进作风。要通过抓学习培训，抓制度建设，抓作风建设，抓民主集中制执行等提高班子素质的有效措施，努力把乡党政班子建设成为朝气蓬勃、务实创新、勤政清廉、团结协调的领导集体，为推进社会主义新农村建设提供坚强的组织保证。再次，要牢记宗旨，树立亲民形象。要坚持立党为公、执政为民，牢记</w:t>
      </w:r>
      <w:r>
        <w:rPr>
          <w:rFonts w:eastAsia="方正仿宋_GBK"/>
          <w:sz w:val="28"/>
        </w:rPr>
        <w:t>“</w:t>
      </w:r>
      <w:r>
        <w:rPr>
          <w:rFonts w:hint="eastAsia" w:eastAsia="方正仿宋_GBK"/>
          <w:sz w:val="28"/>
        </w:rPr>
        <w:t>两个务必</w:t>
      </w:r>
      <w:r>
        <w:rPr>
          <w:rFonts w:eastAsia="方正仿宋_GBK"/>
          <w:sz w:val="28"/>
        </w:rPr>
        <w:t>”</w:t>
      </w:r>
      <w:r>
        <w:rPr>
          <w:rFonts w:hint="eastAsia" w:eastAsia="方正仿宋_GBK"/>
          <w:sz w:val="28"/>
        </w:rPr>
        <w:t>。要坚持实事求是，树立正确的政绩观。要大力弘扬求真务实精神，大兴求真务实之风，坚持按规律办事，不搞</w:t>
      </w:r>
      <w:r>
        <w:rPr>
          <w:rFonts w:eastAsia="方正仿宋_GBK"/>
          <w:sz w:val="28"/>
        </w:rPr>
        <w:t>“</w:t>
      </w:r>
      <w:r>
        <w:rPr>
          <w:rFonts w:hint="eastAsia" w:eastAsia="方正仿宋_GBK"/>
          <w:sz w:val="28"/>
        </w:rPr>
        <w:t>数字游戏</w:t>
      </w:r>
      <w:r>
        <w:rPr>
          <w:rFonts w:eastAsia="方正仿宋_GBK"/>
          <w:sz w:val="28"/>
        </w:rPr>
        <w:t>”</w:t>
      </w:r>
      <w:r>
        <w:rPr>
          <w:rFonts w:hint="eastAsia" w:eastAsia="方正仿宋_GBK"/>
          <w:sz w:val="28"/>
        </w:rPr>
        <w:t>，不树</w:t>
      </w:r>
      <w:r>
        <w:rPr>
          <w:rFonts w:eastAsia="方正仿宋_GBK"/>
          <w:sz w:val="28"/>
        </w:rPr>
        <w:t>“</w:t>
      </w:r>
      <w:r>
        <w:rPr>
          <w:rFonts w:hint="eastAsia" w:eastAsia="方正仿宋_GBK"/>
          <w:sz w:val="28"/>
        </w:rPr>
        <w:t>虚假政绩</w:t>
      </w:r>
      <w:r>
        <w:rPr>
          <w:rFonts w:eastAsia="方正仿宋_GBK"/>
          <w:sz w:val="28"/>
        </w:rPr>
        <w:t>”</w:t>
      </w:r>
      <w:r>
        <w:rPr>
          <w:rFonts w:hint="eastAsia" w:eastAsia="方正仿宋_GBK"/>
          <w:sz w:val="28"/>
        </w:rPr>
        <w:t>，不造</w:t>
      </w:r>
      <w:r>
        <w:rPr>
          <w:rFonts w:eastAsia="方正仿宋_GBK"/>
          <w:sz w:val="28"/>
        </w:rPr>
        <w:t>“</w:t>
      </w:r>
      <w:r>
        <w:rPr>
          <w:rFonts w:hint="eastAsia" w:eastAsia="方正仿宋_GBK"/>
          <w:sz w:val="28"/>
        </w:rPr>
        <w:t>形象工程</w:t>
      </w:r>
      <w:r>
        <w:rPr>
          <w:rFonts w:eastAsia="方正仿宋_GBK"/>
          <w:sz w:val="28"/>
        </w:rPr>
        <w:t>”</w:t>
      </w:r>
      <w:r>
        <w:rPr>
          <w:rFonts w:hint="eastAsia" w:eastAsia="方正仿宋_GBK"/>
          <w:sz w:val="28"/>
        </w:rPr>
        <w:t>。要加强</w:t>
      </w:r>
      <w:r>
        <w:rPr>
          <w:rFonts w:hint="eastAsia" w:eastAsia="方正仿宋_GBK"/>
          <w:sz w:val="28"/>
          <w:lang w:eastAsia="zh-CN"/>
        </w:rPr>
        <w:t>反腐倡廉</w:t>
      </w:r>
      <w:r>
        <w:rPr>
          <w:rFonts w:hint="eastAsia" w:eastAsia="方正仿宋_GBK"/>
          <w:sz w:val="28"/>
        </w:rP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spacing w:before="10" w:after="10"/>
        <w:ind w:firstLine="640"/>
        <w:outlineLvl w:val="2"/>
        <w:rPr>
          <w:rFonts w:eastAsia="方正仿宋_GBK"/>
          <w:sz w:val="28"/>
        </w:rPr>
      </w:pPr>
      <w:r>
        <w:rPr>
          <w:rFonts w:eastAsia="方正仿宋_GBK"/>
          <w:sz w:val="28"/>
        </w:rPr>
        <w:t>2</w:t>
      </w:r>
      <w:r>
        <w:rPr>
          <w:rFonts w:hint="eastAsia" w:eastAsia="方正仿宋_GBK"/>
          <w:sz w:val="28"/>
        </w:rPr>
        <w:t>、要切实加强农村党组织和党员队伍建设，扎实推进社会主义新农村建设。加强农村党的建设，一是培养好</w:t>
      </w:r>
      <w:r>
        <w:rPr>
          <w:rFonts w:eastAsia="方正仿宋_GBK"/>
          <w:sz w:val="28"/>
        </w:rPr>
        <w:t>“</w:t>
      </w:r>
      <w:r>
        <w:rPr>
          <w:rFonts w:hint="eastAsia" w:eastAsia="方正仿宋_GBK"/>
          <w:sz w:val="28"/>
        </w:rPr>
        <w:t>领头雁</w:t>
      </w:r>
      <w:r>
        <w:rPr>
          <w:rFonts w:eastAsia="方正仿宋_GBK"/>
          <w:sz w:val="28"/>
        </w:rPr>
        <w:t>”</w:t>
      </w:r>
      <w:r>
        <w:rPr>
          <w:rFonts w:hint="eastAsia" w:eastAsia="方正仿宋_GBK"/>
          <w:sz w:val="28"/>
        </w:rPr>
        <w:t>。要把有理想、有能力、有冲劲、有公心的人才培养成为农村的</w:t>
      </w:r>
      <w:r>
        <w:rPr>
          <w:rFonts w:eastAsia="方正仿宋_GBK"/>
          <w:sz w:val="28"/>
        </w:rPr>
        <w:t>“</w:t>
      </w:r>
      <w:r>
        <w:rPr>
          <w:rFonts w:hint="eastAsia" w:eastAsia="方正仿宋_GBK"/>
          <w:sz w:val="28"/>
        </w:rPr>
        <w:t>领头雁</w:t>
      </w:r>
      <w:r>
        <w:rPr>
          <w:rFonts w:eastAsia="方正仿宋_GBK"/>
          <w:sz w:val="28"/>
        </w:rPr>
        <w:t>”</w:t>
      </w:r>
      <w:r>
        <w:rPr>
          <w:rFonts w:hint="eastAsia" w:eastAsia="方正仿宋_GBK"/>
          <w:sz w:val="28"/>
        </w:rPr>
        <w:t>，并注重引导群众在村级换届时将带头致富能力强、带领群众致富能力强的</w:t>
      </w:r>
      <w:r>
        <w:rPr>
          <w:rFonts w:eastAsia="方正仿宋_GBK"/>
          <w:sz w:val="28"/>
        </w:rPr>
        <w:t>“</w:t>
      </w:r>
      <w:r>
        <w:rPr>
          <w:rFonts w:hint="eastAsia" w:eastAsia="方正仿宋_GBK"/>
          <w:sz w:val="28"/>
        </w:rPr>
        <w:t>双强型</w:t>
      </w:r>
      <w:r>
        <w:rPr>
          <w:rFonts w:eastAsia="方正仿宋_GBK"/>
          <w:sz w:val="28"/>
        </w:rPr>
        <w:t>”</w:t>
      </w:r>
      <w:r>
        <w:rPr>
          <w:rFonts w:hint="eastAsia" w:eastAsia="方正仿宋_GBK"/>
          <w:sz w:val="28"/>
        </w:rPr>
        <w:t>干部选到村主任岗位上来，以团结带领党员群众积极投身到社会主义新农村建设高潮中去。二是补充</w:t>
      </w:r>
      <w:r>
        <w:rPr>
          <w:rFonts w:eastAsia="方正仿宋_GBK"/>
          <w:sz w:val="28"/>
        </w:rPr>
        <w:t>“</w:t>
      </w:r>
      <w:r>
        <w:rPr>
          <w:rFonts w:hint="eastAsia" w:eastAsia="方正仿宋_GBK"/>
          <w:sz w:val="28"/>
        </w:rPr>
        <w:t>新鲜血液</w:t>
      </w:r>
      <w:r>
        <w:rPr>
          <w:rFonts w:eastAsia="方正仿宋_GBK"/>
          <w:sz w:val="28"/>
        </w:rPr>
        <w:t>”</w:t>
      </w:r>
      <w:r>
        <w:rPr>
          <w:rFonts w:hint="eastAsia" w:eastAsia="方正仿宋_GBK"/>
          <w:sz w:val="28"/>
        </w:rPr>
        <w:t>。要注重培养发展退伍军人、经济能人、种养能人入党，改善党员队伍结构，增添党的活力。三是继续组织好</w:t>
      </w:r>
      <w:r>
        <w:rPr>
          <w:rFonts w:eastAsia="方正仿宋_GBK"/>
          <w:sz w:val="28"/>
        </w:rPr>
        <w:t>“</w:t>
      </w:r>
      <w:r>
        <w:rPr>
          <w:rFonts w:hint="eastAsia" w:eastAsia="方正仿宋_GBK"/>
          <w:sz w:val="28"/>
        </w:rPr>
        <w:t>明确努力方向，投身新农村建设</w:t>
      </w:r>
      <w:r>
        <w:rPr>
          <w:rFonts w:eastAsia="方正仿宋_GBK"/>
          <w:sz w:val="28"/>
        </w:rPr>
        <w:t>”</w:t>
      </w:r>
      <w:r>
        <w:rPr>
          <w:rFonts w:hint="eastAsia" w:eastAsia="方正仿宋_GBK"/>
          <w:sz w:val="28"/>
        </w:rPr>
        <w:t>的主题实践活动。要积极扶持建立农业产业化龙头企业，组建各类经济合作组织和协会，实现</w:t>
      </w:r>
      <w:r>
        <w:rPr>
          <w:rFonts w:eastAsia="方正仿宋_GBK"/>
          <w:sz w:val="28"/>
        </w:rPr>
        <w:t>“</w:t>
      </w:r>
      <w:r>
        <w:rPr>
          <w:rFonts w:hint="eastAsia" w:eastAsia="方正仿宋_GBK"/>
          <w:sz w:val="28"/>
        </w:rPr>
        <w:t>生产发展、生活富裕</w:t>
      </w:r>
      <w:r>
        <w:rPr>
          <w:rFonts w:eastAsia="方正仿宋_GBK"/>
          <w:sz w:val="28"/>
        </w:rPr>
        <w:t>”</w:t>
      </w:r>
      <w:r>
        <w:rPr>
          <w:rFonts w:hint="eastAsia" w:eastAsia="方正仿宋_GBK"/>
          <w:sz w:val="28"/>
        </w:rPr>
        <w:t>的目标。</w:t>
      </w:r>
    </w:p>
    <w:p>
      <w:pPr>
        <w:spacing w:before="10" w:after="10"/>
        <w:ind w:firstLine="640"/>
        <w:outlineLvl w:val="2"/>
        <w:rPr>
          <w:rFonts w:eastAsia="方正仿宋_GBK"/>
          <w:sz w:val="28"/>
        </w:rPr>
      </w:pPr>
      <w:r>
        <w:rPr>
          <w:rFonts w:eastAsia="方正仿宋_GBK"/>
          <w:sz w:val="28"/>
        </w:rPr>
        <w:t>3</w:t>
      </w:r>
      <w:r>
        <w:rPr>
          <w:rFonts w:hint="eastAsia" w:eastAsia="方正仿宋_GBK"/>
          <w:sz w:val="28"/>
        </w:rPr>
        <w:t>、要转变政府职能，按照</w:t>
      </w:r>
      <w:r>
        <w:rPr>
          <w:rFonts w:eastAsia="方正仿宋_GBK"/>
          <w:sz w:val="28"/>
        </w:rPr>
        <w:t>“</w:t>
      </w:r>
      <w:r>
        <w:rPr>
          <w:rFonts w:hint="eastAsia" w:eastAsia="方正仿宋_GBK"/>
          <w:sz w:val="28"/>
        </w:rPr>
        <w:t>廉洁、勤政、务实、高效</w:t>
      </w:r>
      <w:r>
        <w:rPr>
          <w:rFonts w:eastAsia="方正仿宋_GBK"/>
          <w:sz w:val="28"/>
        </w:rPr>
        <w:t>”</w:t>
      </w:r>
      <w:r>
        <w:rPr>
          <w:rFonts w:hint="eastAsia" w:eastAsia="方正仿宋_GBK"/>
          <w:sz w:val="28"/>
        </w:rPr>
        <w:t>的要求，建立和完善精简高效、运行协调、行为规范的行政管理体系，切实把政府职能转到经济调节、市场监管、社会管理和公共服务上来，构建亲民、便民、利民</w:t>
      </w:r>
      <w:r>
        <w:rPr>
          <w:rFonts w:eastAsia="方正仿宋_GBK"/>
          <w:sz w:val="28"/>
        </w:rPr>
        <w:t>“</w:t>
      </w:r>
      <w:r>
        <w:rPr>
          <w:rFonts w:hint="eastAsia" w:eastAsia="方正仿宋_GBK"/>
          <w:sz w:val="28"/>
        </w:rPr>
        <w:t>服务型</w:t>
      </w:r>
      <w:r>
        <w:rPr>
          <w:rFonts w:eastAsia="方正仿宋_GBK"/>
          <w:sz w:val="28"/>
        </w:rPr>
        <w:t>”</w:t>
      </w:r>
      <w:r>
        <w:rPr>
          <w:rFonts w:hint="eastAsia" w:eastAsia="方正仿宋_GBK"/>
          <w:sz w:val="28"/>
        </w:rPr>
        <w:t>政府。加强干部队伍建设，提高干部素质和服务水平，使全乡干部聚精会神搞建设，一心一意谋发展，不断开创工作新局面。</w:t>
      </w:r>
    </w:p>
    <w:p>
      <w:pPr>
        <w:spacing w:before="10" w:after="10"/>
        <w:ind w:firstLine="640"/>
        <w:outlineLvl w:val="2"/>
        <w:rPr>
          <w:rFonts w:eastAsia="方正仿宋_GBK"/>
          <w:sz w:val="28"/>
        </w:rPr>
      </w:pPr>
      <w:r>
        <w:rPr>
          <w:rFonts w:hint="eastAsia" w:eastAsia="方正仿宋_GBK"/>
          <w:sz w:val="28"/>
        </w:rPr>
        <w:t>第二部分</w:t>
      </w:r>
      <w:r>
        <w:rPr>
          <w:rFonts w:eastAsia="方正仿宋_GBK"/>
          <w:sz w:val="28"/>
        </w:rPr>
        <w:t xml:space="preserve">  </w:t>
      </w:r>
      <w:r>
        <w:rPr>
          <w:rFonts w:hint="eastAsia" w:eastAsia="方正仿宋_GBK"/>
          <w:sz w:val="28"/>
        </w:rPr>
        <w:t>专项资金绩效目标</w:t>
      </w:r>
    </w:p>
    <w:p>
      <w:pPr>
        <w:spacing w:before="10" w:after="10"/>
        <w:ind w:firstLine="640"/>
        <w:outlineLvl w:val="2"/>
        <w:rPr>
          <w:rFonts w:hint="eastAsia" w:eastAsiaTheme="minorEastAsia"/>
          <w:sz w:val="28"/>
          <w:lang w:eastAsia="zh-CN"/>
        </w:rPr>
      </w:pPr>
      <w:r>
        <w:rPr>
          <w:rFonts w:hint="eastAsia" w:eastAsia="方正仿宋_GBK"/>
          <w:sz w:val="28"/>
        </w:rPr>
        <w:t>无</w:t>
      </w:r>
    </w:p>
    <w:p>
      <w:pPr>
        <w:spacing w:before="10" w:after="10"/>
        <w:ind w:firstLine="640"/>
        <w:outlineLvl w:val="2"/>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2022年，无极县无极镇人民政府安排政府采购预算0.00万元。具体内容见下表。</w:t>
      </w:r>
    </w:p>
    <w:p>
      <w:pPr>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930无极县无极镇人民政府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无极县无极镇人民政府（含所属单位）上年末固定资产金额为0.00万元（详见下表）。本年度拟购置固定资产总额为0.00万元。</w:t>
      </w:r>
    </w:p>
    <w:p>
      <w:pPr>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pPr>
              <w:widowControl w:val="0"/>
              <w:spacing w:line="300" w:lineRule="exact"/>
              <w:rPr>
                <w:rFonts w:ascii="方正小标宋_GBK" w:hAnsi="Calibri" w:eastAsia="方正小标宋_GBK"/>
                <w:kern w:val="2"/>
                <w:szCs w:val="22"/>
                <w:lang w:eastAsia="zh-CN"/>
              </w:rPr>
            </w:pPr>
            <w:r>
              <w:rPr>
                <w:rFonts w:hint="eastAsia" w:ascii="方正小标宋_GBK" w:hAnsi="Calibri" w:eastAsia="方正小标宋_GBK"/>
                <w:kern w:val="2"/>
                <w:szCs w:val="22"/>
                <w:lang w:eastAsia="zh-CN"/>
              </w:rPr>
              <w:t>930无极镇</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pPr>
              <w:widowControl w:val="0"/>
              <w:spacing w:line="300" w:lineRule="exact"/>
              <w:jc w:val="right"/>
              <w:rPr>
                <w:rFonts w:ascii="方正小标宋_GBK" w:hAnsi="Calibri" w:eastAsia="方正小标宋_GBK"/>
                <w:kern w:val="2"/>
                <w:szCs w:val="22"/>
                <w:lang w:eastAsia="zh-CN"/>
              </w:rPr>
            </w:pPr>
            <w:r>
              <w:rPr>
                <w:rFonts w:hint="eastAsia" w:ascii="方正小标宋_GBK" w:hAnsi="Calibri" w:eastAsia="方正小标宋_GBK"/>
                <w:kern w:val="2"/>
                <w:szCs w:val="22"/>
                <w:lang w:eastAsia="zh-CN"/>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b/>
                <w:kern w:val="2"/>
                <w:sz w:val="21"/>
                <w:szCs w:val="22"/>
                <w:lang w:eastAsia="zh-CN"/>
              </w:rPr>
            </w:pPr>
            <w:r>
              <w:rPr>
                <w:rFonts w:hint="eastAsia" w:ascii="方正书宋_GBK" w:hAnsi="Calibri" w:eastAsia="方正书宋_GBK"/>
                <w:b/>
                <w:kern w:val="2"/>
                <w:sz w:val="21"/>
                <w:szCs w:val="22"/>
                <w:lang w:eastAsia="zh-CN"/>
              </w:rP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b/>
                <w:kern w:val="2"/>
                <w:sz w:val="21"/>
                <w:szCs w:val="22"/>
                <w:lang w:eastAsia="zh-CN"/>
              </w:rPr>
            </w:pPr>
            <w:r>
              <w:rPr>
                <w:rFonts w:hint="eastAsia" w:ascii="方正书宋_GBK" w:hAnsi="Calibri" w:eastAsia="方正书宋_GBK"/>
                <w:b/>
                <w:kern w:val="2"/>
                <w:sz w:val="21"/>
                <w:szCs w:val="22"/>
                <w:lang w:eastAsia="zh-CN"/>
              </w:rPr>
              <w:t>数量</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b/>
                <w:kern w:val="2"/>
                <w:sz w:val="21"/>
                <w:szCs w:val="22"/>
                <w:lang w:eastAsia="zh-CN"/>
              </w:rPr>
            </w:pPr>
            <w:r>
              <w:rPr>
                <w:rFonts w:hint="eastAsia" w:ascii="方正书宋_GBK" w:hAnsi="Calibri" w:eastAsia="方正书宋_GBK"/>
                <w:b/>
                <w:kern w:val="2"/>
                <w:sz w:val="21"/>
                <w:szCs w:val="22"/>
                <w:lang w:eastAsia="zh-CN"/>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　　　　　　　　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103.94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1952</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97.89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1086</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54.47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p>
        </w:tc>
      </w:tr>
    </w:tbl>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w:t>
      </w:r>
      <w:r>
        <w:rPr>
          <w:rFonts w:hint="eastAsia" w:eastAsia="方正仿宋_GBK"/>
          <w:color w:val="000000"/>
          <w:sz w:val="28"/>
          <w:lang w:val="en-US"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val="en-US" w:eastAsia="zh-CN"/>
        </w:rPr>
        <w:t>单位</w:t>
      </w:r>
      <w:r>
        <w:rPr>
          <w:rFonts w:eastAsia="方正仿宋_GBK"/>
          <w:color w:val="000000"/>
          <w:sz w:val="28"/>
        </w:rPr>
        <w:t>无其他需要说明的事项。</w:t>
      </w:r>
    </w:p>
    <w:p>
      <w:pPr>
        <w:spacing w:before="10" w:after="10"/>
        <w:ind w:firstLine="640"/>
        <w:outlineLvl w:val="5"/>
      </w:pPr>
    </w:p>
    <w:sectPr>
      <w:pgSz w:w="16840" w:h="11900" w:orient="landscape"/>
      <w:pgMar w:top="1361" w:right="1020" w:bottom="1361"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C41"/>
    <w:rsid w:val="002F5F38"/>
    <w:rsid w:val="00350487"/>
    <w:rsid w:val="00615258"/>
    <w:rsid w:val="00A074FC"/>
    <w:rsid w:val="00EC3ECD"/>
    <w:rsid w:val="00EF05BC"/>
    <w:rsid w:val="00F50C41"/>
    <w:rsid w:val="00FF792C"/>
    <w:rsid w:val="051E0ADA"/>
    <w:rsid w:val="125206E7"/>
    <w:rsid w:val="1A510C42"/>
    <w:rsid w:val="1EC2200E"/>
    <w:rsid w:val="1F001865"/>
    <w:rsid w:val="4A3650B7"/>
    <w:rsid w:val="64947870"/>
    <w:rsid w:val="6E5E70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2022-06-24T17:29:44Z</dcterms:created>
  <dcterms:modified xsi:type="dcterms:W3CDTF">2022-06-24T09:29:44Z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2022-06-24T17:29:44Z</dcterms:created>
  <dcterms:modified xsi:type="dcterms:W3CDTF">2022-06-24T09:29:44Z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2022-06-24T17:29:46Z</dcterms:created>
  <dcterms:modified xsi:type="dcterms:W3CDTF">2022-06-24T09:29:46Z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2022-06-24T17:29:44Z</dcterms:created>
  <dcterms:modified xsi:type="dcterms:W3CDTF">2022-06-24T09:29:44Z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2022-06-24T17:29:46Z</dcterms:created>
  <dcterms:modified xsi:type="dcterms:W3CDTF">2022-06-24T09:29:46Z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B9B9398-2432-40EE-83EF-9D1B0CBA1F9D}">
  <ds:schemaRefs/>
</ds:datastoreItem>
</file>

<file path=customXml/itemProps10.xml><?xml version="1.0" encoding="utf-8"?>
<ds:datastoreItem xmlns:ds="http://schemas.openxmlformats.org/officeDocument/2006/customXml" ds:itemID="{A908FCAE-FF36-4723-A1EE-FD10D4DD4D1A}">
  <ds:schemaRefs/>
</ds:datastoreItem>
</file>

<file path=customXml/itemProps2.xml><?xml version="1.0" encoding="utf-8"?>
<ds:datastoreItem xmlns:ds="http://schemas.openxmlformats.org/officeDocument/2006/customXml" ds:itemID="{51034FDA-E448-4E82-A825-D6E7FBF295E3}">
  <ds:schemaRefs/>
</ds:datastoreItem>
</file>

<file path=customXml/itemProps3.xml><?xml version="1.0" encoding="utf-8"?>
<ds:datastoreItem xmlns:ds="http://schemas.openxmlformats.org/officeDocument/2006/customXml" ds:itemID="{7BD652C1-FF54-43B9-A877-EB6C9D02F055}">
  <ds:schemaRefs/>
</ds:datastoreItem>
</file>

<file path=customXml/itemProps4.xml><?xml version="1.0" encoding="utf-8"?>
<ds:datastoreItem xmlns:ds="http://schemas.openxmlformats.org/officeDocument/2006/customXml" ds:itemID="{78AD9B54-BA1A-40D6-AB9C-CF0BB98D8819}">
  <ds:schemaRefs/>
</ds:datastoreItem>
</file>

<file path=customXml/itemProps5.xml><?xml version="1.0" encoding="utf-8"?>
<ds:datastoreItem xmlns:ds="http://schemas.openxmlformats.org/officeDocument/2006/customXml" ds:itemID="{47DF06D8-576A-4626-8FAD-C3D0E895C916}">
  <ds:schemaRefs/>
</ds:datastoreItem>
</file>

<file path=customXml/itemProps6.xml><?xml version="1.0" encoding="utf-8"?>
<ds:datastoreItem xmlns:ds="http://schemas.openxmlformats.org/officeDocument/2006/customXml" ds:itemID="{2A459C30-907A-4E57-9495-CFD2D67A6CDF}">
  <ds:schemaRefs/>
</ds:datastoreItem>
</file>

<file path=customXml/itemProps7.xml><?xml version="1.0" encoding="utf-8"?>
<ds:datastoreItem xmlns:ds="http://schemas.openxmlformats.org/officeDocument/2006/customXml" ds:itemID="{427E16EB-06AE-4029-BCD2-6E422B2A41FD}">
  <ds:schemaRefs/>
</ds:datastoreItem>
</file>

<file path=customXml/itemProps8.xml><?xml version="1.0" encoding="utf-8"?>
<ds:datastoreItem xmlns:ds="http://schemas.openxmlformats.org/officeDocument/2006/customXml" ds:itemID="{F16EE7CF-A453-4581-9B1B-766B26EBDC5F}">
  <ds:schemaRefs/>
</ds:datastoreItem>
</file>

<file path=customXml/itemProps9.xml><?xml version="1.0" encoding="utf-8"?>
<ds:datastoreItem xmlns:ds="http://schemas.openxmlformats.org/officeDocument/2006/customXml" ds:itemID="{0EFE242F-45FD-4899-B4A5-1564132E148B}">
  <ds:schemaRefs/>
</ds:datastoreItem>
</file>

<file path=docProps/app.xml><?xml version="1.0" encoding="utf-8"?>
<Properties xmlns="http://schemas.openxmlformats.org/officeDocument/2006/extended-properties" xmlns:vt="http://schemas.openxmlformats.org/officeDocument/2006/docPropsVTypes">
  <Template>Normal.dotm</Template>
  <Pages>49</Pages>
  <Words>4361</Words>
  <Characters>24860</Characters>
  <Lines>207</Lines>
  <Paragraphs>58</Paragraphs>
  <TotalTime>1</TotalTime>
  <ScaleCrop>false</ScaleCrop>
  <LinksUpToDate>false</LinksUpToDate>
  <CharactersWithSpaces>29163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2022-06-24T09:55:00Z</dcterms:created>
  <dc:creator>lenovo</dc:creator>
  <cp:lastModifiedBy>Administrator</cp:lastModifiedBy>
  <dcterms:modified xsi:type="dcterms:W3CDTF">2024-06-20T13:36:42Z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21CB4CB0609D41A3912C43B1193EB520</vt:lpwstr>
  </property>
</Properties>
</file>