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hint="default" w:eastAsia="黑体"/>
          <w:lang w:val="en-US" w:eastAsia="zh-CN"/>
        </w:rPr>
      </w:pPr>
      <w:r>
        <w:rPr>
          <w:rFonts w:hint="eastAsia" w:ascii="黑体" w:hAnsi="黑体" w:eastAsia="黑体" w:cs="黑体"/>
          <w:b/>
          <w:color w:val="000000"/>
          <w:sz w:val="30"/>
          <w:lang w:val="en-US" w:eastAsia="zh-CN"/>
        </w:rPr>
        <w:t>2023年部门预算信息公开表</w:t>
      </w:r>
      <w:r>
        <w:rPr>
          <w:rFonts w:hint="default" w:ascii="Arial" w:hAnsi="Arial" w:eastAsia="黑体" w:cs="Arial"/>
          <w:b w:val="0"/>
          <w:bCs/>
          <w:color w:val="000000"/>
          <w:sz w:val="30"/>
          <w:lang w:val="en-US" w:eastAsia="zh-CN"/>
        </w:rPr>
        <w:t>……</w:t>
      </w:r>
      <w:r>
        <w:rPr>
          <w:b w:val="0"/>
          <w:bCs/>
        </w:rPr>
        <w:tab/>
      </w:r>
      <w:r>
        <w:rPr>
          <w:rFonts w:hint="default" w:ascii="Arial" w:hAnsi="Arial" w:eastAsia="黑体" w:cs="Arial"/>
          <w:b w:val="0"/>
          <w:bCs/>
          <w:color w:val="000000"/>
          <w:sz w:val="30"/>
          <w:lang w:val="en-US" w:eastAsia="zh-CN"/>
        </w:rPr>
        <w:t>………………………………………………………………………………………</w:t>
      </w:r>
      <w:r>
        <w:rPr>
          <w:rFonts w:hint="eastAsia" w:ascii="Arial" w:hAnsi="Arial" w:eastAsia="黑体" w:cs="Arial"/>
          <w:b w:val="0"/>
          <w:bCs/>
          <w:color w:val="000000"/>
          <w:sz w:val="30"/>
          <w:lang w:val="en-US" w:eastAsia="zh-CN"/>
        </w:rPr>
        <w:t>2</w:t>
      </w:r>
      <w:r>
        <w:tab/>
      </w:r>
    </w:p>
    <w:p>
      <w:pPr>
        <w:spacing w:before="0" w:after="0" w:line="240" w:lineRule="auto"/>
        <w:ind w:firstLine="0"/>
        <w:jc w:val="left"/>
        <w:outlineLvl w:val="9"/>
        <w:rPr>
          <w:rFonts w:hint="default" w:eastAsia="黑体"/>
          <w:lang w:val="en-US" w:eastAsia="zh-CN"/>
        </w:rPr>
      </w:pPr>
      <w:r>
        <w:tab/>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rPr>
          <w:rFonts w:hint="default"/>
          <w:b w:val="0"/>
          <w:bCs/>
          <w:lang w:val="en-US"/>
        </w:rPr>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r>
        <w:rPr>
          <w:rFonts w:hint="default" w:ascii="Arial" w:hAnsi="Arial" w:eastAsia="黑体" w:cs="Arial"/>
          <w:b w:val="0"/>
          <w:bCs/>
          <w:color w:val="000000"/>
          <w:sz w:val="30"/>
          <w:lang w:val="en-US" w:eastAsia="zh-CN"/>
        </w:rPr>
        <w:t>………………………………………………………………………………………</w:t>
      </w:r>
      <w:r>
        <w:rPr>
          <w:rFonts w:hint="eastAsia" w:ascii="Arial" w:hAnsi="Arial" w:eastAsia="黑体" w:cs="Arial"/>
          <w:b w:val="0"/>
          <w:bCs/>
          <w:color w:val="000000"/>
          <w:sz w:val="30"/>
          <w:lang w:val="en-US" w:eastAsia="zh-CN"/>
        </w:rPr>
        <w:t>19</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bookmarkStart w:id="0" w:name="_Toc_2_2_0000000001"/>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eastAsia" w:ascii="方正小标宋_GBK" w:hAnsi="方正小标宋_GBK" w:eastAsia="方正小标宋_GBK" w:cs="方正小标宋_GBK"/>
          <w:color w:val="000000"/>
          <w:sz w:val="36"/>
          <w:lang w:val="en-US" w:eastAsia="zh-CN"/>
        </w:rPr>
      </w:pPr>
    </w:p>
    <w:p>
      <w:pPr>
        <w:spacing w:before="0" w:after="0" w:line="240" w:lineRule="auto"/>
        <w:ind w:firstLine="0"/>
        <w:jc w:val="center"/>
        <w:outlineLvl w:val="1"/>
        <w:rPr>
          <w:rFonts w:hint="default" w:ascii="方正小标宋_GBK" w:hAnsi="方正小标宋_GBK" w:eastAsia="方正小标宋_GBK" w:cs="方正小标宋_GBK"/>
          <w:color w:val="000000"/>
          <w:sz w:val="44"/>
          <w:szCs w:val="44"/>
          <w:lang w:val="en-US" w:eastAsia="zh-CN"/>
        </w:rPr>
      </w:pPr>
      <w:r>
        <w:rPr>
          <w:rFonts w:hint="eastAsia" w:ascii="方正小标宋_GBK" w:hAnsi="方正小标宋_GBK" w:eastAsia="方正小标宋_GBK" w:cs="方正小标宋_GBK"/>
          <w:color w:val="000000"/>
          <w:sz w:val="44"/>
          <w:szCs w:val="44"/>
          <w:lang w:val="en-US" w:eastAsia="zh-CN"/>
        </w:rPr>
        <w:t>2023年部门预算信息公开表</w:t>
      </w: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731无极县科学技术协会</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80.68</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r>
              <w:t>67.17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80.68</w:t>
            </w:r>
          </w:p>
        </w:tc>
        <w:tc>
          <w:tcPr>
            <w:tcW w:w="1971" w:type="dxa"/>
            <w:vAlign w:val="center"/>
          </w:tcPr>
          <w:p>
            <w:pPr>
              <w:pStyle w:val="16"/>
            </w:pPr>
            <w:r>
              <w:t>本年支出合计</w:t>
            </w:r>
          </w:p>
        </w:tc>
        <w:tc>
          <w:tcPr>
            <w:tcW w:w="1971" w:type="dxa"/>
            <w:vAlign w:val="center"/>
          </w:tcPr>
          <w:p>
            <w:pPr>
              <w:pStyle w:val="17"/>
            </w:pPr>
            <w:r>
              <w:t>80.68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80.68</w:t>
            </w:r>
          </w:p>
        </w:tc>
        <w:tc>
          <w:tcPr>
            <w:tcW w:w="1971" w:type="dxa"/>
            <w:vAlign w:val="center"/>
          </w:tcPr>
          <w:p>
            <w:pPr>
              <w:pStyle w:val="16"/>
            </w:pPr>
            <w:r>
              <w:t>支出总计</w:t>
            </w:r>
          </w:p>
        </w:tc>
        <w:tc>
          <w:tcPr>
            <w:tcW w:w="1971" w:type="dxa"/>
            <w:vAlign w:val="center"/>
          </w:tcPr>
          <w:p>
            <w:pPr>
              <w:pStyle w:val="17"/>
            </w:pPr>
            <w:r>
              <w:t>80.68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731无极县科学技术协会</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80.68</w:t>
            </w:r>
          </w:p>
        </w:tc>
        <w:tc>
          <w:tcPr>
            <w:tcW w:w="758" w:type="dxa"/>
            <w:vAlign w:val="center"/>
          </w:tcPr>
          <w:p>
            <w:pPr>
              <w:pStyle w:val="17"/>
            </w:pPr>
            <w:r>
              <w:t>80.68</w:t>
            </w:r>
          </w:p>
        </w:tc>
        <w:tc>
          <w:tcPr>
            <w:tcW w:w="758" w:type="dxa"/>
            <w:vAlign w:val="center"/>
          </w:tcPr>
          <w:p>
            <w:pPr>
              <w:pStyle w:val="17"/>
            </w:pPr>
            <w:r>
              <w:t>80.68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206</w:t>
            </w:r>
          </w:p>
        </w:tc>
        <w:tc>
          <w:tcPr>
            <w:tcW w:w="758" w:type="dxa"/>
            <w:vAlign w:val="center"/>
          </w:tcPr>
          <w:p>
            <w:pPr>
              <w:pStyle w:val="14"/>
            </w:pPr>
            <w:r>
              <w:t>科学技术支出</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20607</w:t>
            </w:r>
          </w:p>
        </w:tc>
        <w:tc>
          <w:tcPr>
            <w:tcW w:w="758" w:type="dxa"/>
            <w:vAlign w:val="center"/>
          </w:tcPr>
          <w:p>
            <w:pPr>
              <w:pStyle w:val="14"/>
            </w:pPr>
            <w:r>
              <w:t>科学技术普及</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2060701</w:t>
            </w:r>
          </w:p>
        </w:tc>
        <w:tc>
          <w:tcPr>
            <w:tcW w:w="758" w:type="dxa"/>
            <w:vAlign w:val="center"/>
          </w:tcPr>
          <w:p>
            <w:pPr>
              <w:pStyle w:val="14"/>
            </w:pPr>
            <w:r>
              <w:t>机构运行</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r>
              <w:t>67.17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r>
              <w:t>13.51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80.68</w:t>
            </w:r>
          </w:p>
        </w:tc>
        <w:tc>
          <w:tcPr>
            <w:tcW w:w="1095" w:type="dxa"/>
            <w:vAlign w:val="center"/>
          </w:tcPr>
          <w:p>
            <w:pPr>
              <w:pStyle w:val="17"/>
            </w:pPr>
            <w:r>
              <w:t>80.68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206</w:t>
            </w:r>
          </w:p>
        </w:tc>
        <w:tc>
          <w:tcPr>
            <w:tcW w:w="1095" w:type="dxa"/>
            <w:vAlign w:val="center"/>
          </w:tcPr>
          <w:p>
            <w:pPr>
              <w:pStyle w:val="14"/>
            </w:pPr>
            <w:r>
              <w:t>科学技术支出</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20607</w:t>
            </w:r>
          </w:p>
        </w:tc>
        <w:tc>
          <w:tcPr>
            <w:tcW w:w="1095" w:type="dxa"/>
            <w:vAlign w:val="center"/>
          </w:tcPr>
          <w:p>
            <w:pPr>
              <w:pStyle w:val="14"/>
            </w:pPr>
            <w:r>
              <w:t>科学技术普及</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2060701</w:t>
            </w:r>
          </w:p>
        </w:tc>
        <w:tc>
          <w:tcPr>
            <w:tcW w:w="1095" w:type="dxa"/>
            <w:vAlign w:val="center"/>
          </w:tcPr>
          <w:p>
            <w:pPr>
              <w:pStyle w:val="14"/>
            </w:pPr>
            <w:r>
              <w:t>机构运行</w:t>
            </w:r>
          </w:p>
        </w:tc>
        <w:tc>
          <w:tcPr>
            <w:tcW w:w="1095" w:type="dxa"/>
            <w:vAlign w:val="center"/>
          </w:tcPr>
          <w:p>
            <w:pPr>
              <w:pStyle w:val="13"/>
            </w:pPr>
            <w:r>
              <w:t>67.17</w:t>
            </w:r>
          </w:p>
        </w:tc>
        <w:tc>
          <w:tcPr>
            <w:tcW w:w="1095" w:type="dxa"/>
            <w:vAlign w:val="center"/>
          </w:tcPr>
          <w:p>
            <w:pPr>
              <w:pStyle w:val="13"/>
            </w:pPr>
            <w:r>
              <w:t>67.17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13.51</w:t>
            </w:r>
          </w:p>
        </w:tc>
        <w:tc>
          <w:tcPr>
            <w:tcW w:w="1095" w:type="dxa"/>
            <w:vAlign w:val="center"/>
          </w:tcPr>
          <w:p>
            <w:pPr>
              <w:pStyle w:val="13"/>
            </w:pPr>
            <w:r>
              <w:t>13.51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80.68</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r>
              <w:t>67.17</w:t>
            </w:r>
          </w:p>
        </w:tc>
        <w:tc>
          <w:tcPr>
            <w:tcW w:w="1232" w:type="dxa"/>
            <w:vAlign w:val="center"/>
          </w:tcPr>
          <w:p>
            <w:pPr>
              <w:pStyle w:val="13"/>
            </w:pPr>
            <w:r>
              <w:t>67.17</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13.51</w:t>
            </w:r>
          </w:p>
        </w:tc>
        <w:tc>
          <w:tcPr>
            <w:tcW w:w="1232" w:type="dxa"/>
            <w:vAlign w:val="center"/>
          </w:tcPr>
          <w:p>
            <w:pPr>
              <w:pStyle w:val="13"/>
            </w:pPr>
            <w:r>
              <w:t>13.51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80.68</w:t>
            </w:r>
          </w:p>
        </w:tc>
        <w:tc>
          <w:tcPr>
            <w:tcW w:w="1232" w:type="dxa"/>
            <w:vAlign w:val="center"/>
          </w:tcPr>
          <w:p>
            <w:pPr>
              <w:pStyle w:val="16"/>
            </w:pPr>
            <w:r>
              <w:t>本年支出合计</w:t>
            </w:r>
          </w:p>
        </w:tc>
        <w:tc>
          <w:tcPr>
            <w:tcW w:w="1232" w:type="dxa"/>
            <w:vAlign w:val="center"/>
          </w:tcPr>
          <w:p>
            <w:pPr>
              <w:pStyle w:val="17"/>
            </w:pPr>
            <w:r>
              <w:t>80.68</w:t>
            </w:r>
          </w:p>
        </w:tc>
        <w:tc>
          <w:tcPr>
            <w:tcW w:w="1232" w:type="dxa"/>
            <w:vAlign w:val="center"/>
          </w:tcPr>
          <w:p>
            <w:pPr>
              <w:pStyle w:val="17"/>
            </w:pPr>
            <w:r>
              <w:t>80.68</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80.68</w:t>
            </w:r>
          </w:p>
        </w:tc>
        <w:tc>
          <w:tcPr>
            <w:tcW w:w="1232" w:type="dxa"/>
            <w:vAlign w:val="center"/>
          </w:tcPr>
          <w:p>
            <w:pPr>
              <w:pStyle w:val="16"/>
            </w:pPr>
            <w:r>
              <w:t>支出总计</w:t>
            </w:r>
          </w:p>
        </w:tc>
        <w:tc>
          <w:tcPr>
            <w:tcW w:w="1232" w:type="dxa"/>
            <w:vAlign w:val="center"/>
          </w:tcPr>
          <w:p>
            <w:pPr>
              <w:pStyle w:val="17"/>
            </w:pPr>
            <w:r>
              <w:t>80.68</w:t>
            </w:r>
          </w:p>
        </w:tc>
        <w:tc>
          <w:tcPr>
            <w:tcW w:w="1232" w:type="dxa"/>
            <w:vAlign w:val="center"/>
          </w:tcPr>
          <w:p>
            <w:pPr>
              <w:pStyle w:val="17"/>
            </w:pPr>
            <w:r>
              <w:t>80.68</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80.68</w:t>
            </w:r>
          </w:p>
        </w:tc>
        <w:tc>
          <w:tcPr>
            <w:tcW w:w="1643" w:type="dxa"/>
            <w:vAlign w:val="center"/>
          </w:tcPr>
          <w:p>
            <w:pPr>
              <w:pStyle w:val="17"/>
            </w:pPr>
            <w:r>
              <w:t>80.68</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206</w:t>
            </w:r>
          </w:p>
        </w:tc>
        <w:tc>
          <w:tcPr>
            <w:tcW w:w="1643" w:type="dxa"/>
            <w:vAlign w:val="center"/>
          </w:tcPr>
          <w:p>
            <w:pPr>
              <w:pStyle w:val="14"/>
            </w:pPr>
            <w:r>
              <w:t>科学技术支出</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20607</w:t>
            </w:r>
          </w:p>
        </w:tc>
        <w:tc>
          <w:tcPr>
            <w:tcW w:w="1643" w:type="dxa"/>
            <w:vAlign w:val="center"/>
          </w:tcPr>
          <w:p>
            <w:pPr>
              <w:pStyle w:val="14"/>
            </w:pPr>
            <w:r>
              <w:t>科学技术普及</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2060701</w:t>
            </w:r>
          </w:p>
        </w:tc>
        <w:tc>
          <w:tcPr>
            <w:tcW w:w="1643" w:type="dxa"/>
            <w:vAlign w:val="center"/>
          </w:tcPr>
          <w:p>
            <w:pPr>
              <w:pStyle w:val="14"/>
            </w:pPr>
            <w:r>
              <w:t>机构运行</w:t>
            </w:r>
          </w:p>
        </w:tc>
        <w:tc>
          <w:tcPr>
            <w:tcW w:w="1643" w:type="dxa"/>
            <w:vAlign w:val="center"/>
          </w:tcPr>
          <w:p>
            <w:pPr>
              <w:pStyle w:val="13"/>
            </w:pPr>
            <w:r>
              <w:t>67.17</w:t>
            </w:r>
          </w:p>
        </w:tc>
        <w:tc>
          <w:tcPr>
            <w:tcW w:w="1643" w:type="dxa"/>
            <w:vAlign w:val="center"/>
          </w:tcPr>
          <w:p>
            <w:pPr>
              <w:pStyle w:val="13"/>
            </w:pPr>
            <w:r>
              <w:t>67.17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80.68</w:t>
            </w:r>
          </w:p>
        </w:tc>
        <w:tc>
          <w:tcPr>
            <w:tcW w:w="1643" w:type="dxa"/>
            <w:vAlign w:val="center"/>
          </w:tcPr>
          <w:p>
            <w:pPr>
              <w:pStyle w:val="17"/>
            </w:pPr>
            <w:r>
              <w:t>70.84</w:t>
            </w:r>
          </w:p>
        </w:tc>
        <w:tc>
          <w:tcPr>
            <w:tcW w:w="1643" w:type="dxa"/>
            <w:vAlign w:val="center"/>
          </w:tcPr>
          <w:p>
            <w:pPr>
              <w:pStyle w:val="17"/>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54.97</w:t>
            </w:r>
          </w:p>
        </w:tc>
        <w:tc>
          <w:tcPr>
            <w:tcW w:w="1643" w:type="dxa"/>
            <w:vAlign w:val="center"/>
          </w:tcPr>
          <w:p>
            <w:pPr>
              <w:pStyle w:val="13"/>
            </w:pPr>
            <w:r>
              <w:t>54.97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22.03</w:t>
            </w:r>
          </w:p>
        </w:tc>
        <w:tc>
          <w:tcPr>
            <w:tcW w:w="1643" w:type="dxa"/>
            <w:vAlign w:val="center"/>
          </w:tcPr>
          <w:p>
            <w:pPr>
              <w:pStyle w:val="13"/>
            </w:pPr>
            <w:r>
              <w:t>22.03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10.44</w:t>
            </w:r>
          </w:p>
        </w:tc>
        <w:tc>
          <w:tcPr>
            <w:tcW w:w="1643" w:type="dxa"/>
            <w:vAlign w:val="center"/>
          </w:tcPr>
          <w:p>
            <w:pPr>
              <w:pStyle w:val="13"/>
            </w:pPr>
            <w:r>
              <w:t>10.44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8.99</w:t>
            </w:r>
          </w:p>
        </w:tc>
        <w:tc>
          <w:tcPr>
            <w:tcW w:w="1643" w:type="dxa"/>
            <w:vAlign w:val="center"/>
          </w:tcPr>
          <w:p>
            <w:pPr>
              <w:pStyle w:val="13"/>
            </w:pPr>
            <w:r>
              <w:t>8.99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13.51</w:t>
            </w:r>
          </w:p>
        </w:tc>
        <w:tc>
          <w:tcPr>
            <w:tcW w:w="1643" w:type="dxa"/>
            <w:vAlign w:val="center"/>
          </w:tcPr>
          <w:p>
            <w:pPr>
              <w:pStyle w:val="13"/>
            </w:pPr>
            <w:r>
              <w:t>13.51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9.84</w:t>
            </w:r>
          </w:p>
        </w:tc>
        <w:tc>
          <w:tcPr>
            <w:tcW w:w="1643" w:type="dxa"/>
            <w:vAlign w:val="center"/>
          </w:tcPr>
          <w:p>
            <w:pPr>
              <w:pStyle w:val="13"/>
            </w:pPr>
          </w:p>
        </w:tc>
        <w:tc>
          <w:tcPr>
            <w:tcW w:w="1643" w:type="dxa"/>
            <w:vAlign w:val="center"/>
          </w:tcPr>
          <w:p>
            <w:pPr>
              <w:pStyle w:val="13"/>
            </w:pPr>
            <w:r>
              <w:t>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4.87</w:t>
            </w:r>
          </w:p>
        </w:tc>
        <w:tc>
          <w:tcPr>
            <w:tcW w:w="1643" w:type="dxa"/>
            <w:vAlign w:val="center"/>
          </w:tcPr>
          <w:p>
            <w:pPr>
              <w:pStyle w:val="13"/>
            </w:pPr>
          </w:p>
        </w:tc>
        <w:tc>
          <w:tcPr>
            <w:tcW w:w="1643" w:type="dxa"/>
            <w:vAlign w:val="center"/>
          </w:tcPr>
          <w:p>
            <w:pPr>
              <w:pStyle w:val="13"/>
            </w:pPr>
            <w:r>
              <w:t>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2.97</w:t>
            </w:r>
          </w:p>
        </w:tc>
        <w:tc>
          <w:tcPr>
            <w:tcW w:w="1643" w:type="dxa"/>
            <w:vAlign w:val="center"/>
          </w:tcPr>
          <w:p>
            <w:pPr>
              <w:pStyle w:val="13"/>
            </w:pPr>
          </w:p>
        </w:tc>
        <w:tc>
          <w:tcPr>
            <w:tcW w:w="1643"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15.87</w:t>
            </w:r>
          </w:p>
        </w:tc>
        <w:tc>
          <w:tcPr>
            <w:tcW w:w="1643" w:type="dxa"/>
            <w:vAlign w:val="center"/>
          </w:tcPr>
          <w:p>
            <w:pPr>
              <w:pStyle w:val="13"/>
            </w:pPr>
            <w:r>
              <w:t>15.87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731无极县科学技术协会</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2047" w:firstLineChars="975"/>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无极县科学技术协会2023年部门预算信息公开情况说明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无极县科学技术协会2023年部门预算信息公开情况说明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按照《预算法》、《地方预决算公开操作规程》和《关于进一步推进预算公开工作的实施意见》规定，现将无极县科学技术协会2023年部门预算公开如下：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（一）开展学术交流，活跃学术思想；促进学科发展、知识创新。</w:t>
      </w:r>
    </w:p>
    <w:p>
      <w:pPr>
        <w:pStyle w:val="19"/>
      </w:pPr>
      <w:r>
        <w:t>（二）普及科学知识，传播科学思想和科学方法，推广先进技术，开展青少年科学技术教育普及活动。</w:t>
      </w:r>
    </w:p>
    <w:p>
      <w:pPr>
        <w:pStyle w:val="19"/>
      </w:pPr>
      <w:r>
        <w:t>（三）维护科技工作者的合法权益。反映科技工作者的意见和要求，组织科学技术工作者参与科技政策、有关地方性法规的拟定和国家事务的政治协商、科学决策、民主监督工作。完善建设“科技工作者之家”的各项举措，全心全意为科技工作者服务。</w:t>
      </w:r>
    </w:p>
    <w:p>
      <w:pPr>
        <w:pStyle w:val="19"/>
      </w:pPr>
      <w:r>
        <w:t>（四）表彰奖励优秀科学技术工作者，举荐人才。</w:t>
      </w:r>
    </w:p>
    <w:p>
      <w:pPr>
        <w:pStyle w:val="19"/>
      </w:pPr>
      <w:r>
        <w:t>（五）开展科技咨询服务工作，提出政策建议，促进科学技术成果的转化和技术创新。</w:t>
      </w:r>
    </w:p>
    <w:p>
      <w:pPr>
        <w:pStyle w:val="19"/>
      </w:pPr>
      <w:r>
        <w:t>（六）开展科技工作者的继续教育和培训工作。</w:t>
      </w:r>
    </w:p>
    <w:p>
      <w:pPr>
        <w:pStyle w:val="19"/>
      </w:pPr>
      <w:r>
        <w:t>（七）指导全县的反邪教协会工作，组织全县科协系统开展反对伪科学、反科学的活动。</w:t>
      </w:r>
    </w:p>
    <w:p>
      <w:pPr>
        <w:pStyle w:val="19"/>
      </w:pPr>
      <w:r>
        <w:t>（八）承担县委、县政府交办的有关事项。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rPr>
                <w:rFonts w:hint="eastAsia" w:eastAsia="方正书宋_GBK"/>
                <w:lang w:eastAsia="zh-CN"/>
              </w:rPr>
            </w:pPr>
            <w:r>
              <w:t>无极县科学技术协会</w:t>
            </w:r>
            <w:r>
              <w:rPr>
                <w:rFonts w:hint="eastAsia"/>
                <w:lang w:eastAsia="zh-CN"/>
              </w:rPr>
              <w:t>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w:t>
      </w:r>
      <w:bookmarkStart w:id="14" w:name="_GoBack"/>
      <w:bookmarkEnd w:id="14"/>
    </w:p>
    <w:p>
      <w:pPr>
        <w:pStyle w:val="20"/>
      </w:pPr>
      <w:r>
        <w:t>1、收入说明</w:t>
      </w:r>
    </w:p>
    <w:p>
      <w:pPr>
        <w:pStyle w:val="20"/>
      </w:pPr>
      <w:r>
        <w:t>反映本部门当年全部收入，2023年预算收入</w:t>
      </w:r>
      <w:r>
        <w:rPr>
          <w:rFonts w:hint="eastAsia"/>
          <w:lang w:val="en-US" w:eastAsia="zh-CN"/>
        </w:rPr>
        <w:t>80.68</w:t>
      </w:r>
      <w:r>
        <w:t>万元，其中：一般公共预算拨款</w:t>
      </w:r>
      <w:r>
        <w:rPr>
          <w:rFonts w:hint="eastAsia"/>
          <w:lang w:val="en-US" w:eastAsia="zh-CN"/>
        </w:rPr>
        <w:t>80.68</w:t>
      </w:r>
      <w:r>
        <w:t>万元，基金预算拨款0万元，财政专户核拨0万元，其他来源收入0万元。</w:t>
      </w:r>
    </w:p>
    <w:p>
      <w:pPr>
        <w:pStyle w:val="20"/>
      </w:pPr>
      <w:r>
        <w:t>2、支出说明</w:t>
      </w:r>
    </w:p>
    <w:p>
      <w:pPr>
        <w:pStyle w:val="20"/>
      </w:pPr>
      <w:r>
        <w:t>收支预算总表支出栏、基本支出表、项目支出表按经济分类和支出功能分类科目编制，反映科协年度部门预算中支出预算的总体情况。2023年部门支出预算为</w:t>
      </w:r>
      <w:r>
        <w:rPr>
          <w:rFonts w:hint="eastAsia"/>
          <w:lang w:val="en-US" w:eastAsia="zh-CN"/>
        </w:rPr>
        <w:t>80.68</w:t>
      </w:r>
      <w:r>
        <w:t>万元，其中基本支出</w:t>
      </w:r>
      <w:r>
        <w:rPr>
          <w:rFonts w:hint="eastAsia"/>
          <w:lang w:val="en-US" w:eastAsia="zh-CN"/>
        </w:rPr>
        <w:t>80.68万</w:t>
      </w:r>
      <w:r>
        <w:t>元，包括人员经费</w:t>
      </w:r>
      <w:r>
        <w:rPr>
          <w:rFonts w:hint="eastAsia"/>
          <w:lang w:val="en-US" w:eastAsia="zh-CN"/>
        </w:rPr>
        <w:t>70.84</w:t>
      </w:r>
      <w:r>
        <w:t>万元、日常公用经费</w:t>
      </w:r>
      <w:r>
        <w:rPr>
          <w:rFonts w:hint="eastAsia"/>
          <w:lang w:val="en-US" w:eastAsia="zh-CN"/>
        </w:rPr>
        <w:t>9.84</w:t>
      </w:r>
      <w:r>
        <w:t>万元</w:t>
      </w:r>
      <w:r>
        <w:rPr>
          <w:rFonts w:hint="eastAsia"/>
          <w:lang w:eastAsia="zh-CN"/>
        </w:rPr>
        <w:t>，</w:t>
      </w:r>
      <w:r>
        <w:t>主要为科协人员开支和日常公用及科普活动开支</w:t>
      </w:r>
      <w:r>
        <w:rPr>
          <w:rFonts w:hint="eastAsia"/>
          <w:lang w:eastAsia="zh-CN"/>
        </w:rPr>
        <w:t>；</w:t>
      </w:r>
      <w:r>
        <w:rPr>
          <w:rFonts w:hint="eastAsia"/>
          <w:lang w:val="en-US" w:eastAsia="zh-CN"/>
        </w:rPr>
        <w:t>项目支出0万元</w:t>
      </w:r>
      <w:r>
        <w:t>。</w:t>
      </w:r>
    </w:p>
    <w:p>
      <w:pPr>
        <w:pStyle w:val="20"/>
      </w:pPr>
      <w:r>
        <w:t>3、比上年增减情况</w:t>
      </w:r>
    </w:p>
    <w:p>
      <w:pPr>
        <w:pStyle w:val="20"/>
      </w:pPr>
      <w:r>
        <w:t>2023年部门预算支出</w:t>
      </w:r>
      <w:r>
        <w:rPr>
          <w:rFonts w:hint="eastAsia"/>
          <w:lang w:val="en-US" w:eastAsia="zh-CN"/>
        </w:rPr>
        <w:t>80.68万元，</w:t>
      </w:r>
      <w:r>
        <w:t>较2022年</w:t>
      </w:r>
      <w:r>
        <w:rPr>
          <w:rFonts w:hint="eastAsia"/>
          <w:lang w:eastAsia="zh-CN"/>
        </w:rPr>
        <w:t>减少了</w:t>
      </w:r>
      <w:r>
        <w:rPr>
          <w:rFonts w:hint="eastAsia"/>
          <w:lang w:val="en-US" w:eastAsia="zh-CN"/>
        </w:rPr>
        <w:t>4.26</w:t>
      </w:r>
      <w:r>
        <w:t>万元，</w:t>
      </w:r>
      <w:r>
        <w:rPr>
          <w:rFonts w:hint="eastAsia"/>
          <w:lang w:val="en-US" w:eastAsia="zh-CN"/>
        </w:rPr>
        <w:t>其中</w:t>
      </w:r>
      <w:r>
        <w:rPr>
          <w:rFonts w:hint="eastAsia"/>
          <w:lang w:eastAsia="zh-CN"/>
        </w:rPr>
        <w:t>基本支出</w:t>
      </w:r>
      <w:r>
        <w:rPr>
          <w:rFonts w:hint="eastAsia"/>
          <w:lang w:val="en-US" w:eastAsia="zh-CN"/>
        </w:rPr>
        <w:t>增加</w:t>
      </w:r>
      <w:r>
        <w:rPr>
          <w:rFonts w:hint="eastAsia"/>
          <w:lang w:eastAsia="zh-CN"/>
        </w:rPr>
        <w:t>了</w:t>
      </w:r>
      <w:r>
        <w:rPr>
          <w:rFonts w:hint="eastAsia"/>
          <w:lang w:val="en-US" w:eastAsia="zh-CN"/>
        </w:rPr>
        <w:t>5.74万元，</w:t>
      </w:r>
      <w:r>
        <w:t>主要是</w:t>
      </w:r>
      <w:r>
        <w:rPr>
          <w:rFonts w:hint="eastAsia"/>
          <w:lang w:eastAsia="zh-CN"/>
        </w:rPr>
        <w:t>人员</w:t>
      </w:r>
      <w:r>
        <w:rPr>
          <w:rFonts w:hint="eastAsia"/>
          <w:lang w:val="en-US" w:eastAsia="zh-CN"/>
        </w:rPr>
        <w:t>经费增加</w:t>
      </w:r>
      <w:r>
        <w:rPr>
          <w:rFonts w:hint="eastAsia"/>
          <w:lang w:eastAsia="zh-CN"/>
        </w:rPr>
        <w:t>；</w:t>
      </w:r>
      <w:r>
        <w:rPr>
          <w:rFonts w:hint="eastAsia"/>
          <w:lang w:val="en-US" w:eastAsia="zh-CN"/>
        </w:rPr>
        <w:t>项目支出减少10万元，主要是项目减少</w:t>
      </w:r>
      <w:r>
        <w:t>。</w:t>
      </w:r>
    </w:p>
    <w:p>
      <w:pPr>
        <w:spacing w:before="10" w:after="10" w:line="360" w:lineRule="auto"/>
        <w:ind w:firstLine="640"/>
        <w:outlineLvl w:val="2"/>
      </w:pPr>
      <w:r>
        <w:rPr>
          <w:rFonts w:ascii="黑体" w:hAnsi="黑体" w:eastAsia="黑体" w:cs="黑体"/>
          <w:color w:val="000000"/>
          <w:sz w:val="32"/>
        </w:rPr>
        <w:t>三、机关运行经费安排情况</w:t>
      </w:r>
    </w:p>
    <w:p>
      <w:pPr>
        <w:pStyle w:val="21"/>
        <w:rPr>
          <w:rFonts w:hint="default" w:eastAsia="方正仿宋_GBK"/>
          <w:lang w:val="en-US" w:eastAsia="zh-CN"/>
        </w:rPr>
      </w:pPr>
      <w:r>
        <w:t>202</w:t>
      </w:r>
      <w:r>
        <w:rPr>
          <w:rFonts w:hint="eastAsia"/>
          <w:lang w:val="en-US" w:eastAsia="zh-CN"/>
        </w:rPr>
        <w:t>3</w:t>
      </w:r>
      <w:r>
        <w:t>年，我部门机关运行经费共计安排</w:t>
      </w:r>
      <w:r>
        <w:rPr>
          <w:rFonts w:hint="eastAsia"/>
          <w:lang w:val="en-US" w:eastAsia="zh-CN"/>
        </w:rPr>
        <w:t>9.84</w:t>
      </w:r>
      <w:r>
        <w:t>万元 ，主要用于保证机关正常运转的办公及印刷费、邮电费、差旅费、一般设备购置费、办公用房电费、日常维修费等支出。</w:t>
      </w:r>
      <w:r>
        <w:rPr>
          <w:rFonts w:hint="eastAsia"/>
          <w:lang w:eastAsia="zh-CN"/>
        </w:rPr>
        <w:t>比</w:t>
      </w:r>
      <w:r>
        <w:rPr>
          <w:rFonts w:hint="eastAsia"/>
          <w:lang w:val="en-US" w:eastAsia="zh-CN"/>
        </w:rPr>
        <w:t>2022年增加了0.86万元，因为科普活动增加，宣传资料费增加。</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2"/>
        <w:rPr>
          <w:rFonts w:hint="eastAsia" w:eastAsia="方正仿宋_GBK"/>
          <w:lang w:eastAsia="zh-CN"/>
        </w:rPr>
      </w:pPr>
      <w:r>
        <w:t>202</w:t>
      </w:r>
      <w:r>
        <w:rPr>
          <w:rFonts w:hint="eastAsia"/>
          <w:lang w:val="en-US" w:eastAsia="zh-CN"/>
        </w:rPr>
        <w:t>3</w:t>
      </w:r>
      <w:r>
        <w:t>年，我部门财政拨款“三公”经费预算安排0万元，其中：因公出国（境）费0万元；公务用车购置及运维费0万元（其中：公务用车购置费0万元，公务用车运行维护费0万元)。其中公务接待费0万元。</w:t>
      </w:r>
      <w:r>
        <w:rPr>
          <w:rFonts w:hint="eastAsia"/>
          <w:lang w:val="en-US" w:eastAsia="zh-CN"/>
        </w:rPr>
        <w:t>本部门因今年没有安排因公出国</w:t>
      </w:r>
      <w:r>
        <w:t>（境）</w:t>
      </w:r>
      <w:r>
        <w:rPr>
          <w:rFonts w:hint="eastAsia"/>
          <w:lang w:eastAsia="zh-CN"/>
        </w:rPr>
        <w:t>，</w:t>
      </w:r>
      <w:r>
        <w:rPr>
          <w:rFonts w:hint="eastAsia"/>
          <w:lang w:val="en-US" w:eastAsia="zh-CN"/>
        </w:rPr>
        <w:t>本部门没有公车，今年也没有产生接待费，所以</w:t>
      </w:r>
      <w:r>
        <w:t>与202</w:t>
      </w:r>
      <w:r>
        <w:rPr>
          <w:rFonts w:hint="eastAsia"/>
          <w:lang w:val="en-US" w:eastAsia="zh-CN"/>
        </w:rPr>
        <w:t>2</w:t>
      </w:r>
      <w:r>
        <w:t xml:space="preserve">年相比持平无增减变化 </w:t>
      </w:r>
      <w:r>
        <w:rPr>
          <w:rFonts w:hint="eastAsia"/>
          <w:lang w:eastAsia="zh-CN"/>
        </w:rPr>
        <w:t>。</w:t>
      </w:r>
    </w:p>
    <w:p>
      <w:pPr>
        <w:pStyle w:val="20"/>
        <w:rPr>
          <w:rFonts w:hint="eastAsia" w:ascii="黑体" w:hAnsi="黑体" w:eastAsia="黑体" w:cs="黑体"/>
          <w:sz w:val="32"/>
          <w:szCs w:val="32"/>
          <w:lang w:eastAsia="zh-CN"/>
        </w:rPr>
      </w:pPr>
      <w:r>
        <w:rPr>
          <w:rFonts w:hint="eastAsia" w:ascii="黑体" w:hAnsi="黑体" w:eastAsia="黑体" w:cs="黑体"/>
          <w:sz w:val="32"/>
          <w:szCs w:val="32"/>
          <w:lang w:eastAsia="zh-CN"/>
        </w:rPr>
        <w:t>五</w:t>
      </w:r>
      <w:r>
        <w:rPr>
          <w:rFonts w:hint="eastAsia" w:ascii="黑体" w:hAnsi="黑体" w:eastAsia="黑体" w:cs="黑体"/>
          <w:sz w:val="32"/>
          <w:szCs w:val="32"/>
        </w:rPr>
        <w:t xml:space="preserve"> </w:t>
      </w:r>
      <w:r>
        <w:rPr>
          <w:rFonts w:hint="eastAsia" w:ascii="黑体" w:hAnsi="黑体" w:eastAsia="黑体" w:cs="黑体"/>
          <w:sz w:val="32"/>
          <w:szCs w:val="32"/>
          <w:lang w:eastAsia="zh-CN"/>
        </w:rPr>
        <w:t>、</w:t>
      </w:r>
      <w:r>
        <w:rPr>
          <w:rFonts w:hint="eastAsia" w:ascii="黑体" w:hAnsi="黑体" w:eastAsia="黑体" w:cs="黑体"/>
          <w:sz w:val="32"/>
          <w:szCs w:val="32"/>
        </w:rPr>
        <w:t>预算绩效</w:t>
      </w:r>
      <w:r>
        <w:rPr>
          <w:rFonts w:hint="eastAsia" w:ascii="黑体" w:hAnsi="黑体" w:eastAsia="黑体" w:cs="黑体"/>
          <w:sz w:val="32"/>
          <w:szCs w:val="32"/>
          <w:lang w:eastAsia="zh-CN"/>
        </w:rPr>
        <w:t>信息</w:t>
      </w:r>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10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10次,参与活动的科技工作者30人次,引进各项新技术,新品种15个,新组建规范化农技协组织5个,新培养市级科普示范户30个,新建科普示范基地3个,开展科普进社区活动8次,受益人数达400人次。</w:t>
      </w:r>
    </w:p>
    <w:p>
      <w:pPr>
        <w:pStyle w:val="23"/>
      </w:pPr>
    </w:p>
    <w:p>
      <w:pPr>
        <w:spacing w:line="500" w:lineRule="exact"/>
        <w:ind w:firstLine="560"/>
      </w:pPr>
      <w:r>
        <w:rPr>
          <w:rFonts w:eastAsia="方正仿宋_GBK"/>
          <w:color w:val="000000"/>
          <w:sz w:val="28"/>
        </w:rPr>
        <w:t>（二）分项绩效目标</w:t>
      </w:r>
    </w:p>
    <w:p>
      <w:pPr>
        <w:pStyle w:val="24"/>
      </w:pPr>
      <w:r>
        <w:t>在</w:t>
      </w:r>
      <w:r>
        <w:rPr>
          <w:rFonts w:hint="eastAsia"/>
          <w:lang w:eastAsia="zh-CN"/>
        </w:rPr>
        <w:t>上级</w:t>
      </w:r>
      <w:r>
        <w:t>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先进、达标、不达标”变为“达标和不达标”两个层级。同时，在科普达标中设置出“优、良、中、差”四个档次，并以“优”档定在8次以上，“良”档6次以上，“中”档原则上5次以上，“差”档上以3次以下为标准，力争达优。</w:t>
      </w:r>
    </w:p>
    <w:p>
      <w:pPr>
        <w:spacing w:line="500" w:lineRule="exact"/>
        <w:ind w:firstLine="560"/>
      </w:pPr>
      <w:r>
        <w:rPr>
          <w:rFonts w:eastAsia="方正仿宋_GBK"/>
          <w:color w:val="000000"/>
          <w:sz w:val="28"/>
        </w:rPr>
        <w:t>（三）工作保障措施</w:t>
      </w:r>
    </w:p>
    <w:p>
      <w:pPr>
        <w:pStyle w:val="25"/>
      </w:pPr>
      <w:r>
        <w:rPr>
          <w:rFonts w:hint="eastAsia"/>
          <w:lang w:val="en-US" w:eastAsia="zh-CN"/>
        </w:rPr>
        <w:t>1.</w:t>
      </w:r>
      <w:r>
        <w:t>加大对县级科协工作指导力度，确保各项科普活动取得实效。</w:t>
      </w:r>
    </w:p>
    <w:p>
      <w:pPr>
        <w:pStyle w:val="25"/>
      </w:pPr>
      <w:r>
        <w:rPr>
          <w:rFonts w:hint="eastAsia"/>
          <w:lang w:val="en-US" w:eastAsia="zh-CN"/>
        </w:rPr>
        <w:t>2.</w:t>
      </w:r>
      <w:r>
        <w:t>加强对本年度重点工作的调度检查，保证各项工作按计划有序开展。</w:t>
      </w:r>
    </w:p>
    <w:p>
      <w:pPr>
        <w:pStyle w:val="25"/>
      </w:pPr>
      <w:r>
        <w:rPr>
          <w:rFonts w:hint="eastAsia"/>
          <w:lang w:val="en-US" w:eastAsia="zh-CN"/>
        </w:rPr>
        <w:t>3.</w:t>
      </w:r>
      <w:r>
        <w:t>加大对科技工作者服务力度，为科技工作者搭建交流平台，引导广大科技工作者在推动科技进步、自主创新实践中建功立业。</w:t>
      </w:r>
    </w:p>
    <w:p>
      <w:pPr>
        <w:pStyle w:val="25"/>
      </w:pPr>
      <w:r>
        <w:rPr>
          <w:rFonts w:hint="eastAsia"/>
          <w:lang w:val="en-US" w:eastAsia="zh-CN"/>
        </w:rPr>
        <w:t>4.</w:t>
      </w:r>
      <w:r>
        <w:t>加大对科技宣传及科技创新工作检查力度，进一步拓宽科普宣传渠道。</w:t>
      </w:r>
    </w:p>
    <w:p>
      <w:pPr>
        <w:pStyle w:val="25"/>
      </w:pPr>
      <w:r>
        <w:rPr>
          <w:rFonts w:hint="eastAsia"/>
          <w:lang w:val="en-US" w:eastAsia="zh-CN"/>
        </w:rPr>
        <w:t>5.</w:t>
      </w:r>
      <w:r>
        <w:t>提升内部服务能力，保障各项工作顺利开展。</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pStyle w:val="20"/>
        <w:ind w:left="0" w:leftChars="0" w:firstLine="0" w:firstLineChars="0"/>
        <w:rPr>
          <w:rFonts w:hint="eastAsia"/>
          <w:lang w:val="en-US" w:eastAsia="zh-CN"/>
        </w:rPr>
      </w:pPr>
      <w:r>
        <w:rPr>
          <w:rFonts w:hint="eastAsia"/>
          <w:lang w:val="en-US" w:eastAsia="zh-CN"/>
        </w:rPr>
        <w:t xml:space="preserve">          无</w:t>
      </w:r>
    </w:p>
    <w:p>
      <w:pPr>
        <w:pStyle w:val="20"/>
        <w:ind w:left="0" w:leftChars="0" w:firstLine="0" w:firstLineChars="0"/>
        <w:rPr>
          <w:rFonts w:hint="default" w:eastAsia="方正仿宋_GBK"/>
          <w:lang w:val="en-US" w:eastAsia="zh-CN"/>
        </w:rPr>
      </w:pPr>
      <w:r>
        <w:rPr>
          <w:rFonts w:hint="eastAsia"/>
          <w:lang w:val="en-US" w:eastAsia="zh-CN"/>
        </w:rPr>
        <w:t xml:space="preserve">         </w:t>
      </w:r>
      <w:r>
        <w:rPr>
          <w:rFonts w:ascii="方正楷体_GBK" w:hAnsi="方正楷体_GBK" w:eastAsia="方正楷体_GBK" w:cs="方正楷体_GBK"/>
          <w:b/>
          <w:color w:val="000000"/>
          <w:sz w:val="32"/>
        </w:rPr>
        <w:t>第三部分  预算项目绩效目标</w:t>
      </w:r>
    </w:p>
    <w:p>
      <w:pPr>
        <w:pStyle w:val="20"/>
        <w:ind w:left="0" w:leftChars="0" w:firstLine="0" w:firstLineChars="0"/>
        <w:rPr>
          <w:rFonts w:hint="default"/>
          <w:lang w:val="en-US" w:eastAsia="zh-CN"/>
        </w:rPr>
      </w:pPr>
    </w:p>
    <w:p>
      <w:pPr>
        <w:pStyle w:val="20"/>
      </w:pPr>
    </w:p>
    <w:p>
      <w:pPr>
        <w:pStyle w:val="20"/>
      </w:pPr>
      <w:r>
        <w:t>1、202</w:t>
      </w:r>
      <w:r>
        <w:rPr>
          <w:rFonts w:hint="eastAsia"/>
          <w:lang w:val="en-US" w:eastAsia="zh-CN"/>
        </w:rPr>
        <w:t>3</w:t>
      </w:r>
      <w:r>
        <w:t>年基层科普行动计划奖补资金绩效目标表</w:t>
      </w:r>
    </w:p>
    <w:p>
      <w:pPr>
        <w:pStyle w:val="20"/>
        <w:rPr>
          <w:rFonts w:hint="eastAsia"/>
          <w:lang w:val="en-US" w:eastAsia="zh-CN"/>
        </w:rPr>
      </w:pPr>
      <w:r>
        <w:rPr>
          <w:rFonts w:hint="eastAsia"/>
          <w:lang w:val="en-US" w:eastAsia="zh-CN"/>
        </w:rPr>
        <w:t xml:space="preserve">                    </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1.用于激发基层科普典型开展科普活动的积极性。</w:t>
            </w:r>
          </w:p>
        </w:tc>
      </w:tr>
    </w:tbl>
    <w:p>
      <w:pPr>
        <w:spacing w:line="2" w:lineRule="exact"/>
        <w:jc w:val="center"/>
      </w:pP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宣传资料印刷册数</w:t>
            </w:r>
          </w:p>
        </w:tc>
        <w:tc>
          <w:tcPr>
            <w:tcW w:w="2835" w:type="dxa"/>
            <w:vAlign w:val="center"/>
          </w:tcPr>
          <w:p>
            <w:pPr>
              <w:pStyle w:val="14"/>
            </w:pPr>
            <w:r>
              <w:t>宣传资料印刷册数</w:t>
            </w:r>
          </w:p>
        </w:tc>
        <w:tc>
          <w:tcPr>
            <w:tcW w:w="2551" w:type="dxa"/>
            <w:vAlign w:val="center"/>
          </w:tcPr>
          <w:p>
            <w:pPr>
              <w:pStyle w:val="14"/>
            </w:pPr>
            <w:r>
              <w:t>≥50000份</w:t>
            </w:r>
          </w:p>
        </w:tc>
        <w:tc>
          <w:tcPr>
            <w:tcW w:w="2268" w:type="dxa"/>
            <w:vAlign w:val="center"/>
          </w:tcPr>
          <w:p>
            <w:pPr>
              <w:pStyle w:val="14"/>
            </w:pPr>
            <w:r>
              <w:t>宣传资料印刷册数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群众科普活动参与率</w:t>
            </w:r>
          </w:p>
        </w:tc>
        <w:tc>
          <w:tcPr>
            <w:tcW w:w="2835" w:type="dxa"/>
            <w:vAlign w:val="center"/>
          </w:tcPr>
          <w:p>
            <w:pPr>
              <w:pStyle w:val="14"/>
            </w:pPr>
            <w:r>
              <w:t>群众科普活动参与率</w:t>
            </w:r>
          </w:p>
        </w:tc>
        <w:tc>
          <w:tcPr>
            <w:tcW w:w="2551" w:type="dxa"/>
            <w:vAlign w:val="center"/>
          </w:tcPr>
          <w:p>
            <w:pPr>
              <w:pStyle w:val="14"/>
            </w:pPr>
            <w:r>
              <w:t>≥80百分比</w:t>
            </w:r>
          </w:p>
        </w:tc>
        <w:tc>
          <w:tcPr>
            <w:tcW w:w="2268" w:type="dxa"/>
            <w:vAlign w:val="center"/>
          </w:tcPr>
          <w:p>
            <w:pPr>
              <w:pStyle w:val="14"/>
            </w:pPr>
            <w:r>
              <w:t>群众科普活动参与率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≥80百分比</w:t>
            </w:r>
          </w:p>
        </w:tc>
        <w:tc>
          <w:tcPr>
            <w:tcW w:w="2268" w:type="dxa"/>
            <w:vAlign w:val="center"/>
          </w:tcPr>
          <w:p>
            <w:pPr>
              <w:pStyle w:val="14"/>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按总成本控制</w:t>
            </w:r>
          </w:p>
        </w:tc>
        <w:tc>
          <w:tcPr>
            <w:tcW w:w="2835" w:type="dxa"/>
            <w:vAlign w:val="center"/>
          </w:tcPr>
          <w:p>
            <w:pPr>
              <w:pStyle w:val="14"/>
            </w:pPr>
            <w:r>
              <w:t>按总成本控制</w:t>
            </w:r>
          </w:p>
        </w:tc>
        <w:tc>
          <w:tcPr>
            <w:tcW w:w="2551" w:type="dxa"/>
            <w:vAlign w:val="center"/>
          </w:tcPr>
          <w:p>
            <w:pPr>
              <w:pStyle w:val="14"/>
            </w:pPr>
            <w:r>
              <w:t>≥80百分比</w:t>
            </w:r>
          </w:p>
        </w:tc>
        <w:tc>
          <w:tcPr>
            <w:tcW w:w="2268" w:type="dxa"/>
            <w:vAlign w:val="center"/>
          </w:tcPr>
          <w:p>
            <w:pPr>
              <w:pStyle w:val="14"/>
            </w:pPr>
            <w:r>
              <w:t>按总成本控制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主推技术到位率</w:t>
            </w:r>
          </w:p>
        </w:tc>
        <w:tc>
          <w:tcPr>
            <w:tcW w:w="2835" w:type="dxa"/>
            <w:vAlign w:val="center"/>
          </w:tcPr>
          <w:p>
            <w:pPr>
              <w:pStyle w:val="14"/>
            </w:pPr>
            <w:r>
              <w:t>主推技术到位率</w:t>
            </w:r>
          </w:p>
        </w:tc>
        <w:tc>
          <w:tcPr>
            <w:tcW w:w="2551" w:type="dxa"/>
            <w:vAlign w:val="center"/>
          </w:tcPr>
          <w:p>
            <w:pPr>
              <w:pStyle w:val="14"/>
            </w:pPr>
            <w:r>
              <w:t>≥85百分比</w:t>
            </w:r>
          </w:p>
        </w:tc>
        <w:tc>
          <w:tcPr>
            <w:tcW w:w="2268" w:type="dxa"/>
            <w:vAlign w:val="center"/>
          </w:tcPr>
          <w:p>
            <w:pPr>
              <w:pStyle w:val="14"/>
            </w:pPr>
            <w:r>
              <w:t>主推技术到位率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≥75百分比</w:t>
            </w:r>
          </w:p>
        </w:tc>
        <w:tc>
          <w:tcPr>
            <w:tcW w:w="2268" w:type="dxa"/>
            <w:vAlign w:val="center"/>
          </w:tcPr>
          <w:p>
            <w:pPr>
              <w:pStyle w:val="14"/>
            </w:pPr>
            <w:r>
              <w:t>不断推进专业技术人才队伍建设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普及农业科技和政策</w:t>
            </w:r>
          </w:p>
        </w:tc>
        <w:tc>
          <w:tcPr>
            <w:tcW w:w="2835" w:type="dxa"/>
            <w:vAlign w:val="center"/>
          </w:tcPr>
          <w:p>
            <w:pPr>
              <w:pStyle w:val="14"/>
            </w:pPr>
            <w:r>
              <w:t>普及农业科技和政策</w:t>
            </w:r>
          </w:p>
        </w:tc>
        <w:tc>
          <w:tcPr>
            <w:tcW w:w="2551" w:type="dxa"/>
            <w:vAlign w:val="center"/>
          </w:tcPr>
          <w:p>
            <w:pPr>
              <w:pStyle w:val="14"/>
            </w:pPr>
            <w:r>
              <w:t>≥85百分比</w:t>
            </w:r>
          </w:p>
        </w:tc>
        <w:tc>
          <w:tcPr>
            <w:tcW w:w="2268" w:type="dxa"/>
            <w:vAlign w:val="center"/>
          </w:tcPr>
          <w:p>
            <w:pPr>
              <w:pStyle w:val="14"/>
            </w:pPr>
            <w: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≥80百分比</w:t>
            </w:r>
          </w:p>
        </w:tc>
        <w:tc>
          <w:tcPr>
            <w:tcW w:w="2268" w:type="dxa"/>
            <w:vAlign w:val="center"/>
          </w:tcPr>
          <w:p>
            <w:pPr>
              <w:pStyle w:val="14"/>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≥90百分比</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pStyle w:val="20"/>
      </w:pPr>
      <w:r>
        <w:rPr>
          <w:rFonts w:hint="eastAsia" w:ascii="黑体" w:hAnsi="黑体" w:eastAsia="黑体" w:cs="黑体"/>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2023年，无极县科学技术协会安排政府采购预算0.00万元。具体内容见下表。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731无极县科学技术协会</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1" w:name="_Toc_3_3_0000000016"/>
      <w:r>
        <w:rPr>
          <w:rFonts w:ascii="黑体" w:hAnsi="黑体" w:eastAsia="黑体" w:cs="黑体"/>
          <w:color w:val="000000"/>
          <w:sz w:val="32"/>
        </w:rPr>
        <w:t>七、国有资产信息</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无极县科学技术协会（含所属单位）上年末固定资产金额为6.77万元（详见下表）。本年度拟购置固定资产总额为0.00万元。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731无极县科学技术协会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4"/>
            </w:pPr>
            <w:r>
              <w:t>4、其他固定资产</w:t>
            </w:r>
          </w:p>
        </w:tc>
        <w:tc>
          <w:tcPr>
            <w:tcW w:w="4933" w:type="dxa"/>
            <w:vAlign w:val="center"/>
          </w:tcPr>
          <w:p>
            <w:pPr>
              <w:pStyle w:val="15"/>
            </w:pPr>
            <w:r>
              <w:t>23</w:t>
            </w:r>
          </w:p>
        </w:tc>
        <w:tc>
          <w:tcPr>
            <w:tcW w:w="4933" w:type="dxa"/>
            <w:vAlign w:val="center"/>
          </w:tcPr>
          <w:p>
            <w:pPr>
              <w:pStyle w:val="13"/>
            </w:pPr>
            <w:r>
              <w:t>6.77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2" w:name="_Toc_3_3_0000000017"/>
      <w:r>
        <w:rPr>
          <w:rFonts w:ascii="黑体" w:hAnsi="黑体" w:eastAsia="黑体" w:cs="黑体"/>
          <w:color w:val="000000"/>
          <w:sz w:val="32"/>
        </w:rPr>
        <w:t>八、名词解释</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3" w:name="_Toc_3_3_0000000018"/>
      <w:r>
        <w:rPr>
          <w:rFonts w:ascii="黑体" w:hAnsi="黑体" w:eastAsia="黑体" w:cs="黑体"/>
          <w:color w:val="000000"/>
          <w:sz w:val="32"/>
        </w:rPr>
        <w:t>九、其他需要说明的事项</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4MzM5MjM2NjAzNjkyNmM5OWQxN2ViNjM2MGVkZWEifQ=="/>
  </w:docVars>
  <w:rsids>
    <w:rsidRoot w:val="00000000"/>
    <w:rsid w:val="012672A6"/>
    <w:rsid w:val="05190E29"/>
    <w:rsid w:val="073E5F13"/>
    <w:rsid w:val="0A5A199F"/>
    <w:rsid w:val="0E8F4521"/>
    <w:rsid w:val="108C5A71"/>
    <w:rsid w:val="15330EDE"/>
    <w:rsid w:val="176407DF"/>
    <w:rsid w:val="179A1B6A"/>
    <w:rsid w:val="18293D0E"/>
    <w:rsid w:val="19375EF6"/>
    <w:rsid w:val="19AA312F"/>
    <w:rsid w:val="1B0D6C12"/>
    <w:rsid w:val="1D561B4E"/>
    <w:rsid w:val="1E750380"/>
    <w:rsid w:val="1F671E0D"/>
    <w:rsid w:val="1FBA6397"/>
    <w:rsid w:val="21824B10"/>
    <w:rsid w:val="25C0382A"/>
    <w:rsid w:val="27A33524"/>
    <w:rsid w:val="297F39EF"/>
    <w:rsid w:val="2D9005BC"/>
    <w:rsid w:val="2DD3754D"/>
    <w:rsid w:val="30B40AB9"/>
    <w:rsid w:val="30F25D1A"/>
    <w:rsid w:val="326A5F2A"/>
    <w:rsid w:val="37137A9B"/>
    <w:rsid w:val="410366B2"/>
    <w:rsid w:val="427617E3"/>
    <w:rsid w:val="441456A6"/>
    <w:rsid w:val="4974039A"/>
    <w:rsid w:val="49834F9B"/>
    <w:rsid w:val="49A168DB"/>
    <w:rsid w:val="49F14972"/>
    <w:rsid w:val="4A183A12"/>
    <w:rsid w:val="4D444572"/>
    <w:rsid w:val="5B56572C"/>
    <w:rsid w:val="5D6968E3"/>
    <w:rsid w:val="605A56E7"/>
    <w:rsid w:val="6119683E"/>
    <w:rsid w:val="61A9162B"/>
    <w:rsid w:val="64290051"/>
    <w:rsid w:val="67DC3B06"/>
    <w:rsid w:val="69B528C9"/>
    <w:rsid w:val="6A69405F"/>
    <w:rsid w:val="6A790EE8"/>
    <w:rsid w:val="6B016CA8"/>
    <w:rsid w:val="6CC22541"/>
    <w:rsid w:val="6EAF2FCD"/>
    <w:rsid w:val="70E22BD8"/>
    <w:rsid w:val="71E11FAB"/>
    <w:rsid w:val="733A6D98"/>
    <w:rsid w:val="743E73E9"/>
    <w:rsid w:val="75D96E2A"/>
    <w:rsid w:val="7600324B"/>
    <w:rsid w:val="76B96A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1">
    <w:name w:val="font122"/>
    <w:basedOn w:val="8"/>
    <w:qFormat/>
    <w:uiPriority w:val="0"/>
    <w:rPr>
      <w:rFonts w:hint="eastAsia" w:ascii="宋体" w:hAnsi="宋体" w:eastAsia="宋体" w:cs="宋体"/>
      <w:color w:val="000000"/>
      <w:sz w:val="16"/>
      <w:szCs w:val="16"/>
      <w:u w:val="none"/>
    </w:rPr>
  </w:style>
  <w:style w:type="character" w:customStyle="1" w:styleId="32">
    <w:name w:val="font141"/>
    <w:basedOn w:val="8"/>
    <w:qFormat/>
    <w:uiPriority w:val="0"/>
    <w:rPr>
      <w:rFonts w:ascii="Calibri" w:hAnsi="Calibri" w:cs="Calibri"/>
      <w:color w:val="000000"/>
      <w:sz w:val="16"/>
      <w:szCs w:val="16"/>
      <w:u w:val="none"/>
    </w:rPr>
  </w:style>
  <w:style w:type="character" w:customStyle="1" w:styleId="33">
    <w:name w:val="font151"/>
    <w:basedOn w:val="8"/>
    <w:qFormat/>
    <w:uiPriority w:val="0"/>
    <w:rPr>
      <w:rFonts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2023-05-15T14:27:45Z</dcterms:created>
  <dcterms:modified xsi:type="dcterms:W3CDTF">2023-05-15T06:27:45Z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2023-05-15T14:27:41Z</dcterms:created>
  <dcterms:modified xsi:type="dcterms:W3CDTF">2023-05-15T06:27:41Z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2023-05-15T14:27:41Z</dcterms:created>
  <dcterms:modified xsi:type="dcterms:W3CDTF">2023-05-15T06:27:41Z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2023-05-15T14:27:42Z</dcterms:created>
  <dcterms:modified xsi:type="dcterms:W3CDTF">2023-05-15T06:27:42Z</dcterms:modified>
</cp:coreProperties>
</file>

<file path=customXml/itemProps1.xml><?xml version="1.0" encoding="utf-8"?>
<ds:datastoreItem xmlns:ds="http://schemas.openxmlformats.org/officeDocument/2006/customXml" ds:itemID="{dd0b1c41-c395-4beb-a64e-d41b7d8abaa5}">
  <ds:schemaRefs/>
</ds:datastoreItem>
</file>

<file path=customXml/itemProps10.xml><?xml version="1.0" encoding="utf-8"?>
<ds:datastoreItem xmlns:ds="http://schemas.openxmlformats.org/officeDocument/2006/customXml" ds:itemID="{59e795b4-5f37-4093-83f1-14d9c397c481}">
  <ds:schemaRefs/>
</ds:datastoreItem>
</file>

<file path=customXml/itemProps2.xml><?xml version="1.0" encoding="utf-8"?>
<ds:datastoreItem xmlns:ds="http://schemas.openxmlformats.org/officeDocument/2006/customXml" ds:itemID="{925aa438-465c-4f83-9646-11a3d6c3947d}">
  <ds:schemaRefs/>
</ds:datastoreItem>
</file>

<file path=customXml/itemProps3.xml><?xml version="1.0" encoding="utf-8"?>
<ds:datastoreItem xmlns:ds="http://schemas.openxmlformats.org/officeDocument/2006/customXml" ds:itemID="{421b7910-d7e8-45ef-8081-d7c15ed47eeb}">
  <ds:schemaRefs/>
</ds:datastoreItem>
</file>

<file path=customXml/itemProps4.xml><?xml version="1.0" encoding="utf-8"?>
<ds:datastoreItem xmlns:ds="http://schemas.openxmlformats.org/officeDocument/2006/customXml" ds:itemID="{a9cf2159-3916-4434-bcc9-1b55e910852e}">
  <ds:schemaRefs/>
</ds:datastoreItem>
</file>

<file path=customXml/itemProps5.xml><?xml version="1.0" encoding="utf-8"?>
<ds:datastoreItem xmlns:ds="http://schemas.openxmlformats.org/officeDocument/2006/customXml" ds:itemID="{5a1a4c6d-ed05-407e-b2ac-f5eb40647f12}">
  <ds:schemaRefs/>
</ds:datastoreItem>
</file>

<file path=customXml/itemProps6.xml><?xml version="1.0" encoding="utf-8"?>
<ds:datastoreItem xmlns:ds="http://schemas.openxmlformats.org/officeDocument/2006/customXml" ds:itemID="{0816b907-32ad-42d8-9cee-fdb249855583}">
  <ds:schemaRefs/>
</ds:datastoreItem>
</file>

<file path=customXml/itemProps7.xml><?xml version="1.0" encoding="utf-8"?>
<ds:datastoreItem xmlns:ds="http://schemas.openxmlformats.org/officeDocument/2006/customXml" ds:itemID="{56cee88c-2536-4fe6-9f6a-4c3b94f5f7f7}">
  <ds:schemaRefs/>
</ds:datastoreItem>
</file>

<file path=customXml/itemProps8.xml><?xml version="1.0" encoding="utf-8"?>
<ds:datastoreItem xmlns:ds="http://schemas.openxmlformats.org/officeDocument/2006/customXml" ds:itemID="{cdddb9ad-3ca5-4445-a61f-1694c19421fe}">
  <ds:schemaRefs/>
</ds:datastoreItem>
</file>

<file path=customXml/itemProps9.xml><?xml version="1.0" encoding="utf-8"?>
<ds:datastoreItem xmlns:ds="http://schemas.openxmlformats.org/officeDocument/2006/customXml" ds:itemID="{81670fe7-728e-403c-b1f1-28f00b36d8bf}">
  <ds:schemaRefs/>
</ds:datastoreItem>
</file>

<file path=docProps/app.xml><?xml version="1.0" encoding="utf-8"?>
<Properties xmlns="http://schemas.openxmlformats.org/officeDocument/2006/extended-properties" xmlns:vt="http://schemas.openxmlformats.org/officeDocument/2006/docPropsVTypes">
  <Pages>29</Pages>
  <Words>5933</Words>
  <Characters>6738</Characters>
  <TotalTime>8</TotalTime>
  <ScaleCrop>false</ScaleCrop>
  <LinksUpToDate>false</LinksUpToDate>
  <CharactersWithSpaces>6926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cp:lastPrinted>2023-08-01T02:07:00Z</cp:lastPrinted>
  <dcterms:modified xsi:type="dcterms:W3CDTF">2023-09-03T02:36:05Z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C89A1D56C30045F7B5EB3284768D1532_13</vt:lpwstr>
  </property>
</Properties>
</file>