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0"/>
      </w:pP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一、中共无极县委机构编制委员会办公室本级收支预算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一、中共无极县委机构编制委员会办公室本级收支预算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225001中共无极县委机构编制委员会办公室本级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165.27</w:t>
            </w:r>
          </w:p>
        </w:tc>
        <w:tc>
          <w:tcPr>
            <w:tcW w:w="2959" w:type="dxa"/>
            <w:vAlign w:val="center"/>
          </w:tcPr>
          <w:p>
            <w:pPr>
              <w:pStyle w:val="14"/>
            </w:pPr>
            <w:r>
              <w:t>一、一般公共服务支出</w:t>
            </w:r>
          </w:p>
        </w:tc>
        <w:tc>
          <w:tcPr>
            <w:tcW w:w="2959" w:type="dxa"/>
            <w:vAlign w:val="center"/>
          </w:tcPr>
          <w:p>
            <w:pPr>
              <w:pStyle w:val="13"/>
            </w:pPr>
            <w:r>
              <w:t>146.70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12.18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6.39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165.27</w:t>
            </w:r>
          </w:p>
        </w:tc>
        <w:tc>
          <w:tcPr>
            <w:tcW w:w="2959" w:type="dxa"/>
            <w:vAlign w:val="center"/>
          </w:tcPr>
          <w:p>
            <w:pPr>
              <w:pStyle w:val="16"/>
            </w:pPr>
            <w:r>
              <w:t>本年支出合计</w:t>
            </w:r>
          </w:p>
        </w:tc>
        <w:tc>
          <w:tcPr>
            <w:tcW w:w="2959" w:type="dxa"/>
            <w:vAlign w:val="center"/>
          </w:tcPr>
          <w:p>
            <w:pPr>
              <w:pStyle w:val="17"/>
            </w:pPr>
            <w:r>
              <w:t>165.27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165.27</w:t>
            </w:r>
          </w:p>
        </w:tc>
        <w:tc>
          <w:tcPr>
            <w:tcW w:w="2959" w:type="dxa"/>
            <w:vAlign w:val="center"/>
          </w:tcPr>
          <w:p>
            <w:pPr>
              <w:pStyle w:val="16"/>
            </w:pPr>
            <w:r>
              <w:t>支出总计</w:t>
            </w:r>
          </w:p>
        </w:tc>
        <w:tc>
          <w:tcPr>
            <w:tcW w:w="2959" w:type="dxa"/>
            <w:vAlign w:val="center"/>
          </w:tcPr>
          <w:p>
            <w:pPr>
              <w:pStyle w:val="17"/>
            </w:pPr>
            <w:r>
              <w:t>165.27</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225001中共无极县委机构编制委员会办公室本级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165.27</w:t>
            </w:r>
          </w:p>
        </w:tc>
        <w:tc>
          <w:tcPr>
            <w:tcW w:w="758" w:type="dxa"/>
            <w:vAlign w:val="center"/>
          </w:tcPr>
          <w:p>
            <w:pPr>
              <w:pStyle w:val="17"/>
            </w:pPr>
            <w:r>
              <w:t>165.27</w:t>
            </w:r>
          </w:p>
        </w:tc>
        <w:tc>
          <w:tcPr>
            <w:tcW w:w="758" w:type="dxa"/>
            <w:vAlign w:val="center"/>
          </w:tcPr>
          <w:p>
            <w:pPr>
              <w:pStyle w:val="17"/>
            </w:pPr>
            <w:r>
              <w:t>165.27</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146.70</w:t>
            </w:r>
          </w:p>
        </w:tc>
        <w:tc>
          <w:tcPr>
            <w:tcW w:w="758" w:type="dxa"/>
            <w:vAlign w:val="center"/>
          </w:tcPr>
          <w:p>
            <w:pPr>
              <w:pStyle w:val="13"/>
            </w:pPr>
            <w:r>
              <w:t>146.70</w:t>
            </w:r>
          </w:p>
        </w:tc>
        <w:tc>
          <w:tcPr>
            <w:tcW w:w="758" w:type="dxa"/>
            <w:vAlign w:val="center"/>
          </w:tcPr>
          <w:p>
            <w:pPr>
              <w:pStyle w:val="13"/>
            </w:pPr>
            <w:r>
              <w:t>146.70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20132</w:t>
            </w:r>
          </w:p>
        </w:tc>
        <w:tc>
          <w:tcPr>
            <w:tcW w:w="758" w:type="dxa"/>
            <w:vAlign w:val="center"/>
          </w:tcPr>
          <w:p>
            <w:pPr>
              <w:pStyle w:val="14"/>
            </w:pPr>
            <w:r>
              <w:t>组织事务</w:t>
            </w:r>
          </w:p>
        </w:tc>
        <w:tc>
          <w:tcPr>
            <w:tcW w:w="758" w:type="dxa"/>
            <w:vAlign w:val="center"/>
          </w:tcPr>
          <w:p>
            <w:pPr>
              <w:pStyle w:val="13"/>
            </w:pPr>
            <w:r>
              <w:t>146.70</w:t>
            </w:r>
          </w:p>
        </w:tc>
        <w:tc>
          <w:tcPr>
            <w:tcW w:w="758" w:type="dxa"/>
            <w:vAlign w:val="center"/>
          </w:tcPr>
          <w:p>
            <w:pPr>
              <w:pStyle w:val="13"/>
            </w:pPr>
            <w:r>
              <w:t>146.70</w:t>
            </w:r>
          </w:p>
        </w:tc>
        <w:tc>
          <w:tcPr>
            <w:tcW w:w="758" w:type="dxa"/>
            <w:vAlign w:val="center"/>
          </w:tcPr>
          <w:p>
            <w:pPr>
              <w:pStyle w:val="13"/>
            </w:pPr>
            <w:r>
              <w:t>146.70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2013201</w:t>
            </w:r>
          </w:p>
        </w:tc>
        <w:tc>
          <w:tcPr>
            <w:tcW w:w="758" w:type="dxa"/>
            <w:vAlign w:val="center"/>
          </w:tcPr>
          <w:p>
            <w:pPr>
              <w:pStyle w:val="14"/>
            </w:pPr>
            <w:r>
              <w:t>行政运行</w:t>
            </w:r>
          </w:p>
        </w:tc>
        <w:tc>
          <w:tcPr>
            <w:tcW w:w="758" w:type="dxa"/>
            <w:vAlign w:val="center"/>
          </w:tcPr>
          <w:p>
            <w:pPr>
              <w:pStyle w:val="13"/>
            </w:pPr>
            <w:r>
              <w:t>136.70</w:t>
            </w:r>
          </w:p>
        </w:tc>
        <w:tc>
          <w:tcPr>
            <w:tcW w:w="758" w:type="dxa"/>
            <w:vAlign w:val="center"/>
          </w:tcPr>
          <w:p>
            <w:pPr>
              <w:pStyle w:val="13"/>
            </w:pPr>
            <w:r>
              <w:t>136.70</w:t>
            </w:r>
          </w:p>
        </w:tc>
        <w:tc>
          <w:tcPr>
            <w:tcW w:w="758" w:type="dxa"/>
            <w:vAlign w:val="center"/>
          </w:tcPr>
          <w:p>
            <w:pPr>
              <w:pStyle w:val="13"/>
            </w:pPr>
            <w:r>
              <w:t>136.70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2013299</w:t>
            </w:r>
          </w:p>
        </w:tc>
        <w:tc>
          <w:tcPr>
            <w:tcW w:w="758" w:type="dxa"/>
            <w:vAlign w:val="center"/>
          </w:tcPr>
          <w:p>
            <w:pPr>
              <w:pStyle w:val="14"/>
            </w:pPr>
            <w:r>
              <w:t>其他组织事务支出</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12.18</w:t>
            </w:r>
          </w:p>
        </w:tc>
        <w:tc>
          <w:tcPr>
            <w:tcW w:w="758" w:type="dxa"/>
            <w:vAlign w:val="center"/>
          </w:tcPr>
          <w:p>
            <w:pPr>
              <w:pStyle w:val="13"/>
            </w:pPr>
            <w:r>
              <w:t>12.18</w:t>
            </w:r>
          </w:p>
        </w:tc>
        <w:tc>
          <w:tcPr>
            <w:tcW w:w="758" w:type="dxa"/>
            <w:vAlign w:val="center"/>
          </w:tcPr>
          <w:p>
            <w:pPr>
              <w:pStyle w:val="13"/>
            </w:pPr>
            <w:r>
              <w:t>12.18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12.18</w:t>
            </w:r>
          </w:p>
        </w:tc>
        <w:tc>
          <w:tcPr>
            <w:tcW w:w="758" w:type="dxa"/>
            <w:vAlign w:val="center"/>
          </w:tcPr>
          <w:p>
            <w:pPr>
              <w:pStyle w:val="13"/>
            </w:pPr>
            <w:r>
              <w:t>12.18</w:t>
            </w:r>
          </w:p>
        </w:tc>
        <w:tc>
          <w:tcPr>
            <w:tcW w:w="758" w:type="dxa"/>
            <w:vAlign w:val="center"/>
          </w:tcPr>
          <w:p>
            <w:pPr>
              <w:pStyle w:val="13"/>
            </w:pPr>
            <w:r>
              <w:t>12.18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12.18</w:t>
            </w:r>
          </w:p>
        </w:tc>
        <w:tc>
          <w:tcPr>
            <w:tcW w:w="758" w:type="dxa"/>
            <w:vAlign w:val="center"/>
          </w:tcPr>
          <w:p>
            <w:pPr>
              <w:pStyle w:val="13"/>
            </w:pPr>
            <w:r>
              <w:t>12.18</w:t>
            </w:r>
          </w:p>
        </w:tc>
        <w:tc>
          <w:tcPr>
            <w:tcW w:w="758" w:type="dxa"/>
            <w:vAlign w:val="center"/>
          </w:tcPr>
          <w:p>
            <w:pPr>
              <w:pStyle w:val="13"/>
            </w:pPr>
            <w:r>
              <w:t>12.18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6.39</w:t>
            </w:r>
          </w:p>
        </w:tc>
        <w:tc>
          <w:tcPr>
            <w:tcW w:w="758" w:type="dxa"/>
            <w:vAlign w:val="center"/>
          </w:tcPr>
          <w:p>
            <w:pPr>
              <w:pStyle w:val="13"/>
            </w:pPr>
            <w:r>
              <w:t>6.39</w:t>
            </w:r>
          </w:p>
        </w:tc>
        <w:tc>
          <w:tcPr>
            <w:tcW w:w="758" w:type="dxa"/>
            <w:vAlign w:val="center"/>
          </w:tcPr>
          <w:p>
            <w:pPr>
              <w:pStyle w:val="13"/>
            </w:pPr>
            <w:r>
              <w:t>6.39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6.39</w:t>
            </w:r>
          </w:p>
        </w:tc>
        <w:tc>
          <w:tcPr>
            <w:tcW w:w="758" w:type="dxa"/>
            <w:vAlign w:val="center"/>
          </w:tcPr>
          <w:p>
            <w:pPr>
              <w:pStyle w:val="13"/>
            </w:pPr>
            <w:r>
              <w:t>6.39</w:t>
            </w:r>
          </w:p>
        </w:tc>
        <w:tc>
          <w:tcPr>
            <w:tcW w:w="758" w:type="dxa"/>
            <w:vAlign w:val="center"/>
          </w:tcPr>
          <w:p>
            <w:pPr>
              <w:pStyle w:val="13"/>
            </w:pPr>
            <w:r>
              <w:t>6.39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6.39</w:t>
            </w:r>
          </w:p>
        </w:tc>
        <w:tc>
          <w:tcPr>
            <w:tcW w:w="758" w:type="dxa"/>
            <w:vAlign w:val="center"/>
          </w:tcPr>
          <w:p>
            <w:pPr>
              <w:pStyle w:val="13"/>
            </w:pPr>
            <w:r>
              <w:t>6.39</w:t>
            </w:r>
          </w:p>
        </w:tc>
        <w:tc>
          <w:tcPr>
            <w:tcW w:w="758" w:type="dxa"/>
            <w:vAlign w:val="center"/>
          </w:tcPr>
          <w:p>
            <w:pPr>
              <w:pStyle w:val="13"/>
            </w:pPr>
            <w:r>
              <w:t>6.39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225001中共无极县委机构编制委员会办公室本级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165.27</w:t>
            </w:r>
          </w:p>
        </w:tc>
        <w:tc>
          <w:tcPr>
            <w:tcW w:w="1095" w:type="dxa"/>
            <w:vAlign w:val="center"/>
          </w:tcPr>
          <w:p>
            <w:pPr>
              <w:pStyle w:val="17"/>
            </w:pPr>
            <w:r>
              <w:t>155.27</w:t>
            </w:r>
          </w:p>
        </w:tc>
        <w:tc>
          <w:tcPr>
            <w:tcW w:w="1095" w:type="dxa"/>
            <w:vAlign w:val="center"/>
          </w:tcPr>
          <w:p>
            <w:pPr>
              <w:pStyle w:val="17"/>
            </w:pPr>
            <w:r>
              <w:t>10.00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146.70</w:t>
            </w:r>
          </w:p>
        </w:tc>
        <w:tc>
          <w:tcPr>
            <w:tcW w:w="1095" w:type="dxa"/>
            <w:vAlign w:val="center"/>
          </w:tcPr>
          <w:p>
            <w:pPr>
              <w:pStyle w:val="13"/>
            </w:pPr>
            <w:r>
              <w:t>136.70</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20132</w:t>
            </w:r>
          </w:p>
        </w:tc>
        <w:tc>
          <w:tcPr>
            <w:tcW w:w="1095" w:type="dxa"/>
            <w:vAlign w:val="center"/>
          </w:tcPr>
          <w:p>
            <w:pPr>
              <w:pStyle w:val="14"/>
            </w:pPr>
            <w:r>
              <w:t>组织事务</w:t>
            </w:r>
          </w:p>
        </w:tc>
        <w:tc>
          <w:tcPr>
            <w:tcW w:w="1095" w:type="dxa"/>
            <w:vAlign w:val="center"/>
          </w:tcPr>
          <w:p>
            <w:pPr>
              <w:pStyle w:val="13"/>
            </w:pPr>
            <w:r>
              <w:t>146.70</w:t>
            </w:r>
          </w:p>
        </w:tc>
        <w:tc>
          <w:tcPr>
            <w:tcW w:w="1095" w:type="dxa"/>
            <w:vAlign w:val="center"/>
          </w:tcPr>
          <w:p>
            <w:pPr>
              <w:pStyle w:val="13"/>
            </w:pPr>
            <w:r>
              <w:t>136.70</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2013201</w:t>
            </w:r>
          </w:p>
        </w:tc>
        <w:tc>
          <w:tcPr>
            <w:tcW w:w="1095" w:type="dxa"/>
            <w:vAlign w:val="center"/>
          </w:tcPr>
          <w:p>
            <w:pPr>
              <w:pStyle w:val="14"/>
            </w:pPr>
            <w:r>
              <w:t>行政运行</w:t>
            </w:r>
          </w:p>
        </w:tc>
        <w:tc>
          <w:tcPr>
            <w:tcW w:w="1095" w:type="dxa"/>
            <w:vAlign w:val="center"/>
          </w:tcPr>
          <w:p>
            <w:pPr>
              <w:pStyle w:val="13"/>
            </w:pPr>
            <w:r>
              <w:t>136.70</w:t>
            </w:r>
          </w:p>
        </w:tc>
        <w:tc>
          <w:tcPr>
            <w:tcW w:w="1095" w:type="dxa"/>
            <w:vAlign w:val="center"/>
          </w:tcPr>
          <w:p>
            <w:pPr>
              <w:pStyle w:val="13"/>
            </w:pPr>
            <w:r>
              <w:t>136.70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2013299</w:t>
            </w:r>
          </w:p>
        </w:tc>
        <w:tc>
          <w:tcPr>
            <w:tcW w:w="1095" w:type="dxa"/>
            <w:vAlign w:val="center"/>
          </w:tcPr>
          <w:p>
            <w:pPr>
              <w:pStyle w:val="14"/>
            </w:pPr>
            <w:r>
              <w:t>其他组织事务支出</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12.18</w:t>
            </w:r>
          </w:p>
        </w:tc>
        <w:tc>
          <w:tcPr>
            <w:tcW w:w="1095" w:type="dxa"/>
            <w:vAlign w:val="center"/>
          </w:tcPr>
          <w:p>
            <w:pPr>
              <w:pStyle w:val="13"/>
            </w:pPr>
            <w:r>
              <w:t>12.18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12.18</w:t>
            </w:r>
          </w:p>
        </w:tc>
        <w:tc>
          <w:tcPr>
            <w:tcW w:w="1095" w:type="dxa"/>
            <w:vAlign w:val="center"/>
          </w:tcPr>
          <w:p>
            <w:pPr>
              <w:pStyle w:val="13"/>
            </w:pPr>
            <w:r>
              <w:t>12.18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12.18</w:t>
            </w:r>
          </w:p>
        </w:tc>
        <w:tc>
          <w:tcPr>
            <w:tcW w:w="1095" w:type="dxa"/>
            <w:vAlign w:val="center"/>
          </w:tcPr>
          <w:p>
            <w:pPr>
              <w:pStyle w:val="13"/>
            </w:pPr>
            <w:r>
              <w:t>12.18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6.39</w:t>
            </w:r>
          </w:p>
        </w:tc>
        <w:tc>
          <w:tcPr>
            <w:tcW w:w="1095" w:type="dxa"/>
            <w:vAlign w:val="center"/>
          </w:tcPr>
          <w:p>
            <w:pPr>
              <w:pStyle w:val="13"/>
            </w:pPr>
            <w:r>
              <w:t>6.39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6.39</w:t>
            </w:r>
          </w:p>
        </w:tc>
        <w:tc>
          <w:tcPr>
            <w:tcW w:w="1095" w:type="dxa"/>
            <w:vAlign w:val="center"/>
          </w:tcPr>
          <w:p>
            <w:pPr>
              <w:pStyle w:val="13"/>
            </w:pPr>
            <w:r>
              <w:t>6.39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6.39</w:t>
            </w:r>
          </w:p>
        </w:tc>
        <w:tc>
          <w:tcPr>
            <w:tcW w:w="1095" w:type="dxa"/>
            <w:vAlign w:val="center"/>
          </w:tcPr>
          <w:p>
            <w:pPr>
              <w:pStyle w:val="13"/>
            </w:pPr>
            <w:r>
              <w:t>6.39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225001中共无极县委机构编制委员会办公室本级</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165.27</w:t>
            </w:r>
          </w:p>
        </w:tc>
        <w:tc>
          <w:tcPr>
            <w:tcW w:w="1232" w:type="dxa"/>
            <w:vAlign w:val="center"/>
          </w:tcPr>
          <w:p>
            <w:pPr>
              <w:pStyle w:val="14"/>
            </w:pPr>
            <w:r>
              <w:t>一、一般公共服务支出</w:t>
            </w:r>
          </w:p>
        </w:tc>
        <w:tc>
          <w:tcPr>
            <w:tcW w:w="1232" w:type="dxa"/>
            <w:vAlign w:val="center"/>
          </w:tcPr>
          <w:p>
            <w:pPr>
              <w:pStyle w:val="13"/>
            </w:pPr>
            <w:r>
              <w:t>146.70</w:t>
            </w:r>
          </w:p>
        </w:tc>
        <w:tc>
          <w:tcPr>
            <w:tcW w:w="1232" w:type="dxa"/>
            <w:vAlign w:val="center"/>
          </w:tcPr>
          <w:p>
            <w:pPr>
              <w:pStyle w:val="13"/>
            </w:pPr>
            <w:r>
              <w:t>146.70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12.18</w:t>
            </w:r>
          </w:p>
        </w:tc>
        <w:tc>
          <w:tcPr>
            <w:tcW w:w="1232" w:type="dxa"/>
            <w:vAlign w:val="center"/>
          </w:tcPr>
          <w:p>
            <w:pPr>
              <w:pStyle w:val="13"/>
            </w:pPr>
            <w:r>
              <w:t>12.18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6.39</w:t>
            </w:r>
          </w:p>
        </w:tc>
        <w:tc>
          <w:tcPr>
            <w:tcW w:w="1232" w:type="dxa"/>
            <w:vAlign w:val="center"/>
          </w:tcPr>
          <w:p>
            <w:pPr>
              <w:pStyle w:val="13"/>
            </w:pPr>
            <w:r>
              <w:t>6.39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165.27</w:t>
            </w:r>
          </w:p>
        </w:tc>
        <w:tc>
          <w:tcPr>
            <w:tcW w:w="1232" w:type="dxa"/>
            <w:vAlign w:val="center"/>
          </w:tcPr>
          <w:p>
            <w:pPr>
              <w:pStyle w:val="16"/>
            </w:pPr>
            <w:r>
              <w:t>本年支出合计</w:t>
            </w:r>
          </w:p>
        </w:tc>
        <w:tc>
          <w:tcPr>
            <w:tcW w:w="1232" w:type="dxa"/>
            <w:vAlign w:val="center"/>
          </w:tcPr>
          <w:p>
            <w:pPr>
              <w:pStyle w:val="17"/>
            </w:pPr>
            <w:r>
              <w:t>165.27</w:t>
            </w:r>
          </w:p>
        </w:tc>
        <w:tc>
          <w:tcPr>
            <w:tcW w:w="1232" w:type="dxa"/>
            <w:vAlign w:val="center"/>
          </w:tcPr>
          <w:p>
            <w:pPr>
              <w:pStyle w:val="17"/>
            </w:pPr>
            <w:r>
              <w:t>165.27</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165.27</w:t>
            </w:r>
          </w:p>
        </w:tc>
        <w:tc>
          <w:tcPr>
            <w:tcW w:w="1232" w:type="dxa"/>
            <w:vAlign w:val="center"/>
          </w:tcPr>
          <w:p>
            <w:pPr>
              <w:pStyle w:val="16"/>
            </w:pPr>
            <w:r>
              <w:t>支出总计</w:t>
            </w:r>
          </w:p>
        </w:tc>
        <w:tc>
          <w:tcPr>
            <w:tcW w:w="1232" w:type="dxa"/>
            <w:vAlign w:val="center"/>
          </w:tcPr>
          <w:p>
            <w:pPr>
              <w:pStyle w:val="17"/>
            </w:pPr>
            <w:r>
              <w:t>165.27</w:t>
            </w:r>
          </w:p>
        </w:tc>
        <w:tc>
          <w:tcPr>
            <w:tcW w:w="1232" w:type="dxa"/>
            <w:vAlign w:val="center"/>
          </w:tcPr>
          <w:p>
            <w:pPr>
              <w:pStyle w:val="17"/>
            </w:pPr>
            <w:r>
              <w:t>165.27</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225001中共无极县委机构编制委员会办公室本级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165.27</w:t>
            </w:r>
          </w:p>
        </w:tc>
        <w:tc>
          <w:tcPr>
            <w:tcW w:w="1643" w:type="dxa"/>
            <w:vAlign w:val="center"/>
          </w:tcPr>
          <w:p>
            <w:pPr>
              <w:pStyle w:val="17"/>
            </w:pPr>
            <w:r>
              <w:t>155.27</w:t>
            </w:r>
          </w:p>
        </w:tc>
        <w:tc>
          <w:tcPr>
            <w:tcW w:w="1643"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146.70</w:t>
            </w:r>
          </w:p>
        </w:tc>
        <w:tc>
          <w:tcPr>
            <w:tcW w:w="1643" w:type="dxa"/>
            <w:vAlign w:val="center"/>
          </w:tcPr>
          <w:p>
            <w:pPr>
              <w:pStyle w:val="13"/>
            </w:pPr>
            <w:r>
              <w:t>136.70</w:t>
            </w: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20132</w:t>
            </w:r>
          </w:p>
        </w:tc>
        <w:tc>
          <w:tcPr>
            <w:tcW w:w="1643" w:type="dxa"/>
            <w:vAlign w:val="center"/>
          </w:tcPr>
          <w:p>
            <w:pPr>
              <w:pStyle w:val="14"/>
            </w:pPr>
            <w:r>
              <w:t>组织事务</w:t>
            </w:r>
          </w:p>
        </w:tc>
        <w:tc>
          <w:tcPr>
            <w:tcW w:w="1643" w:type="dxa"/>
            <w:vAlign w:val="center"/>
          </w:tcPr>
          <w:p>
            <w:pPr>
              <w:pStyle w:val="13"/>
            </w:pPr>
            <w:r>
              <w:t>146.70</w:t>
            </w:r>
          </w:p>
        </w:tc>
        <w:tc>
          <w:tcPr>
            <w:tcW w:w="1643" w:type="dxa"/>
            <w:vAlign w:val="center"/>
          </w:tcPr>
          <w:p>
            <w:pPr>
              <w:pStyle w:val="13"/>
            </w:pPr>
            <w:r>
              <w:t>136.70</w:t>
            </w: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2013201</w:t>
            </w:r>
          </w:p>
        </w:tc>
        <w:tc>
          <w:tcPr>
            <w:tcW w:w="1643" w:type="dxa"/>
            <w:vAlign w:val="center"/>
          </w:tcPr>
          <w:p>
            <w:pPr>
              <w:pStyle w:val="14"/>
            </w:pPr>
            <w:r>
              <w:t>行政运行</w:t>
            </w:r>
          </w:p>
        </w:tc>
        <w:tc>
          <w:tcPr>
            <w:tcW w:w="1643" w:type="dxa"/>
            <w:vAlign w:val="center"/>
          </w:tcPr>
          <w:p>
            <w:pPr>
              <w:pStyle w:val="13"/>
            </w:pPr>
            <w:r>
              <w:t>136.70</w:t>
            </w:r>
          </w:p>
        </w:tc>
        <w:tc>
          <w:tcPr>
            <w:tcW w:w="1643" w:type="dxa"/>
            <w:vAlign w:val="center"/>
          </w:tcPr>
          <w:p>
            <w:pPr>
              <w:pStyle w:val="13"/>
            </w:pPr>
            <w:r>
              <w:t>136.70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2013299</w:t>
            </w:r>
          </w:p>
        </w:tc>
        <w:tc>
          <w:tcPr>
            <w:tcW w:w="1643" w:type="dxa"/>
            <w:vAlign w:val="center"/>
          </w:tcPr>
          <w:p>
            <w:pPr>
              <w:pStyle w:val="14"/>
            </w:pPr>
            <w:r>
              <w:t>其他组织事务支出</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12.18</w:t>
            </w:r>
          </w:p>
        </w:tc>
        <w:tc>
          <w:tcPr>
            <w:tcW w:w="1643" w:type="dxa"/>
            <w:vAlign w:val="center"/>
          </w:tcPr>
          <w:p>
            <w:pPr>
              <w:pStyle w:val="13"/>
            </w:pPr>
            <w:r>
              <w:t>12.18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12.18</w:t>
            </w:r>
          </w:p>
        </w:tc>
        <w:tc>
          <w:tcPr>
            <w:tcW w:w="1643" w:type="dxa"/>
            <w:vAlign w:val="center"/>
          </w:tcPr>
          <w:p>
            <w:pPr>
              <w:pStyle w:val="13"/>
            </w:pPr>
            <w:r>
              <w:t>12.18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12.18</w:t>
            </w:r>
          </w:p>
        </w:tc>
        <w:tc>
          <w:tcPr>
            <w:tcW w:w="1643" w:type="dxa"/>
            <w:vAlign w:val="center"/>
          </w:tcPr>
          <w:p>
            <w:pPr>
              <w:pStyle w:val="13"/>
            </w:pPr>
            <w:r>
              <w:t>12.18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6.39</w:t>
            </w:r>
          </w:p>
        </w:tc>
        <w:tc>
          <w:tcPr>
            <w:tcW w:w="1643" w:type="dxa"/>
            <w:vAlign w:val="center"/>
          </w:tcPr>
          <w:p>
            <w:pPr>
              <w:pStyle w:val="13"/>
            </w:pPr>
            <w:r>
              <w:t>6.39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6.39</w:t>
            </w:r>
          </w:p>
        </w:tc>
        <w:tc>
          <w:tcPr>
            <w:tcW w:w="1643" w:type="dxa"/>
            <w:vAlign w:val="center"/>
          </w:tcPr>
          <w:p>
            <w:pPr>
              <w:pStyle w:val="13"/>
            </w:pPr>
            <w:r>
              <w:t>6.39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6.39</w:t>
            </w:r>
          </w:p>
        </w:tc>
        <w:tc>
          <w:tcPr>
            <w:tcW w:w="1643" w:type="dxa"/>
            <w:vAlign w:val="center"/>
          </w:tcPr>
          <w:p>
            <w:pPr>
              <w:pStyle w:val="13"/>
            </w:pPr>
            <w:r>
              <w:t>6.39</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225001中共无极县委机构编制委员会办公室本级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w:t>
            </w:r>
            <w:r>
              <w:rPr>
                <w:rFonts w:hint="eastAsia"/>
                <w:lang w:eastAsia="zh-CN"/>
              </w:rPr>
              <w:t>单位</w:t>
            </w:r>
            <w:r>
              <w:t>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155.27</w:t>
            </w:r>
          </w:p>
        </w:tc>
        <w:tc>
          <w:tcPr>
            <w:tcW w:w="1643" w:type="dxa"/>
            <w:vAlign w:val="center"/>
          </w:tcPr>
          <w:p>
            <w:pPr>
              <w:pStyle w:val="17"/>
            </w:pPr>
            <w:r>
              <w:t>132.17</w:t>
            </w:r>
          </w:p>
        </w:tc>
        <w:tc>
          <w:tcPr>
            <w:tcW w:w="1643" w:type="dxa"/>
            <w:vAlign w:val="center"/>
          </w:tcPr>
          <w:p>
            <w:pPr>
              <w:pStyle w:val="17"/>
            </w:pPr>
            <w:r>
              <w:t>23.10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131.52</w:t>
            </w:r>
          </w:p>
        </w:tc>
        <w:tc>
          <w:tcPr>
            <w:tcW w:w="1643" w:type="dxa"/>
            <w:vAlign w:val="center"/>
          </w:tcPr>
          <w:p>
            <w:pPr>
              <w:pStyle w:val="13"/>
            </w:pPr>
            <w:r>
              <w:t>131.52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55.00</w:t>
            </w:r>
          </w:p>
        </w:tc>
        <w:tc>
          <w:tcPr>
            <w:tcW w:w="1643" w:type="dxa"/>
            <w:vAlign w:val="center"/>
          </w:tcPr>
          <w:p>
            <w:pPr>
              <w:pStyle w:val="13"/>
            </w:pPr>
            <w:r>
              <w:t>55.00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27.00</w:t>
            </w:r>
          </w:p>
        </w:tc>
        <w:tc>
          <w:tcPr>
            <w:tcW w:w="1643" w:type="dxa"/>
            <w:vAlign w:val="center"/>
          </w:tcPr>
          <w:p>
            <w:pPr>
              <w:pStyle w:val="13"/>
            </w:pPr>
            <w:r>
              <w:t>27.00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22.08</w:t>
            </w:r>
          </w:p>
        </w:tc>
        <w:tc>
          <w:tcPr>
            <w:tcW w:w="1643" w:type="dxa"/>
            <w:vAlign w:val="center"/>
          </w:tcPr>
          <w:p>
            <w:pPr>
              <w:pStyle w:val="13"/>
            </w:pPr>
            <w:r>
              <w:t>22.08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8.27</w:t>
            </w:r>
          </w:p>
        </w:tc>
        <w:tc>
          <w:tcPr>
            <w:tcW w:w="1643" w:type="dxa"/>
            <w:vAlign w:val="center"/>
          </w:tcPr>
          <w:p>
            <w:pPr>
              <w:pStyle w:val="13"/>
            </w:pPr>
            <w:r>
              <w:t>8.27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12.18</w:t>
            </w:r>
          </w:p>
        </w:tc>
        <w:tc>
          <w:tcPr>
            <w:tcW w:w="1643" w:type="dxa"/>
            <w:vAlign w:val="center"/>
          </w:tcPr>
          <w:p>
            <w:pPr>
              <w:pStyle w:val="13"/>
            </w:pPr>
            <w:r>
              <w:t>12.18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城镇职工基本医疗保险缴费</w:t>
            </w:r>
          </w:p>
        </w:tc>
        <w:tc>
          <w:tcPr>
            <w:tcW w:w="1643" w:type="dxa"/>
            <w:vAlign w:val="center"/>
          </w:tcPr>
          <w:p>
            <w:pPr>
              <w:pStyle w:val="13"/>
            </w:pPr>
            <w:r>
              <w:t>6.39</w:t>
            </w:r>
          </w:p>
        </w:tc>
        <w:tc>
          <w:tcPr>
            <w:tcW w:w="1643" w:type="dxa"/>
            <w:vAlign w:val="center"/>
          </w:tcPr>
          <w:p>
            <w:pPr>
              <w:pStyle w:val="13"/>
            </w:pPr>
            <w:r>
              <w:t>6.39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0.60</w:t>
            </w:r>
          </w:p>
        </w:tc>
        <w:tc>
          <w:tcPr>
            <w:tcW w:w="1643" w:type="dxa"/>
            <w:vAlign w:val="center"/>
          </w:tcPr>
          <w:p>
            <w:pPr>
              <w:pStyle w:val="13"/>
            </w:pPr>
            <w:r>
              <w:t>0.60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23.10</w:t>
            </w:r>
          </w:p>
        </w:tc>
        <w:tc>
          <w:tcPr>
            <w:tcW w:w="1643" w:type="dxa"/>
            <w:vAlign w:val="center"/>
          </w:tcPr>
          <w:p>
            <w:pPr>
              <w:pStyle w:val="13"/>
            </w:pPr>
          </w:p>
        </w:tc>
        <w:tc>
          <w:tcPr>
            <w:tcW w:w="1643" w:type="dxa"/>
            <w:vAlign w:val="center"/>
          </w:tcPr>
          <w:p>
            <w:pPr>
              <w:pStyle w:val="13"/>
            </w:pPr>
            <w:r>
              <w:t>23.10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7.00</w:t>
            </w:r>
          </w:p>
        </w:tc>
        <w:tc>
          <w:tcPr>
            <w:tcW w:w="1643" w:type="dxa"/>
            <w:vAlign w:val="center"/>
          </w:tcPr>
          <w:p>
            <w:pPr>
              <w:pStyle w:val="13"/>
            </w:pPr>
          </w:p>
        </w:tc>
        <w:tc>
          <w:tcPr>
            <w:tcW w:w="1643"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4.60</w:t>
            </w:r>
          </w:p>
        </w:tc>
        <w:tc>
          <w:tcPr>
            <w:tcW w:w="1643" w:type="dxa"/>
            <w:vAlign w:val="center"/>
          </w:tcPr>
          <w:p>
            <w:pPr>
              <w:pStyle w:val="13"/>
            </w:pPr>
          </w:p>
        </w:tc>
        <w:tc>
          <w:tcPr>
            <w:tcW w:w="1643" w:type="dxa"/>
            <w:vAlign w:val="center"/>
          </w:tcPr>
          <w:p>
            <w:pPr>
              <w:pStyle w:val="13"/>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30217</w:t>
            </w:r>
          </w:p>
        </w:tc>
        <w:tc>
          <w:tcPr>
            <w:tcW w:w="1643" w:type="dxa"/>
            <w:vAlign w:val="center"/>
          </w:tcPr>
          <w:p>
            <w:pPr>
              <w:pStyle w:val="14"/>
            </w:pPr>
            <w:r>
              <w:t>公务接待费</w:t>
            </w:r>
          </w:p>
        </w:tc>
        <w:tc>
          <w:tcPr>
            <w:tcW w:w="1643" w:type="dxa"/>
            <w:vAlign w:val="center"/>
          </w:tcPr>
          <w:p>
            <w:pPr>
              <w:pStyle w:val="13"/>
            </w:pPr>
            <w:r>
              <w:t>0.15</w:t>
            </w:r>
          </w:p>
        </w:tc>
        <w:tc>
          <w:tcPr>
            <w:tcW w:w="1643" w:type="dxa"/>
            <w:vAlign w:val="center"/>
          </w:tcPr>
          <w:p>
            <w:pPr>
              <w:pStyle w:val="13"/>
            </w:pPr>
          </w:p>
        </w:tc>
        <w:tc>
          <w:tcPr>
            <w:tcW w:w="1643" w:type="dxa"/>
            <w:vAlign w:val="center"/>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1.70</w:t>
            </w:r>
          </w:p>
        </w:tc>
        <w:tc>
          <w:tcPr>
            <w:tcW w:w="1643" w:type="dxa"/>
            <w:vAlign w:val="center"/>
          </w:tcPr>
          <w:p>
            <w:pPr>
              <w:pStyle w:val="13"/>
            </w:pPr>
          </w:p>
        </w:tc>
        <w:tc>
          <w:tcPr>
            <w:tcW w:w="1643" w:type="dxa"/>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6.40</w:t>
            </w:r>
          </w:p>
        </w:tc>
        <w:tc>
          <w:tcPr>
            <w:tcW w:w="1643" w:type="dxa"/>
            <w:vAlign w:val="center"/>
          </w:tcPr>
          <w:p>
            <w:pPr>
              <w:pStyle w:val="13"/>
            </w:pPr>
          </w:p>
        </w:tc>
        <w:tc>
          <w:tcPr>
            <w:tcW w:w="1643" w:type="dxa"/>
            <w:vAlign w:val="center"/>
          </w:tcPr>
          <w:p>
            <w:pPr>
              <w:pStyle w:val="13"/>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0.25</w:t>
            </w:r>
          </w:p>
        </w:tc>
        <w:tc>
          <w:tcPr>
            <w:tcW w:w="1643" w:type="dxa"/>
            <w:vAlign w:val="center"/>
          </w:tcPr>
          <w:p>
            <w:pPr>
              <w:pStyle w:val="13"/>
            </w:pPr>
          </w:p>
        </w:tc>
        <w:tc>
          <w:tcPr>
            <w:tcW w:w="1643" w:type="dxa"/>
            <w:vAlign w:val="center"/>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0.65</w:t>
            </w:r>
          </w:p>
        </w:tc>
        <w:tc>
          <w:tcPr>
            <w:tcW w:w="1643" w:type="dxa"/>
            <w:vAlign w:val="center"/>
          </w:tcPr>
          <w:p>
            <w:pPr>
              <w:pStyle w:val="13"/>
            </w:pPr>
            <w:r>
              <w:t>0.65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0.65</w:t>
            </w:r>
          </w:p>
        </w:tc>
        <w:tc>
          <w:tcPr>
            <w:tcW w:w="1643" w:type="dxa"/>
            <w:vAlign w:val="center"/>
          </w:tcPr>
          <w:p>
            <w:pPr>
              <w:pStyle w:val="13"/>
            </w:pPr>
            <w:r>
              <w:t>0.65</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225001中共无极县委机构编制委员会办公室本级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225001中共无极县委机构编制委员会办公室本级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225001中共无极县委机构编制委员会办公室本级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“三公”经费小计</w:t>
            </w: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公务用车运行维护费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三、公务接待费</w:t>
            </w:r>
          </w:p>
        </w:tc>
        <w:tc>
          <w:tcPr>
            <w:tcW w:w="1643" w:type="dxa"/>
            <w:vAlign w:val="center"/>
          </w:tcPr>
          <w:p>
            <w:pPr>
              <w:pStyle w:val="13"/>
            </w:pPr>
            <w:r>
              <w:t>0.15</w:t>
            </w:r>
          </w:p>
        </w:tc>
        <w:tc>
          <w:tcPr>
            <w:tcW w:w="1643" w:type="dxa"/>
            <w:vAlign w:val="center"/>
          </w:tcPr>
          <w:p>
            <w:pPr>
              <w:pStyle w:val="13"/>
            </w:pPr>
            <w:r>
              <w:t>0.15</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中共无极县委机构编制委员会办公室本级2022年单位预算信息公开情况说明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按照《预算法》、《地方预决算公开操作规程》和《关于进一步推进预算公开工作的实施意见》规定，现将中共无极县委机构编制委员会办公室本级2022年单位预算公开如下：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（一）贯彻落实党中央和省委、市委、县委关于行政管理体制和机构改革以及机构编制管理的政策法规；管理和监督全县纪委监委机关及其派驻纪检监察组、县委各机关、县</w:t>
      </w:r>
      <w:r>
        <w:rPr>
          <w:rFonts w:hint="eastAsia"/>
          <w:lang w:eastAsia="zh-CN"/>
        </w:rPr>
        <w:t>人大常委会机关</w:t>
      </w:r>
      <w:r>
        <w:t>、县政府各</w:t>
      </w:r>
      <w:r>
        <w:rPr>
          <w:rFonts w:hint="eastAsia"/>
          <w:lang w:eastAsia="zh-CN"/>
        </w:rPr>
        <w:t>单位</w:t>
      </w:r>
      <w:r>
        <w:t>、县政协机关、民主党派县级机关、人民团体县级机关（以下简称“党政群机关”），以及事业单位机构编制工作。组织开展行政管理体制改革、事业单位管理体制改革以及机构编制工作基础性、创新性和前瞻性研究。</w:t>
      </w:r>
    </w:p>
    <w:p>
      <w:pPr>
        <w:pStyle w:val="27"/>
      </w:pPr>
      <w:r>
        <w:t>（二）组织拟订全县行政管理体制改革和县委、县政府机构改革方案并组织实施；负责全县行政管理体制和机构改革以及机构编制管理工作；负责行政执法体制改革工作。</w:t>
      </w:r>
    </w:p>
    <w:p>
      <w:pPr>
        <w:pStyle w:val="27"/>
      </w:pPr>
      <w:r>
        <w:t>（三）按照规定权限，负责县级党政群机构以及</w:t>
      </w:r>
      <w:r>
        <w:rPr>
          <w:rFonts w:hint="eastAsia"/>
          <w:lang w:eastAsia="zh-CN"/>
        </w:rPr>
        <w:t>单位</w:t>
      </w:r>
      <w:r>
        <w:t>派出机构的职能配置、机构设置、人员编制和领导职数管理工作；负责协调县委、县政府各</w:t>
      </w:r>
      <w:r>
        <w:rPr>
          <w:rFonts w:hint="eastAsia"/>
          <w:lang w:eastAsia="zh-CN"/>
        </w:rPr>
        <w:t>单位</w:t>
      </w:r>
      <w:r>
        <w:t>的职能配置及其调整，协调县委、县政府各</w:t>
      </w:r>
      <w:r>
        <w:rPr>
          <w:rFonts w:hint="eastAsia"/>
          <w:lang w:eastAsia="zh-CN"/>
        </w:rPr>
        <w:t>单位</w:t>
      </w:r>
      <w:r>
        <w:t>之间以及县直各</w:t>
      </w:r>
      <w:r>
        <w:rPr>
          <w:rFonts w:hint="eastAsia"/>
          <w:lang w:eastAsia="zh-CN"/>
        </w:rPr>
        <w:t>单位</w:t>
      </w:r>
      <w:r>
        <w:t>与乡（镇）之间的职责分工；负责需要承办的省以下垂直管理</w:t>
      </w:r>
      <w:r>
        <w:rPr>
          <w:rFonts w:hint="eastAsia"/>
          <w:lang w:eastAsia="zh-CN"/>
        </w:rPr>
        <w:t>单位</w:t>
      </w:r>
      <w:r>
        <w:t>或双重管理</w:t>
      </w:r>
      <w:r>
        <w:rPr>
          <w:rFonts w:hint="eastAsia"/>
          <w:lang w:eastAsia="zh-CN"/>
        </w:rPr>
        <w:t>单位</w:t>
      </w:r>
      <w:r>
        <w:t>（单位）机构编制有关工作。</w:t>
      </w:r>
    </w:p>
    <w:p>
      <w:pPr>
        <w:pStyle w:val="27"/>
      </w:pPr>
      <w:r>
        <w:t>（四）组织拟订全县事业单位管理体制和机构改革方案。制定各类事业单位人员编制管理办法并组织实施。按照规定权限，负责县委、县政府直属事业单位和县直</w:t>
      </w:r>
      <w:r>
        <w:rPr>
          <w:rFonts w:hint="eastAsia"/>
          <w:lang w:eastAsia="zh-CN"/>
        </w:rPr>
        <w:t>单位</w:t>
      </w:r>
      <w:r>
        <w:t>所属事业单位的职能配置、机构设置、人员编制和领导职数管理工作。</w:t>
      </w:r>
    </w:p>
    <w:p>
      <w:pPr>
        <w:pStyle w:val="27"/>
      </w:pPr>
      <w:r>
        <w:t>（六）负责全县党政群机关统一社会信用代码赋码管理工作，负责全县事业单位法人登记管理和监督检查工作。</w:t>
      </w:r>
    </w:p>
    <w:p>
      <w:pPr>
        <w:pStyle w:val="27"/>
      </w:pPr>
      <w:r>
        <w:t>（七）负责开发区（园区）行政管理体制改革工作。组织拟订开发区（园区）机构编制管理办法并组织实施；负责开发区（园区）职能配置、机构设置、人员编制和领导职数审核及上报工作。</w:t>
      </w:r>
    </w:p>
    <w:p>
      <w:pPr>
        <w:pStyle w:val="27"/>
      </w:pPr>
      <w:r>
        <w:t>（八）负责全县机构编制的总量控制、动态管理。组织拟订县本级年度编制使用计划，审核全县机关事业单位招录、招聘计划和政策性安置等计划，负责全县机关事业单位编制使用核准；负责机构编制实名制管理工作；建立健全机构编制</w:t>
      </w:r>
      <w:r>
        <w:rPr>
          <w:rFonts w:hint="eastAsia"/>
          <w:lang w:eastAsia="zh-CN"/>
        </w:rPr>
        <w:t>单位</w:t>
      </w:r>
      <w:r>
        <w:t>与有关</w:t>
      </w:r>
      <w:r>
        <w:rPr>
          <w:rFonts w:hint="eastAsia"/>
          <w:lang w:eastAsia="zh-CN"/>
        </w:rPr>
        <w:t>单位</w:t>
      </w:r>
      <w:r>
        <w:t>的协调配合约束机制。</w:t>
      </w:r>
    </w:p>
    <w:p>
      <w:pPr>
        <w:pStyle w:val="27"/>
      </w:pPr>
      <w:r>
        <w:t>（九）负责跟踪评估、监督检查全县各级行政、事业单位管理体制改革、机构改革及机构编制执行情况；负责受理违反机构编制法规、纪律的检举、控告和投诉，对违反机构编制法规、纪律问题进行调查处理。</w:t>
      </w:r>
    </w:p>
    <w:p>
      <w:pPr>
        <w:pStyle w:val="27"/>
      </w:pPr>
      <w:r>
        <w:t>（十）负责全县机构编制电子政务和信息化工作。负责全县机构编制统计工作；负责机构编制网站的管理、使用和维护；指导全县党政群机关、事业单位和其他非营利性单位网上名称管理工作。</w:t>
      </w:r>
    </w:p>
    <w:p>
      <w:pPr>
        <w:pStyle w:val="27"/>
      </w:pPr>
      <w:r>
        <w:t>（十一）完成县委、县政府和县委机构编制委员会交办的其他任务。</w:t>
      </w:r>
    </w:p>
    <w:p>
      <w:pPr>
        <w:pStyle w:val="27"/>
      </w:pPr>
      <w:r>
        <w:t>（十二）县委编办负责全县公益类事业单位管理体制改革工作。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中共无极县委机构编制委员会办公室本级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按照预算管理有关规定，目前我县</w:t>
      </w:r>
      <w:r>
        <w:rPr>
          <w:rFonts w:hint="eastAsia"/>
          <w:lang w:eastAsia="zh-CN"/>
        </w:rPr>
        <w:t>单位</w:t>
      </w:r>
      <w:r>
        <w:t>预算的编制实行综合预算管理，即全部收入和支出都反映的预算中。</w:t>
      </w:r>
    </w:p>
    <w:p>
      <w:pPr>
        <w:pStyle w:val="28"/>
      </w:pPr>
      <w:r>
        <w:t>1、收入说明</w:t>
      </w:r>
    </w:p>
    <w:p>
      <w:pPr>
        <w:pStyle w:val="28"/>
      </w:pPr>
      <w:r>
        <w:t>反映本</w:t>
      </w:r>
      <w:r>
        <w:rPr>
          <w:rFonts w:hint="eastAsia"/>
          <w:lang w:eastAsia="zh-CN"/>
        </w:rPr>
        <w:t>单位</w:t>
      </w:r>
      <w:r>
        <w:t>当年全部收入。2022年预算收入165.27万元，其中：一般公共预算收入165.27万元，基金预算收入0万元，财政专户核拨收入0万元，其他来源收入0万元。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收支预算总表支出栏、基本支出表、项目支出表按经济分类和支出功能分类科目编制，反映年度预单位中支出预算的总体情况。2022年</w:t>
      </w:r>
      <w:r>
        <w:rPr>
          <w:rFonts w:hint="eastAsia"/>
          <w:lang w:eastAsia="zh-CN"/>
        </w:rPr>
        <w:t>单位</w:t>
      </w:r>
      <w:r>
        <w:t>支出预算为165.27万元，其中基本支出155.27万元，包括人员经费132.17万元和日常公用经费23.1万元；项目支出10万元，主要为事业单位法人登记管理2万元，机构编制标准化管理3万元，行政体制改革考察学习和交流1万元，行政和事业单位机构改革2万元，电子政务中心2万元，其他支出0万元。</w:t>
      </w:r>
    </w:p>
    <w:p>
      <w:pPr>
        <w:pStyle w:val="28"/>
      </w:pPr>
      <w:r>
        <w:t>3、比上年增减情况</w:t>
      </w:r>
    </w:p>
    <w:p>
      <w:pPr>
        <w:pStyle w:val="28"/>
      </w:pPr>
      <w:r>
        <w:t>2022年</w:t>
      </w:r>
      <w:r>
        <w:rPr>
          <w:rFonts w:hint="eastAsia"/>
          <w:lang w:eastAsia="zh-CN"/>
        </w:rPr>
        <w:t>单位</w:t>
      </w:r>
      <w:r>
        <w:t>预算收支安排165.27万元，较2021年增加2.91万元，其中：相应增加人员经费</w:t>
      </w:r>
      <w:r>
        <w:rPr>
          <w:rFonts w:hint="eastAsia"/>
          <w:lang w:val="en-US" w:eastAsia="zh-CN"/>
        </w:rPr>
        <w:t>1.91</w:t>
      </w:r>
      <w:r>
        <w:t>和日常公用经费</w:t>
      </w:r>
      <w:r>
        <w:rPr>
          <w:rFonts w:hint="eastAsia"/>
          <w:lang w:val="en-US" w:eastAsia="zh-CN"/>
        </w:rPr>
        <w:t>1万元</w:t>
      </w:r>
      <w:r>
        <w:t>；其他支出无增减变化。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2022年，我</w:t>
      </w:r>
      <w:r>
        <w:rPr>
          <w:rFonts w:hint="eastAsia"/>
          <w:lang w:eastAsia="zh-CN"/>
        </w:rPr>
        <w:t>单位</w:t>
      </w:r>
      <w:r>
        <w:t>机关运行经费共计安排23.1万元，主要用于保证机关正常运转的办公及印刷费、邮电费、差旅费、会议费、一般设备购置费、办公用房水电费、日常维修费、公务车运行维护费等支出。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2022年，我</w:t>
      </w:r>
      <w:r>
        <w:rPr>
          <w:rFonts w:hint="eastAsia"/>
          <w:lang w:eastAsia="zh-CN"/>
        </w:rPr>
        <w:t>单位</w:t>
      </w:r>
      <w:r>
        <w:t>财政拨款“三公”经费预算安排3.15万元，其中：因公出国（境）费0万元；公务用车购置及运维费3万元（其中：公务用车购置费0万元，公务用车运行维护费3万元)；公务接待费0.15万元。“三公”经费与上年增加0.02万元</w:t>
      </w:r>
      <w:r>
        <w:rPr>
          <w:rFonts w:hint="eastAsia"/>
          <w:lang w:eastAsia="zh-CN"/>
        </w:rPr>
        <w:t>，</w:t>
      </w:r>
      <w:r>
        <w:rPr>
          <w:rFonts w:hint="eastAsia"/>
          <w:lang w:val="en-US" w:eastAsia="zh-CN"/>
        </w:rPr>
        <w:t>增加原因是随着经济的发展，活动质量也在不断提高，公务接待费用报销政策不断完善</w:t>
      </w:r>
      <w: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1、2022年电子政务中心绩效目标表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保障人员正常办公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按时支付水电暖等日常费用</w:t>
            </w:r>
          </w:p>
        </w:tc>
        <w:tc>
          <w:tcPr>
            <w:tcW w:w="2466" w:type="dxa"/>
            <w:vAlign w:val="center"/>
          </w:tcPr>
          <w:p>
            <w:pPr>
              <w:pStyle w:val="14"/>
            </w:pPr>
            <w:r>
              <w:t>按时支付水电暖等日常费用</w:t>
            </w:r>
          </w:p>
        </w:tc>
        <w:tc>
          <w:tcPr>
            <w:tcW w:w="2466" w:type="dxa"/>
            <w:vAlign w:val="center"/>
          </w:tcPr>
          <w:p>
            <w:pPr>
              <w:pStyle w:val="14"/>
            </w:pPr>
            <w:r>
              <w:t>支付水电暖等日常费用是否及时</w:t>
            </w:r>
          </w:p>
        </w:tc>
        <w:tc>
          <w:tcPr>
            <w:tcW w:w="2466" w:type="dxa"/>
            <w:vAlign w:val="center"/>
          </w:tcPr>
          <w:p>
            <w:pPr>
              <w:pStyle w:val="14"/>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机关运行质量</w:t>
            </w:r>
          </w:p>
        </w:tc>
        <w:tc>
          <w:tcPr>
            <w:tcW w:w="2466" w:type="dxa"/>
            <w:vAlign w:val="center"/>
          </w:tcPr>
          <w:p>
            <w:pPr>
              <w:pStyle w:val="14"/>
            </w:pPr>
            <w:r>
              <w:t>被上级</w:t>
            </w:r>
            <w:r>
              <w:rPr>
                <w:rFonts w:hint="eastAsia"/>
                <w:lang w:eastAsia="zh-CN"/>
              </w:rPr>
              <w:t>单位</w:t>
            </w:r>
            <w:r>
              <w:t>批评次数</w:t>
            </w:r>
          </w:p>
        </w:tc>
        <w:tc>
          <w:tcPr>
            <w:tcW w:w="2466" w:type="dxa"/>
            <w:vAlign w:val="center"/>
          </w:tcPr>
          <w:p>
            <w:pPr>
              <w:pStyle w:val="14"/>
            </w:pPr>
            <w:r>
              <w:t>＞1次</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完成日常工作</w:t>
            </w:r>
          </w:p>
        </w:tc>
        <w:tc>
          <w:tcPr>
            <w:tcW w:w="2466" w:type="dxa"/>
            <w:vAlign w:val="center"/>
          </w:tcPr>
          <w:p>
            <w:pPr>
              <w:pStyle w:val="14"/>
            </w:pPr>
            <w:r>
              <w:t>无拖延情况</w:t>
            </w:r>
          </w:p>
        </w:tc>
        <w:tc>
          <w:tcPr>
            <w:tcW w:w="2466" w:type="dxa"/>
            <w:vAlign w:val="center"/>
          </w:tcPr>
          <w:p>
            <w:pPr>
              <w:pStyle w:val="14"/>
            </w:pPr>
            <w:r>
              <w:t>及时完成工作</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不超出各项目预算数</w:t>
            </w:r>
          </w:p>
        </w:tc>
        <w:tc>
          <w:tcPr>
            <w:tcW w:w="2466" w:type="dxa"/>
            <w:vAlign w:val="center"/>
          </w:tcPr>
          <w:p>
            <w:pPr>
              <w:pStyle w:val="14"/>
            </w:pPr>
            <w:r>
              <w:t>超支成本</w:t>
            </w:r>
          </w:p>
        </w:tc>
        <w:tc>
          <w:tcPr>
            <w:tcW w:w="2466" w:type="dxa"/>
            <w:vAlign w:val="center"/>
          </w:tcPr>
          <w:p>
            <w:pPr>
              <w:pStyle w:val="14"/>
            </w:pPr>
            <w:r>
              <w:t>不超出各项目预算数</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保证单位正常运转</w:t>
            </w:r>
          </w:p>
        </w:tc>
        <w:tc>
          <w:tcPr>
            <w:tcW w:w="2466" w:type="dxa"/>
            <w:vAlign w:val="center"/>
          </w:tcPr>
          <w:p>
            <w:pPr>
              <w:pStyle w:val="14"/>
            </w:pPr>
            <w:r>
              <w:t>为单位日常工作开展提供有力保障。</w:t>
            </w:r>
          </w:p>
        </w:tc>
        <w:tc>
          <w:tcPr>
            <w:tcW w:w="2466" w:type="dxa"/>
            <w:vAlign w:val="center"/>
          </w:tcPr>
          <w:p>
            <w:pPr>
              <w:pStyle w:val="14"/>
            </w:pPr>
            <w:r>
              <w:t>保证单位正常运转</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满足正常办公需求</w:t>
            </w:r>
          </w:p>
        </w:tc>
        <w:tc>
          <w:tcPr>
            <w:tcW w:w="2466" w:type="dxa"/>
            <w:vAlign w:val="center"/>
          </w:tcPr>
          <w:p>
            <w:pPr>
              <w:pStyle w:val="14"/>
            </w:pPr>
            <w:r>
              <w:t>保障人员正常办公</w:t>
            </w:r>
          </w:p>
        </w:tc>
        <w:tc>
          <w:tcPr>
            <w:tcW w:w="2466" w:type="dxa"/>
            <w:vAlign w:val="center"/>
          </w:tcPr>
          <w:p>
            <w:pPr>
              <w:pStyle w:val="14"/>
            </w:pPr>
            <w:r>
              <w:t>满足正常办公需求</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保障机关单位正常运转</w:t>
            </w:r>
          </w:p>
        </w:tc>
        <w:tc>
          <w:tcPr>
            <w:tcW w:w="2466" w:type="dxa"/>
            <w:vAlign w:val="center"/>
          </w:tcPr>
          <w:p>
            <w:pPr>
              <w:pStyle w:val="14"/>
            </w:pPr>
            <w:r>
              <w:t>通过开展维修、购置等工作</w:t>
            </w:r>
          </w:p>
        </w:tc>
        <w:tc>
          <w:tcPr>
            <w:tcW w:w="2466" w:type="dxa"/>
            <w:vAlign w:val="center"/>
          </w:tcPr>
          <w:p>
            <w:pPr>
              <w:pStyle w:val="14"/>
            </w:pPr>
            <w:r>
              <w:t>保障机关单位正常运转</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无纸化办公节约率</w:t>
            </w:r>
          </w:p>
        </w:tc>
        <w:tc>
          <w:tcPr>
            <w:tcW w:w="2466" w:type="dxa"/>
            <w:vAlign w:val="center"/>
          </w:tcPr>
          <w:p>
            <w:pPr>
              <w:pStyle w:val="14"/>
            </w:pPr>
            <w:r>
              <w:t>反映使用数据采集终端减少纸质表的填报工作情况</w:t>
            </w:r>
          </w:p>
        </w:tc>
        <w:tc>
          <w:tcPr>
            <w:tcW w:w="2466" w:type="dxa"/>
            <w:vAlign w:val="center"/>
          </w:tcPr>
          <w:p>
            <w:pPr>
              <w:pStyle w:val="14"/>
            </w:pPr>
            <w:r>
              <w:t>无纸化办公节约率</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使用人员满意度</w:t>
            </w:r>
          </w:p>
        </w:tc>
        <w:tc>
          <w:tcPr>
            <w:tcW w:w="2466" w:type="dxa"/>
            <w:vAlign w:val="center"/>
          </w:tcPr>
          <w:p>
            <w:pPr>
              <w:pStyle w:val="14"/>
            </w:pPr>
            <w:r>
              <w:t>系统使用满意情况</w:t>
            </w:r>
          </w:p>
        </w:tc>
        <w:tc>
          <w:tcPr>
            <w:tcW w:w="2466" w:type="dxa"/>
            <w:vAlign w:val="center"/>
          </w:tcPr>
          <w:p>
            <w:pPr>
              <w:pStyle w:val="14"/>
            </w:pPr>
            <w:r>
              <w:t>95%</w:t>
            </w:r>
          </w:p>
        </w:tc>
        <w:tc>
          <w:tcPr>
            <w:tcW w:w="2466" w:type="dxa"/>
            <w:vAlign w:val="center"/>
          </w:tcPr>
          <w:p>
            <w:pPr>
              <w:pStyle w:val="14"/>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干部职工满意度</w:t>
            </w:r>
          </w:p>
        </w:tc>
        <w:tc>
          <w:tcPr>
            <w:tcW w:w="2466" w:type="dxa"/>
            <w:vAlign w:val="center"/>
          </w:tcPr>
          <w:p>
            <w:pPr>
              <w:pStyle w:val="14"/>
            </w:pPr>
            <w:r>
              <w:t>保障机关工作正常运转，服务到位</w:t>
            </w:r>
          </w:p>
        </w:tc>
        <w:tc>
          <w:tcPr>
            <w:tcW w:w="2466" w:type="dxa"/>
            <w:vAlign w:val="center"/>
          </w:tcPr>
          <w:p>
            <w:pPr>
              <w:pStyle w:val="14"/>
            </w:pPr>
            <w:r>
              <w:t>95%</w:t>
            </w:r>
          </w:p>
        </w:tc>
        <w:tc>
          <w:tcPr>
            <w:tcW w:w="2466" w:type="dxa"/>
            <w:vAlign w:val="center"/>
          </w:tcPr>
          <w:p>
            <w:pPr>
              <w:pStyle w:val="14"/>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机关单位工作人员满意度</w:t>
            </w:r>
          </w:p>
        </w:tc>
        <w:tc>
          <w:tcPr>
            <w:tcW w:w="2466" w:type="dxa"/>
            <w:vAlign w:val="center"/>
          </w:tcPr>
          <w:p>
            <w:pPr>
              <w:pStyle w:val="14"/>
            </w:pPr>
            <w:r>
              <w:t>调查中机关单位人员对单位环境和设施满意和较满意的人数占调查总人数的比率</w:t>
            </w:r>
          </w:p>
        </w:tc>
        <w:tc>
          <w:tcPr>
            <w:tcW w:w="2466" w:type="dxa"/>
            <w:vAlign w:val="center"/>
          </w:tcPr>
          <w:p>
            <w:pPr>
              <w:pStyle w:val="14"/>
            </w:pPr>
            <w:r>
              <w:t>95%</w:t>
            </w:r>
          </w:p>
        </w:tc>
        <w:tc>
          <w:tcPr>
            <w:tcW w:w="2466"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2、2022年机构编制标准化管理绩效目标表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人员编制使用情况核准，机构编制执行情况跟踪评估和监督检查工作；指导全县党政群机关、事业单位和其他非营利性单位网上名称管理工作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开展机构编制实名制及人员编制使用情况核准</w:t>
            </w:r>
          </w:p>
        </w:tc>
        <w:tc>
          <w:tcPr>
            <w:tcW w:w="2466" w:type="dxa"/>
            <w:vAlign w:val="center"/>
          </w:tcPr>
          <w:p>
            <w:pPr>
              <w:pStyle w:val="14"/>
            </w:pPr>
            <w:r>
              <w:t>开展机构编制实名制及人员编制使用情况核准，机构编制执行情况跟踪评估和监督检查工作；指导全县党政群机关、事业单位和其他非营利性单位网上名称管理工作</w:t>
            </w:r>
          </w:p>
        </w:tc>
        <w:tc>
          <w:tcPr>
            <w:tcW w:w="2466" w:type="dxa"/>
            <w:vAlign w:val="center"/>
          </w:tcPr>
          <w:p>
            <w:pPr>
              <w:pStyle w:val="14"/>
            </w:pPr>
            <w:r>
              <w:t>100%</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机构编制执行情况跟踪评估和监督检查工作</w:t>
            </w:r>
          </w:p>
        </w:tc>
        <w:tc>
          <w:tcPr>
            <w:tcW w:w="2466" w:type="dxa"/>
            <w:vAlign w:val="center"/>
          </w:tcPr>
          <w:p>
            <w:pPr>
              <w:pStyle w:val="14"/>
            </w:pPr>
            <w:r>
              <w:t>人员编制使用情况核准，机构编制执行情况跟踪评估和监督检查工作；指导全县党政群机关、事业单位和其他非营利性单位网上名称管理工作</w:t>
            </w:r>
          </w:p>
        </w:tc>
        <w:tc>
          <w:tcPr>
            <w:tcW w:w="2466" w:type="dxa"/>
            <w:vAlign w:val="center"/>
          </w:tcPr>
          <w:p>
            <w:pPr>
              <w:pStyle w:val="14"/>
            </w:pPr>
            <w:r>
              <w:t>100%</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指导全县党政群机关、事业单位和其他非营利性单位网上名称管理工作</w:t>
            </w:r>
          </w:p>
        </w:tc>
        <w:tc>
          <w:tcPr>
            <w:tcW w:w="2466" w:type="dxa"/>
            <w:vAlign w:val="center"/>
          </w:tcPr>
          <w:p>
            <w:pPr>
              <w:pStyle w:val="14"/>
            </w:pPr>
            <w:r>
              <w:t>全县党政群机关、事业单位和其他非营利性单位网上名称管理工作</w:t>
            </w:r>
          </w:p>
        </w:tc>
        <w:tc>
          <w:tcPr>
            <w:tcW w:w="2466" w:type="dxa"/>
            <w:vAlign w:val="center"/>
          </w:tcPr>
          <w:p>
            <w:pPr>
              <w:pStyle w:val="14"/>
            </w:pPr>
            <w:r>
              <w:t>100%</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全县机构编制统计、数据分析工作</w:t>
            </w:r>
          </w:p>
        </w:tc>
        <w:tc>
          <w:tcPr>
            <w:tcW w:w="2466" w:type="dxa"/>
            <w:vAlign w:val="center"/>
          </w:tcPr>
          <w:p>
            <w:pPr>
              <w:pStyle w:val="14"/>
            </w:pPr>
            <w:r>
              <w:t>机构编制执行情况跟踪评估和监督检查工作</w:t>
            </w:r>
          </w:p>
        </w:tc>
        <w:tc>
          <w:tcPr>
            <w:tcW w:w="2466" w:type="dxa"/>
            <w:vAlign w:val="center"/>
          </w:tcPr>
          <w:p>
            <w:pPr>
              <w:pStyle w:val="14"/>
            </w:pPr>
            <w:r>
              <w:t>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按照上级要求，完成机构编制标准化建设</w:t>
            </w:r>
          </w:p>
        </w:tc>
        <w:tc>
          <w:tcPr>
            <w:tcW w:w="2466" w:type="dxa"/>
            <w:vAlign w:val="center"/>
          </w:tcPr>
          <w:p>
            <w:pPr>
              <w:pStyle w:val="14"/>
            </w:pPr>
            <w:r>
              <w:t>开展机构编制实名制及人员编制使用情况核准，机构编制执行情况跟踪评估和监督检查工作；指导全县党政群机关、事业单位和其他非营利性单位网上名称管理工作</w:t>
            </w:r>
          </w:p>
        </w:tc>
        <w:tc>
          <w:tcPr>
            <w:tcW w:w="2466" w:type="dxa"/>
            <w:vAlign w:val="center"/>
          </w:tcPr>
          <w:p>
            <w:pPr>
              <w:pStyle w:val="14"/>
            </w:pPr>
            <w:r>
              <w:t>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保障机构编制机制正常运转</w:t>
            </w:r>
          </w:p>
        </w:tc>
        <w:tc>
          <w:tcPr>
            <w:tcW w:w="2466" w:type="dxa"/>
            <w:vAlign w:val="center"/>
          </w:tcPr>
          <w:p>
            <w:pPr>
              <w:pStyle w:val="14"/>
            </w:pPr>
            <w:r>
              <w:t>人员编制使用情况核准，机构编制执行情况跟踪评估和监督检查工作；指导全县党政群机关、事业单位和其他非营利性单位网上名称管理工作</w:t>
            </w:r>
          </w:p>
        </w:tc>
        <w:tc>
          <w:tcPr>
            <w:tcW w:w="2466" w:type="dxa"/>
            <w:vAlign w:val="center"/>
          </w:tcPr>
          <w:p>
            <w:pPr>
              <w:pStyle w:val="14"/>
            </w:pPr>
            <w:r>
              <w:t>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加强完善事业单位登记管理工作</w:t>
            </w:r>
          </w:p>
        </w:tc>
        <w:tc>
          <w:tcPr>
            <w:tcW w:w="2466" w:type="dxa"/>
            <w:vAlign w:val="center"/>
          </w:tcPr>
          <w:p>
            <w:pPr>
              <w:pStyle w:val="14"/>
            </w:pPr>
            <w:r>
              <w:t>全县党政群机关、事业单位和其他非营利性单位网上名称管理工作</w:t>
            </w:r>
          </w:p>
        </w:tc>
        <w:tc>
          <w:tcPr>
            <w:tcW w:w="2466" w:type="dxa"/>
            <w:vAlign w:val="center"/>
          </w:tcPr>
          <w:p>
            <w:pPr>
              <w:pStyle w:val="14"/>
            </w:pPr>
            <w:r>
              <w:t>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完成全县机构编制信息化建设工作</w:t>
            </w:r>
          </w:p>
        </w:tc>
        <w:tc>
          <w:tcPr>
            <w:tcW w:w="2466" w:type="dxa"/>
            <w:vAlign w:val="center"/>
          </w:tcPr>
          <w:p>
            <w:pPr>
              <w:pStyle w:val="14"/>
            </w:pPr>
            <w:r>
              <w:t>机构编制执行情况跟踪评估和监督检查工作</w:t>
            </w:r>
          </w:p>
        </w:tc>
        <w:tc>
          <w:tcPr>
            <w:tcW w:w="2466" w:type="dxa"/>
            <w:vAlign w:val="center"/>
          </w:tcPr>
          <w:p>
            <w:pPr>
              <w:pStyle w:val="14"/>
            </w:pPr>
            <w:r>
              <w:t>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服务对象满意率</w:t>
            </w:r>
          </w:p>
        </w:tc>
        <w:tc>
          <w:tcPr>
            <w:tcW w:w="2466" w:type="dxa"/>
            <w:vAlign w:val="center"/>
          </w:tcPr>
          <w:p>
            <w:pPr>
              <w:pStyle w:val="14"/>
            </w:pPr>
            <w:r>
              <w:t>服务对象满意率</w:t>
            </w:r>
          </w:p>
        </w:tc>
        <w:tc>
          <w:tcPr>
            <w:tcW w:w="2466" w:type="dxa"/>
            <w:vAlign w:val="center"/>
          </w:tcPr>
          <w:p>
            <w:pPr>
              <w:pStyle w:val="14"/>
            </w:pPr>
            <w:r>
              <w:t>100%</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服务对象满意率</w:t>
            </w:r>
          </w:p>
        </w:tc>
        <w:tc>
          <w:tcPr>
            <w:tcW w:w="2466" w:type="dxa"/>
            <w:vAlign w:val="center"/>
          </w:tcPr>
          <w:p>
            <w:pPr>
              <w:pStyle w:val="14"/>
            </w:pPr>
            <w:r>
              <w:t>服务对象满意率</w:t>
            </w:r>
          </w:p>
        </w:tc>
        <w:tc>
          <w:tcPr>
            <w:tcW w:w="2466" w:type="dxa"/>
            <w:vAlign w:val="center"/>
          </w:tcPr>
          <w:p>
            <w:pPr>
              <w:pStyle w:val="14"/>
            </w:pPr>
            <w:r>
              <w:t>100%</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服务对象满意率</w:t>
            </w:r>
          </w:p>
        </w:tc>
        <w:tc>
          <w:tcPr>
            <w:tcW w:w="2466" w:type="dxa"/>
            <w:vAlign w:val="center"/>
          </w:tcPr>
          <w:p>
            <w:pPr>
              <w:pStyle w:val="14"/>
            </w:pPr>
            <w:r>
              <w:t>服务对象满意率</w:t>
            </w:r>
          </w:p>
        </w:tc>
        <w:tc>
          <w:tcPr>
            <w:tcW w:w="2466" w:type="dxa"/>
            <w:vAlign w:val="center"/>
          </w:tcPr>
          <w:p>
            <w:pPr>
              <w:pStyle w:val="14"/>
            </w:pPr>
            <w:r>
              <w:t>100%</w:t>
            </w:r>
          </w:p>
        </w:tc>
        <w:tc>
          <w:tcPr>
            <w:tcW w:w="2466" w:type="dxa"/>
            <w:vAlign w:val="center"/>
          </w:tcPr>
          <w:p>
            <w:pPr>
              <w:pStyle w:val="14"/>
            </w:pPr>
            <w:r>
              <w:t>机构编制条例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3、2022年事业单位法人登记管理绩效目标表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保障人员正常办公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按时支付水电暖等日常费用</w:t>
            </w:r>
          </w:p>
        </w:tc>
        <w:tc>
          <w:tcPr>
            <w:tcW w:w="2466" w:type="dxa"/>
            <w:vAlign w:val="center"/>
          </w:tcPr>
          <w:p>
            <w:pPr>
              <w:pStyle w:val="14"/>
            </w:pPr>
            <w:r>
              <w:t>按时支付水电暖等日常费用</w:t>
            </w:r>
          </w:p>
        </w:tc>
        <w:tc>
          <w:tcPr>
            <w:tcW w:w="2466" w:type="dxa"/>
            <w:vAlign w:val="center"/>
          </w:tcPr>
          <w:p>
            <w:pPr>
              <w:pStyle w:val="14"/>
            </w:pPr>
            <w:r>
              <w:t>支付水电暖等日常费用是否及时</w:t>
            </w:r>
          </w:p>
        </w:tc>
        <w:tc>
          <w:tcPr>
            <w:tcW w:w="2466" w:type="dxa"/>
            <w:vAlign w:val="center"/>
          </w:tcPr>
          <w:p>
            <w:pPr>
              <w:pStyle w:val="14"/>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机关运行质量</w:t>
            </w:r>
          </w:p>
        </w:tc>
        <w:tc>
          <w:tcPr>
            <w:tcW w:w="2466" w:type="dxa"/>
            <w:vAlign w:val="center"/>
          </w:tcPr>
          <w:p>
            <w:pPr>
              <w:pStyle w:val="14"/>
            </w:pPr>
            <w:r>
              <w:t>被上级</w:t>
            </w:r>
            <w:r>
              <w:rPr>
                <w:rFonts w:hint="eastAsia"/>
                <w:lang w:eastAsia="zh-CN"/>
              </w:rPr>
              <w:t>单位</w:t>
            </w:r>
            <w:r>
              <w:t>批评次数</w:t>
            </w:r>
          </w:p>
        </w:tc>
        <w:tc>
          <w:tcPr>
            <w:tcW w:w="2466" w:type="dxa"/>
            <w:vAlign w:val="center"/>
          </w:tcPr>
          <w:p>
            <w:pPr>
              <w:pStyle w:val="14"/>
            </w:pPr>
            <w:r>
              <w:t>＞1次</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完成日常工作</w:t>
            </w:r>
          </w:p>
        </w:tc>
        <w:tc>
          <w:tcPr>
            <w:tcW w:w="2466" w:type="dxa"/>
            <w:vAlign w:val="center"/>
          </w:tcPr>
          <w:p>
            <w:pPr>
              <w:pStyle w:val="14"/>
            </w:pPr>
            <w:r>
              <w:t>无拖延情况</w:t>
            </w:r>
          </w:p>
        </w:tc>
        <w:tc>
          <w:tcPr>
            <w:tcW w:w="2466" w:type="dxa"/>
            <w:vAlign w:val="center"/>
          </w:tcPr>
          <w:p>
            <w:pPr>
              <w:pStyle w:val="14"/>
            </w:pPr>
            <w:r>
              <w:t>及时完成工作</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不超出各项目预算数</w:t>
            </w:r>
          </w:p>
        </w:tc>
        <w:tc>
          <w:tcPr>
            <w:tcW w:w="2466" w:type="dxa"/>
            <w:vAlign w:val="center"/>
          </w:tcPr>
          <w:p>
            <w:pPr>
              <w:pStyle w:val="14"/>
            </w:pPr>
            <w:r>
              <w:t>超支成本</w:t>
            </w:r>
          </w:p>
        </w:tc>
        <w:tc>
          <w:tcPr>
            <w:tcW w:w="2466" w:type="dxa"/>
            <w:vAlign w:val="center"/>
          </w:tcPr>
          <w:p>
            <w:pPr>
              <w:pStyle w:val="14"/>
            </w:pPr>
            <w:r>
              <w:t>不超出各项目预算数</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保证单位正常运转</w:t>
            </w:r>
          </w:p>
        </w:tc>
        <w:tc>
          <w:tcPr>
            <w:tcW w:w="2466" w:type="dxa"/>
            <w:vAlign w:val="center"/>
          </w:tcPr>
          <w:p>
            <w:pPr>
              <w:pStyle w:val="14"/>
            </w:pPr>
            <w:r>
              <w:t>为单位日常工作开展提供有力保障。</w:t>
            </w:r>
          </w:p>
        </w:tc>
        <w:tc>
          <w:tcPr>
            <w:tcW w:w="2466" w:type="dxa"/>
            <w:vAlign w:val="center"/>
          </w:tcPr>
          <w:p>
            <w:pPr>
              <w:pStyle w:val="14"/>
            </w:pPr>
            <w:r>
              <w:t>保证单位正常运转</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满足正常办公需求</w:t>
            </w:r>
          </w:p>
        </w:tc>
        <w:tc>
          <w:tcPr>
            <w:tcW w:w="2466" w:type="dxa"/>
            <w:vAlign w:val="center"/>
          </w:tcPr>
          <w:p>
            <w:pPr>
              <w:pStyle w:val="14"/>
            </w:pPr>
            <w:r>
              <w:t>保障人员正常办公</w:t>
            </w:r>
          </w:p>
        </w:tc>
        <w:tc>
          <w:tcPr>
            <w:tcW w:w="2466" w:type="dxa"/>
            <w:vAlign w:val="center"/>
          </w:tcPr>
          <w:p>
            <w:pPr>
              <w:pStyle w:val="14"/>
            </w:pPr>
            <w:r>
              <w:t>满足正常办公需求</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保障机关单位正常运转</w:t>
            </w:r>
          </w:p>
        </w:tc>
        <w:tc>
          <w:tcPr>
            <w:tcW w:w="2466" w:type="dxa"/>
            <w:vAlign w:val="center"/>
          </w:tcPr>
          <w:p>
            <w:pPr>
              <w:pStyle w:val="14"/>
            </w:pPr>
            <w:r>
              <w:t>通过开展维修、购置等工作</w:t>
            </w:r>
          </w:p>
        </w:tc>
        <w:tc>
          <w:tcPr>
            <w:tcW w:w="2466" w:type="dxa"/>
            <w:vAlign w:val="center"/>
          </w:tcPr>
          <w:p>
            <w:pPr>
              <w:pStyle w:val="14"/>
            </w:pPr>
            <w:r>
              <w:t>保障机关单位正常运转</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无纸化办公节约率</w:t>
            </w:r>
          </w:p>
        </w:tc>
        <w:tc>
          <w:tcPr>
            <w:tcW w:w="2466" w:type="dxa"/>
            <w:vAlign w:val="center"/>
          </w:tcPr>
          <w:p>
            <w:pPr>
              <w:pStyle w:val="14"/>
            </w:pPr>
            <w:r>
              <w:t>反映使用数据采集终端减少纸质表的填报工作情况</w:t>
            </w:r>
          </w:p>
        </w:tc>
        <w:tc>
          <w:tcPr>
            <w:tcW w:w="2466" w:type="dxa"/>
            <w:vAlign w:val="center"/>
          </w:tcPr>
          <w:p>
            <w:pPr>
              <w:pStyle w:val="14"/>
            </w:pPr>
            <w:r>
              <w:t>无纸化办公节约率</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使用人员满意度</w:t>
            </w:r>
          </w:p>
        </w:tc>
        <w:tc>
          <w:tcPr>
            <w:tcW w:w="2466" w:type="dxa"/>
            <w:vAlign w:val="center"/>
          </w:tcPr>
          <w:p>
            <w:pPr>
              <w:pStyle w:val="14"/>
            </w:pPr>
            <w:r>
              <w:t>系统使用满意情况</w:t>
            </w:r>
          </w:p>
        </w:tc>
        <w:tc>
          <w:tcPr>
            <w:tcW w:w="2466" w:type="dxa"/>
            <w:vAlign w:val="center"/>
          </w:tcPr>
          <w:p>
            <w:pPr>
              <w:pStyle w:val="14"/>
            </w:pPr>
            <w:r>
              <w:t>95%</w:t>
            </w:r>
          </w:p>
        </w:tc>
        <w:tc>
          <w:tcPr>
            <w:tcW w:w="2466" w:type="dxa"/>
            <w:vAlign w:val="center"/>
          </w:tcPr>
          <w:p>
            <w:pPr>
              <w:pStyle w:val="14"/>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干部职工满意度</w:t>
            </w:r>
          </w:p>
        </w:tc>
        <w:tc>
          <w:tcPr>
            <w:tcW w:w="2466" w:type="dxa"/>
            <w:vAlign w:val="center"/>
          </w:tcPr>
          <w:p>
            <w:pPr>
              <w:pStyle w:val="14"/>
            </w:pPr>
            <w:r>
              <w:t>保障机关工作正常运转，服务到位</w:t>
            </w:r>
          </w:p>
        </w:tc>
        <w:tc>
          <w:tcPr>
            <w:tcW w:w="2466" w:type="dxa"/>
            <w:vAlign w:val="center"/>
          </w:tcPr>
          <w:p>
            <w:pPr>
              <w:pStyle w:val="14"/>
            </w:pPr>
            <w:r>
              <w:t>95%</w:t>
            </w:r>
          </w:p>
        </w:tc>
        <w:tc>
          <w:tcPr>
            <w:tcW w:w="2466" w:type="dxa"/>
            <w:vAlign w:val="center"/>
          </w:tcPr>
          <w:p>
            <w:pPr>
              <w:pStyle w:val="14"/>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机关单位工作人员满意度</w:t>
            </w:r>
          </w:p>
        </w:tc>
        <w:tc>
          <w:tcPr>
            <w:tcW w:w="2466" w:type="dxa"/>
            <w:vAlign w:val="center"/>
          </w:tcPr>
          <w:p>
            <w:pPr>
              <w:pStyle w:val="14"/>
            </w:pPr>
            <w:r>
              <w:t>调查中机关单位人员对单位环境和设施满意和较满意的人数占调查总人数的比率</w:t>
            </w:r>
          </w:p>
        </w:tc>
        <w:tc>
          <w:tcPr>
            <w:tcW w:w="2466" w:type="dxa"/>
            <w:vAlign w:val="center"/>
          </w:tcPr>
          <w:p>
            <w:pPr>
              <w:pStyle w:val="14"/>
            </w:pPr>
            <w:r>
              <w:t>95%</w:t>
            </w:r>
          </w:p>
        </w:tc>
        <w:tc>
          <w:tcPr>
            <w:tcW w:w="2466"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4、2022年行政和事业单位机构改革绩效目标表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保障人员正常办公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按时支付水电暖等日常费用</w:t>
            </w:r>
          </w:p>
        </w:tc>
        <w:tc>
          <w:tcPr>
            <w:tcW w:w="2466" w:type="dxa"/>
            <w:vAlign w:val="center"/>
          </w:tcPr>
          <w:p>
            <w:pPr>
              <w:pStyle w:val="14"/>
            </w:pPr>
            <w:r>
              <w:t>按时支付水电暖等日常费用</w:t>
            </w:r>
          </w:p>
        </w:tc>
        <w:tc>
          <w:tcPr>
            <w:tcW w:w="2466" w:type="dxa"/>
            <w:vAlign w:val="center"/>
          </w:tcPr>
          <w:p>
            <w:pPr>
              <w:pStyle w:val="14"/>
            </w:pPr>
            <w:r>
              <w:t>支付水电暖等日常费用是否及时</w:t>
            </w:r>
          </w:p>
        </w:tc>
        <w:tc>
          <w:tcPr>
            <w:tcW w:w="2466" w:type="dxa"/>
            <w:vAlign w:val="center"/>
          </w:tcPr>
          <w:p>
            <w:pPr>
              <w:pStyle w:val="14"/>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机关运行质量</w:t>
            </w:r>
          </w:p>
        </w:tc>
        <w:tc>
          <w:tcPr>
            <w:tcW w:w="2466" w:type="dxa"/>
            <w:vAlign w:val="center"/>
          </w:tcPr>
          <w:p>
            <w:pPr>
              <w:pStyle w:val="14"/>
            </w:pPr>
            <w:r>
              <w:t>被上级</w:t>
            </w:r>
            <w:r>
              <w:rPr>
                <w:rFonts w:hint="eastAsia"/>
                <w:lang w:eastAsia="zh-CN"/>
              </w:rPr>
              <w:t>单位</w:t>
            </w:r>
            <w:r>
              <w:t>批评次数</w:t>
            </w:r>
          </w:p>
        </w:tc>
        <w:tc>
          <w:tcPr>
            <w:tcW w:w="2466" w:type="dxa"/>
            <w:vAlign w:val="center"/>
          </w:tcPr>
          <w:p>
            <w:pPr>
              <w:pStyle w:val="14"/>
            </w:pPr>
            <w:r>
              <w:t>＞1次</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完成日常工作</w:t>
            </w:r>
          </w:p>
        </w:tc>
        <w:tc>
          <w:tcPr>
            <w:tcW w:w="2466" w:type="dxa"/>
            <w:vAlign w:val="center"/>
          </w:tcPr>
          <w:p>
            <w:pPr>
              <w:pStyle w:val="14"/>
            </w:pPr>
            <w:r>
              <w:t>无拖延情况</w:t>
            </w:r>
          </w:p>
        </w:tc>
        <w:tc>
          <w:tcPr>
            <w:tcW w:w="2466" w:type="dxa"/>
            <w:vAlign w:val="center"/>
          </w:tcPr>
          <w:p>
            <w:pPr>
              <w:pStyle w:val="14"/>
            </w:pPr>
            <w:r>
              <w:t>及时完成工作</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不超出各项目预算数</w:t>
            </w:r>
          </w:p>
        </w:tc>
        <w:tc>
          <w:tcPr>
            <w:tcW w:w="2466" w:type="dxa"/>
            <w:vAlign w:val="center"/>
          </w:tcPr>
          <w:p>
            <w:pPr>
              <w:pStyle w:val="14"/>
            </w:pPr>
            <w:r>
              <w:t>超支成本</w:t>
            </w:r>
          </w:p>
        </w:tc>
        <w:tc>
          <w:tcPr>
            <w:tcW w:w="2466" w:type="dxa"/>
            <w:vAlign w:val="center"/>
          </w:tcPr>
          <w:p>
            <w:pPr>
              <w:pStyle w:val="14"/>
            </w:pPr>
            <w:r>
              <w:t>不超出各项目预算数</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保证单位正常运转</w:t>
            </w:r>
          </w:p>
        </w:tc>
        <w:tc>
          <w:tcPr>
            <w:tcW w:w="2466" w:type="dxa"/>
            <w:vAlign w:val="center"/>
          </w:tcPr>
          <w:p>
            <w:pPr>
              <w:pStyle w:val="14"/>
            </w:pPr>
            <w:r>
              <w:t>为单位日常工作开展提供有力保障。</w:t>
            </w:r>
          </w:p>
        </w:tc>
        <w:tc>
          <w:tcPr>
            <w:tcW w:w="2466" w:type="dxa"/>
            <w:vAlign w:val="center"/>
          </w:tcPr>
          <w:p>
            <w:pPr>
              <w:pStyle w:val="14"/>
            </w:pPr>
            <w:r>
              <w:t>保证单位正常运转</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满足正常办公需求</w:t>
            </w:r>
          </w:p>
        </w:tc>
        <w:tc>
          <w:tcPr>
            <w:tcW w:w="2466" w:type="dxa"/>
            <w:vAlign w:val="center"/>
          </w:tcPr>
          <w:p>
            <w:pPr>
              <w:pStyle w:val="14"/>
            </w:pPr>
            <w:r>
              <w:t>保障人员正常办公</w:t>
            </w:r>
          </w:p>
        </w:tc>
        <w:tc>
          <w:tcPr>
            <w:tcW w:w="2466" w:type="dxa"/>
            <w:vAlign w:val="center"/>
          </w:tcPr>
          <w:p>
            <w:pPr>
              <w:pStyle w:val="14"/>
            </w:pPr>
            <w:r>
              <w:t>满足正常办公需求</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保障机关单位正常运转</w:t>
            </w:r>
          </w:p>
        </w:tc>
        <w:tc>
          <w:tcPr>
            <w:tcW w:w="2466" w:type="dxa"/>
            <w:vAlign w:val="center"/>
          </w:tcPr>
          <w:p>
            <w:pPr>
              <w:pStyle w:val="14"/>
            </w:pPr>
            <w:r>
              <w:t>通过开展维修、购置等工作</w:t>
            </w:r>
          </w:p>
        </w:tc>
        <w:tc>
          <w:tcPr>
            <w:tcW w:w="2466" w:type="dxa"/>
            <w:vAlign w:val="center"/>
          </w:tcPr>
          <w:p>
            <w:pPr>
              <w:pStyle w:val="14"/>
            </w:pPr>
            <w:r>
              <w:t>保障机关单位正常运转</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无纸化办公节约率</w:t>
            </w:r>
          </w:p>
        </w:tc>
        <w:tc>
          <w:tcPr>
            <w:tcW w:w="2466" w:type="dxa"/>
            <w:vAlign w:val="center"/>
          </w:tcPr>
          <w:p>
            <w:pPr>
              <w:pStyle w:val="14"/>
            </w:pPr>
            <w:r>
              <w:t>反映使用数据采集终端减少纸质表的填报工作情况</w:t>
            </w:r>
          </w:p>
        </w:tc>
        <w:tc>
          <w:tcPr>
            <w:tcW w:w="2466" w:type="dxa"/>
            <w:vAlign w:val="center"/>
          </w:tcPr>
          <w:p>
            <w:pPr>
              <w:pStyle w:val="14"/>
            </w:pPr>
            <w:r>
              <w:t>无纸化办公节约率</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使用人员满意度</w:t>
            </w:r>
          </w:p>
        </w:tc>
        <w:tc>
          <w:tcPr>
            <w:tcW w:w="2466" w:type="dxa"/>
            <w:vAlign w:val="center"/>
          </w:tcPr>
          <w:p>
            <w:pPr>
              <w:pStyle w:val="14"/>
            </w:pPr>
            <w:r>
              <w:t>系统使用满意情况</w:t>
            </w:r>
          </w:p>
        </w:tc>
        <w:tc>
          <w:tcPr>
            <w:tcW w:w="2466" w:type="dxa"/>
            <w:vAlign w:val="center"/>
          </w:tcPr>
          <w:p>
            <w:pPr>
              <w:pStyle w:val="14"/>
            </w:pPr>
            <w:r>
              <w:t>95%</w:t>
            </w:r>
          </w:p>
        </w:tc>
        <w:tc>
          <w:tcPr>
            <w:tcW w:w="2466" w:type="dxa"/>
            <w:vAlign w:val="center"/>
          </w:tcPr>
          <w:p>
            <w:pPr>
              <w:pStyle w:val="14"/>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干部职工满意度</w:t>
            </w:r>
          </w:p>
        </w:tc>
        <w:tc>
          <w:tcPr>
            <w:tcW w:w="2466" w:type="dxa"/>
            <w:vAlign w:val="center"/>
          </w:tcPr>
          <w:p>
            <w:pPr>
              <w:pStyle w:val="14"/>
            </w:pPr>
            <w:r>
              <w:t>保障机关工作正常运转，服务到位</w:t>
            </w:r>
          </w:p>
        </w:tc>
        <w:tc>
          <w:tcPr>
            <w:tcW w:w="2466" w:type="dxa"/>
            <w:vAlign w:val="center"/>
          </w:tcPr>
          <w:p>
            <w:pPr>
              <w:pStyle w:val="14"/>
            </w:pPr>
            <w:r>
              <w:t>95%</w:t>
            </w:r>
          </w:p>
        </w:tc>
        <w:tc>
          <w:tcPr>
            <w:tcW w:w="2466" w:type="dxa"/>
            <w:vAlign w:val="center"/>
          </w:tcPr>
          <w:p>
            <w:pPr>
              <w:pStyle w:val="14"/>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机关单位工作人员满意度</w:t>
            </w:r>
          </w:p>
        </w:tc>
        <w:tc>
          <w:tcPr>
            <w:tcW w:w="2466" w:type="dxa"/>
            <w:vAlign w:val="center"/>
          </w:tcPr>
          <w:p>
            <w:pPr>
              <w:pStyle w:val="14"/>
            </w:pPr>
            <w:r>
              <w:t>调查中机关单位人员对单位环境和设施满意和较满意的人数占调查总人数的比率</w:t>
            </w:r>
          </w:p>
        </w:tc>
        <w:tc>
          <w:tcPr>
            <w:tcW w:w="2466" w:type="dxa"/>
            <w:vAlign w:val="center"/>
          </w:tcPr>
          <w:p>
            <w:pPr>
              <w:pStyle w:val="14"/>
            </w:pPr>
            <w:r>
              <w:t>95%</w:t>
            </w:r>
          </w:p>
        </w:tc>
        <w:tc>
          <w:tcPr>
            <w:tcW w:w="2466"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5、2022年行政体制改革考察学习和交流绩效目标表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管理体制改革工作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机构编制资源深入交流</w:t>
            </w:r>
          </w:p>
        </w:tc>
        <w:tc>
          <w:tcPr>
            <w:tcW w:w="2466" w:type="dxa"/>
            <w:vAlign w:val="center"/>
          </w:tcPr>
          <w:p>
            <w:pPr>
              <w:pStyle w:val="14"/>
            </w:pPr>
            <w:r>
              <w:t>机构编制资源深入交流</w:t>
            </w:r>
          </w:p>
        </w:tc>
        <w:tc>
          <w:tcPr>
            <w:tcW w:w="2466" w:type="dxa"/>
            <w:vAlign w:val="center"/>
          </w:tcPr>
          <w:p>
            <w:pPr>
              <w:pStyle w:val="14"/>
            </w:pPr>
            <w:r>
              <w:t>100完成率达到90%以上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强化干部人事管理方面</w:t>
            </w:r>
          </w:p>
        </w:tc>
        <w:tc>
          <w:tcPr>
            <w:tcW w:w="2466" w:type="dxa"/>
            <w:vAlign w:val="center"/>
          </w:tcPr>
          <w:p>
            <w:pPr>
              <w:pStyle w:val="14"/>
            </w:pPr>
            <w:r>
              <w:t>强化干部人事管理方面</w:t>
            </w:r>
          </w:p>
        </w:tc>
        <w:tc>
          <w:tcPr>
            <w:tcW w:w="2466" w:type="dxa"/>
            <w:vAlign w:val="center"/>
          </w:tcPr>
          <w:p>
            <w:pPr>
              <w:pStyle w:val="14"/>
            </w:pPr>
            <w:r>
              <w:t>100完成率达到90%以上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管理体制改革工作</w:t>
            </w:r>
          </w:p>
        </w:tc>
        <w:tc>
          <w:tcPr>
            <w:tcW w:w="2466" w:type="dxa"/>
            <w:vAlign w:val="center"/>
          </w:tcPr>
          <w:p>
            <w:pPr>
              <w:pStyle w:val="14"/>
            </w:pPr>
            <w:r>
              <w:t>管理体制改革工作</w:t>
            </w:r>
          </w:p>
        </w:tc>
        <w:tc>
          <w:tcPr>
            <w:tcW w:w="2466" w:type="dxa"/>
            <w:vAlign w:val="center"/>
          </w:tcPr>
          <w:p>
            <w:pPr>
              <w:pStyle w:val="14"/>
            </w:pPr>
            <w:r>
              <w:t>100完成率达到90%以上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加大交流沟通，强化信息共享</w:t>
            </w:r>
          </w:p>
        </w:tc>
        <w:tc>
          <w:tcPr>
            <w:tcW w:w="2466" w:type="dxa"/>
            <w:vAlign w:val="center"/>
          </w:tcPr>
          <w:p>
            <w:pPr>
              <w:pStyle w:val="14"/>
            </w:pPr>
            <w:r>
              <w:t>加大交流沟通，强化信息共享</w:t>
            </w:r>
          </w:p>
        </w:tc>
        <w:tc>
          <w:tcPr>
            <w:tcW w:w="2466" w:type="dxa"/>
            <w:vAlign w:val="center"/>
          </w:tcPr>
          <w:p>
            <w:pPr>
              <w:pStyle w:val="14"/>
            </w:pPr>
            <w:r>
              <w:t>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是否能提高工作效率</w:t>
            </w:r>
          </w:p>
        </w:tc>
        <w:tc>
          <w:tcPr>
            <w:tcW w:w="2466" w:type="dxa"/>
            <w:vAlign w:val="center"/>
          </w:tcPr>
          <w:p>
            <w:pPr>
              <w:pStyle w:val="14"/>
            </w:pPr>
            <w:r>
              <w:t>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提高巡察工作社会影响力</w:t>
            </w:r>
          </w:p>
        </w:tc>
        <w:tc>
          <w:tcPr>
            <w:tcW w:w="2466" w:type="dxa"/>
            <w:vAlign w:val="center"/>
          </w:tcPr>
          <w:p>
            <w:pPr>
              <w:pStyle w:val="14"/>
            </w:pPr>
            <w:r>
              <w:t>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保持培训人员稳定</w:t>
            </w:r>
          </w:p>
        </w:tc>
        <w:tc>
          <w:tcPr>
            <w:tcW w:w="2466" w:type="dxa"/>
            <w:vAlign w:val="center"/>
          </w:tcPr>
          <w:p>
            <w:pPr>
              <w:pStyle w:val="14"/>
            </w:pPr>
            <w:r>
              <w:t>保持培训人员稳定</w:t>
            </w:r>
          </w:p>
        </w:tc>
        <w:tc>
          <w:tcPr>
            <w:tcW w:w="2466" w:type="dxa"/>
            <w:vAlign w:val="center"/>
          </w:tcPr>
          <w:p>
            <w:pPr>
              <w:pStyle w:val="14"/>
            </w:pPr>
            <w:r>
              <w:t>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专业业务水平</w:t>
            </w:r>
          </w:p>
        </w:tc>
        <w:tc>
          <w:tcPr>
            <w:tcW w:w="2466" w:type="dxa"/>
            <w:vAlign w:val="center"/>
          </w:tcPr>
          <w:p>
            <w:pPr>
              <w:pStyle w:val="14"/>
            </w:pPr>
            <w:r>
              <w:t>专业业务水平</w:t>
            </w:r>
          </w:p>
        </w:tc>
        <w:tc>
          <w:tcPr>
            <w:tcW w:w="2466" w:type="dxa"/>
            <w:vAlign w:val="center"/>
          </w:tcPr>
          <w:p>
            <w:pPr>
              <w:pStyle w:val="14"/>
            </w:pPr>
            <w:r>
              <w:t>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相关处室满意度</w:t>
            </w:r>
          </w:p>
        </w:tc>
        <w:tc>
          <w:tcPr>
            <w:tcW w:w="2466" w:type="dxa"/>
            <w:vAlign w:val="center"/>
          </w:tcPr>
          <w:p>
            <w:pPr>
              <w:pStyle w:val="14"/>
            </w:pPr>
            <w:r>
              <w:t>相关处室满意度</w:t>
            </w:r>
          </w:p>
        </w:tc>
        <w:tc>
          <w:tcPr>
            <w:tcW w:w="2466" w:type="dxa"/>
            <w:vAlign w:val="center"/>
          </w:tcPr>
          <w:p>
            <w:pPr>
              <w:pStyle w:val="14"/>
            </w:pPr>
            <w:r>
              <w:t>100相关处室满意率达到90%以上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相关处室满意度</w:t>
            </w:r>
          </w:p>
        </w:tc>
        <w:tc>
          <w:tcPr>
            <w:tcW w:w="2466" w:type="dxa"/>
            <w:vAlign w:val="center"/>
          </w:tcPr>
          <w:p>
            <w:pPr>
              <w:pStyle w:val="14"/>
            </w:pPr>
            <w:r>
              <w:t>相关处室满意度</w:t>
            </w:r>
          </w:p>
        </w:tc>
        <w:tc>
          <w:tcPr>
            <w:tcW w:w="2466" w:type="dxa"/>
            <w:vAlign w:val="center"/>
          </w:tcPr>
          <w:p>
            <w:pPr>
              <w:pStyle w:val="14"/>
            </w:pPr>
            <w:r>
              <w:t>100相关处室满意率达到90%以上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相关处室满意度</w:t>
            </w:r>
          </w:p>
        </w:tc>
        <w:tc>
          <w:tcPr>
            <w:tcW w:w="2466" w:type="dxa"/>
            <w:vAlign w:val="center"/>
          </w:tcPr>
          <w:p>
            <w:pPr>
              <w:pStyle w:val="14"/>
            </w:pPr>
            <w:r>
              <w:t>相关处室满意度</w:t>
            </w:r>
          </w:p>
        </w:tc>
        <w:tc>
          <w:tcPr>
            <w:tcW w:w="2466" w:type="dxa"/>
            <w:vAlign w:val="center"/>
          </w:tcPr>
          <w:p>
            <w:pPr>
              <w:pStyle w:val="14"/>
            </w:pPr>
            <w:r>
              <w:t>100相关处室满意率达到90%以上</w:t>
            </w:r>
          </w:p>
        </w:tc>
        <w:tc>
          <w:tcPr>
            <w:tcW w:w="2466" w:type="dxa"/>
            <w:vAlign w:val="center"/>
          </w:tcPr>
          <w:p>
            <w:pPr>
              <w:pStyle w:val="14"/>
            </w:pPr>
            <w:r>
              <w:t>机构编制条例</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2022年，中共无极县委机构编制委员会办公室本级安排政府采购预算0.00万元。具体内容见下表。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225001中共无极县委机构编制委员会办公室本级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w:t>
            </w:r>
            <w:r>
              <w:rPr>
                <w:rFonts w:hint="eastAsia"/>
                <w:lang w:eastAsia="zh-CN"/>
              </w:rPr>
              <w:t>单位</w:t>
            </w:r>
            <w:r>
              <w:t>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中共无极县委机构编制委员会办公室本级上年末固定资产金额为24.04万元（详见下表）。本年度拟购置固定资产总额为0.00万元。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225001中共无极县委机构编制委员会办公室本级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24.04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22.84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Q2MmRiMmUzN2IwZDc0MGE1NzgyYWU4OGEyYWUyOGEifQ=="/>
  </w:docVars>
  <w:rsids>
    <w:rsidRoot w:val="00000000"/>
    <w:rsid w:val="0C4C331C"/>
    <w:rsid w:val="16BC7FDA"/>
    <w:rsid w:val="1F577FBD"/>
    <w:rsid w:val="26C66CDC"/>
    <w:rsid w:val="282E19F5"/>
    <w:rsid w:val="325E7F23"/>
    <w:rsid w:val="38125ECD"/>
    <w:rsid w:val="38F44443"/>
    <w:rsid w:val="38FB2D55"/>
    <w:rsid w:val="42D7226B"/>
    <w:rsid w:val="45C51EEE"/>
    <w:rsid w:val="47E748E3"/>
    <w:rsid w:val="4ABF012A"/>
    <w:rsid w:val="55A23A2F"/>
    <w:rsid w:val="56763C05"/>
    <w:rsid w:val="60813B9D"/>
    <w:rsid w:val="6CD57C73"/>
    <w:rsid w:val="775E12F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6" Type="http://schemas.openxmlformats.org/officeDocument/2006/relationships/fontTable" Target="fontTable.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2022-06-23T10:37:56Z</dcterms:created>
  <dcterms:modified xsi:type="dcterms:W3CDTF">2022-06-23T02:37:56Z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2022-06-23T10:37:59Z</dcterms:created>
  <dcterms:modified xsi:type="dcterms:W3CDTF">2022-06-23T02:37:59Z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2022-06-23T10:37:59Z</dcterms:created>
  <dcterms:modified xsi:type="dcterms:W3CDTF">2022-06-23T02:37:59Z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2022-06-23T10:37:59Z</dcterms:created>
  <dcterms:modified xsi:type="dcterms:W3CDTF">2022-06-23T02:37:59Z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2022-06-23T10:37:59Z</dcterms:created>
  <dcterms:modified xsi:type="dcterms:W3CDTF">2022-06-23T02:37:59Z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2022-06-23T10:37:59Z</dcterms:created>
  <dcterms:modified xsi:type="dcterms:W3CDTF">2022-06-23T02:37:59Z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2022-06-23T10:37:58Z</dcterms:created>
  <dcterms:modified xsi:type="dcterms:W3CDTF">2022-06-23T02:37:58Z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2022-06-23T10:37:57Z</dcterms:created>
  <dcterms:modified xsi:type="dcterms:W3CDTF">2022-06-23T02:37:57Z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2022-06-23T10:37:56Z</dcterms:created>
  <dcterms:modified xsi:type="dcterms:W3CDTF">2022-06-23T02:37:56Z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2022-06-23T10:37:56Z</dcterms:created>
  <dcterms:modified xsi:type="dcterms:W3CDTF">2022-06-23T02:37:56Z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2022-06-23T10:37:56Z</dcterms:created>
  <dcterms:modified xsi:type="dcterms:W3CDTF">2022-06-23T02:37:56Z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2022-06-23T10:37:55Z</dcterms:created>
  <dcterms:modified xsi:type="dcterms:W3CDTF">2022-06-23T02:37:55Z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2022-06-23T10:37:56Z</dcterms:created>
  <dcterms:modified xsi:type="dcterms:W3CDTF">2022-06-23T02:37:56Z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2022-06-23T10:37:56Z</dcterms:created>
  <dcterms:modified xsi:type="dcterms:W3CDTF">2022-06-23T02:37:56Z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2022-06-23T10:37:59Z</dcterms:created>
  <dcterms:modified xsi:type="dcterms:W3CDTF">2022-06-23T02:37:59Z</dcterms:modified>
</cp:coreProperties>
</file>

<file path=customXml/itemProps1.xml><?xml version="1.0" encoding="utf-8"?>
<ds:datastoreItem xmlns:ds="http://schemas.openxmlformats.org/officeDocument/2006/customXml" ds:itemID="{3d182766-5182-42a5-b845-d985401888b9}">
  <ds:schemaRefs/>
</ds:datastoreItem>
</file>

<file path=customXml/itemProps10.xml><?xml version="1.0" encoding="utf-8"?>
<ds:datastoreItem xmlns:ds="http://schemas.openxmlformats.org/officeDocument/2006/customXml" ds:itemID="{147c160f-c4af-4593-a004-4c5ae75eb04a}">
  <ds:schemaRefs/>
</ds:datastoreItem>
</file>

<file path=customXml/itemProps11.xml><?xml version="1.0" encoding="utf-8"?>
<ds:datastoreItem xmlns:ds="http://schemas.openxmlformats.org/officeDocument/2006/customXml" ds:itemID="{80679c4f-e9aa-4429-8765-ab3336ea0eec}">
  <ds:schemaRefs/>
</ds:datastoreItem>
</file>

<file path=customXml/itemProps12.xml><?xml version="1.0" encoding="utf-8"?>
<ds:datastoreItem xmlns:ds="http://schemas.openxmlformats.org/officeDocument/2006/customXml" ds:itemID="{626b9b30-61c4-4486-b993-1e61a36e9f33}">
  <ds:schemaRefs/>
</ds:datastoreItem>
</file>

<file path=customXml/itemProps13.xml><?xml version="1.0" encoding="utf-8"?>
<ds:datastoreItem xmlns:ds="http://schemas.openxmlformats.org/officeDocument/2006/customXml" ds:itemID="{8123c714-5925-48dc-8199-ffd5cf0e6c70}">
  <ds:schemaRefs/>
</ds:datastoreItem>
</file>

<file path=customXml/itemProps14.xml><?xml version="1.0" encoding="utf-8"?>
<ds:datastoreItem xmlns:ds="http://schemas.openxmlformats.org/officeDocument/2006/customXml" ds:itemID="{9177ae4c-cc32-4917-929c-b96250ff1fa9}">
  <ds:schemaRefs/>
</ds:datastoreItem>
</file>

<file path=customXml/itemProps15.xml><?xml version="1.0" encoding="utf-8"?>
<ds:datastoreItem xmlns:ds="http://schemas.openxmlformats.org/officeDocument/2006/customXml" ds:itemID="{a0596374-6d4f-40d7-87bb-79c7f7f04003}">
  <ds:schemaRefs/>
</ds:datastoreItem>
</file>

<file path=customXml/itemProps16.xml><?xml version="1.0" encoding="utf-8"?>
<ds:datastoreItem xmlns:ds="http://schemas.openxmlformats.org/officeDocument/2006/customXml" ds:itemID="{49820338-2ebd-4fa4-874a-c45e3f1b5bec}">
  <ds:schemaRefs/>
</ds:datastoreItem>
</file>

<file path=customXml/itemProps17.xml><?xml version="1.0" encoding="utf-8"?>
<ds:datastoreItem xmlns:ds="http://schemas.openxmlformats.org/officeDocument/2006/customXml" ds:itemID="{364a6767-c132-46f5-940e-c7088396c2ec}">
  <ds:schemaRefs/>
</ds:datastoreItem>
</file>

<file path=customXml/itemProps18.xml><?xml version="1.0" encoding="utf-8"?>
<ds:datastoreItem xmlns:ds="http://schemas.openxmlformats.org/officeDocument/2006/customXml" ds:itemID="{9db400c7-1bff-49aa-8b97-5d3b5e360b5c}">
  <ds:schemaRefs/>
</ds:datastoreItem>
</file>

<file path=customXml/itemProps19.xml><?xml version="1.0" encoding="utf-8"?>
<ds:datastoreItem xmlns:ds="http://schemas.openxmlformats.org/officeDocument/2006/customXml" ds:itemID="{0cc42427-176b-4ef5-9b8d-dcfa7e21862b}">
  <ds:schemaRefs/>
</ds:datastoreItem>
</file>

<file path=customXml/itemProps2.xml><?xml version="1.0" encoding="utf-8"?>
<ds:datastoreItem xmlns:ds="http://schemas.openxmlformats.org/officeDocument/2006/customXml" ds:itemID="{8bb8d85f-7077-4db7-a0f2-95e4be25db25}">
  <ds:schemaRefs/>
</ds:datastoreItem>
</file>

<file path=customXml/itemProps20.xml><?xml version="1.0" encoding="utf-8"?>
<ds:datastoreItem xmlns:ds="http://schemas.openxmlformats.org/officeDocument/2006/customXml" ds:itemID="{a1184af4-b87e-4ca8-892d-2107aee263f1}">
  <ds:schemaRefs/>
</ds:datastoreItem>
</file>

<file path=customXml/itemProps21.xml><?xml version="1.0" encoding="utf-8"?>
<ds:datastoreItem xmlns:ds="http://schemas.openxmlformats.org/officeDocument/2006/customXml" ds:itemID="{f089ec5b-f076-4e81-99c3-4bb89afdbe2e}">
  <ds:schemaRefs/>
</ds:datastoreItem>
</file>

<file path=customXml/itemProps22.xml><?xml version="1.0" encoding="utf-8"?>
<ds:datastoreItem xmlns:ds="http://schemas.openxmlformats.org/officeDocument/2006/customXml" ds:itemID="{2a82d4c3-1af7-4131-a7b4-0a17cf198d22}">
  <ds:schemaRefs/>
</ds:datastoreItem>
</file>

<file path=customXml/itemProps23.xml><?xml version="1.0" encoding="utf-8"?>
<ds:datastoreItem xmlns:ds="http://schemas.openxmlformats.org/officeDocument/2006/customXml" ds:itemID="{333443d4-9ca1-47b6-863f-522b9ca69eca}">
  <ds:schemaRefs/>
</ds:datastoreItem>
</file>

<file path=customXml/itemProps24.xml><?xml version="1.0" encoding="utf-8"?>
<ds:datastoreItem xmlns:ds="http://schemas.openxmlformats.org/officeDocument/2006/customXml" ds:itemID="{8c52913b-7096-45c7-baad-59dc081cdb0c}">
  <ds:schemaRefs/>
</ds:datastoreItem>
</file>

<file path=customXml/itemProps25.xml><?xml version="1.0" encoding="utf-8"?>
<ds:datastoreItem xmlns:ds="http://schemas.openxmlformats.org/officeDocument/2006/customXml" ds:itemID="{e9b5cd10-c3ea-4b14-8bec-25ce39be13ed}">
  <ds:schemaRefs/>
</ds:datastoreItem>
</file>

<file path=customXml/itemProps26.xml><?xml version="1.0" encoding="utf-8"?>
<ds:datastoreItem xmlns:ds="http://schemas.openxmlformats.org/officeDocument/2006/customXml" ds:itemID="{05c3def0-67bf-4795-8154-12489e9137c4}">
  <ds:schemaRefs/>
</ds:datastoreItem>
</file>

<file path=customXml/itemProps27.xml><?xml version="1.0" encoding="utf-8"?>
<ds:datastoreItem xmlns:ds="http://schemas.openxmlformats.org/officeDocument/2006/customXml" ds:itemID="{157dd99f-7d8a-4f31-bdae-469ffd5d6199}">
  <ds:schemaRefs/>
</ds:datastoreItem>
</file>

<file path=customXml/itemProps28.xml><?xml version="1.0" encoding="utf-8"?>
<ds:datastoreItem xmlns:ds="http://schemas.openxmlformats.org/officeDocument/2006/customXml" ds:itemID="{f25b9549-d1a2-4537-84ed-af97ce0aafc0}">
  <ds:schemaRefs/>
</ds:datastoreItem>
</file>

<file path=customXml/itemProps29.xml><?xml version="1.0" encoding="utf-8"?>
<ds:datastoreItem xmlns:ds="http://schemas.openxmlformats.org/officeDocument/2006/customXml" ds:itemID="{7e7e15c5-2b45-46d6-bdec-2cf4a44b6608}">
  <ds:schemaRefs/>
</ds:datastoreItem>
</file>

<file path=customXml/itemProps3.xml><?xml version="1.0" encoding="utf-8"?>
<ds:datastoreItem xmlns:ds="http://schemas.openxmlformats.org/officeDocument/2006/customXml" ds:itemID="{d8bff7d7-4f0f-4112-a2bf-895fd6cefab1}">
  <ds:schemaRefs/>
</ds:datastoreItem>
</file>

<file path=customXml/itemProps30.xml><?xml version="1.0" encoding="utf-8"?>
<ds:datastoreItem xmlns:ds="http://schemas.openxmlformats.org/officeDocument/2006/customXml" ds:itemID="{234e919b-76f5-40a0-94cb-655898c985a7}">
  <ds:schemaRefs/>
</ds:datastoreItem>
</file>

<file path=customXml/itemProps4.xml><?xml version="1.0" encoding="utf-8"?>
<ds:datastoreItem xmlns:ds="http://schemas.openxmlformats.org/officeDocument/2006/customXml" ds:itemID="{e6d8cc56-b05f-44e2-b37e-2571c7e223a4}">
  <ds:schemaRefs/>
</ds:datastoreItem>
</file>

<file path=customXml/itemProps5.xml><?xml version="1.0" encoding="utf-8"?>
<ds:datastoreItem xmlns:ds="http://schemas.openxmlformats.org/officeDocument/2006/customXml" ds:itemID="{cf79a760-7036-4f24-8ae3-6ddfdf962965}">
  <ds:schemaRefs/>
</ds:datastoreItem>
</file>

<file path=customXml/itemProps6.xml><?xml version="1.0" encoding="utf-8"?>
<ds:datastoreItem xmlns:ds="http://schemas.openxmlformats.org/officeDocument/2006/customXml" ds:itemID="{170f019a-50f3-4645-be66-0a7c6f94df71}">
  <ds:schemaRefs/>
</ds:datastoreItem>
</file>

<file path=customXml/itemProps7.xml><?xml version="1.0" encoding="utf-8"?>
<ds:datastoreItem xmlns:ds="http://schemas.openxmlformats.org/officeDocument/2006/customXml" ds:itemID="{e6eaaf78-d5cc-4b65-af20-9eb81bae891c}">
  <ds:schemaRefs/>
</ds:datastoreItem>
</file>

<file path=customXml/itemProps8.xml><?xml version="1.0" encoding="utf-8"?>
<ds:datastoreItem xmlns:ds="http://schemas.openxmlformats.org/officeDocument/2006/customXml" ds:itemID="{90056ad6-8b8e-4af1-9a3f-e1f22a922134}">
  <ds:schemaRefs/>
</ds:datastoreItem>
</file>

<file path=customXml/itemProps9.xml><?xml version="1.0" encoding="utf-8"?>
<ds:datastoreItem xmlns:ds="http://schemas.openxmlformats.org/officeDocument/2006/customXml" ds:itemID="{e9310bfb-8ac3-4d00-abb8-f7fe93bfb1e9}">
  <ds:schemaRefs/>
</ds:datastoreItem>
</file>

<file path=docProps/app.xml><?xml version="1.0" encoding="utf-8"?>
<Properties xmlns="http://schemas.openxmlformats.org/officeDocument/2006/extended-properties" xmlns:vt="http://schemas.openxmlformats.org/officeDocument/2006/docPropsVTypes">
  <Pages>36</Pages>
  <Words>8423</Words>
  <Characters>9562</Characters>
  <TotalTime>1</TotalTime>
  <ScaleCrop>false</ScaleCrop>
  <LinksUpToDate>false</LinksUpToDate>
  <CharactersWithSpaces>9715</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2022-06-23T10:37:00Z</dcterms:created>
  <dc:creator>Administrator</dc:creator>
  <cp:lastModifiedBy>Administrator</cp:lastModifiedBy>
  <dcterms:modified xsi:type="dcterms:W3CDTF">2024-06-20T13:38:22Z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CFECBC27EA114812BA9DEBD70F054A7E</vt:lpwstr>
  </property>
</Properties>
</file>