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0" w:name="_Toc13503"/>
      <w:r>
        <w:rPr>
          <w:rFonts w:ascii="黑体" w:hAnsi="黑体" w:eastAsia="黑体" w:cs="黑体"/>
          <w:b/>
          <w:color w:val="000000"/>
          <w:sz w:val="44"/>
        </w:rPr>
        <w:t>2023年部门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bookmarkEnd w:id="0"/>
    </w:p>
    <w:p>
      <w:pPr>
        <w:jc w:val="center"/>
      </w:pPr>
      <w:r>
        <w:rPr>
          <w:rFonts w:ascii="黑体" w:hAnsi="黑体" w:eastAsia="黑体" w:cs="黑体"/>
          <w:b/>
          <w:color w:val="000000"/>
          <w:sz w:val="30"/>
        </w:rPr>
        <w:t xml:space="preserve"> </w:t>
      </w:r>
    </w:p>
    <w:p>
      <w:pPr>
        <w:pStyle w:val="32"/>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一、中共无极县委机构编制委员会办公室本级收支预算</w:t>
      </w:r>
      <w:r>
        <w:tab/>
      </w:r>
      <w:r>
        <w:fldChar w:fldCharType="begin"/>
      </w:r>
      <w:r>
        <w:instrText xml:space="preserve">PAGEREF _Toc_4_4_0000000019 \h</w:instrText>
      </w:r>
      <w:r>
        <w:fldChar w:fldCharType="separate"/>
      </w:r>
      <w:r>
        <w:t>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3"/>
      </w:pPr>
      <w:bookmarkStart w:id="1" w:name="_Toc_4_4_0000000019"/>
      <w:r>
        <w:rPr>
          <w:rFonts w:ascii="方正小标宋_GBK" w:hAnsi="方正小标宋_GBK" w:eastAsia="方正小标宋_GBK" w:cs="方正小标宋_GBK"/>
          <w:color w:val="000000"/>
          <w:sz w:val="44"/>
        </w:rPr>
        <w:t>一、中共无极县委机构编制委员会办公室本级收支预算</w:t>
      </w:r>
      <w:bookmarkEnd w:id="1"/>
    </w:p>
    <w:p>
      <w:pPr>
        <w:jc w:val="center"/>
        <w:outlineLvl w:val="4"/>
      </w:pPr>
      <w:r>
        <w:rPr>
          <w:rFonts w:ascii="方正小标宋_GBK" w:hAnsi="方正小标宋_GBK" w:eastAsia="方正小标宋_GBK" w:cs="方正小标宋_GBK"/>
          <w:color w:val="000000"/>
          <w:sz w:val="36"/>
        </w:rPr>
        <w:t>单位预算收支总表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225001中共无极县委机构编制委员会办公室本级</w:t>
            </w:r>
          </w:p>
        </w:tc>
        <w:tc>
          <w:tcPr>
            <w:tcW w:w="2126" w:type="dxa"/>
            <w:tcBorders>
              <w:top w:val="single" w:color="FFFFFF" w:sz="6" w:space="0"/>
              <w:left w:val="single" w:color="FFFFFF" w:sz="6" w:space="0"/>
              <w:right w:val="single" w:color="FFFFFF" w:sz="6" w:space="0"/>
            </w:tcBorders>
            <w:vAlign w:val="center"/>
          </w:tcPr>
          <w:p>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207.90</w:t>
            </w:r>
          </w:p>
        </w:tc>
        <w:tc>
          <w:tcPr>
            <w:tcW w:w="4535" w:type="dxa"/>
            <w:vAlign w:val="center"/>
          </w:tcPr>
          <w:p>
            <w:pPr>
              <w:pStyle w:val="12"/>
            </w:pPr>
            <w:r>
              <w:t>一、一般公共服务支出</w:t>
            </w:r>
          </w:p>
        </w:tc>
        <w:tc>
          <w:tcPr>
            <w:tcW w:w="2126" w:type="dxa"/>
            <w:vAlign w:val="center"/>
          </w:tcPr>
          <w:p>
            <w:pPr>
              <w:pStyle w:val="11"/>
            </w:pPr>
            <w:r>
              <w:t>166.60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4"/>
            </w:pPr>
            <w:r>
              <w:t>本年收入合计</w:t>
            </w:r>
          </w:p>
        </w:tc>
        <w:tc>
          <w:tcPr>
            <w:tcW w:w="2126" w:type="dxa"/>
            <w:vAlign w:val="center"/>
          </w:tcPr>
          <w:p>
            <w:pPr>
              <w:pStyle w:val="15"/>
            </w:pPr>
            <w:r>
              <w:t>207.90</w:t>
            </w:r>
          </w:p>
        </w:tc>
        <w:tc>
          <w:tcPr>
            <w:tcW w:w="4535" w:type="dxa"/>
            <w:vAlign w:val="center"/>
          </w:tcPr>
          <w:p>
            <w:pPr>
              <w:pStyle w:val="14"/>
            </w:pPr>
            <w:r>
              <w:t>本年支出合计</w:t>
            </w:r>
          </w:p>
        </w:tc>
        <w:tc>
          <w:tcPr>
            <w:tcW w:w="2126" w:type="dxa"/>
            <w:vAlign w:val="center"/>
          </w:tcPr>
          <w:p>
            <w:pPr>
              <w:pStyle w:val="15"/>
            </w:pPr>
            <w:r>
              <w:t>207.90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6" w:type="dxa"/>
            <w:vAlign w:val="center"/>
          </w:tcPr>
          <w:p>
            <w:pPr>
              <w:pStyle w:val="14"/>
            </w:pPr>
            <w:r>
              <w:t>收入总计</w:t>
            </w:r>
          </w:p>
        </w:tc>
        <w:tc>
          <w:tcPr>
            <w:tcW w:w="2126" w:type="dxa"/>
            <w:vAlign w:val="center"/>
          </w:tcPr>
          <w:p>
            <w:pPr>
              <w:pStyle w:val="15"/>
            </w:pPr>
            <w:r>
              <w:t>207.90</w:t>
            </w:r>
          </w:p>
        </w:tc>
        <w:tc>
          <w:tcPr>
            <w:tcW w:w="4535" w:type="dxa"/>
            <w:vAlign w:val="center"/>
          </w:tcPr>
          <w:p>
            <w:pPr>
              <w:pStyle w:val="14"/>
            </w:pPr>
            <w:r>
              <w:t>支出总计</w:t>
            </w:r>
          </w:p>
        </w:tc>
        <w:tc>
          <w:tcPr>
            <w:tcW w:w="2126" w:type="dxa"/>
            <w:vAlign w:val="center"/>
          </w:tcPr>
          <w:p>
            <w:pPr>
              <w:pStyle w:val="15"/>
            </w:pPr>
            <w:r>
              <w:t>207.90</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225001中共无极县委机构编制委员会办公室本级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预算年度：2023</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207.90</w:t>
            </w:r>
          </w:p>
        </w:tc>
        <w:tc>
          <w:tcPr>
            <w:tcW w:w="1134" w:type="dxa"/>
            <w:vAlign w:val="center"/>
          </w:tcPr>
          <w:p>
            <w:pPr>
              <w:pStyle w:val="15"/>
            </w:pPr>
            <w:r>
              <w:t>207.90</w:t>
            </w:r>
          </w:p>
        </w:tc>
        <w:tc>
          <w:tcPr>
            <w:tcW w:w="1134" w:type="dxa"/>
            <w:vAlign w:val="center"/>
          </w:tcPr>
          <w:p>
            <w:pPr>
              <w:pStyle w:val="15"/>
            </w:pPr>
            <w:r>
              <w:t>207.90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166.60</w:t>
            </w:r>
          </w:p>
        </w:tc>
        <w:tc>
          <w:tcPr>
            <w:tcW w:w="1134" w:type="dxa"/>
            <w:vAlign w:val="center"/>
          </w:tcPr>
          <w:p>
            <w:pPr>
              <w:pStyle w:val="11"/>
            </w:pPr>
            <w:r>
              <w:t>166.60</w:t>
            </w:r>
          </w:p>
        </w:tc>
        <w:tc>
          <w:tcPr>
            <w:tcW w:w="1134" w:type="dxa"/>
            <w:vAlign w:val="center"/>
          </w:tcPr>
          <w:p>
            <w:pPr>
              <w:pStyle w:val="11"/>
            </w:pPr>
            <w:r>
              <w:t>166.60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20132</w:t>
            </w:r>
          </w:p>
        </w:tc>
        <w:tc>
          <w:tcPr>
            <w:tcW w:w="1559" w:type="dxa"/>
            <w:vAlign w:val="center"/>
          </w:tcPr>
          <w:p>
            <w:pPr>
              <w:pStyle w:val="12"/>
            </w:pPr>
            <w:r>
              <w:t>组织事务</w:t>
            </w:r>
          </w:p>
        </w:tc>
        <w:tc>
          <w:tcPr>
            <w:tcW w:w="1134" w:type="dxa"/>
            <w:vAlign w:val="center"/>
          </w:tcPr>
          <w:p>
            <w:pPr>
              <w:pStyle w:val="11"/>
            </w:pPr>
            <w:r>
              <w:t>166.60</w:t>
            </w:r>
          </w:p>
        </w:tc>
        <w:tc>
          <w:tcPr>
            <w:tcW w:w="1134" w:type="dxa"/>
            <w:vAlign w:val="center"/>
          </w:tcPr>
          <w:p>
            <w:pPr>
              <w:pStyle w:val="11"/>
            </w:pPr>
            <w:r>
              <w:t>166.60</w:t>
            </w:r>
          </w:p>
        </w:tc>
        <w:tc>
          <w:tcPr>
            <w:tcW w:w="1134" w:type="dxa"/>
            <w:vAlign w:val="center"/>
          </w:tcPr>
          <w:p>
            <w:pPr>
              <w:pStyle w:val="11"/>
            </w:pPr>
            <w:r>
              <w:t>166.60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2013201</w:t>
            </w:r>
          </w:p>
        </w:tc>
        <w:tc>
          <w:tcPr>
            <w:tcW w:w="1559" w:type="dxa"/>
            <w:vAlign w:val="center"/>
          </w:tcPr>
          <w:p>
            <w:pPr>
              <w:pStyle w:val="12"/>
            </w:pPr>
            <w:r>
              <w:t>行政运行</w:t>
            </w:r>
          </w:p>
        </w:tc>
        <w:tc>
          <w:tcPr>
            <w:tcW w:w="1134" w:type="dxa"/>
            <w:vAlign w:val="center"/>
          </w:tcPr>
          <w:p>
            <w:pPr>
              <w:pStyle w:val="11"/>
            </w:pPr>
            <w:r>
              <w:t>146.60</w:t>
            </w:r>
          </w:p>
        </w:tc>
        <w:tc>
          <w:tcPr>
            <w:tcW w:w="1134" w:type="dxa"/>
            <w:vAlign w:val="center"/>
          </w:tcPr>
          <w:p>
            <w:pPr>
              <w:pStyle w:val="11"/>
            </w:pPr>
            <w:r>
              <w:t>146.60</w:t>
            </w:r>
          </w:p>
        </w:tc>
        <w:tc>
          <w:tcPr>
            <w:tcW w:w="1134" w:type="dxa"/>
            <w:vAlign w:val="center"/>
          </w:tcPr>
          <w:p>
            <w:pPr>
              <w:pStyle w:val="11"/>
            </w:pPr>
            <w:r>
              <w:t>146.60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2013299</w:t>
            </w:r>
          </w:p>
        </w:tc>
        <w:tc>
          <w:tcPr>
            <w:tcW w:w="1559" w:type="dxa"/>
            <w:vAlign w:val="center"/>
          </w:tcPr>
          <w:p>
            <w:pPr>
              <w:pStyle w:val="12"/>
            </w:pPr>
            <w:r>
              <w:t>其他组织事务支出</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27.30</w:t>
            </w:r>
          </w:p>
        </w:tc>
        <w:tc>
          <w:tcPr>
            <w:tcW w:w="1134" w:type="dxa"/>
            <w:vAlign w:val="center"/>
          </w:tcPr>
          <w:p>
            <w:pPr>
              <w:pStyle w:val="11"/>
            </w:pPr>
            <w:r>
              <w:t>27.30</w:t>
            </w:r>
          </w:p>
        </w:tc>
        <w:tc>
          <w:tcPr>
            <w:tcW w:w="1134" w:type="dxa"/>
            <w:vAlign w:val="center"/>
          </w:tcPr>
          <w:p>
            <w:pPr>
              <w:pStyle w:val="11"/>
            </w:pPr>
            <w:r>
              <w:t>27.30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27.30</w:t>
            </w:r>
          </w:p>
        </w:tc>
        <w:tc>
          <w:tcPr>
            <w:tcW w:w="1134" w:type="dxa"/>
            <w:vAlign w:val="center"/>
          </w:tcPr>
          <w:p>
            <w:pPr>
              <w:pStyle w:val="11"/>
            </w:pPr>
            <w:r>
              <w:t>27.30</w:t>
            </w:r>
          </w:p>
        </w:tc>
        <w:tc>
          <w:tcPr>
            <w:tcW w:w="1134" w:type="dxa"/>
            <w:vAlign w:val="center"/>
          </w:tcPr>
          <w:p>
            <w:pPr>
              <w:pStyle w:val="11"/>
            </w:pPr>
            <w:r>
              <w:t>27.30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23.30</w:t>
            </w:r>
          </w:p>
        </w:tc>
        <w:tc>
          <w:tcPr>
            <w:tcW w:w="1134" w:type="dxa"/>
            <w:vAlign w:val="center"/>
          </w:tcPr>
          <w:p>
            <w:pPr>
              <w:pStyle w:val="11"/>
            </w:pPr>
            <w:r>
              <w:t>23.30</w:t>
            </w:r>
          </w:p>
        </w:tc>
        <w:tc>
          <w:tcPr>
            <w:tcW w:w="1134" w:type="dxa"/>
            <w:vAlign w:val="center"/>
          </w:tcPr>
          <w:p>
            <w:pPr>
              <w:pStyle w:val="11"/>
            </w:pPr>
            <w:r>
              <w:t>23.30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14.00</w:t>
            </w:r>
          </w:p>
        </w:tc>
        <w:tc>
          <w:tcPr>
            <w:tcW w:w="1134" w:type="dxa"/>
            <w:vAlign w:val="center"/>
          </w:tcPr>
          <w:p>
            <w:pPr>
              <w:pStyle w:val="11"/>
            </w:pPr>
            <w:r>
              <w:t>14.00</w:t>
            </w:r>
          </w:p>
        </w:tc>
        <w:tc>
          <w:tcPr>
            <w:tcW w:w="1134" w:type="dxa"/>
            <w:vAlign w:val="center"/>
          </w:tcPr>
          <w:p>
            <w:pPr>
              <w:pStyle w:val="11"/>
            </w:pPr>
            <w:r>
              <w:t>14.00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14.00</w:t>
            </w:r>
          </w:p>
        </w:tc>
        <w:tc>
          <w:tcPr>
            <w:tcW w:w="1134" w:type="dxa"/>
            <w:vAlign w:val="center"/>
          </w:tcPr>
          <w:p>
            <w:pPr>
              <w:pStyle w:val="11"/>
            </w:pPr>
            <w:r>
              <w:t>14.00</w:t>
            </w:r>
          </w:p>
        </w:tc>
        <w:tc>
          <w:tcPr>
            <w:tcW w:w="1134" w:type="dxa"/>
            <w:vAlign w:val="center"/>
          </w:tcPr>
          <w:p>
            <w:pPr>
              <w:pStyle w:val="11"/>
            </w:pPr>
            <w:r>
              <w:t>14.00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14.00</w:t>
            </w:r>
          </w:p>
        </w:tc>
        <w:tc>
          <w:tcPr>
            <w:tcW w:w="1134" w:type="dxa"/>
            <w:vAlign w:val="center"/>
          </w:tcPr>
          <w:p>
            <w:pPr>
              <w:pStyle w:val="11"/>
            </w:pPr>
            <w:r>
              <w:t>14.00</w:t>
            </w:r>
          </w:p>
        </w:tc>
        <w:tc>
          <w:tcPr>
            <w:tcW w:w="1134" w:type="dxa"/>
            <w:vAlign w:val="center"/>
          </w:tcPr>
          <w:p>
            <w:pPr>
              <w:pStyle w:val="11"/>
            </w:pPr>
            <w:r>
              <w:t>14.00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225001中共无极县委机构编制委员会办公室本级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预算年度：2023</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207.90</w:t>
            </w:r>
          </w:p>
        </w:tc>
        <w:tc>
          <w:tcPr>
            <w:tcW w:w="1361" w:type="dxa"/>
            <w:vAlign w:val="center"/>
          </w:tcPr>
          <w:p>
            <w:pPr>
              <w:pStyle w:val="15"/>
            </w:pPr>
            <w:r>
              <w:t>187.90</w:t>
            </w:r>
          </w:p>
        </w:tc>
        <w:tc>
          <w:tcPr>
            <w:tcW w:w="1361" w:type="dxa"/>
            <w:vAlign w:val="center"/>
          </w:tcPr>
          <w:p>
            <w:pPr>
              <w:pStyle w:val="15"/>
            </w:pPr>
            <w:r>
              <w:t>20.00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6" w:type="dxa"/>
            <w:vAlign w:val="center"/>
          </w:tcPr>
          <w:p>
            <w:pPr>
              <w:pStyle w:val="12"/>
            </w:pPr>
            <w:r>
              <w:t>一般公共服务支出</w:t>
            </w:r>
          </w:p>
        </w:tc>
        <w:tc>
          <w:tcPr>
            <w:tcW w:w="1361" w:type="dxa"/>
            <w:vAlign w:val="center"/>
          </w:tcPr>
          <w:p>
            <w:pPr>
              <w:pStyle w:val="11"/>
            </w:pPr>
            <w:r>
              <w:t>166.60</w:t>
            </w:r>
          </w:p>
        </w:tc>
        <w:tc>
          <w:tcPr>
            <w:tcW w:w="1361" w:type="dxa"/>
            <w:vAlign w:val="center"/>
          </w:tcPr>
          <w:p>
            <w:pPr>
              <w:pStyle w:val="11"/>
            </w:pPr>
            <w:r>
              <w:t>146.60</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20132</w:t>
            </w:r>
          </w:p>
        </w:tc>
        <w:tc>
          <w:tcPr>
            <w:tcW w:w="4536" w:type="dxa"/>
            <w:vAlign w:val="center"/>
          </w:tcPr>
          <w:p>
            <w:pPr>
              <w:pStyle w:val="12"/>
            </w:pPr>
            <w:r>
              <w:t>组织事务</w:t>
            </w:r>
          </w:p>
        </w:tc>
        <w:tc>
          <w:tcPr>
            <w:tcW w:w="1361" w:type="dxa"/>
            <w:vAlign w:val="center"/>
          </w:tcPr>
          <w:p>
            <w:pPr>
              <w:pStyle w:val="11"/>
            </w:pPr>
            <w:r>
              <w:t>166.60</w:t>
            </w:r>
          </w:p>
        </w:tc>
        <w:tc>
          <w:tcPr>
            <w:tcW w:w="1361" w:type="dxa"/>
            <w:vAlign w:val="center"/>
          </w:tcPr>
          <w:p>
            <w:pPr>
              <w:pStyle w:val="11"/>
            </w:pPr>
            <w:r>
              <w:t>146.60</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2013201</w:t>
            </w:r>
          </w:p>
        </w:tc>
        <w:tc>
          <w:tcPr>
            <w:tcW w:w="4536" w:type="dxa"/>
            <w:vAlign w:val="center"/>
          </w:tcPr>
          <w:p>
            <w:pPr>
              <w:pStyle w:val="12"/>
            </w:pPr>
            <w:r>
              <w:t>行政运行</w:t>
            </w:r>
          </w:p>
        </w:tc>
        <w:tc>
          <w:tcPr>
            <w:tcW w:w="1361" w:type="dxa"/>
            <w:vAlign w:val="center"/>
          </w:tcPr>
          <w:p>
            <w:pPr>
              <w:pStyle w:val="11"/>
            </w:pPr>
            <w:r>
              <w:t>146.60</w:t>
            </w:r>
          </w:p>
        </w:tc>
        <w:tc>
          <w:tcPr>
            <w:tcW w:w="1361" w:type="dxa"/>
            <w:vAlign w:val="center"/>
          </w:tcPr>
          <w:p>
            <w:pPr>
              <w:pStyle w:val="11"/>
            </w:pPr>
            <w:r>
              <w:t>146.60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2013299</w:t>
            </w:r>
          </w:p>
        </w:tc>
        <w:tc>
          <w:tcPr>
            <w:tcW w:w="4536" w:type="dxa"/>
            <w:vAlign w:val="center"/>
          </w:tcPr>
          <w:p>
            <w:pPr>
              <w:pStyle w:val="12"/>
            </w:pPr>
            <w:r>
              <w:t>其他组织事务支出</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1"/>
            </w:pPr>
            <w:r>
              <w:t>27.30</w:t>
            </w:r>
          </w:p>
        </w:tc>
        <w:tc>
          <w:tcPr>
            <w:tcW w:w="1361" w:type="dxa"/>
            <w:vAlign w:val="center"/>
          </w:tcPr>
          <w:p>
            <w:pPr>
              <w:pStyle w:val="11"/>
            </w:pPr>
            <w:r>
              <w:t>27.30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1"/>
            </w:pPr>
            <w:r>
              <w:t>27.30</w:t>
            </w:r>
          </w:p>
        </w:tc>
        <w:tc>
          <w:tcPr>
            <w:tcW w:w="1361" w:type="dxa"/>
            <w:vAlign w:val="center"/>
          </w:tcPr>
          <w:p>
            <w:pPr>
              <w:pStyle w:val="11"/>
            </w:pPr>
            <w:r>
              <w:t>27.30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center"/>
          </w:tcPr>
          <w:p>
            <w:pPr>
              <w:pStyle w:val="11"/>
            </w:pPr>
            <w:r>
              <w:t>23.30</w:t>
            </w:r>
          </w:p>
        </w:tc>
        <w:tc>
          <w:tcPr>
            <w:tcW w:w="1361" w:type="dxa"/>
            <w:vAlign w:val="center"/>
          </w:tcPr>
          <w:p>
            <w:pPr>
              <w:pStyle w:val="11"/>
            </w:pPr>
            <w:r>
              <w:t>23.30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2080506</w:t>
            </w:r>
          </w:p>
        </w:tc>
        <w:tc>
          <w:tcPr>
            <w:tcW w:w="4536" w:type="dxa"/>
            <w:vAlign w:val="center"/>
          </w:tcPr>
          <w:p>
            <w:pPr>
              <w:pStyle w:val="12"/>
            </w:pPr>
            <w:r>
              <w:t>机关事业单位职业年金缴费支出</w:t>
            </w:r>
          </w:p>
        </w:tc>
        <w:tc>
          <w:tcPr>
            <w:tcW w:w="1361" w:type="dxa"/>
            <w:vAlign w:val="center"/>
          </w:tcPr>
          <w:p>
            <w:pPr>
              <w:pStyle w:val="11"/>
            </w:pPr>
            <w:r>
              <w:t>4.00</w:t>
            </w: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1"/>
            </w:pPr>
            <w:r>
              <w:t>14.00</w:t>
            </w:r>
          </w:p>
        </w:tc>
        <w:tc>
          <w:tcPr>
            <w:tcW w:w="1361" w:type="dxa"/>
            <w:vAlign w:val="center"/>
          </w:tcPr>
          <w:p>
            <w:pPr>
              <w:pStyle w:val="11"/>
            </w:pPr>
            <w:r>
              <w:t>14.00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1"/>
            </w:pPr>
            <w:r>
              <w:t>14.00</w:t>
            </w:r>
          </w:p>
        </w:tc>
        <w:tc>
          <w:tcPr>
            <w:tcW w:w="1361" w:type="dxa"/>
            <w:vAlign w:val="center"/>
          </w:tcPr>
          <w:p>
            <w:pPr>
              <w:pStyle w:val="11"/>
            </w:pPr>
            <w:r>
              <w:t>14.00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2101101</w:t>
            </w:r>
          </w:p>
        </w:tc>
        <w:tc>
          <w:tcPr>
            <w:tcW w:w="4536" w:type="dxa"/>
            <w:vAlign w:val="center"/>
          </w:tcPr>
          <w:p>
            <w:pPr>
              <w:pStyle w:val="12"/>
            </w:pPr>
            <w:r>
              <w:t>行政单位医疗</w:t>
            </w:r>
          </w:p>
        </w:tc>
        <w:tc>
          <w:tcPr>
            <w:tcW w:w="1361" w:type="dxa"/>
            <w:vAlign w:val="center"/>
          </w:tcPr>
          <w:p>
            <w:pPr>
              <w:pStyle w:val="11"/>
            </w:pPr>
            <w:r>
              <w:t>14.00</w:t>
            </w:r>
          </w:p>
        </w:tc>
        <w:tc>
          <w:tcPr>
            <w:tcW w:w="1361" w:type="dxa"/>
            <w:vAlign w:val="center"/>
          </w:tcPr>
          <w:p>
            <w:pPr>
              <w:pStyle w:val="11"/>
            </w:pPr>
            <w:r>
              <w:t>14.00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225001中共无极县委机构编制委员会办公室本级</w:t>
            </w:r>
          </w:p>
        </w:tc>
        <w:tc>
          <w:tcPr>
            <w:tcW w:w="3402" w:type="dxa"/>
            <w:tcBorders>
              <w:top w:val="single" w:color="FFFFFF" w:sz="6" w:space="0"/>
              <w:left w:val="single" w:color="FFFFFF" w:sz="6" w:space="0"/>
              <w:right w:val="single" w:color="FFFFFF" w:sz="6" w:space="0"/>
            </w:tcBorders>
            <w:vAlign w:val="center"/>
          </w:tcPr>
          <w:p>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207.90</w:t>
            </w:r>
          </w:p>
        </w:tc>
        <w:tc>
          <w:tcPr>
            <w:tcW w:w="3402" w:type="dxa"/>
            <w:vAlign w:val="center"/>
          </w:tcPr>
          <w:p>
            <w:pPr>
              <w:pStyle w:val="12"/>
            </w:pPr>
            <w:r>
              <w:t>一、一般公共服务支出</w:t>
            </w:r>
          </w:p>
        </w:tc>
        <w:tc>
          <w:tcPr>
            <w:tcW w:w="1474" w:type="dxa"/>
            <w:vAlign w:val="center"/>
          </w:tcPr>
          <w:p>
            <w:pPr>
              <w:pStyle w:val="11"/>
            </w:pPr>
            <w:r>
              <w:t>166.60</w:t>
            </w:r>
          </w:p>
        </w:tc>
        <w:tc>
          <w:tcPr>
            <w:tcW w:w="1474" w:type="dxa"/>
            <w:vAlign w:val="center"/>
          </w:tcPr>
          <w:p>
            <w:pPr>
              <w:pStyle w:val="11"/>
            </w:pPr>
            <w:r>
              <w:t>166.60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27.30</w:t>
            </w:r>
          </w:p>
        </w:tc>
        <w:tc>
          <w:tcPr>
            <w:tcW w:w="1474" w:type="dxa"/>
            <w:vAlign w:val="center"/>
          </w:tcPr>
          <w:p>
            <w:pPr>
              <w:pStyle w:val="11"/>
            </w:pPr>
            <w:r>
              <w:t>27.30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14.00</w:t>
            </w:r>
          </w:p>
        </w:tc>
        <w:tc>
          <w:tcPr>
            <w:tcW w:w="1474" w:type="dxa"/>
            <w:vAlign w:val="center"/>
          </w:tcPr>
          <w:p>
            <w:pPr>
              <w:pStyle w:val="11"/>
            </w:pPr>
            <w:r>
              <w:t>14.00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207.90</w:t>
            </w:r>
          </w:p>
        </w:tc>
        <w:tc>
          <w:tcPr>
            <w:tcW w:w="3402" w:type="dxa"/>
            <w:vAlign w:val="center"/>
          </w:tcPr>
          <w:p>
            <w:pPr>
              <w:pStyle w:val="14"/>
            </w:pPr>
            <w:r>
              <w:t>本年支出合计</w:t>
            </w:r>
          </w:p>
        </w:tc>
        <w:tc>
          <w:tcPr>
            <w:tcW w:w="1474" w:type="dxa"/>
            <w:vAlign w:val="center"/>
          </w:tcPr>
          <w:p>
            <w:pPr>
              <w:pStyle w:val="15"/>
            </w:pPr>
            <w:r>
              <w:t>207.90</w:t>
            </w:r>
          </w:p>
        </w:tc>
        <w:tc>
          <w:tcPr>
            <w:tcW w:w="1474" w:type="dxa"/>
            <w:vAlign w:val="center"/>
          </w:tcPr>
          <w:p>
            <w:pPr>
              <w:pStyle w:val="15"/>
            </w:pPr>
            <w:r>
              <w:t>207.90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207.90</w:t>
            </w:r>
          </w:p>
        </w:tc>
        <w:tc>
          <w:tcPr>
            <w:tcW w:w="3402" w:type="dxa"/>
            <w:vAlign w:val="center"/>
          </w:tcPr>
          <w:p>
            <w:pPr>
              <w:pStyle w:val="14"/>
            </w:pPr>
            <w:r>
              <w:t>支出总计</w:t>
            </w:r>
          </w:p>
        </w:tc>
        <w:tc>
          <w:tcPr>
            <w:tcW w:w="1474" w:type="dxa"/>
            <w:vAlign w:val="center"/>
          </w:tcPr>
          <w:p>
            <w:pPr>
              <w:pStyle w:val="15"/>
            </w:pPr>
            <w:r>
              <w:t>207.90</w:t>
            </w:r>
          </w:p>
        </w:tc>
        <w:tc>
          <w:tcPr>
            <w:tcW w:w="1474" w:type="dxa"/>
            <w:vAlign w:val="center"/>
          </w:tcPr>
          <w:p>
            <w:pPr>
              <w:pStyle w:val="15"/>
            </w:pPr>
            <w:r>
              <w:t>207.90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225001中共无极县委机构编制委员会办公室本级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207.90</w:t>
            </w:r>
          </w:p>
        </w:tc>
        <w:tc>
          <w:tcPr>
            <w:tcW w:w="2551" w:type="dxa"/>
            <w:vAlign w:val="center"/>
          </w:tcPr>
          <w:p>
            <w:pPr>
              <w:pStyle w:val="15"/>
            </w:pPr>
            <w:r>
              <w:t>187.90</w:t>
            </w:r>
          </w:p>
        </w:tc>
        <w:tc>
          <w:tcPr>
            <w:tcW w:w="2551" w:type="dxa"/>
            <w:vAlign w:val="center"/>
          </w:tcPr>
          <w:p>
            <w:pPr>
              <w:pStyle w:val="15"/>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166.60</w:t>
            </w:r>
          </w:p>
        </w:tc>
        <w:tc>
          <w:tcPr>
            <w:tcW w:w="2551" w:type="dxa"/>
            <w:vAlign w:val="center"/>
          </w:tcPr>
          <w:p>
            <w:pPr>
              <w:pStyle w:val="11"/>
            </w:pPr>
            <w:r>
              <w:t>146.60</w:t>
            </w: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20132</w:t>
            </w:r>
          </w:p>
        </w:tc>
        <w:tc>
          <w:tcPr>
            <w:tcW w:w="4535" w:type="dxa"/>
            <w:vAlign w:val="center"/>
          </w:tcPr>
          <w:p>
            <w:pPr>
              <w:pStyle w:val="12"/>
            </w:pPr>
            <w:r>
              <w:t>组织事务</w:t>
            </w:r>
          </w:p>
        </w:tc>
        <w:tc>
          <w:tcPr>
            <w:tcW w:w="2551" w:type="dxa"/>
            <w:vAlign w:val="center"/>
          </w:tcPr>
          <w:p>
            <w:pPr>
              <w:pStyle w:val="11"/>
            </w:pPr>
            <w:r>
              <w:t>166.60</w:t>
            </w:r>
          </w:p>
        </w:tc>
        <w:tc>
          <w:tcPr>
            <w:tcW w:w="2551" w:type="dxa"/>
            <w:vAlign w:val="center"/>
          </w:tcPr>
          <w:p>
            <w:pPr>
              <w:pStyle w:val="11"/>
            </w:pPr>
            <w:r>
              <w:t>146.60</w:t>
            </w: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2013201</w:t>
            </w:r>
          </w:p>
        </w:tc>
        <w:tc>
          <w:tcPr>
            <w:tcW w:w="4535" w:type="dxa"/>
            <w:vAlign w:val="center"/>
          </w:tcPr>
          <w:p>
            <w:pPr>
              <w:pStyle w:val="12"/>
            </w:pPr>
            <w:r>
              <w:t>行政运行</w:t>
            </w:r>
          </w:p>
        </w:tc>
        <w:tc>
          <w:tcPr>
            <w:tcW w:w="2551" w:type="dxa"/>
            <w:vAlign w:val="center"/>
          </w:tcPr>
          <w:p>
            <w:pPr>
              <w:pStyle w:val="11"/>
            </w:pPr>
            <w:r>
              <w:t>146.60</w:t>
            </w:r>
          </w:p>
        </w:tc>
        <w:tc>
          <w:tcPr>
            <w:tcW w:w="2551" w:type="dxa"/>
            <w:vAlign w:val="center"/>
          </w:tcPr>
          <w:p>
            <w:pPr>
              <w:pStyle w:val="11"/>
            </w:pPr>
            <w:r>
              <w:t>146.60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2013299</w:t>
            </w:r>
          </w:p>
        </w:tc>
        <w:tc>
          <w:tcPr>
            <w:tcW w:w="4535" w:type="dxa"/>
            <w:vAlign w:val="center"/>
          </w:tcPr>
          <w:p>
            <w:pPr>
              <w:pStyle w:val="12"/>
            </w:pPr>
            <w:r>
              <w:t>其他组织事务支出</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27.30</w:t>
            </w:r>
          </w:p>
        </w:tc>
        <w:tc>
          <w:tcPr>
            <w:tcW w:w="2551" w:type="dxa"/>
            <w:vAlign w:val="center"/>
          </w:tcPr>
          <w:p>
            <w:pPr>
              <w:pStyle w:val="11"/>
            </w:pPr>
            <w:r>
              <w:t>27.30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27.30</w:t>
            </w:r>
          </w:p>
        </w:tc>
        <w:tc>
          <w:tcPr>
            <w:tcW w:w="2551" w:type="dxa"/>
            <w:vAlign w:val="center"/>
          </w:tcPr>
          <w:p>
            <w:pPr>
              <w:pStyle w:val="11"/>
            </w:pPr>
            <w:r>
              <w:t>27.30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23.30</w:t>
            </w:r>
          </w:p>
        </w:tc>
        <w:tc>
          <w:tcPr>
            <w:tcW w:w="2551" w:type="dxa"/>
            <w:vAlign w:val="center"/>
          </w:tcPr>
          <w:p>
            <w:pPr>
              <w:pStyle w:val="11"/>
            </w:pPr>
            <w:r>
              <w:t>23.30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4.00</w:t>
            </w:r>
          </w:p>
        </w:tc>
        <w:tc>
          <w:tcPr>
            <w:tcW w:w="2551" w:type="dxa"/>
            <w:vAlign w:val="center"/>
          </w:tcPr>
          <w:p>
            <w:pPr>
              <w:pStyle w:val="11"/>
            </w:pPr>
            <w:r>
              <w:t>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14.00</w:t>
            </w:r>
          </w:p>
        </w:tc>
        <w:tc>
          <w:tcPr>
            <w:tcW w:w="2551" w:type="dxa"/>
            <w:vAlign w:val="center"/>
          </w:tcPr>
          <w:p>
            <w:pPr>
              <w:pStyle w:val="11"/>
            </w:pPr>
            <w:r>
              <w:t>14.00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14.00</w:t>
            </w:r>
          </w:p>
        </w:tc>
        <w:tc>
          <w:tcPr>
            <w:tcW w:w="2551" w:type="dxa"/>
            <w:vAlign w:val="center"/>
          </w:tcPr>
          <w:p>
            <w:pPr>
              <w:pStyle w:val="11"/>
            </w:pPr>
            <w:r>
              <w:t>14.00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14.00</w:t>
            </w:r>
          </w:p>
        </w:tc>
        <w:tc>
          <w:tcPr>
            <w:tcW w:w="2551" w:type="dxa"/>
            <w:vAlign w:val="center"/>
          </w:tcPr>
          <w:p>
            <w:pPr>
              <w:pStyle w:val="11"/>
            </w:pPr>
            <w:r>
              <w:t>14.00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225001中共无极县委机构编制委员会办公室本级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187.90</w:t>
            </w:r>
          </w:p>
        </w:tc>
        <w:tc>
          <w:tcPr>
            <w:tcW w:w="2551" w:type="dxa"/>
            <w:vAlign w:val="center"/>
          </w:tcPr>
          <w:p>
            <w:pPr>
              <w:pStyle w:val="15"/>
            </w:pPr>
            <w:r>
              <w:t>168.90</w:t>
            </w:r>
          </w:p>
        </w:tc>
        <w:tc>
          <w:tcPr>
            <w:tcW w:w="2552" w:type="dxa"/>
            <w:vAlign w:val="center"/>
          </w:tcPr>
          <w:p>
            <w:pPr>
              <w:pStyle w:val="15"/>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165.20</w:t>
            </w:r>
          </w:p>
        </w:tc>
        <w:tc>
          <w:tcPr>
            <w:tcW w:w="2551" w:type="dxa"/>
            <w:vAlign w:val="center"/>
          </w:tcPr>
          <w:p>
            <w:pPr>
              <w:pStyle w:val="11"/>
            </w:pPr>
            <w:r>
              <w:t>165.20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60.00</w:t>
            </w:r>
          </w:p>
        </w:tc>
        <w:tc>
          <w:tcPr>
            <w:tcW w:w="2551" w:type="dxa"/>
            <w:vAlign w:val="center"/>
          </w:tcPr>
          <w:p>
            <w:pPr>
              <w:pStyle w:val="11"/>
            </w:pPr>
            <w:r>
              <w:t>60.00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22.80</w:t>
            </w:r>
          </w:p>
        </w:tc>
        <w:tc>
          <w:tcPr>
            <w:tcW w:w="2551" w:type="dxa"/>
            <w:vAlign w:val="center"/>
          </w:tcPr>
          <w:p>
            <w:pPr>
              <w:pStyle w:val="11"/>
            </w:pPr>
            <w:r>
              <w:t>22.80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20.60</w:t>
            </w:r>
          </w:p>
        </w:tc>
        <w:tc>
          <w:tcPr>
            <w:tcW w:w="2551" w:type="dxa"/>
            <w:vAlign w:val="center"/>
          </w:tcPr>
          <w:p>
            <w:pPr>
              <w:pStyle w:val="11"/>
            </w:pPr>
            <w:r>
              <w:t>20.60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19.00</w:t>
            </w:r>
          </w:p>
        </w:tc>
        <w:tc>
          <w:tcPr>
            <w:tcW w:w="2551" w:type="dxa"/>
            <w:vAlign w:val="center"/>
          </w:tcPr>
          <w:p>
            <w:pPr>
              <w:pStyle w:val="11"/>
            </w:pPr>
            <w:r>
              <w:t>19.00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23.30</w:t>
            </w:r>
          </w:p>
        </w:tc>
        <w:tc>
          <w:tcPr>
            <w:tcW w:w="2551" w:type="dxa"/>
            <w:vAlign w:val="center"/>
          </w:tcPr>
          <w:p>
            <w:pPr>
              <w:pStyle w:val="11"/>
            </w:pPr>
            <w:r>
              <w:t>23.30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4.00</w:t>
            </w:r>
          </w:p>
        </w:tc>
        <w:tc>
          <w:tcPr>
            <w:tcW w:w="2551" w:type="dxa"/>
            <w:vAlign w:val="center"/>
          </w:tcPr>
          <w:p>
            <w:pPr>
              <w:pStyle w:val="11"/>
            </w:pPr>
            <w:r>
              <w:t>4.00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14.00</w:t>
            </w:r>
          </w:p>
        </w:tc>
        <w:tc>
          <w:tcPr>
            <w:tcW w:w="2551" w:type="dxa"/>
            <w:vAlign w:val="center"/>
          </w:tcPr>
          <w:p>
            <w:pPr>
              <w:pStyle w:val="11"/>
            </w:pPr>
            <w:r>
              <w:t>14.00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1.50</w:t>
            </w:r>
          </w:p>
        </w:tc>
        <w:tc>
          <w:tcPr>
            <w:tcW w:w="2551" w:type="dxa"/>
            <w:vAlign w:val="center"/>
          </w:tcPr>
          <w:p>
            <w:pPr>
              <w:pStyle w:val="11"/>
            </w:pPr>
            <w:r>
              <w:t>1.50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19.00</w:t>
            </w:r>
          </w:p>
        </w:tc>
        <w:tc>
          <w:tcPr>
            <w:tcW w:w="2551" w:type="dxa"/>
            <w:vAlign w:val="center"/>
          </w:tcPr>
          <w:p>
            <w:pPr>
              <w:pStyle w:val="11"/>
            </w:pPr>
          </w:p>
        </w:tc>
        <w:tc>
          <w:tcPr>
            <w:tcW w:w="2552" w:type="dxa"/>
            <w:vAlign w:val="center"/>
          </w:tcPr>
          <w:p>
            <w:pPr>
              <w:pStyle w:val="11"/>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7.00</w:t>
            </w:r>
          </w:p>
        </w:tc>
        <w:tc>
          <w:tcPr>
            <w:tcW w:w="2551" w:type="dxa"/>
            <w:vAlign w:val="center"/>
          </w:tcPr>
          <w:p>
            <w:pPr>
              <w:pStyle w:val="11"/>
            </w:pPr>
          </w:p>
        </w:tc>
        <w:tc>
          <w:tcPr>
            <w:tcW w:w="2552" w:type="dxa"/>
            <w:vAlign w:val="center"/>
          </w:tcPr>
          <w:p>
            <w:pPr>
              <w:pStyle w:val="11"/>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3.50</w:t>
            </w:r>
          </w:p>
        </w:tc>
        <w:tc>
          <w:tcPr>
            <w:tcW w:w="2551" w:type="dxa"/>
            <w:vAlign w:val="center"/>
          </w:tcPr>
          <w:p>
            <w:pPr>
              <w:pStyle w:val="11"/>
            </w:pPr>
          </w:p>
        </w:tc>
        <w:tc>
          <w:tcPr>
            <w:tcW w:w="2552" w:type="dxa"/>
            <w:vAlign w:val="center"/>
          </w:tcPr>
          <w:p>
            <w:pPr>
              <w:pStyle w:val="11"/>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2"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5.50</w:t>
            </w:r>
          </w:p>
        </w:tc>
        <w:tc>
          <w:tcPr>
            <w:tcW w:w="2551" w:type="dxa"/>
            <w:vAlign w:val="center"/>
          </w:tcPr>
          <w:p>
            <w:pPr>
              <w:pStyle w:val="11"/>
            </w:pPr>
          </w:p>
        </w:tc>
        <w:tc>
          <w:tcPr>
            <w:tcW w:w="2552" w:type="dxa"/>
            <w:vAlign w:val="center"/>
          </w:tcPr>
          <w:p>
            <w:pPr>
              <w:pStyle w:val="11"/>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3.70</w:t>
            </w:r>
          </w:p>
        </w:tc>
        <w:tc>
          <w:tcPr>
            <w:tcW w:w="2551" w:type="dxa"/>
            <w:vAlign w:val="center"/>
          </w:tcPr>
          <w:p>
            <w:pPr>
              <w:pStyle w:val="11"/>
            </w:pPr>
            <w:r>
              <w:t>3.70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3.70</w:t>
            </w:r>
          </w:p>
        </w:tc>
        <w:tc>
          <w:tcPr>
            <w:tcW w:w="2551" w:type="dxa"/>
            <w:vAlign w:val="center"/>
          </w:tcPr>
          <w:p>
            <w:pPr>
              <w:pStyle w:val="11"/>
            </w:pPr>
            <w:r>
              <w:t>3.70</w:t>
            </w:r>
          </w:p>
        </w:tc>
        <w:tc>
          <w:tcPr>
            <w:tcW w:w="2552"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225001中共无极县委机构编制委员会办公室本级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225001中共无极县委机构编制委员会办公室本级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225001中共无极县委机构编制委员会办公室本级</w:t>
            </w:r>
          </w:p>
        </w:tc>
        <w:tc>
          <w:tcPr>
            <w:tcW w:w="2381" w:type="dxa"/>
            <w:tcBorders>
              <w:top w:val="single" w:color="FFFFFF" w:sz="6" w:space="0"/>
              <w:left w:val="single" w:color="FFFFFF" w:sz="6" w:space="0"/>
              <w:right w:val="single" w:color="FFFFFF" w:sz="6" w:space="0"/>
            </w:tcBorders>
            <w:vAlign w:val="center"/>
          </w:tcPr>
          <w:p>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2" w:type="dxa"/>
            <w:vAlign w:val="center"/>
          </w:tcPr>
          <w:p>
            <w:pPr>
              <w:pStyle w:val="11"/>
            </w:pPr>
            <w:r>
              <w:t>3.00</w:t>
            </w:r>
          </w:p>
        </w:tc>
        <w:tc>
          <w:tcPr>
            <w:tcW w:w="2381" w:type="dxa"/>
            <w:vAlign w:val="center"/>
          </w:tcPr>
          <w:p>
            <w:pPr>
              <w:pStyle w:val="11"/>
            </w:pPr>
            <w:r>
              <w:t>3.00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二、公务用车购置及运维费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公务用车运行维护费</w:t>
            </w:r>
          </w:p>
        </w:tc>
        <w:tc>
          <w:tcPr>
            <w:tcW w:w="2382"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三、公务接待费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中共无极县委机构编制委员会办公室本级2023年单位预算信息公开情况说明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按照《预算法》、《地方预决算公开操作规程》和《关于进一步推进预算公开工作的实施意见》规定，现将中共无极县委机构编制委员会办公室本级2023年单位预算公开如下：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5"/>
      </w:pPr>
      <w:r>
        <w:t>1、贯彻执行党和国家、省、市</w:t>
      </w:r>
      <w:r>
        <w:rPr>
          <w:rFonts w:hint="eastAsia"/>
          <w:lang w:eastAsia="zh-CN"/>
        </w:rPr>
        <w:t>、</w:t>
      </w:r>
      <w:r>
        <w:rPr>
          <w:rFonts w:hint="eastAsia"/>
          <w:lang w:val="en-US" w:eastAsia="zh-CN"/>
        </w:rPr>
        <w:t>县</w:t>
      </w:r>
      <w:r>
        <w:t>有关行政管理体制和机构改革以及机构编制工作的方针、政策、法规。拟定本县有关行政管理体制改革和机构改革以及机构编制管理的政策和实施办法，建立健全机构编制管理的规章制度。</w:t>
      </w:r>
    </w:p>
    <w:p>
      <w:pPr>
        <w:pStyle w:val="25"/>
      </w:pPr>
      <w:r>
        <w:t>2、负责全县各级党政机关，人大、政协机关，法院、检察院机关，各民主党派、人民团体机关和各级各类事业单位的机构编制工作。</w:t>
      </w:r>
    </w:p>
    <w:p>
      <w:pPr>
        <w:pStyle w:val="25"/>
      </w:pPr>
      <w:r>
        <w:t>3、根据市委和市政府的部署，研究拟定我县行政管理体制改革和机构改革的总体方案，组织实施县直党政机构改革方案。审核乡(镇)机构改革方案，指导协调全县各级行政管理体制和机构改革以及机构编制管理工作。</w:t>
      </w:r>
    </w:p>
    <w:p>
      <w:pPr>
        <w:pStyle w:val="25"/>
      </w:pPr>
      <w:r>
        <w:t>4、协调县委、县政府各部门的职能配置及其调整，协调县委各部门之间、县政府各部门之间，县委各部门与县政府各部门之间以及县直部门与乡(镇)之间的职责分工。</w:t>
      </w:r>
    </w:p>
    <w:p>
      <w:pPr>
        <w:pStyle w:val="25"/>
      </w:pPr>
      <w:r>
        <w:t>5、负责县委各部门、县政府各部门及部门管理的机构、县政府派出机构的机构设置(含内设机构)人员编制和领导职数的审核，提出县委、县政府各部门领导职数配备的建议；负责审核乡(镇)机构编制的分类及其党政群机关人员编制总数。</w:t>
      </w:r>
    </w:p>
    <w:p>
      <w:pPr>
        <w:pStyle w:val="25"/>
      </w:pPr>
      <w:r>
        <w:t>6、负责县人大、县政协、县人民法院、县人民检察院机关和各民主党派、人民团体机关的机构设置(含内设机构)人员编制和领导职数的审核，提出领导职数配备的建议。</w:t>
      </w:r>
    </w:p>
    <w:p>
      <w:pPr>
        <w:pStyle w:val="25"/>
      </w:pPr>
      <w:r>
        <w:t>7、研究拟定全县事业单位管理体制和机构改革方案；审核县委、县政府直属事业单位及县直各部门所属事业单位的机构设置、人员编制和领导职数；负责实施有关事业单位的编制定员标准；负责事业单位机构编制管理方面的其他重要事项；指导协调全县各级事业单位管理体制改革和机构编制管理工作。</w:t>
      </w:r>
    </w:p>
    <w:p>
      <w:pPr>
        <w:pStyle w:val="25"/>
      </w:pPr>
      <w:r>
        <w:t>8、负责办理全县机关事业单位上下编事宜；协同有关部门做好全县机关事业单位人员调入、录用和政策性分配安置工作。</w:t>
      </w:r>
    </w:p>
    <w:p>
      <w:pPr>
        <w:pStyle w:val="25"/>
      </w:pPr>
      <w:r>
        <w:t>9、贯彻执行国家和省、市有关事业单位登记管理的法律、法规、规章，拟定全县事业单位登记管理的规范性文件，并组织实施。负责全县登记管辖范围内事业单位的登记、年度报告和监督管理工作；检查监督和指导协调全县事业单位登记管理工作。</w:t>
      </w:r>
    </w:p>
    <w:p>
      <w:pPr>
        <w:pStyle w:val="25"/>
      </w:pPr>
      <w:r>
        <w:t>10、负责全县各级行政管理体制和机构改革以及机构编制执行情况的监督检查。</w:t>
      </w:r>
    </w:p>
    <w:p>
      <w:pPr>
        <w:pStyle w:val="25"/>
      </w:pPr>
      <w:r>
        <w:t>11、负责组织实施全县机构编制实名制管理具体工作。协助有关部门做好全县财政统一发放工资中机构和人员编制审核工作。</w:t>
      </w:r>
    </w:p>
    <w:p>
      <w:pPr>
        <w:pStyle w:val="25"/>
      </w:pPr>
      <w:r>
        <w:t>12、负责机构改革和机构编制管理有关信息采集和情况综合，负责机构编制统计和培训工作。</w:t>
      </w:r>
    </w:p>
    <w:p>
      <w:pPr>
        <w:pStyle w:val="25"/>
      </w:pPr>
      <w:r>
        <w:t>13、在上级业务部门的指导下，承担同级党政群机关和事业单位政务和公益专用中文域名的申请受理和审核以及监督检查工作。</w:t>
      </w:r>
    </w:p>
    <w:p>
      <w:pPr>
        <w:pStyle w:val="25"/>
      </w:pPr>
      <w:r>
        <w:t>14、负责编办上级及同级文件档案管理工作，负责全县事业单位档案管理工作。</w:t>
      </w:r>
    </w:p>
    <w:p>
      <w:pPr>
        <w:pStyle w:val="25"/>
      </w:pPr>
      <w:r>
        <w:t>16、指导和协调行政审批制度改革工作；研究提出取消和保留的行政审批项目；协调落实上级取消下放的行政审批事项；负责行政审批制度改革的监督检查和综合考核评价；承担行政审批制度改革领导小组的日常工作。</w:t>
      </w:r>
    </w:p>
    <w:p>
      <w:pPr>
        <w:pStyle w:val="25"/>
      </w:pPr>
      <w:r>
        <w:t>16、承办县委、县政府和县编委交办的其他事项。</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中共无极县委机构编制委员会办公室本级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按照预算管理有关规定，目前我县</w:t>
      </w:r>
      <w:r>
        <w:rPr>
          <w:rFonts w:hint="eastAsia"/>
          <w:lang w:eastAsia="zh-CN"/>
        </w:rPr>
        <w:t>单位</w:t>
      </w:r>
      <w:r>
        <w:t>预算的编制实行综合预算管理，即全部收入和支出都反映的</w:t>
      </w:r>
      <w:r>
        <w:rPr>
          <w:rFonts w:hint="eastAsia"/>
          <w:lang w:val="en-US" w:eastAsia="zh-CN"/>
        </w:rPr>
        <w:t>单位</w:t>
      </w:r>
      <w:r>
        <w:t>预算中。中共无极县委机构编制委员会办公室</w:t>
      </w:r>
      <w:r>
        <w:rPr>
          <w:rFonts w:hint="eastAsia"/>
          <w:lang w:val="en-US" w:eastAsia="zh-CN"/>
        </w:rPr>
        <w:t>本级</w:t>
      </w:r>
      <w:r>
        <w:t>的收支包含在</w:t>
      </w:r>
      <w:r>
        <w:rPr>
          <w:rFonts w:hint="eastAsia"/>
          <w:lang w:eastAsia="zh-CN"/>
        </w:rPr>
        <w:t>单位</w:t>
      </w:r>
      <w:r>
        <w:t>预算中。</w:t>
      </w:r>
    </w:p>
    <w:p>
      <w:pPr>
        <w:pStyle w:val="18"/>
      </w:pPr>
      <w:r>
        <w:t>1、收入说明</w:t>
      </w:r>
    </w:p>
    <w:p>
      <w:pPr>
        <w:pStyle w:val="18"/>
      </w:pPr>
      <w:r>
        <w:t>反映本</w:t>
      </w:r>
      <w:r>
        <w:rPr>
          <w:rFonts w:hint="eastAsia"/>
          <w:lang w:eastAsia="zh-CN"/>
        </w:rPr>
        <w:t>单位</w:t>
      </w:r>
      <w:r>
        <w:t>当年全部收入。2023年预算收入</w:t>
      </w:r>
      <w:r>
        <w:rPr>
          <w:rFonts w:hint="eastAsia" w:eastAsiaTheme="minorEastAsia"/>
          <w:lang w:eastAsia="zh-CN"/>
        </w:rPr>
        <w:t>207.9</w:t>
      </w:r>
      <w:r>
        <w:t>万元，其中：一般公共预算收入</w:t>
      </w:r>
      <w:r>
        <w:rPr>
          <w:rFonts w:hint="eastAsia" w:eastAsiaTheme="minorEastAsia"/>
          <w:lang w:eastAsia="zh-CN"/>
        </w:rPr>
        <w:t>207.9</w:t>
      </w:r>
      <w:r>
        <w:t>万元，基金预算收入0万元，财政专户核拨收入0万元，其他来源收入0万元。</w:t>
      </w:r>
    </w:p>
    <w:p>
      <w:pPr>
        <w:pStyle w:val="18"/>
      </w:pPr>
      <w:r>
        <w:t>2、支出说明</w:t>
      </w:r>
    </w:p>
    <w:p>
      <w:pPr>
        <w:pStyle w:val="18"/>
      </w:pPr>
      <w:r>
        <w:t>收支预算总表支出栏、基本支出表、项目支出表按经济分类和支出功能分类科目编制，反映中共无极县委机构编制委员会办公室年度</w:t>
      </w:r>
      <w:r>
        <w:rPr>
          <w:rFonts w:hint="eastAsia"/>
          <w:lang w:eastAsia="zh-CN"/>
        </w:rPr>
        <w:t>单位</w:t>
      </w:r>
      <w:r>
        <w:t>预算中支出预算的总体情况。2023年</w:t>
      </w:r>
      <w:r>
        <w:rPr>
          <w:rFonts w:hint="eastAsia" w:eastAsiaTheme="minorEastAsia"/>
          <w:lang w:eastAsia="zh-CN"/>
        </w:rPr>
        <w:t>单位</w:t>
      </w:r>
      <w:r>
        <w:t>支出预算为</w:t>
      </w:r>
      <w:r>
        <w:rPr>
          <w:rFonts w:hint="eastAsia" w:eastAsiaTheme="minorEastAsia"/>
          <w:lang w:eastAsia="zh-CN"/>
        </w:rPr>
        <w:t>207.9</w:t>
      </w:r>
      <w:r>
        <w:t>万元，其中基本支出</w:t>
      </w:r>
      <w:r>
        <w:rPr>
          <w:rFonts w:hint="eastAsia" w:eastAsiaTheme="minorEastAsia"/>
          <w:lang w:eastAsia="zh-CN"/>
        </w:rPr>
        <w:t>187.9</w:t>
      </w:r>
      <w:r>
        <w:t>万元，包括人员经费</w:t>
      </w:r>
      <w:r>
        <w:rPr>
          <w:rFonts w:hint="eastAsia" w:eastAsiaTheme="minorEastAsia"/>
          <w:lang w:eastAsia="zh-CN"/>
        </w:rPr>
        <w:t>168.9</w:t>
      </w:r>
      <w:r>
        <w:t>万元和日常公用经费</w:t>
      </w:r>
      <w:r>
        <w:rPr>
          <w:rFonts w:hint="eastAsia" w:eastAsiaTheme="minorEastAsia"/>
          <w:lang w:eastAsia="zh-CN"/>
        </w:rPr>
        <w:t>19</w:t>
      </w:r>
      <w:r>
        <w:t>万元；项目支出20万元，主要为事业单位法人登记管理2万元，机构编制标准化管理3万元，行政体制改革考察学习和交流1万元，行政和事业单位机构改革2万元，网络域名维护费10万元，电子政务中心2万元，其他支出0万元。</w:t>
      </w:r>
    </w:p>
    <w:p>
      <w:pPr>
        <w:pStyle w:val="18"/>
      </w:pPr>
      <w:r>
        <w:t>3、比上年增减情况</w:t>
      </w:r>
    </w:p>
    <w:p>
      <w:pPr>
        <w:pStyle w:val="18"/>
      </w:pPr>
      <w:r>
        <w:t>2023年</w:t>
      </w:r>
      <w:r>
        <w:rPr>
          <w:rFonts w:hint="eastAsia"/>
          <w:lang w:eastAsia="zh-CN"/>
        </w:rPr>
        <w:t>单位</w:t>
      </w:r>
      <w:r>
        <w:t>预算收支安排</w:t>
      </w:r>
      <w:r>
        <w:rPr>
          <w:rFonts w:hint="eastAsia" w:eastAsiaTheme="minorEastAsia"/>
          <w:lang w:eastAsia="zh-CN"/>
        </w:rPr>
        <w:t>207.9</w:t>
      </w:r>
      <w:r>
        <w:t>万元，较2022年增加</w:t>
      </w:r>
      <w:r>
        <w:rPr>
          <w:rFonts w:hint="eastAsia" w:eastAsiaTheme="minorEastAsia"/>
          <w:lang w:eastAsia="zh-CN"/>
        </w:rPr>
        <w:t>42.63</w:t>
      </w:r>
      <w:r>
        <w:t>万元，其中：主要是人员增加，相应增加人员经费和日常公用经费；其他支出无增减变化。</w:t>
      </w:r>
    </w:p>
    <w:p>
      <w:pPr>
        <w:spacing w:before="10" w:after="10"/>
        <w:ind w:firstLine="640"/>
        <w:outlineLvl w:val="5"/>
      </w:pPr>
      <w:r>
        <w:rPr>
          <w:rFonts w:ascii="黑体" w:hAnsi="黑体" w:eastAsia="黑体" w:cs="黑体"/>
          <w:color w:val="000000"/>
          <w:sz w:val="32"/>
        </w:rPr>
        <w:t>三、机关运行经费安排情况</w:t>
      </w:r>
    </w:p>
    <w:p>
      <w:pPr>
        <w:pStyle w:val="27"/>
      </w:pPr>
      <w:r>
        <w:t>2023年，我</w:t>
      </w:r>
      <w:r>
        <w:rPr>
          <w:rFonts w:hint="eastAsia" w:ascii="Times New Roman" w:hAnsi="Times New Roman" w:eastAsia="方正仿宋_GBK" w:cs="Times New Roman"/>
          <w:sz w:val="28"/>
          <w:szCs w:val="24"/>
          <w:lang w:val="en-US" w:eastAsia="zh-CN" w:bidi="ar-SA"/>
        </w:rPr>
        <w:t>单位</w:t>
      </w:r>
      <w:r>
        <w:rPr>
          <w:rFonts w:ascii="Times New Roman" w:hAnsi="Times New Roman" w:eastAsia="方正仿宋_GBK" w:cs="Times New Roman"/>
          <w:sz w:val="28"/>
          <w:szCs w:val="24"/>
          <w:lang w:val="en-US" w:eastAsia="uk-UA" w:bidi="ar-SA"/>
        </w:rPr>
        <w:t>机关</w:t>
      </w:r>
      <w:r>
        <w:t>运行经费共计安排1</w:t>
      </w:r>
      <w:r>
        <w:rPr>
          <w:rFonts w:hint="eastAsia" w:eastAsiaTheme="minorEastAsia"/>
          <w:lang w:eastAsia="zh-CN"/>
        </w:rPr>
        <w:t>9</w:t>
      </w:r>
      <w:r>
        <w:t>万元，主要用于保证机关正常运转的办公及印刷费、邮电费、差旅费、会议费、一般设备购置费、办公用房水电费、日常维修费、公务车运行维护费等支出。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8"/>
      </w:pPr>
      <w:r>
        <w:t>2023年，我</w:t>
      </w:r>
      <w:r>
        <w:rPr>
          <w:rFonts w:hint="eastAsia"/>
          <w:lang w:eastAsia="zh-CN"/>
        </w:rPr>
        <w:t>单位</w:t>
      </w:r>
      <w:r>
        <w:t>财政拨款“三公”经费预算安排3万元，其中：因公出国（境）费0万元；公务用车购置及运维费3万元（其中：公务用车购置费0万元，公务用车运行维护费3万元)；公务接待费0万元。“三公”经费与上年减少0.12万元</w:t>
      </w:r>
      <w:r>
        <w:rPr>
          <w:rFonts w:hint="eastAsia"/>
          <w:lang w:eastAsia="zh-CN"/>
        </w:rPr>
        <w:t>，</w:t>
      </w:r>
      <w:r>
        <w:rPr>
          <w:rFonts w:hint="eastAsia"/>
          <w:lang w:val="en-US" w:eastAsia="zh-CN"/>
        </w:rPr>
        <w:t>减少原因为公务接待费用本年未做预算支出</w:t>
      </w:r>
      <w:r>
        <w:t>。</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1、2023年电子政务中心绩效目标表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1.及时完成日常工作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按时支付水电暖等日常费用</w:t>
            </w:r>
          </w:p>
        </w:tc>
        <w:tc>
          <w:tcPr>
            <w:tcW w:w="2835" w:type="dxa"/>
            <w:vAlign w:val="center"/>
          </w:tcPr>
          <w:p>
            <w:pPr>
              <w:pStyle w:val="12"/>
            </w:pPr>
            <w:r>
              <w:t>按时支付水电暖等日常费用</w:t>
            </w:r>
          </w:p>
        </w:tc>
        <w:tc>
          <w:tcPr>
            <w:tcW w:w="2551" w:type="dxa"/>
            <w:vAlign w:val="center"/>
          </w:tcPr>
          <w:p>
            <w:pPr>
              <w:pStyle w:val="12"/>
            </w:pPr>
            <w:r>
              <w:t>支付水电暖等日常费用是否及时</w:t>
            </w:r>
          </w:p>
        </w:tc>
        <w:tc>
          <w:tcPr>
            <w:tcW w:w="2268" w:type="dxa"/>
            <w:vAlign w:val="center"/>
          </w:tcPr>
          <w:p>
            <w:pPr>
              <w:pStyle w:val="12"/>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2835" w:type="dxa"/>
            <w:vAlign w:val="center"/>
          </w:tcPr>
          <w:p>
            <w:pPr>
              <w:pStyle w:val="12"/>
            </w:pPr>
            <w:r>
              <w:t>被上级部门批评次数</w:t>
            </w:r>
          </w:p>
        </w:tc>
        <w:tc>
          <w:tcPr>
            <w:tcW w:w="2551" w:type="dxa"/>
            <w:vAlign w:val="center"/>
          </w:tcPr>
          <w:p>
            <w:pPr>
              <w:pStyle w:val="12"/>
            </w:pPr>
            <w:r>
              <w:t>&gt;1次</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2835" w:type="dxa"/>
            <w:vAlign w:val="center"/>
          </w:tcPr>
          <w:p>
            <w:pPr>
              <w:pStyle w:val="12"/>
            </w:pPr>
            <w:r>
              <w:t>无拖延情况</w:t>
            </w:r>
          </w:p>
        </w:tc>
        <w:tc>
          <w:tcPr>
            <w:tcW w:w="2551" w:type="dxa"/>
            <w:vAlign w:val="center"/>
          </w:tcPr>
          <w:p>
            <w:pPr>
              <w:pStyle w:val="12"/>
            </w:pPr>
            <w:r>
              <w:t>及时完成工作</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2835" w:type="dxa"/>
            <w:vAlign w:val="center"/>
          </w:tcPr>
          <w:p>
            <w:pPr>
              <w:pStyle w:val="12"/>
            </w:pPr>
            <w:r>
              <w:t>超支成本</w:t>
            </w:r>
          </w:p>
        </w:tc>
        <w:tc>
          <w:tcPr>
            <w:tcW w:w="2551" w:type="dxa"/>
            <w:vAlign w:val="center"/>
          </w:tcPr>
          <w:p>
            <w:pPr>
              <w:pStyle w:val="12"/>
            </w:pPr>
            <w:r>
              <w:t>不超出各项目预算数</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保证单位正常运转</w:t>
            </w:r>
          </w:p>
        </w:tc>
        <w:tc>
          <w:tcPr>
            <w:tcW w:w="2835" w:type="dxa"/>
            <w:vAlign w:val="center"/>
          </w:tcPr>
          <w:p>
            <w:pPr>
              <w:pStyle w:val="12"/>
            </w:pPr>
            <w:r>
              <w:t>为单位日常工作开展提供有力保障。</w:t>
            </w:r>
          </w:p>
        </w:tc>
        <w:tc>
          <w:tcPr>
            <w:tcW w:w="2551" w:type="dxa"/>
            <w:vAlign w:val="center"/>
          </w:tcPr>
          <w:p>
            <w:pPr>
              <w:pStyle w:val="12"/>
            </w:pPr>
            <w:r>
              <w:t>保证单位正常运转</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满足正常办公需求</w:t>
            </w:r>
          </w:p>
        </w:tc>
        <w:tc>
          <w:tcPr>
            <w:tcW w:w="2835" w:type="dxa"/>
            <w:vAlign w:val="center"/>
          </w:tcPr>
          <w:p>
            <w:pPr>
              <w:pStyle w:val="12"/>
            </w:pPr>
            <w:r>
              <w:t>保障人员正常办公</w:t>
            </w:r>
          </w:p>
        </w:tc>
        <w:tc>
          <w:tcPr>
            <w:tcW w:w="2551" w:type="dxa"/>
            <w:vAlign w:val="center"/>
          </w:tcPr>
          <w:p>
            <w:pPr>
              <w:pStyle w:val="12"/>
            </w:pPr>
            <w:r>
              <w:t>满足正常办公需求</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保障机关单位正常运转</w:t>
            </w:r>
          </w:p>
        </w:tc>
        <w:tc>
          <w:tcPr>
            <w:tcW w:w="2835" w:type="dxa"/>
            <w:vAlign w:val="center"/>
          </w:tcPr>
          <w:p>
            <w:pPr>
              <w:pStyle w:val="12"/>
            </w:pPr>
            <w:r>
              <w:t>通过开展维修、购置等工作</w:t>
            </w:r>
          </w:p>
        </w:tc>
        <w:tc>
          <w:tcPr>
            <w:tcW w:w="2551" w:type="dxa"/>
            <w:vAlign w:val="center"/>
          </w:tcPr>
          <w:p>
            <w:pPr>
              <w:pStyle w:val="12"/>
            </w:pPr>
            <w:r>
              <w:t>保障机关单位正常运转</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无纸化办公节约率</w:t>
            </w:r>
          </w:p>
        </w:tc>
        <w:tc>
          <w:tcPr>
            <w:tcW w:w="2835" w:type="dxa"/>
            <w:vAlign w:val="center"/>
          </w:tcPr>
          <w:p>
            <w:pPr>
              <w:pStyle w:val="12"/>
            </w:pPr>
            <w:r>
              <w:t>反映使用数据采集终端减少纸质表的填报工作情况</w:t>
            </w:r>
          </w:p>
        </w:tc>
        <w:tc>
          <w:tcPr>
            <w:tcW w:w="2551" w:type="dxa"/>
            <w:vAlign w:val="center"/>
          </w:tcPr>
          <w:p>
            <w:pPr>
              <w:pStyle w:val="12"/>
            </w:pPr>
            <w:r>
              <w:t>无纸化办公节约率</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2835" w:type="dxa"/>
            <w:vAlign w:val="center"/>
          </w:tcPr>
          <w:p>
            <w:pPr>
              <w:pStyle w:val="12"/>
            </w:pPr>
            <w:r>
              <w:t>系统使用满意情况</w:t>
            </w:r>
          </w:p>
        </w:tc>
        <w:tc>
          <w:tcPr>
            <w:tcW w:w="2551" w:type="dxa"/>
            <w:vAlign w:val="center"/>
          </w:tcPr>
          <w:p>
            <w:pPr>
              <w:pStyle w:val="12"/>
            </w:pPr>
            <w:r>
              <w:t>95%</w:t>
            </w:r>
          </w:p>
        </w:tc>
        <w:tc>
          <w:tcPr>
            <w:tcW w:w="2268"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干部职工满意度</w:t>
            </w:r>
          </w:p>
        </w:tc>
        <w:tc>
          <w:tcPr>
            <w:tcW w:w="2835" w:type="dxa"/>
            <w:vAlign w:val="center"/>
          </w:tcPr>
          <w:p>
            <w:pPr>
              <w:pStyle w:val="12"/>
            </w:pPr>
            <w:r>
              <w:t>保障机关工作正常运转，服务到位</w:t>
            </w:r>
          </w:p>
        </w:tc>
        <w:tc>
          <w:tcPr>
            <w:tcW w:w="2551" w:type="dxa"/>
            <w:vAlign w:val="center"/>
          </w:tcPr>
          <w:p>
            <w:pPr>
              <w:pStyle w:val="12"/>
            </w:pPr>
            <w:r>
              <w:t>95%</w:t>
            </w:r>
          </w:p>
        </w:tc>
        <w:tc>
          <w:tcPr>
            <w:tcW w:w="2268"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机关单位工作人员满意度</w:t>
            </w:r>
          </w:p>
        </w:tc>
        <w:tc>
          <w:tcPr>
            <w:tcW w:w="2835" w:type="dxa"/>
            <w:vAlign w:val="center"/>
          </w:tcPr>
          <w:p>
            <w:pPr>
              <w:pStyle w:val="12"/>
            </w:pPr>
            <w:r>
              <w:t>调查中机关单位人员对单位环境和设施满意和较满意的人数占调查总人数的比率</w:t>
            </w:r>
          </w:p>
        </w:tc>
        <w:tc>
          <w:tcPr>
            <w:tcW w:w="2551" w:type="dxa"/>
            <w:vAlign w:val="center"/>
          </w:tcPr>
          <w:p>
            <w:pPr>
              <w:pStyle w:val="12"/>
            </w:pPr>
            <w:r>
              <w:t>95%</w:t>
            </w:r>
          </w:p>
        </w:tc>
        <w:tc>
          <w:tcPr>
            <w:tcW w:w="2268"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2、2023年机构编制标准化管理绩效目标表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1.负责全县机构编制信息管理系统、电子政务和机构编制网站的建设和管理，全县机构编制统计、数据分析工作。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开展机构编制实名制及人员编制使用情况核准</w:t>
            </w:r>
          </w:p>
        </w:tc>
        <w:tc>
          <w:tcPr>
            <w:tcW w:w="2835" w:type="dxa"/>
            <w:vAlign w:val="center"/>
          </w:tcPr>
          <w:p>
            <w:pPr>
              <w:pStyle w:val="12"/>
            </w:pPr>
            <w:r>
              <w:t>开展机构编制实名制及人员编制使用情况核准，机构编制执行情况跟踪评估和监督检查工作；指导全县党政群机关、事业单位和其他非营利性单位网上名称管理工作</w:t>
            </w:r>
          </w:p>
        </w:tc>
        <w:tc>
          <w:tcPr>
            <w:tcW w:w="2551" w:type="dxa"/>
            <w:vAlign w:val="center"/>
          </w:tcPr>
          <w:p>
            <w:pPr>
              <w:pStyle w:val="12"/>
            </w:pPr>
            <w:r>
              <w:t>100完成率达到90%以上</w:t>
            </w:r>
          </w:p>
        </w:tc>
        <w:tc>
          <w:tcPr>
            <w:tcW w:w="2268" w:type="dxa"/>
            <w:vAlign w:val="center"/>
          </w:tcPr>
          <w:p>
            <w:pPr>
              <w:pStyle w:val="12"/>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机构编制执行情况跟踪评估和监督检查工作</w:t>
            </w:r>
          </w:p>
        </w:tc>
        <w:tc>
          <w:tcPr>
            <w:tcW w:w="2835" w:type="dxa"/>
            <w:vAlign w:val="center"/>
          </w:tcPr>
          <w:p>
            <w:pPr>
              <w:pStyle w:val="12"/>
            </w:pPr>
            <w:r>
              <w:t>人员编制使用情况核准，机构编制执行情况跟踪评估和监督检查工作；指导全县党政群机关、事业单位和其他非营利性单位网上名称管理工作</w:t>
            </w:r>
          </w:p>
        </w:tc>
        <w:tc>
          <w:tcPr>
            <w:tcW w:w="2551" w:type="dxa"/>
            <w:vAlign w:val="center"/>
          </w:tcPr>
          <w:p>
            <w:pPr>
              <w:pStyle w:val="12"/>
            </w:pPr>
            <w:r>
              <w:t>100完成率达到90%以上</w:t>
            </w:r>
          </w:p>
        </w:tc>
        <w:tc>
          <w:tcPr>
            <w:tcW w:w="2268" w:type="dxa"/>
            <w:vAlign w:val="center"/>
          </w:tcPr>
          <w:p>
            <w:pPr>
              <w:pStyle w:val="12"/>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指导全县党政群机关、事业单位和其他非营利性单位网上名称管理工作</w:t>
            </w:r>
          </w:p>
        </w:tc>
        <w:tc>
          <w:tcPr>
            <w:tcW w:w="2835" w:type="dxa"/>
            <w:vAlign w:val="center"/>
          </w:tcPr>
          <w:p>
            <w:pPr>
              <w:pStyle w:val="12"/>
            </w:pPr>
            <w:r>
              <w:t>全县党政群机关、事业单位和其他非营利性单位网上名称管理工作</w:t>
            </w:r>
          </w:p>
        </w:tc>
        <w:tc>
          <w:tcPr>
            <w:tcW w:w="2551" w:type="dxa"/>
            <w:vAlign w:val="center"/>
          </w:tcPr>
          <w:p>
            <w:pPr>
              <w:pStyle w:val="12"/>
            </w:pPr>
            <w:r>
              <w:t>100完成率达到90%以上</w:t>
            </w:r>
          </w:p>
        </w:tc>
        <w:tc>
          <w:tcPr>
            <w:tcW w:w="2268" w:type="dxa"/>
            <w:vAlign w:val="center"/>
          </w:tcPr>
          <w:p>
            <w:pPr>
              <w:pStyle w:val="12"/>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全县机构编制统计、数据分析工作</w:t>
            </w:r>
          </w:p>
        </w:tc>
        <w:tc>
          <w:tcPr>
            <w:tcW w:w="2835" w:type="dxa"/>
            <w:vAlign w:val="center"/>
          </w:tcPr>
          <w:p>
            <w:pPr>
              <w:pStyle w:val="12"/>
            </w:pPr>
            <w:r>
              <w:t>机构编制执行情况跟踪评估和监督检查工作</w:t>
            </w:r>
          </w:p>
        </w:tc>
        <w:tc>
          <w:tcPr>
            <w:tcW w:w="2551" w:type="dxa"/>
            <w:vAlign w:val="center"/>
          </w:tcPr>
          <w:p>
            <w:pPr>
              <w:pStyle w:val="12"/>
            </w:pPr>
            <w:r>
              <w:t>完成率达到90%以上</w:t>
            </w:r>
          </w:p>
        </w:tc>
        <w:tc>
          <w:tcPr>
            <w:tcW w:w="2268" w:type="dxa"/>
            <w:vAlign w:val="center"/>
          </w:tcPr>
          <w:p>
            <w:pPr>
              <w:pStyle w:val="12"/>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按照上级要求，完成机构编制标准化建设</w:t>
            </w:r>
          </w:p>
        </w:tc>
        <w:tc>
          <w:tcPr>
            <w:tcW w:w="2835" w:type="dxa"/>
            <w:vAlign w:val="center"/>
          </w:tcPr>
          <w:p>
            <w:pPr>
              <w:pStyle w:val="12"/>
            </w:pPr>
            <w:r>
              <w:t>开展机构编制实名制及人员编制使用情况核准，机构编制执行情况跟踪评估和监督检查工作；指导全县党政群机关、事业单位和其他非营利性单位网上名称管理工作</w:t>
            </w:r>
          </w:p>
        </w:tc>
        <w:tc>
          <w:tcPr>
            <w:tcW w:w="2551" w:type="dxa"/>
            <w:vAlign w:val="center"/>
          </w:tcPr>
          <w:p>
            <w:pPr>
              <w:pStyle w:val="12"/>
            </w:pPr>
            <w:r>
              <w:t>完成率达到90%以上</w:t>
            </w:r>
          </w:p>
        </w:tc>
        <w:tc>
          <w:tcPr>
            <w:tcW w:w="2268" w:type="dxa"/>
            <w:vAlign w:val="center"/>
          </w:tcPr>
          <w:p>
            <w:pPr>
              <w:pStyle w:val="12"/>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保障机构编制机制正常运转</w:t>
            </w:r>
          </w:p>
        </w:tc>
        <w:tc>
          <w:tcPr>
            <w:tcW w:w="2835" w:type="dxa"/>
            <w:vAlign w:val="center"/>
          </w:tcPr>
          <w:p>
            <w:pPr>
              <w:pStyle w:val="12"/>
            </w:pPr>
            <w:r>
              <w:t>人员编制使用情况核准，机构编制执行情况跟踪评估和监督检查工作；指导全县党政群机关、事业单位和其他非营利性单位网上名称管理工作</w:t>
            </w:r>
          </w:p>
        </w:tc>
        <w:tc>
          <w:tcPr>
            <w:tcW w:w="2551" w:type="dxa"/>
            <w:vAlign w:val="center"/>
          </w:tcPr>
          <w:p>
            <w:pPr>
              <w:pStyle w:val="12"/>
            </w:pPr>
            <w:r>
              <w:t>完成率达到90%以上</w:t>
            </w:r>
          </w:p>
        </w:tc>
        <w:tc>
          <w:tcPr>
            <w:tcW w:w="2268" w:type="dxa"/>
            <w:vAlign w:val="center"/>
          </w:tcPr>
          <w:p>
            <w:pPr>
              <w:pStyle w:val="12"/>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加强完善事业单位登记管理工作</w:t>
            </w:r>
          </w:p>
        </w:tc>
        <w:tc>
          <w:tcPr>
            <w:tcW w:w="2835" w:type="dxa"/>
            <w:vAlign w:val="center"/>
          </w:tcPr>
          <w:p>
            <w:pPr>
              <w:pStyle w:val="12"/>
            </w:pPr>
            <w:r>
              <w:t>全县党政群机关、事业单位和其他非营利性单位网上名称管理工作</w:t>
            </w:r>
          </w:p>
        </w:tc>
        <w:tc>
          <w:tcPr>
            <w:tcW w:w="2551" w:type="dxa"/>
            <w:vAlign w:val="center"/>
          </w:tcPr>
          <w:p>
            <w:pPr>
              <w:pStyle w:val="12"/>
            </w:pPr>
            <w:r>
              <w:t>完成率达到90%以上</w:t>
            </w:r>
          </w:p>
        </w:tc>
        <w:tc>
          <w:tcPr>
            <w:tcW w:w="2268" w:type="dxa"/>
            <w:vAlign w:val="center"/>
          </w:tcPr>
          <w:p>
            <w:pPr>
              <w:pStyle w:val="12"/>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完成全县机构编制信息化建设工作</w:t>
            </w:r>
          </w:p>
        </w:tc>
        <w:tc>
          <w:tcPr>
            <w:tcW w:w="2835" w:type="dxa"/>
            <w:vAlign w:val="center"/>
          </w:tcPr>
          <w:p>
            <w:pPr>
              <w:pStyle w:val="12"/>
            </w:pPr>
            <w:r>
              <w:t>机构编制执行情况跟踪评估和监督检查工作</w:t>
            </w:r>
          </w:p>
        </w:tc>
        <w:tc>
          <w:tcPr>
            <w:tcW w:w="2551" w:type="dxa"/>
            <w:vAlign w:val="center"/>
          </w:tcPr>
          <w:p>
            <w:pPr>
              <w:pStyle w:val="12"/>
            </w:pPr>
            <w:r>
              <w:t>完成率达到90%以上</w:t>
            </w:r>
          </w:p>
        </w:tc>
        <w:tc>
          <w:tcPr>
            <w:tcW w:w="2268" w:type="dxa"/>
            <w:vAlign w:val="center"/>
          </w:tcPr>
          <w:p>
            <w:pPr>
              <w:pStyle w:val="12"/>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服务对象满意率</w:t>
            </w:r>
          </w:p>
        </w:tc>
        <w:tc>
          <w:tcPr>
            <w:tcW w:w="2835" w:type="dxa"/>
            <w:vAlign w:val="center"/>
          </w:tcPr>
          <w:p>
            <w:pPr>
              <w:pStyle w:val="12"/>
            </w:pPr>
            <w:r>
              <w:t>服务对象满意率</w:t>
            </w:r>
          </w:p>
        </w:tc>
        <w:tc>
          <w:tcPr>
            <w:tcW w:w="2551" w:type="dxa"/>
            <w:vAlign w:val="center"/>
          </w:tcPr>
          <w:p>
            <w:pPr>
              <w:pStyle w:val="12"/>
            </w:pPr>
            <w:r>
              <w:t>100满意率达到90%以上</w:t>
            </w:r>
          </w:p>
        </w:tc>
        <w:tc>
          <w:tcPr>
            <w:tcW w:w="2268" w:type="dxa"/>
            <w:vAlign w:val="center"/>
          </w:tcPr>
          <w:p>
            <w:pPr>
              <w:pStyle w:val="12"/>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服务对象满意率</w:t>
            </w:r>
          </w:p>
        </w:tc>
        <w:tc>
          <w:tcPr>
            <w:tcW w:w="2835" w:type="dxa"/>
            <w:vAlign w:val="center"/>
          </w:tcPr>
          <w:p>
            <w:pPr>
              <w:pStyle w:val="12"/>
            </w:pPr>
            <w:r>
              <w:t>服务对象满意率</w:t>
            </w:r>
          </w:p>
        </w:tc>
        <w:tc>
          <w:tcPr>
            <w:tcW w:w="2551" w:type="dxa"/>
            <w:vAlign w:val="center"/>
          </w:tcPr>
          <w:p>
            <w:pPr>
              <w:pStyle w:val="12"/>
            </w:pPr>
            <w:r>
              <w:t>100满意率达到90%以上</w:t>
            </w:r>
          </w:p>
        </w:tc>
        <w:tc>
          <w:tcPr>
            <w:tcW w:w="2268" w:type="dxa"/>
            <w:vAlign w:val="center"/>
          </w:tcPr>
          <w:p>
            <w:pPr>
              <w:pStyle w:val="12"/>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服务对象满意率</w:t>
            </w:r>
          </w:p>
        </w:tc>
        <w:tc>
          <w:tcPr>
            <w:tcW w:w="2835" w:type="dxa"/>
            <w:vAlign w:val="center"/>
          </w:tcPr>
          <w:p>
            <w:pPr>
              <w:pStyle w:val="12"/>
            </w:pPr>
            <w:r>
              <w:t>服务对象满意率</w:t>
            </w:r>
          </w:p>
        </w:tc>
        <w:tc>
          <w:tcPr>
            <w:tcW w:w="2551" w:type="dxa"/>
            <w:vAlign w:val="center"/>
          </w:tcPr>
          <w:p>
            <w:pPr>
              <w:pStyle w:val="12"/>
            </w:pPr>
            <w:r>
              <w:t>100满意率达到90%以上</w:t>
            </w:r>
          </w:p>
        </w:tc>
        <w:tc>
          <w:tcPr>
            <w:tcW w:w="2268" w:type="dxa"/>
            <w:vAlign w:val="center"/>
          </w:tcPr>
          <w:p>
            <w:pPr>
              <w:pStyle w:val="12"/>
            </w:pPr>
            <w:r>
              <w:t>机构编制条例</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3、2023年事业单位法人登记管理绩效目标表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1.及时完成日常工作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按时支付水电暖等日常费用</w:t>
            </w:r>
          </w:p>
        </w:tc>
        <w:tc>
          <w:tcPr>
            <w:tcW w:w="2835" w:type="dxa"/>
            <w:vAlign w:val="center"/>
          </w:tcPr>
          <w:p>
            <w:pPr>
              <w:pStyle w:val="12"/>
            </w:pPr>
            <w:r>
              <w:t>按时支付水电暖等日常费用</w:t>
            </w:r>
          </w:p>
        </w:tc>
        <w:tc>
          <w:tcPr>
            <w:tcW w:w="2551" w:type="dxa"/>
            <w:vAlign w:val="center"/>
          </w:tcPr>
          <w:p>
            <w:pPr>
              <w:pStyle w:val="12"/>
            </w:pPr>
            <w:r>
              <w:t>支付水电暖等日常费用是否及时</w:t>
            </w:r>
          </w:p>
        </w:tc>
        <w:tc>
          <w:tcPr>
            <w:tcW w:w="2268" w:type="dxa"/>
            <w:vAlign w:val="center"/>
          </w:tcPr>
          <w:p>
            <w:pPr>
              <w:pStyle w:val="12"/>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2835" w:type="dxa"/>
            <w:vAlign w:val="center"/>
          </w:tcPr>
          <w:p>
            <w:pPr>
              <w:pStyle w:val="12"/>
            </w:pPr>
            <w:r>
              <w:t>被上级部门批评次数</w:t>
            </w:r>
          </w:p>
        </w:tc>
        <w:tc>
          <w:tcPr>
            <w:tcW w:w="2551" w:type="dxa"/>
            <w:vAlign w:val="center"/>
          </w:tcPr>
          <w:p>
            <w:pPr>
              <w:pStyle w:val="12"/>
            </w:pPr>
            <w:r>
              <w:t>&gt;1次</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2835" w:type="dxa"/>
            <w:vAlign w:val="center"/>
          </w:tcPr>
          <w:p>
            <w:pPr>
              <w:pStyle w:val="12"/>
            </w:pPr>
            <w:r>
              <w:t>无拖延情况</w:t>
            </w:r>
          </w:p>
        </w:tc>
        <w:tc>
          <w:tcPr>
            <w:tcW w:w="2551" w:type="dxa"/>
            <w:vAlign w:val="center"/>
          </w:tcPr>
          <w:p>
            <w:pPr>
              <w:pStyle w:val="12"/>
            </w:pPr>
            <w:r>
              <w:t>及时完成工作</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2835" w:type="dxa"/>
            <w:vAlign w:val="center"/>
          </w:tcPr>
          <w:p>
            <w:pPr>
              <w:pStyle w:val="12"/>
            </w:pPr>
            <w:r>
              <w:t>超支成本</w:t>
            </w:r>
          </w:p>
        </w:tc>
        <w:tc>
          <w:tcPr>
            <w:tcW w:w="2551" w:type="dxa"/>
            <w:vAlign w:val="center"/>
          </w:tcPr>
          <w:p>
            <w:pPr>
              <w:pStyle w:val="12"/>
            </w:pPr>
            <w:r>
              <w:t>不超出各项目预算数</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保证单位正常运转</w:t>
            </w:r>
          </w:p>
        </w:tc>
        <w:tc>
          <w:tcPr>
            <w:tcW w:w="2835" w:type="dxa"/>
            <w:vAlign w:val="center"/>
          </w:tcPr>
          <w:p>
            <w:pPr>
              <w:pStyle w:val="12"/>
            </w:pPr>
            <w:r>
              <w:t>为单位日常工作开展提供有力保障。</w:t>
            </w:r>
          </w:p>
        </w:tc>
        <w:tc>
          <w:tcPr>
            <w:tcW w:w="2551" w:type="dxa"/>
            <w:vAlign w:val="center"/>
          </w:tcPr>
          <w:p>
            <w:pPr>
              <w:pStyle w:val="12"/>
            </w:pPr>
            <w:r>
              <w:t>保证单位正常运转</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满足正常办公需求</w:t>
            </w:r>
          </w:p>
        </w:tc>
        <w:tc>
          <w:tcPr>
            <w:tcW w:w="2835" w:type="dxa"/>
            <w:vAlign w:val="center"/>
          </w:tcPr>
          <w:p>
            <w:pPr>
              <w:pStyle w:val="12"/>
            </w:pPr>
            <w:r>
              <w:t>保障人员正常办公</w:t>
            </w:r>
          </w:p>
        </w:tc>
        <w:tc>
          <w:tcPr>
            <w:tcW w:w="2551" w:type="dxa"/>
            <w:vAlign w:val="center"/>
          </w:tcPr>
          <w:p>
            <w:pPr>
              <w:pStyle w:val="12"/>
            </w:pPr>
            <w:r>
              <w:t>满足正常办公需求</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保障机关单位正常运转</w:t>
            </w:r>
          </w:p>
        </w:tc>
        <w:tc>
          <w:tcPr>
            <w:tcW w:w="2835" w:type="dxa"/>
            <w:vAlign w:val="center"/>
          </w:tcPr>
          <w:p>
            <w:pPr>
              <w:pStyle w:val="12"/>
            </w:pPr>
            <w:r>
              <w:t>通过开展维修、购置等工作</w:t>
            </w:r>
          </w:p>
        </w:tc>
        <w:tc>
          <w:tcPr>
            <w:tcW w:w="2551" w:type="dxa"/>
            <w:vAlign w:val="center"/>
          </w:tcPr>
          <w:p>
            <w:pPr>
              <w:pStyle w:val="12"/>
            </w:pPr>
            <w:r>
              <w:t>保障机关单位正常运转</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无纸化办公节约率</w:t>
            </w:r>
          </w:p>
        </w:tc>
        <w:tc>
          <w:tcPr>
            <w:tcW w:w="2835" w:type="dxa"/>
            <w:vAlign w:val="center"/>
          </w:tcPr>
          <w:p>
            <w:pPr>
              <w:pStyle w:val="12"/>
            </w:pPr>
            <w:r>
              <w:t>反映使用数据采集终端减少纸质表的填报工作情况</w:t>
            </w:r>
          </w:p>
        </w:tc>
        <w:tc>
          <w:tcPr>
            <w:tcW w:w="2551" w:type="dxa"/>
            <w:vAlign w:val="center"/>
          </w:tcPr>
          <w:p>
            <w:pPr>
              <w:pStyle w:val="12"/>
            </w:pPr>
            <w:r>
              <w:t>无纸化办公节约率</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2835" w:type="dxa"/>
            <w:vAlign w:val="center"/>
          </w:tcPr>
          <w:p>
            <w:pPr>
              <w:pStyle w:val="12"/>
            </w:pPr>
            <w:r>
              <w:t>系统使用满意情况</w:t>
            </w:r>
          </w:p>
        </w:tc>
        <w:tc>
          <w:tcPr>
            <w:tcW w:w="2551" w:type="dxa"/>
            <w:vAlign w:val="center"/>
          </w:tcPr>
          <w:p>
            <w:pPr>
              <w:pStyle w:val="12"/>
            </w:pPr>
            <w:r>
              <w:t>95%</w:t>
            </w:r>
          </w:p>
        </w:tc>
        <w:tc>
          <w:tcPr>
            <w:tcW w:w="2268"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干部职工满意度</w:t>
            </w:r>
          </w:p>
        </w:tc>
        <w:tc>
          <w:tcPr>
            <w:tcW w:w="2835" w:type="dxa"/>
            <w:vAlign w:val="center"/>
          </w:tcPr>
          <w:p>
            <w:pPr>
              <w:pStyle w:val="12"/>
            </w:pPr>
            <w:r>
              <w:t>保障机关工作正常运转，服务到位</w:t>
            </w:r>
          </w:p>
        </w:tc>
        <w:tc>
          <w:tcPr>
            <w:tcW w:w="2551" w:type="dxa"/>
            <w:vAlign w:val="center"/>
          </w:tcPr>
          <w:p>
            <w:pPr>
              <w:pStyle w:val="12"/>
            </w:pPr>
            <w:r>
              <w:t>95%</w:t>
            </w:r>
          </w:p>
        </w:tc>
        <w:tc>
          <w:tcPr>
            <w:tcW w:w="2268"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机关单位工作人员满意度</w:t>
            </w:r>
          </w:p>
        </w:tc>
        <w:tc>
          <w:tcPr>
            <w:tcW w:w="2835" w:type="dxa"/>
            <w:vAlign w:val="center"/>
          </w:tcPr>
          <w:p>
            <w:pPr>
              <w:pStyle w:val="12"/>
            </w:pPr>
            <w:r>
              <w:t>调查中机关单位人员对单位环境和设施满意和较满意的人数占调查总人数的比率</w:t>
            </w:r>
          </w:p>
        </w:tc>
        <w:tc>
          <w:tcPr>
            <w:tcW w:w="2551" w:type="dxa"/>
            <w:vAlign w:val="center"/>
          </w:tcPr>
          <w:p>
            <w:pPr>
              <w:pStyle w:val="12"/>
            </w:pPr>
            <w:r>
              <w:t>95%</w:t>
            </w:r>
          </w:p>
        </w:tc>
        <w:tc>
          <w:tcPr>
            <w:tcW w:w="2268"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4、2023年网络域名维护费绩效目标表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1.管理我县政务公益域名和网络红页，负责机构编制对外网页的维护管理</w:t>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完成全县机构编制信息化建设工作</w:t>
            </w:r>
          </w:p>
        </w:tc>
        <w:tc>
          <w:tcPr>
            <w:tcW w:w="2835" w:type="dxa"/>
            <w:vAlign w:val="center"/>
          </w:tcPr>
          <w:p>
            <w:pPr>
              <w:pStyle w:val="12"/>
            </w:pPr>
            <w:r>
              <w:t>完成全县机构编制信息化建设工作</w:t>
            </w:r>
          </w:p>
        </w:tc>
        <w:tc>
          <w:tcPr>
            <w:tcW w:w="2551" w:type="dxa"/>
            <w:vAlign w:val="center"/>
          </w:tcPr>
          <w:p>
            <w:pPr>
              <w:pStyle w:val="12"/>
            </w:pPr>
            <w:r>
              <w:t>满足正常办公需求</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做好机关综合事务管理工作，保障机构编制工作正常运转</w:t>
            </w:r>
          </w:p>
        </w:tc>
        <w:tc>
          <w:tcPr>
            <w:tcW w:w="2835" w:type="dxa"/>
            <w:vAlign w:val="center"/>
          </w:tcPr>
          <w:p>
            <w:pPr>
              <w:pStyle w:val="12"/>
            </w:pPr>
            <w:r>
              <w:t>机关运行质量</w:t>
            </w:r>
          </w:p>
        </w:tc>
        <w:tc>
          <w:tcPr>
            <w:tcW w:w="2551" w:type="dxa"/>
            <w:vAlign w:val="center"/>
          </w:tcPr>
          <w:p>
            <w:pPr>
              <w:pStyle w:val="12"/>
            </w:pPr>
            <w:r>
              <w:t>保障机关单位正常运转</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管理我县政务公益域名和网络红页</w:t>
            </w:r>
          </w:p>
        </w:tc>
        <w:tc>
          <w:tcPr>
            <w:tcW w:w="2835" w:type="dxa"/>
            <w:vAlign w:val="center"/>
          </w:tcPr>
          <w:p>
            <w:pPr>
              <w:pStyle w:val="12"/>
            </w:pPr>
            <w:r>
              <w:t>为单位日常工作开展提供有力保障。</w:t>
            </w:r>
          </w:p>
        </w:tc>
        <w:tc>
          <w:tcPr>
            <w:tcW w:w="2551" w:type="dxa"/>
            <w:vAlign w:val="center"/>
          </w:tcPr>
          <w:p>
            <w:pPr>
              <w:pStyle w:val="12"/>
            </w:pPr>
            <w:r>
              <w:t>根据工作完成情况</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2835" w:type="dxa"/>
            <w:vAlign w:val="center"/>
          </w:tcPr>
          <w:p>
            <w:pPr>
              <w:pStyle w:val="12"/>
            </w:pPr>
            <w:r>
              <w:t>超支成本</w:t>
            </w:r>
          </w:p>
        </w:tc>
        <w:tc>
          <w:tcPr>
            <w:tcW w:w="2551" w:type="dxa"/>
            <w:vAlign w:val="center"/>
          </w:tcPr>
          <w:p>
            <w:pPr>
              <w:pStyle w:val="12"/>
            </w:pPr>
            <w:r>
              <w:t>不超出各项目预算数</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保证各单位网站正常运转</w:t>
            </w:r>
          </w:p>
        </w:tc>
        <w:tc>
          <w:tcPr>
            <w:tcW w:w="2835" w:type="dxa"/>
            <w:vAlign w:val="center"/>
          </w:tcPr>
          <w:p>
            <w:pPr>
              <w:pStyle w:val="12"/>
            </w:pPr>
            <w:r>
              <w:t>为单位日常工作开展提供有力保障。</w:t>
            </w:r>
          </w:p>
        </w:tc>
        <w:tc>
          <w:tcPr>
            <w:tcW w:w="2551" w:type="dxa"/>
            <w:vAlign w:val="center"/>
          </w:tcPr>
          <w:p>
            <w:pPr>
              <w:pStyle w:val="12"/>
            </w:pPr>
            <w:r>
              <w:t>保证单位正常运转</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满足正常办公需求</w:t>
            </w:r>
          </w:p>
        </w:tc>
        <w:tc>
          <w:tcPr>
            <w:tcW w:w="2835" w:type="dxa"/>
            <w:vAlign w:val="center"/>
          </w:tcPr>
          <w:p>
            <w:pPr>
              <w:pStyle w:val="12"/>
            </w:pPr>
            <w:r>
              <w:t>保障人员正常办公</w:t>
            </w:r>
          </w:p>
        </w:tc>
        <w:tc>
          <w:tcPr>
            <w:tcW w:w="2551" w:type="dxa"/>
            <w:vAlign w:val="center"/>
          </w:tcPr>
          <w:p>
            <w:pPr>
              <w:pStyle w:val="12"/>
            </w:pPr>
            <w:r>
              <w:t>满足正常办公需求</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保障机关单位正常运转</w:t>
            </w:r>
          </w:p>
        </w:tc>
        <w:tc>
          <w:tcPr>
            <w:tcW w:w="2835" w:type="dxa"/>
            <w:vAlign w:val="center"/>
          </w:tcPr>
          <w:p>
            <w:pPr>
              <w:pStyle w:val="12"/>
            </w:pPr>
            <w:r>
              <w:t>通过开展维修、购置等工作</w:t>
            </w:r>
          </w:p>
        </w:tc>
        <w:tc>
          <w:tcPr>
            <w:tcW w:w="2551" w:type="dxa"/>
            <w:vAlign w:val="center"/>
          </w:tcPr>
          <w:p>
            <w:pPr>
              <w:pStyle w:val="12"/>
            </w:pPr>
            <w:r>
              <w:t>保障机关单位正常运转</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无纸化办公节约率</w:t>
            </w:r>
          </w:p>
        </w:tc>
        <w:tc>
          <w:tcPr>
            <w:tcW w:w="2835" w:type="dxa"/>
            <w:vAlign w:val="center"/>
          </w:tcPr>
          <w:p>
            <w:pPr>
              <w:pStyle w:val="12"/>
            </w:pPr>
            <w:r>
              <w:t>反映使用数据采集终端减少纸质表的填报工作情况</w:t>
            </w:r>
          </w:p>
        </w:tc>
        <w:tc>
          <w:tcPr>
            <w:tcW w:w="2551" w:type="dxa"/>
            <w:vAlign w:val="center"/>
          </w:tcPr>
          <w:p>
            <w:pPr>
              <w:pStyle w:val="12"/>
            </w:pPr>
            <w:r>
              <w:t>无纸化办公节约率</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2835" w:type="dxa"/>
            <w:vAlign w:val="center"/>
          </w:tcPr>
          <w:p>
            <w:pPr>
              <w:pStyle w:val="12"/>
            </w:pPr>
            <w:r>
              <w:t>系统使用满意情况</w:t>
            </w:r>
          </w:p>
        </w:tc>
        <w:tc>
          <w:tcPr>
            <w:tcW w:w="2551" w:type="dxa"/>
            <w:vAlign w:val="center"/>
          </w:tcPr>
          <w:p>
            <w:pPr>
              <w:pStyle w:val="12"/>
            </w:pPr>
            <w:r>
              <w:t>95%</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干部职工满意度</w:t>
            </w:r>
          </w:p>
        </w:tc>
        <w:tc>
          <w:tcPr>
            <w:tcW w:w="2835" w:type="dxa"/>
            <w:vAlign w:val="center"/>
          </w:tcPr>
          <w:p>
            <w:pPr>
              <w:pStyle w:val="12"/>
            </w:pPr>
            <w:r>
              <w:t>保障机关工作正常运转，服务到位</w:t>
            </w:r>
          </w:p>
        </w:tc>
        <w:tc>
          <w:tcPr>
            <w:tcW w:w="2551" w:type="dxa"/>
            <w:vAlign w:val="center"/>
          </w:tcPr>
          <w:p>
            <w:pPr>
              <w:pStyle w:val="12"/>
            </w:pPr>
            <w:r>
              <w:t>95%</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机关单位工作人员满意度</w:t>
            </w:r>
          </w:p>
        </w:tc>
        <w:tc>
          <w:tcPr>
            <w:tcW w:w="2835" w:type="dxa"/>
            <w:vAlign w:val="center"/>
          </w:tcPr>
          <w:p>
            <w:pPr>
              <w:pStyle w:val="12"/>
            </w:pPr>
            <w:r>
              <w:t>调查中机关单位人员对单位环境和设施满意和较满意的人数占调查总人数的比率</w:t>
            </w:r>
          </w:p>
        </w:tc>
        <w:tc>
          <w:tcPr>
            <w:tcW w:w="2551" w:type="dxa"/>
            <w:vAlign w:val="center"/>
          </w:tcPr>
          <w:p>
            <w:pPr>
              <w:pStyle w:val="12"/>
            </w:pPr>
            <w:r>
              <w:t>95%</w:t>
            </w:r>
          </w:p>
        </w:tc>
        <w:tc>
          <w:tcPr>
            <w:tcW w:w="2268" w:type="dxa"/>
            <w:vAlign w:val="center"/>
          </w:tcPr>
          <w:p>
            <w:pPr>
              <w:pStyle w:val="12"/>
            </w:pPr>
            <w:r>
              <w:t>根据工作完成情况</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5、2023年行政和事业单位机构改革绩效目标表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1.及时完成日常工作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按时支付水电暖等日常费用</w:t>
            </w:r>
          </w:p>
        </w:tc>
        <w:tc>
          <w:tcPr>
            <w:tcW w:w="2835" w:type="dxa"/>
            <w:vAlign w:val="center"/>
          </w:tcPr>
          <w:p>
            <w:pPr>
              <w:pStyle w:val="12"/>
            </w:pPr>
            <w:r>
              <w:t>按时支付水电暖等日常费用</w:t>
            </w:r>
          </w:p>
        </w:tc>
        <w:tc>
          <w:tcPr>
            <w:tcW w:w="2551" w:type="dxa"/>
            <w:vAlign w:val="center"/>
          </w:tcPr>
          <w:p>
            <w:pPr>
              <w:pStyle w:val="12"/>
            </w:pPr>
            <w:r>
              <w:t>支付水电暖等日常费用是否及时</w:t>
            </w:r>
          </w:p>
        </w:tc>
        <w:tc>
          <w:tcPr>
            <w:tcW w:w="2268" w:type="dxa"/>
            <w:vAlign w:val="center"/>
          </w:tcPr>
          <w:p>
            <w:pPr>
              <w:pStyle w:val="12"/>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2835" w:type="dxa"/>
            <w:vAlign w:val="center"/>
          </w:tcPr>
          <w:p>
            <w:pPr>
              <w:pStyle w:val="12"/>
            </w:pPr>
            <w:r>
              <w:t>被上级部门批评次数</w:t>
            </w:r>
          </w:p>
        </w:tc>
        <w:tc>
          <w:tcPr>
            <w:tcW w:w="2551" w:type="dxa"/>
            <w:vAlign w:val="center"/>
          </w:tcPr>
          <w:p>
            <w:pPr>
              <w:pStyle w:val="12"/>
            </w:pPr>
            <w:r>
              <w:t>≥1次</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2835" w:type="dxa"/>
            <w:vAlign w:val="center"/>
          </w:tcPr>
          <w:p>
            <w:pPr>
              <w:pStyle w:val="12"/>
            </w:pPr>
            <w:r>
              <w:t>无拖延情况</w:t>
            </w:r>
          </w:p>
        </w:tc>
        <w:tc>
          <w:tcPr>
            <w:tcW w:w="2551" w:type="dxa"/>
            <w:vAlign w:val="center"/>
          </w:tcPr>
          <w:p>
            <w:pPr>
              <w:pStyle w:val="12"/>
            </w:pPr>
            <w:r>
              <w:t>及时完成工作</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2835" w:type="dxa"/>
            <w:vAlign w:val="center"/>
          </w:tcPr>
          <w:p>
            <w:pPr>
              <w:pStyle w:val="12"/>
            </w:pPr>
            <w:r>
              <w:t>超支成本</w:t>
            </w:r>
          </w:p>
        </w:tc>
        <w:tc>
          <w:tcPr>
            <w:tcW w:w="2551" w:type="dxa"/>
            <w:vAlign w:val="center"/>
          </w:tcPr>
          <w:p>
            <w:pPr>
              <w:pStyle w:val="12"/>
            </w:pPr>
            <w:r>
              <w:t>不超出各项目预算数</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保证单位正常运转</w:t>
            </w:r>
          </w:p>
        </w:tc>
        <w:tc>
          <w:tcPr>
            <w:tcW w:w="2835" w:type="dxa"/>
            <w:vAlign w:val="center"/>
          </w:tcPr>
          <w:p>
            <w:pPr>
              <w:pStyle w:val="12"/>
            </w:pPr>
            <w:r>
              <w:t>为单位日常工作开展提供有力保障。</w:t>
            </w:r>
          </w:p>
        </w:tc>
        <w:tc>
          <w:tcPr>
            <w:tcW w:w="2551" w:type="dxa"/>
            <w:vAlign w:val="center"/>
          </w:tcPr>
          <w:p>
            <w:pPr>
              <w:pStyle w:val="12"/>
            </w:pPr>
            <w:r>
              <w:t>保证单位正常运转</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满足正常办公需求</w:t>
            </w:r>
          </w:p>
        </w:tc>
        <w:tc>
          <w:tcPr>
            <w:tcW w:w="2835" w:type="dxa"/>
            <w:vAlign w:val="center"/>
          </w:tcPr>
          <w:p>
            <w:pPr>
              <w:pStyle w:val="12"/>
            </w:pPr>
            <w:r>
              <w:t>保障人员正常办公</w:t>
            </w:r>
          </w:p>
        </w:tc>
        <w:tc>
          <w:tcPr>
            <w:tcW w:w="2551" w:type="dxa"/>
            <w:vAlign w:val="center"/>
          </w:tcPr>
          <w:p>
            <w:pPr>
              <w:pStyle w:val="12"/>
            </w:pPr>
            <w:r>
              <w:t>满足正常办公需求</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保障机关单位正常运转</w:t>
            </w:r>
          </w:p>
        </w:tc>
        <w:tc>
          <w:tcPr>
            <w:tcW w:w="2835" w:type="dxa"/>
            <w:vAlign w:val="center"/>
          </w:tcPr>
          <w:p>
            <w:pPr>
              <w:pStyle w:val="12"/>
            </w:pPr>
            <w:r>
              <w:t>通过开展维修、购置等工作</w:t>
            </w:r>
          </w:p>
        </w:tc>
        <w:tc>
          <w:tcPr>
            <w:tcW w:w="2551" w:type="dxa"/>
            <w:vAlign w:val="center"/>
          </w:tcPr>
          <w:p>
            <w:pPr>
              <w:pStyle w:val="12"/>
            </w:pPr>
            <w:r>
              <w:t>保障机关单位正常运转</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无纸化办公节约率</w:t>
            </w:r>
          </w:p>
        </w:tc>
        <w:tc>
          <w:tcPr>
            <w:tcW w:w="2835" w:type="dxa"/>
            <w:vAlign w:val="center"/>
          </w:tcPr>
          <w:p>
            <w:pPr>
              <w:pStyle w:val="12"/>
            </w:pPr>
            <w:r>
              <w:t>反映使用数据采集终端减少纸质表的填报工作情况</w:t>
            </w:r>
          </w:p>
        </w:tc>
        <w:tc>
          <w:tcPr>
            <w:tcW w:w="2551" w:type="dxa"/>
            <w:vAlign w:val="center"/>
          </w:tcPr>
          <w:p>
            <w:pPr>
              <w:pStyle w:val="12"/>
            </w:pPr>
            <w:r>
              <w:t>无纸化办公节约率</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2835" w:type="dxa"/>
            <w:vAlign w:val="center"/>
          </w:tcPr>
          <w:p>
            <w:pPr>
              <w:pStyle w:val="12"/>
            </w:pPr>
            <w:r>
              <w:t>系统使用满意情况</w:t>
            </w:r>
          </w:p>
        </w:tc>
        <w:tc>
          <w:tcPr>
            <w:tcW w:w="2551" w:type="dxa"/>
            <w:vAlign w:val="center"/>
          </w:tcPr>
          <w:p>
            <w:pPr>
              <w:pStyle w:val="12"/>
            </w:pPr>
            <w:r>
              <w:t>95%</w:t>
            </w:r>
          </w:p>
        </w:tc>
        <w:tc>
          <w:tcPr>
            <w:tcW w:w="2268"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干部职工满意度</w:t>
            </w:r>
          </w:p>
        </w:tc>
        <w:tc>
          <w:tcPr>
            <w:tcW w:w="2835" w:type="dxa"/>
            <w:vAlign w:val="center"/>
          </w:tcPr>
          <w:p>
            <w:pPr>
              <w:pStyle w:val="12"/>
            </w:pPr>
            <w:r>
              <w:t>保障机关工作正常运转，服务到位</w:t>
            </w:r>
          </w:p>
        </w:tc>
        <w:tc>
          <w:tcPr>
            <w:tcW w:w="2551" w:type="dxa"/>
            <w:vAlign w:val="center"/>
          </w:tcPr>
          <w:p>
            <w:pPr>
              <w:pStyle w:val="12"/>
            </w:pPr>
            <w:r>
              <w:t>95%</w:t>
            </w:r>
          </w:p>
        </w:tc>
        <w:tc>
          <w:tcPr>
            <w:tcW w:w="2268"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机关单位工作人员满意度</w:t>
            </w:r>
          </w:p>
        </w:tc>
        <w:tc>
          <w:tcPr>
            <w:tcW w:w="2835" w:type="dxa"/>
            <w:vAlign w:val="center"/>
          </w:tcPr>
          <w:p>
            <w:pPr>
              <w:pStyle w:val="12"/>
            </w:pPr>
            <w:r>
              <w:t>调查中机关单位人员对单位环境和设施满意和较满意的人数占调查总人数的比率</w:t>
            </w:r>
          </w:p>
        </w:tc>
        <w:tc>
          <w:tcPr>
            <w:tcW w:w="2551" w:type="dxa"/>
            <w:vAlign w:val="center"/>
          </w:tcPr>
          <w:p>
            <w:pPr>
              <w:pStyle w:val="12"/>
            </w:pPr>
            <w:r>
              <w:t>95%</w:t>
            </w:r>
          </w:p>
        </w:tc>
        <w:tc>
          <w:tcPr>
            <w:tcW w:w="2268"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6、2023年行政体制改革考察学习和交流绩效目标表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1.提高社会管理和公共服务能力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机构编制资源深入交流</w:t>
            </w:r>
          </w:p>
        </w:tc>
        <w:tc>
          <w:tcPr>
            <w:tcW w:w="2835" w:type="dxa"/>
            <w:vAlign w:val="center"/>
          </w:tcPr>
          <w:p>
            <w:pPr>
              <w:pStyle w:val="12"/>
            </w:pPr>
            <w:r>
              <w:t>机构编制资源深入交流</w:t>
            </w:r>
          </w:p>
        </w:tc>
        <w:tc>
          <w:tcPr>
            <w:tcW w:w="2551" w:type="dxa"/>
            <w:vAlign w:val="center"/>
          </w:tcPr>
          <w:p>
            <w:pPr>
              <w:pStyle w:val="12"/>
            </w:pPr>
            <w:r>
              <w:t>100完成率达到90%以上</w:t>
            </w:r>
          </w:p>
        </w:tc>
        <w:tc>
          <w:tcPr>
            <w:tcW w:w="2268" w:type="dxa"/>
            <w:vAlign w:val="center"/>
          </w:tcPr>
          <w:p>
            <w:pPr>
              <w:pStyle w:val="12"/>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强化干部人事管理方面</w:t>
            </w:r>
          </w:p>
        </w:tc>
        <w:tc>
          <w:tcPr>
            <w:tcW w:w="2835" w:type="dxa"/>
            <w:vAlign w:val="center"/>
          </w:tcPr>
          <w:p>
            <w:pPr>
              <w:pStyle w:val="12"/>
            </w:pPr>
            <w:r>
              <w:t>强化干部人事管理方面</w:t>
            </w:r>
          </w:p>
        </w:tc>
        <w:tc>
          <w:tcPr>
            <w:tcW w:w="2551" w:type="dxa"/>
            <w:vAlign w:val="center"/>
          </w:tcPr>
          <w:p>
            <w:pPr>
              <w:pStyle w:val="12"/>
            </w:pPr>
            <w:r>
              <w:t>100完成率达到90%以上</w:t>
            </w:r>
          </w:p>
        </w:tc>
        <w:tc>
          <w:tcPr>
            <w:tcW w:w="2268" w:type="dxa"/>
            <w:vAlign w:val="center"/>
          </w:tcPr>
          <w:p>
            <w:pPr>
              <w:pStyle w:val="12"/>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管理体制改革工作</w:t>
            </w:r>
          </w:p>
        </w:tc>
        <w:tc>
          <w:tcPr>
            <w:tcW w:w="2835" w:type="dxa"/>
            <w:vAlign w:val="center"/>
          </w:tcPr>
          <w:p>
            <w:pPr>
              <w:pStyle w:val="12"/>
            </w:pPr>
            <w:r>
              <w:t>管理体制改革工作</w:t>
            </w:r>
          </w:p>
        </w:tc>
        <w:tc>
          <w:tcPr>
            <w:tcW w:w="2551" w:type="dxa"/>
            <w:vAlign w:val="center"/>
          </w:tcPr>
          <w:p>
            <w:pPr>
              <w:pStyle w:val="12"/>
            </w:pPr>
            <w:r>
              <w:t>100完成率达到90%以上</w:t>
            </w:r>
          </w:p>
        </w:tc>
        <w:tc>
          <w:tcPr>
            <w:tcW w:w="2268" w:type="dxa"/>
            <w:vAlign w:val="center"/>
          </w:tcPr>
          <w:p>
            <w:pPr>
              <w:pStyle w:val="12"/>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加大交流沟通，强化信息共享</w:t>
            </w:r>
          </w:p>
        </w:tc>
        <w:tc>
          <w:tcPr>
            <w:tcW w:w="2835" w:type="dxa"/>
            <w:vAlign w:val="center"/>
          </w:tcPr>
          <w:p>
            <w:pPr>
              <w:pStyle w:val="12"/>
            </w:pPr>
            <w:r>
              <w:t>加大交流沟通，强化信息共享</w:t>
            </w:r>
          </w:p>
        </w:tc>
        <w:tc>
          <w:tcPr>
            <w:tcW w:w="2551" w:type="dxa"/>
            <w:vAlign w:val="center"/>
          </w:tcPr>
          <w:p>
            <w:pPr>
              <w:pStyle w:val="12"/>
            </w:pPr>
            <w:r>
              <w:t>完成率达到90%以上</w:t>
            </w:r>
          </w:p>
        </w:tc>
        <w:tc>
          <w:tcPr>
            <w:tcW w:w="2268" w:type="dxa"/>
            <w:vAlign w:val="center"/>
          </w:tcPr>
          <w:p>
            <w:pPr>
              <w:pStyle w:val="12"/>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2835" w:type="dxa"/>
            <w:vAlign w:val="center"/>
          </w:tcPr>
          <w:p>
            <w:pPr>
              <w:pStyle w:val="12"/>
            </w:pPr>
            <w:r>
              <w:t>是否能提高工作效率</w:t>
            </w:r>
          </w:p>
        </w:tc>
        <w:tc>
          <w:tcPr>
            <w:tcW w:w="2551" w:type="dxa"/>
            <w:vAlign w:val="center"/>
          </w:tcPr>
          <w:p>
            <w:pPr>
              <w:pStyle w:val="12"/>
            </w:pPr>
            <w:r>
              <w:t>完成率达到90%以上</w:t>
            </w:r>
          </w:p>
        </w:tc>
        <w:tc>
          <w:tcPr>
            <w:tcW w:w="2268" w:type="dxa"/>
            <w:vAlign w:val="center"/>
          </w:tcPr>
          <w:p>
            <w:pPr>
              <w:pStyle w:val="12"/>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社会影响力</w:t>
            </w:r>
          </w:p>
        </w:tc>
        <w:tc>
          <w:tcPr>
            <w:tcW w:w="2835" w:type="dxa"/>
            <w:vAlign w:val="center"/>
          </w:tcPr>
          <w:p>
            <w:pPr>
              <w:pStyle w:val="12"/>
            </w:pPr>
            <w:r>
              <w:t>提高巡察工作社会影响力</w:t>
            </w:r>
          </w:p>
        </w:tc>
        <w:tc>
          <w:tcPr>
            <w:tcW w:w="2551" w:type="dxa"/>
            <w:vAlign w:val="center"/>
          </w:tcPr>
          <w:p>
            <w:pPr>
              <w:pStyle w:val="12"/>
            </w:pPr>
            <w:r>
              <w:t>完成率达到90%以上</w:t>
            </w:r>
          </w:p>
        </w:tc>
        <w:tc>
          <w:tcPr>
            <w:tcW w:w="2268" w:type="dxa"/>
            <w:vAlign w:val="center"/>
          </w:tcPr>
          <w:p>
            <w:pPr>
              <w:pStyle w:val="12"/>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保持培训人员稳定</w:t>
            </w:r>
          </w:p>
        </w:tc>
        <w:tc>
          <w:tcPr>
            <w:tcW w:w="2835" w:type="dxa"/>
            <w:vAlign w:val="center"/>
          </w:tcPr>
          <w:p>
            <w:pPr>
              <w:pStyle w:val="12"/>
            </w:pPr>
            <w:r>
              <w:t>保持培训人员稳定</w:t>
            </w:r>
          </w:p>
        </w:tc>
        <w:tc>
          <w:tcPr>
            <w:tcW w:w="2551" w:type="dxa"/>
            <w:vAlign w:val="center"/>
          </w:tcPr>
          <w:p>
            <w:pPr>
              <w:pStyle w:val="12"/>
            </w:pPr>
            <w:r>
              <w:t>完成率达到90%以上</w:t>
            </w:r>
          </w:p>
        </w:tc>
        <w:tc>
          <w:tcPr>
            <w:tcW w:w="2268" w:type="dxa"/>
            <w:vAlign w:val="center"/>
          </w:tcPr>
          <w:p>
            <w:pPr>
              <w:pStyle w:val="12"/>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专业业务水平</w:t>
            </w:r>
          </w:p>
        </w:tc>
        <w:tc>
          <w:tcPr>
            <w:tcW w:w="2835" w:type="dxa"/>
            <w:vAlign w:val="center"/>
          </w:tcPr>
          <w:p>
            <w:pPr>
              <w:pStyle w:val="12"/>
            </w:pPr>
            <w:r>
              <w:t>专业业务水平</w:t>
            </w:r>
          </w:p>
        </w:tc>
        <w:tc>
          <w:tcPr>
            <w:tcW w:w="2551" w:type="dxa"/>
            <w:vAlign w:val="center"/>
          </w:tcPr>
          <w:p>
            <w:pPr>
              <w:pStyle w:val="12"/>
            </w:pPr>
            <w:r>
              <w:t>完成率达到90%以上</w:t>
            </w:r>
          </w:p>
        </w:tc>
        <w:tc>
          <w:tcPr>
            <w:tcW w:w="2268" w:type="dxa"/>
            <w:vAlign w:val="center"/>
          </w:tcPr>
          <w:p>
            <w:pPr>
              <w:pStyle w:val="12"/>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相关处室满意度</w:t>
            </w:r>
          </w:p>
        </w:tc>
        <w:tc>
          <w:tcPr>
            <w:tcW w:w="2835" w:type="dxa"/>
            <w:vAlign w:val="center"/>
          </w:tcPr>
          <w:p>
            <w:pPr>
              <w:pStyle w:val="12"/>
            </w:pPr>
            <w:r>
              <w:t>相关处室满意度</w:t>
            </w:r>
          </w:p>
        </w:tc>
        <w:tc>
          <w:tcPr>
            <w:tcW w:w="2551" w:type="dxa"/>
            <w:vAlign w:val="center"/>
          </w:tcPr>
          <w:p>
            <w:pPr>
              <w:pStyle w:val="12"/>
            </w:pPr>
            <w:r>
              <w:t>100相关处室满意率达到90%以上</w:t>
            </w:r>
          </w:p>
        </w:tc>
        <w:tc>
          <w:tcPr>
            <w:tcW w:w="2268" w:type="dxa"/>
            <w:vAlign w:val="center"/>
          </w:tcPr>
          <w:p>
            <w:pPr>
              <w:pStyle w:val="12"/>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相关处室满意度</w:t>
            </w:r>
          </w:p>
        </w:tc>
        <w:tc>
          <w:tcPr>
            <w:tcW w:w="2835" w:type="dxa"/>
            <w:vAlign w:val="center"/>
          </w:tcPr>
          <w:p>
            <w:pPr>
              <w:pStyle w:val="12"/>
            </w:pPr>
            <w:r>
              <w:t>相关处室满意度</w:t>
            </w:r>
          </w:p>
        </w:tc>
        <w:tc>
          <w:tcPr>
            <w:tcW w:w="2551" w:type="dxa"/>
            <w:vAlign w:val="center"/>
          </w:tcPr>
          <w:p>
            <w:pPr>
              <w:pStyle w:val="12"/>
            </w:pPr>
            <w:r>
              <w:t>100相关处室满意率达到90%以上</w:t>
            </w:r>
          </w:p>
        </w:tc>
        <w:tc>
          <w:tcPr>
            <w:tcW w:w="2268" w:type="dxa"/>
            <w:vAlign w:val="center"/>
          </w:tcPr>
          <w:p>
            <w:pPr>
              <w:pStyle w:val="12"/>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相关处室满意度</w:t>
            </w:r>
          </w:p>
        </w:tc>
        <w:tc>
          <w:tcPr>
            <w:tcW w:w="2835" w:type="dxa"/>
            <w:vAlign w:val="center"/>
          </w:tcPr>
          <w:p>
            <w:pPr>
              <w:pStyle w:val="12"/>
            </w:pPr>
            <w:r>
              <w:t>相关处室满意度</w:t>
            </w:r>
          </w:p>
        </w:tc>
        <w:tc>
          <w:tcPr>
            <w:tcW w:w="2551" w:type="dxa"/>
            <w:vAlign w:val="center"/>
          </w:tcPr>
          <w:p>
            <w:pPr>
              <w:pStyle w:val="12"/>
            </w:pPr>
            <w:r>
              <w:t>100相关处室满意率达到90%以上</w:t>
            </w:r>
          </w:p>
        </w:tc>
        <w:tc>
          <w:tcPr>
            <w:tcW w:w="2268" w:type="dxa"/>
            <w:vAlign w:val="center"/>
          </w:tcPr>
          <w:p>
            <w:pPr>
              <w:pStyle w:val="12"/>
            </w:pPr>
            <w:r>
              <w:t>机构编制条例</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2023年，中共无极县委机构编制委员会办公室本级安排政府采购预算0.00万元。具体内容见下表。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225001中共无极县委机构编制委员会办公室本级</w:t>
            </w:r>
          </w:p>
        </w:tc>
        <w:tc>
          <w:tcPr>
            <w:tcW w:w="8676"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中共无极县委机构编制</w:t>
      </w:r>
      <w:bookmarkStart w:id="2" w:name="_GoBack"/>
      <w:bookmarkEnd w:id="2"/>
      <w:r>
        <w:rPr>
          <w:rFonts w:eastAsia="方正仿宋_GBK"/>
          <w:color w:val="000000"/>
          <w:sz w:val="28"/>
        </w:rPr>
        <w:t>委员会办公室本级上年末固定资产金额为26.12万元（详见下表）。本年度拟购置固定资产总额为0.00万元。</w:t>
      </w:r>
    </w:p>
    <w:p>
      <w:pPr>
        <w:jc w:val="center"/>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225001中共无极县委机构编制委员会办公室本级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26.12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r>
              <w:t>24.92</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val="en-US"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2000000000000000000"/>
    <w:charset w:val="86"/>
    <w:family w:val="roman"/>
    <w:pitch w:val="default"/>
    <w:sig w:usb0="00000000" w:usb1="00000000" w:usb2="00082016" w:usb3="00000000" w:csb0="00040001" w:csb1="00000000"/>
  </w:font>
  <w:font w:name="方正书宋_GBK">
    <w:altName w:val="微软雅黑"/>
    <w:panose1 w:val="02000000000000000000"/>
    <w:charset w:val="86"/>
    <w:family w:val="roman"/>
    <w:pitch w:val="default"/>
    <w:sig w:usb0="00000000" w:usb1="00000000" w:usb2="00082016" w:usb3="00000000" w:csb0="00040001" w:csb1="00000000"/>
  </w:font>
  <w:font w:name="方正仿宋_GBK">
    <w:altName w:val="微软雅黑"/>
    <w:panose1 w:val="02000000000000000000"/>
    <w:charset w:val="86"/>
    <w:family w:val="roman"/>
    <w:pitch w:val="default"/>
    <w:sig w:usb0="00000000" w:usb1="00000000" w:usb2="00082016" w:usb3="00000000" w:csb0="00040001" w:csb1="00000000"/>
  </w:font>
  <w:font w:name="方正楷体_GBK">
    <w:altName w:val="微软雅黑"/>
    <w:panose1 w:val="02000000000000000000"/>
    <w:charset w:val="86"/>
    <w:family w:val="roman"/>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54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WQ2MmRiMmUzN2IwZDc0MGE1NzgyYWU4OGEyYWUyOGEifQ=="/>
  </w:docVars>
  <w:rsids>
    <w:rsidRoot w:val="0075194A"/>
    <w:rsid w:val="00011C1A"/>
    <w:rsid w:val="00324A8C"/>
    <w:rsid w:val="004D2A09"/>
    <w:rsid w:val="00672899"/>
    <w:rsid w:val="0075194A"/>
    <w:rsid w:val="007520CA"/>
    <w:rsid w:val="008001CC"/>
    <w:rsid w:val="00862B84"/>
    <w:rsid w:val="00AA7AE4"/>
    <w:rsid w:val="00CB26E7"/>
    <w:rsid w:val="00FD7008"/>
    <w:rsid w:val="10470832"/>
    <w:rsid w:val="16995515"/>
    <w:rsid w:val="2D2F4E9C"/>
    <w:rsid w:val="5A667736"/>
    <w:rsid w:val="614A3D12"/>
    <w:rsid w:val="6AC3097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link w:val="34"/>
    <w:unhideWhenUsed/>
    <w:uiPriority w:val="99"/>
    <w:pPr>
      <w:tabs>
        <w:tab w:val="center" w:pos="4153"/>
        <w:tab w:val="right" w:pos="8306"/>
      </w:tabs>
      <w:snapToGrid w:val="0"/>
    </w:pPr>
    <w:rPr>
      <w:sz w:val="18"/>
      <w:szCs w:val="18"/>
    </w:rPr>
  </w:style>
  <w:style w:type="paragraph" w:styleId="3">
    <w:name w:val="header"/>
    <w:basedOn w:val="1"/>
    <w:link w:val="33"/>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0" Type="http://schemas.openxmlformats.org/officeDocument/2006/relationships/fontTable" Target="fontTable.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2023-05-15T13:57:30Z</dcterms:created>
  <dcterms:modified xsi:type="dcterms:W3CDTF">2023-05-15T05:57:30Z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2023-05-15T13:57:35Z</dcterms:created>
  <dcterms:modified xsi:type="dcterms:W3CDTF">2023-05-15T05:57:35Z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2023-05-15T13:57:35Z</dcterms:created>
  <dcterms:modified xsi:type="dcterms:W3CDTF">2023-05-15T05:57:35Z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2023-05-15T13:57:33Z</dcterms:created>
  <dcterms:modified xsi:type="dcterms:W3CDTF">2023-05-15T05:57:33Z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2023-05-15T13:57:29Z</dcterms:created>
  <dcterms:modified xsi:type="dcterms:W3CDTF">2023-05-15T05:57:29Z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2023-05-15T13:57:34Z</dcterms:created>
  <dcterms:modified xsi:type="dcterms:W3CDTF">2023-05-15T05:57:34Z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2023-05-15T13:57:30Z</dcterms:created>
  <dcterms:modified xsi:type="dcterms:W3CDTF">2023-05-15T05:57:30Z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2023-05-15T13:57:29Z</dcterms:created>
  <dcterms:modified xsi:type="dcterms:W3CDTF">2023-05-15T05:57:29Z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2023-05-15T13:57:28Z</dcterms:created>
  <dcterms:modified xsi:type="dcterms:W3CDTF">2023-05-15T05:57:28Z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2023-05-15T13:57:35Z</dcterms:created>
  <dcterms:modified xsi:type="dcterms:W3CDTF">2023-05-15T05:57:35Z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2023-05-15T13:57:29Z</dcterms:created>
  <dcterms:modified xsi:type="dcterms:W3CDTF">2023-05-15T05:57:29Z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2023-05-15T13:57:35Z</dcterms:created>
  <dcterms:modified xsi:type="dcterms:W3CDTF">2023-05-15T05:57:35Z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2023-05-15T13:57:35Z</dcterms:created>
  <dcterms:modified xsi:type="dcterms:W3CDTF">2023-05-15T05:57:34Z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2023-05-15T13:57:29Z</dcterms:created>
  <dcterms:modified xsi:type="dcterms:W3CDTF">2023-05-15T05:57:29Z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2023-05-15T13:57:29Z</dcterms:created>
  <dcterms:modified xsi:type="dcterms:W3CDTF">2023-05-15T05:57:29Z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2023-05-15T13:57:34Z</dcterms:created>
  <dcterms:modified xsi:type="dcterms:W3CDTF">2023-05-15T05:57:34Z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2023-05-15T13:57:29Z</dcterms:created>
  <dcterms:modified xsi:type="dcterms:W3CDTF">2023-05-15T05:57:29Z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7B3BC711-D626-4924-A3B6-DDEA5CC42134}">
  <ds:schemaRefs/>
</ds:datastoreItem>
</file>

<file path=customXml/itemProps10.xml><?xml version="1.0" encoding="utf-8"?>
<ds:datastoreItem xmlns:ds="http://schemas.openxmlformats.org/officeDocument/2006/customXml" ds:itemID="{83A8E03D-5AE9-4BB2-8899-44BA9B3ED7E0}">
  <ds:schemaRefs/>
</ds:datastoreItem>
</file>

<file path=customXml/itemProps11.xml><?xml version="1.0" encoding="utf-8"?>
<ds:datastoreItem xmlns:ds="http://schemas.openxmlformats.org/officeDocument/2006/customXml" ds:itemID="{68025DBA-781E-4770-8EC0-4BBAAF84DA10}">
  <ds:schemaRefs/>
</ds:datastoreItem>
</file>

<file path=customXml/itemProps12.xml><?xml version="1.0" encoding="utf-8"?>
<ds:datastoreItem xmlns:ds="http://schemas.openxmlformats.org/officeDocument/2006/customXml" ds:itemID="{8BC7C616-2789-4945-9A6A-A80C4C50EEA6}">
  <ds:schemaRefs/>
</ds:datastoreItem>
</file>

<file path=customXml/itemProps13.xml><?xml version="1.0" encoding="utf-8"?>
<ds:datastoreItem xmlns:ds="http://schemas.openxmlformats.org/officeDocument/2006/customXml" ds:itemID="{76654285-FF2C-4CBB-9AE1-B9AD0321947E}">
  <ds:schemaRefs/>
</ds:datastoreItem>
</file>

<file path=customXml/itemProps14.xml><?xml version="1.0" encoding="utf-8"?>
<ds:datastoreItem xmlns:ds="http://schemas.openxmlformats.org/officeDocument/2006/customXml" ds:itemID="{A99806D8-0144-4DA0-ABF7-B50B7B7F678B}">
  <ds:schemaRefs/>
</ds:datastoreItem>
</file>

<file path=customXml/itemProps15.xml><?xml version="1.0" encoding="utf-8"?>
<ds:datastoreItem xmlns:ds="http://schemas.openxmlformats.org/officeDocument/2006/customXml" ds:itemID="{B3E5A40D-CB33-4CBA-BF9B-64E3D1C1DE43}">
  <ds:schemaRefs/>
</ds:datastoreItem>
</file>

<file path=customXml/itemProps16.xml><?xml version="1.0" encoding="utf-8"?>
<ds:datastoreItem xmlns:ds="http://schemas.openxmlformats.org/officeDocument/2006/customXml" ds:itemID="{96D2F343-4004-4F62-9ABF-0EF9FDC2B087}">
  <ds:schemaRefs/>
</ds:datastoreItem>
</file>

<file path=customXml/itemProps17.xml><?xml version="1.0" encoding="utf-8"?>
<ds:datastoreItem xmlns:ds="http://schemas.openxmlformats.org/officeDocument/2006/customXml" ds:itemID="{7C834261-AC14-445B-AE2C-BE6C2DE61399}">
  <ds:schemaRefs/>
</ds:datastoreItem>
</file>

<file path=customXml/itemProps18.xml><?xml version="1.0" encoding="utf-8"?>
<ds:datastoreItem xmlns:ds="http://schemas.openxmlformats.org/officeDocument/2006/customXml" ds:itemID="{2C1BC7BE-9557-45F4-A4DC-01655CB62C2C}">
  <ds:schemaRefs/>
</ds:datastoreItem>
</file>

<file path=customXml/itemProps19.xml><?xml version="1.0" encoding="utf-8"?>
<ds:datastoreItem xmlns:ds="http://schemas.openxmlformats.org/officeDocument/2006/customXml" ds:itemID="{C5D45760-3EDA-4257-AC98-B463A45EE8DD}">
  <ds:schemaRefs/>
</ds:datastoreItem>
</file>

<file path=customXml/itemProps2.xml><?xml version="1.0" encoding="utf-8"?>
<ds:datastoreItem xmlns:ds="http://schemas.openxmlformats.org/officeDocument/2006/customXml" ds:itemID="{318AD9D0-0303-4730-9558-C0FA03AC971F}">
  <ds:schemaRefs/>
</ds:datastoreItem>
</file>

<file path=customXml/itemProps20.xml><?xml version="1.0" encoding="utf-8"?>
<ds:datastoreItem xmlns:ds="http://schemas.openxmlformats.org/officeDocument/2006/customXml" ds:itemID="{D912B5D1-EE0B-4BC8-9059-91F57FE2A170}">
  <ds:schemaRefs/>
</ds:datastoreItem>
</file>

<file path=customXml/itemProps21.xml><?xml version="1.0" encoding="utf-8"?>
<ds:datastoreItem xmlns:ds="http://schemas.openxmlformats.org/officeDocument/2006/customXml" ds:itemID="{8089BEBE-5131-49CD-8592-A604543CEC25}">
  <ds:schemaRefs/>
</ds:datastoreItem>
</file>

<file path=customXml/itemProps22.xml><?xml version="1.0" encoding="utf-8"?>
<ds:datastoreItem xmlns:ds="http://schemas.openxmlformats.org/officeDocument/2006/customXml" ds:itemID="{220A5722-5338-41A3-A37D-3EF12A5DF105}">
  <ds:schemaRefs/>
</ds:datastoreItem>
</file>

<file path=customXml/itemProps23.xml><?xml version="1.0" encoding="utf-8"?>
<ds:datastoreItem xmlns:ds="http://schemas.openxmlformats.org/officeDocument/2006/customXml" ds:itemID="{ECC4E92D-1A78-4BA9-9C8E-FB1E76DD6304}">
  <ds:schemaRefs/>
</ds:datastoreItem>
</file>

<file path=customXml/itemProps24.xml><?xml version="1.0" encoding="utf-8"?>
<ds:datastoreItem xmlns:ds="http://schemas.openxmlformats.org/officeDocument/2006/customXml" ds:itemID="{DC963B16-270E-43B4-851F-6696B4DF88B5}">
  <ds:schemaRefs/>
</ds:datastoreItem>
</file>

<file path=customXml/itemProps25.xml><?xml version="1.0" encoding="utf-8"?>
<ds:datastoreItem xmlns:ds="http://schemas.openxmlformats.org/officeDocument/2006/customXml" ds:itemID="{72185ED3-24E7-46A4-961C-F814B1A9D0F8}">
  <ds:schemaRefs/>
</ds:datastoreItem>
</file>

<file path=customXml/itemProps26.xml><?xml version="1.0" encoding="utf-8"?>
<ds:datastoreItem xmlns:ds="http://schemas.openxmlformats.org/officeDocument/2006/customXml" ds:itemID="{33F73AF7-A978-4FFE-8E70-7928A8BE0874}">
  <ds:schemaRefs/>
</ds:datastoreItem>
</file>

<file path=customXml/itemProps27.xml><?xml version="1.0" encoding="utf-8"?>
<ds:datastoreItem xmlns:ds="http://schemas.openxmlformats.org/officeDocument/2006/customXml" ds:itemID="{C2348C42-9A77-44CE-ADB7-35D94F55FA75}">
  <ds:schemaRefs/>
</ds:datastoreItem>
</file>

<file path=customXml/itemProps28.xml><?xml version="1.0" encoding="utf-8"?>
<ds:datastoreItem xmlns:ds="http://schemas.openxmlformats.org/officeDocument/2006/customXml" ds:itemID="{5192781C-689F-437A-BA01-37FA491A3C61}">
  <ds:schemaRefs/>
</ds:datastoreItem>
</file>

<file path=customXml/itemProps29.xml><?xml version="1.0" encoding="utf-8"?>
<ds:datastoreItem xmlns:ds="http://schemas.openxmlformats.org/officeDocument/2006/customXml" ds:itemID="{926E3BE6-06D6-4F34-92BA-C3A593288DA6}">
  <ds:schemaRefs/>
</ds:datastoreItem>
</file>

<file path=customXml/itemProps3.xml><?xml version="1.0" encoding="utf-8"?>
<ds:datastoreItem xmlns:ds="http://schemas.openxmlformats.org/officeDocument/2006/customXml" ds:itemID="{F45DD69E-F416-4649-8C97-24E7A370192E}">
  <ds:schemaRefs/>
</ds:datastoreItem>
</file>

<file path=customXml/itemProps30.xml><?xml version="1.0" encoding="utf-8"?>
<ds:datastoreItem xmlns:ds="http://schemas.openxmlformats.org/officeDocument/2006/customXml" ds:itemID="{1B16FF4D-78EA-42F2-A59B-456F066423DE}">
  <ds:schemaRefs/>
</ds:datastoreItem>
</file>

<file path=customXml/itemProps31.xml><?xml version="1.0" encoding="utf-8"?>
<ds:datastoreItem xmlns:ds="http://schemas.openxmlformats.org/officeDocument/2006/customXml" ds:itemID="{0D202136-968C-4996-9055-D9B8D9CDB246}">
  <ds:schemaRefs/>
</ds:datastoreItem>
</file>

<file path=customXml/itemProps32.xml><?xml version="1.0" encoding="utf-8"?>
<ds:datastoreItem xmlns:ds="http://schemas.openxmlformats.org/officeDocument/2006/customXml" ds:itemID="{3CBCBDE7-B97C-4F6B-A60E-6291B5AA1CD0}">
  <ds:schemaRefs/>
</ds:datastoreItem>
</file>

<file path=customXml/itemProps33.xml><?xml version="1.0" encoding="utf-8"?>
<ds:datastoreItem xmlns:ds="http://schemas.openxmlformats.org/officeDocument/2006/customXml" ds:itemID="{E10EA665-2EFE-4566-A85C-5D6E8FE6780D}">
  <ds:schemaRefs/>
</ds:datastoreItem>
</file>

<file path=customXml/itemProps34.xml><?xml version="1.0" encoding="utf-8"?>
<ds:datastoreItem xmlns:ds="http://schemas.openxmlformats.org/officeDocument/2006/customXml" ds:itemID="{AF46D028-6637-4507-B886-7E4191E8D10C}">
  <ds:schemaRefs/>
</ds:datastoreItem>
</file>

<file path=customXml/itemProps4.xml><?xml version="1.0" encoding="utf-8"?>
<ds:datastoreItem xmlns:ds="http://schemas.openxmlformats.org/officeDocument/2006/customXml" ds:itemID="{866A6C20-08D2-4345-919B-21497195E73E}">
  <ds:schemaRefs/>
</ds:datastoreItem>
</file>

<file path=customXml/itemProps5.xml><?xml version="1.0" encoding="utf-8"?>
<ds:datastoreItem xmlns:ds="http://schemas.openxmlformats.org/officeDocument/2006/customXml" ds:itemID="{2CF61252-A557-449B-B515-62D707ADA0E8}">
  <ds:schemaRefs/>
</ds:datastoreItem>
</file>

<file path=customXml/itemProps6.xml><?xml version="1.0" encoding="utf-8"?>
<ds:datastoreItem xmlns:ds="http://schemas.openxmlformats.org/officeDocument/2006/customXml" ds:itemID="{99122D71-E4CB-4B96-980D-6802C7DBCA4E}">
  <ds:schemaRefs/>
</ds:datastoreItem>
</file>

<file path=customXml/itemProps7.xml><?xml version="1.0" encoding="utf-8"?>
<ds:datastoreItem xmlns:ds="http://schemas.openxmlformats.org/officeDocument/2006/customXml" ds:itemID="{1081ED7A-FAC5-4D98-9B40-BFDA8DA978C6}">
  <ds:schemaRefs/>
</ds:datastoreItem>
</file>

<file path=customXml/itemProps8.xml><?xml version="1.0" encoding="utf-8"?>
<ds:datastoreItem xmlns:ds="http://schemas.openxmlformats.org/officeDocument/2006/customXml" ds:itemID="{F053EBFC-1FC0-4DA3-B5FB-35A30CC28580}">
  <ds:schemaRefs/>
</ds:datastoreItem>
</file>

<file path=customXml/itemProps9.xml><?xml version="1.0" encoding="utf-8"?>
<ds:datastoreItem xmlns:ds="http://schemas.openxmlformats.org/officeDocument/2006/customXml" ds:itemID="{004175FB-B0C0-4291-BBE6-68CB591640E1}">
  <ds:schemaRefs/>
</ds:datastoreItem>
</file>

<file path=docProps/app.xml><?xml version="1.0" encoding="utf-8"?>
<Properties xmlns="http://schemas.openxmlformats.org/officeDocument/2006/extended-properties" xmlns:vt="http://schemas.openxmlformats.org/officeDocument/2006/docPropsVTypes">
  <Template>Normal.dotm</Template>
  <Company>www.window7.com</Company>
  <Pages>29</Pages>
  <Words>9274</Words>
  <Characters>10481</Characters>
  <Lines>204</Lines>
  <Paragraphs>57</Paragraphs>
  <TotalTime>1</TotalTime>
  <ScaleCrop>false</ScaleCrop>
  <LinksUpToDate>false</LinksUpToDate>
  <CharactersWithSpaces>10622</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2023-05-15T13:57:00Z</dcterms:created>
  <dc:creator>lenovo</dc:creator>
  <cp:lastModifiedBy>繁华落尽</cp:lastModifiedBy>
  <dcterms:modified xsi:type="dcterms:W3CDTF">2023-08-31T07:42:13Z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9B776FD857F34F56A941C8D7B5CC6E42</vt:lpwstr>
  </property>
</Properties>
</file>