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39" w:name="_GoBack"/>
      <w:bookmarkEnd w:id="39"/>
      <w:bookmarkStart w:id="0" w:name="_Toc14120"/>
      <w:r>
        <w:rPr>
          <w:rFonts w:ascii="黑体" w:hAnsi="黑体" w:eastAsia="黑体" w:cs="黑体"/>
          <w:b/>
          <w:color w:val="000000"/>
          <w:sz w:val="44"/>
        </w:rPr>
        <w:t>2022年部门预算信息公开目录</w:t>
      </w:r>
      <w:bookmarkEnd w:id="0"/>
    </w:p>
    <w:p>
      <w:pPr>
        <w:jc w:val="center"/>
      </w:pPr>
      <w:r>
        <w:rPr>
          <w:rFonts w:ascii="黑体" w:hAnsi="黑体" w:eastAsia="黑体" w:cs="黑体"/>
          <w:b/>
          <w:color w:val="000000"/>
          <w:sz w:val="30"/>
        </w:rPr>
        <w:t xml:space="preserve"> </w:t>
      </w:r>
    </w:p>
    <w:p>
      <w:pPr>
        <w:jc w:val="center"/>
      </w:pPr>
    </w:p>
    <w:p>
      <w:pPr>
        <w:pStyle w:val="35"/>
        <w:tabs>
          <w:tab w:val="right" w:leader="dot" w:pos="14562"/>
        </w:tabs>
        <w:ind w:firstLine="1465" w:firstLineChars="333"/>
        <w:rPr>
          <w:rFonts w:hint="eastAsia" w:cs="Times New Roman"/>
          <w:color w:val="000000"/>
        </w:rPr>
      </w:pPr>
      <w:r>
        <w:rPr>
          <w:rFonts w:ascii="方正小标宋_GBK" w:hAnsi="方正小标宋_GBK" w:eastAsia="方正小标宋_GBK" w:cs="方正小标宋_GBK"/>
          <w:color w:val="000000"/>
          <w:sz w:val="44"/>
        </w:rPr>
        <w:fldChar w:fldCharType="begin"/>
      </w:r>
      <w:r>
        <w:rPr>
          <w:rFonts w:ascii="方正小标宋_GBK" w:hAnsi="方正小标宋_GBK" w:eastAsia="方正小标宋_GBK" w:cs="方正小标宋_GBK"/>
          <w:color w:val="000000"/>
          <w:sz w:val="44"/>
        </w:rPr>
        <w:instrText xml:space="preserve">TOC \o "1-3" \h \u </w:instrText>
      </w:r>
      <w:r>
        <w:rPr>
          <w:rFonts w:ascii="方正小标宋_GBK" w:hAnsi="方正小标宋_GBK" w:eastAsia="方正小标宋_GBK" w:cs="方正小标宋_GBK"/>
          <w:color w:val="000000"/>
          <w:sz w:val="44"/>
        </w:rPr>
        <w:fldChar w:fldCharType="separate"/>
      </w:r>
      <w:r>
        <w:rPr>
          <w:rFonts w:hint="eastAsia" w:cs="Times New Roman"/>
          <w:b/>
          <w:bCs/>
          <w:color w:val="000000"/>
        </w:rPr>
        <w:fldChar w:fldCharType="begin"/>
      </w:r>
      <w:r>
        <w:rPr>
          <w:rFonts w:hint="eastAsia" w:cs="Times New Roman"/>
          <w:b/>
          <w:bCs/>
          <w:color w:val="000000"/>
        </w:rPr>
        <w:instrText xml:space="preserve"> HYPERLINK \l _Toc14120 </w:instrText>
      </w:r>
      <w:r>
        <w:rPr>
          <w:rFonts w:hint="eastAsia" w:cs="Times New Roman"/>
          <w:b/>
          <w:bCs/>
          <w:color w:val="000000"/>
        </w:rPr>
        <w:fldChar w:fldCharType="separate"/>
      </w:r>
      <w:r>
        <w:rPr>
          <w:rFonts w:hint="eastAsia" w:cs="Times New Roman"/>
          <w:b/>
          <w:bCs/>
          <w:color w:val="000000"/>
        </w:rPr>
        <w:t>2022年部门预算信息公开</w:t>
      </w:r>
      <w:r>
        <w:rPr>
          <w:rFonts w:hint="eastAsia" w:cs="Times New Roman"/>
          <w:b/>
          <w:bCs/>
          <w:color w:val="000000"/>
          <w:lang w:eastAsia="zh-CN"/>
        </w:rPr>
        <w:t>表</w:t>
      </w:r>
      <w:r>
        <w:rPr>
          <w:rFonts w:hint="eastAsia" w:cs="Times New Roman"/>
          <w:b/>
          <w:bCs/>
          <w:color w:val="000000"/>
        </w:rPr>
        <w:tab/>
      </w:r>
      <w:r>
        <w:rPr>
          <w:rFonts w:hint="eastAsia" w:cs="Times New Roman"/>
          <w:b/>
          <w:bCs/>
          <w:color w:val="000000"/>
          <w:lang w:val="en-US" w:eastAsia="zh-CN"/>
        </w:rPr>
        <w:t>3</w:t>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_Toc5335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_Toc5335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_Toc22250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_Toc22250 </w:instrText>
      </w:r>
      <w:r>
        <w:rPr>
          <w:rFonts w:hint="eastAsia" w:cs="Times New Roman"/>
          <w:color w:val="000000"/>
        </w:rPr>
        <w:fldChar w:fldCharType="separate"/>
      </w:r>
      <w:r>
        <w:rPr>
          <w:rFonts w:hint="eastAsia" w:cs="Times New Roman"/>
          <w:color w:val="000000"/>
        </w:rPr>
        <w:t>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_Toc5182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_Toc5182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_Toc21191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_Toc21191 </w:instrText>
      </w:r>
      <w:r>
        <w:rPr>
          <w:rFonts w:hint="eastAsia" w:cs="Times New Roman"/>
          <w:color w:val="000000"/>
        </w:rPr>
        <w:fldChar w:fldCharType="separate"/>
      </w:r>
      <w:r>
        <w:rPr>
          <w:rFonts w:hint="eastAsia" w:cs="Times New Roman"/>
          <w:color w:val="000000"/>
        </w:rPr>
        <w:t>9</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_Toc28687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_Toc28687 </w:instrText>
      </w:r>
      <w:r>
        <w:rPr>
          <w:rFonts w:hint="eastAsia" w:cs="Times New Roman"/>
          <w:color w:val="000000"/>
        </w:rPr>
        <w:fldChar w:fldCharType="separate"/>
      </w:r>
      <w:r>
        <w:rPr>
          <w:rFonts w:hint="eastAsia" w:cs="Times New Roman"/>
          <w:color w:val="000000"/>
        </w:rPr>
        <w:t>12</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_Toc6207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_Toc6207 </w:instrText>
      </w:r>
      <w:r>
        <w:rPr>
          <w:rFonts w:hint="eastAsia" w:cs="Times New Roman"/>
          <w:color w:val="000000"/>
        </w:rPr>
        <w:fldChar w:fldCharType="separate"/>
      </w:r>
      <w:r>
        <w:rPr>
          <w:rFonts w:hint="eastAsia" w:cs="Times New Roman"/>
          <w:color w:val="000000"/>
        </w:rPr>
        <w:t>13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_Toc16263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_Toc16263 </w:instrText>
      </w:r>
      <w:r>
        <w:rPr>
          <w:rFonts w:hint="eastAsia" w:cs="Times New Roman"/>
          <w:color w:val="000000"/>
        </w:rPr>
        <w:fldChar w:fldCharType="separate"/>
      </w:r>
      <w:r>
        <w:rPr>
          <w:rFonts w:hint="eastAsia" w:cs="Times New Roman"/>
          <w:color w:val="000000"/>
        </w:rPr>
        <w:t>14</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_Toc19024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_Toc19024 </w:instrText>
      </w:r>
      <w:r>
        <w:rPr>
          <w:rFonts w:hint="eastAsia" w:cs="Times New Roman"/>
          <w:color w:val="000000"/>
        </w:rPr>
        <w:fldChar w:fldCharType="separate"/>
      </w:r>
      <w:r>
        <w:rPr>
          <w:rFonts w:hint="eastAsia" w:cs="Times New Roman"/>
          <w:color w:val="000000"/>
        </w:rPr>
        <w:t>15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_Toc18307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_Toc18307 </w:instrText>
      </w:r>
      <w:r>
        <w:rPr>
          <w:rFonts w:hint="eastAsia" w:cs="Times New Roman"/>
          <w:color w:val="000000"/>
        </w:rPr>
        <w:fldChar w:fldCharType="separate"/>
      </w:r>
      <w:r>
        <w:rPr>
          <w:rFonts w:hint="eastAsia" w:cs="Times New Roman"/>
          <w:color w:val="000000"/>
        </w:rPr>
        <w:t>16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214"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_Toc22773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_Toc22773 </w:instrText>
      </w:r>
      <w:r>
        <w:rPr>
          <w:rFonts w:hint="eastAsia" w:cs="Times New Roman"/>
          <w:b/>
          <w:bCs/>
          <w:color w:val="000000"/>
        </w:rPr>
        <w:fldChar w:fldCharType="separate"/>
      </w:r>
      <w:r>
        <w:rPr>
          <w:rFonts w:hint="eastAsia" w:cs="Times New Roman"/>
          <w:b/>
          <w:bCs/>
          <w:color w:val="000000"/>
        </w:rPr>
        <w:t>16</w:t>
      </w:r>
      <w:r>
        <w:rPr>
          <w:rFonts w:hint="eastAsia" w:cs="Times New Roman"/>
          <w:b/>
          <w:bCs/>
          <w:color w:val="000000"/>
        </w:rPr>
        <w:fldChar w:fldCharType="end"/>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_Toc9327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_Toc9327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_Toc12732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_Toc12732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_Toc11543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_Toc11543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_Toc14831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_Toc14831 </w:instrText>
      </w:r>
      <w:r>
        <w:rPr>
          <w:rFonts w:hint="eastAsia" w:cs="Times New Roman"/>
          <w:color w:val="000000"/>
        </w:rPr>
        <w:fldChar w:fldCharType="separate"/>
      </w:r>
      <w:r>
        <w:rPr>
          <w:rFonts w:hint="eastAsia" w:cs="Times New Roman"/>
          <w:color w:val="000000"/>
        </w:rPr>
        <w:t>18</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_Toc7324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_Toc7324 </w:instrText>
      </w:r>
      <w:r>
        <w:rPr>
          <w:rFonts w:hint="eastAsia" w:cs="Times New Roman"/>
          <w:color w:val="000000"/>
        </w:rPr>
        <w:fldChar w:fldCharType="separate"/>
      </w:r>
      <w:r>
        <w:rPr>
          <w:rFonts w:hint="eastAsia" w:cs="Times New Roman"/>
          <w:color w:val="000000"/>
        </w:rPr>
        <w:t>19</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_Toc1829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_Toc1829 </w:instrText>
      </w:r>
      <w:r>
        <w:rPr>
          <w:rFonts w:hint="eastAsia" w:cs="Times New Roman"/>
          <w:color w:val="000000"/>
        </w:rPr>
        <w:fldChar w:fldCharType="separate"/>
      </w:r>
      <w:r>
        <w:rPr>
          <w:rFonts w:hint="eastAsia" w:cs="Times New Roman"/>
          <w:color w:val="000000"/>
        </w:rPr>
        <w:t>31</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_Toc17743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_Toc17743 </w:instrText>
      </w:r>
      <w:r>
        <w:rPr>
          <w:rFonts w:hint="eastAsia" w:cs="Times New Roman"/>
          <w:color w:val="000000"/>
        </w:rPr>
        <w:fldChar w:fldCharType="separate"/>
      </w:r>
      <w:r>
        <w:rPr>
          <w:rFonts w:hint="eastAsia" w:cs="Times New Roman"/>
          <w:color w:val="000000"/>
        </w:rPr>
        <w:t>31</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_Toc12594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_Toc12594 </w:instrText>
      </w:r>
      <w:r>
        <w:rPr>
          <w:rFonts w:hint="eastAsia" w:cs="Times New Roman"/>
          <w:color w:val="000000"/>
        </w:rPr>
        <w:fldChar w:fldCharType="separate"/>
      </w:r>
      <w:r>
        <w:rPr>
          <w:rFonts w:hint="eastAsia" w:cs="Times New Roman"/>
          <w:color w:val="000000"/>
        </w:rPr>
        <w:t>32</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pPr>
      <w:r>
        <w:rPr>
          <w:rFonts w:hint="eastAsia" w:cs="Times New Roman"/>
          <w:color w:val="000000"/>
        </w:rPr>
        <w:fldChar w:fldCharType="begin"/>
      </w:r>
      <w:r>
        <w:rPr>
          <w:rFonts w:hint="eastAsia" w:cs="Times New Roman"/>
          <w:color w:val="000000"/>
        </w:rPr>
        <w:instrText xml:space="preserve"> HYPERLINK \l _Toc23376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_Toc23376 </w:instrText>
      </w:r>
      <w:r>
        <w:rPr>
          <w:rFonts w:hint="eastAsia" w:cs="Times New Roman"/>
          <w:color w:val="000000"/>
        </w:rPr>
        <w:fldChar w:fldCharType="separate"/>
      </w:r>
      <w:r>
        <w:rPr>
          <w:rFonts w:hint="eastAsia" w:cs="Times New Roman"/>
          <w:color w:val="000000"/>
        </w:rPr>
        <w:t>33</w:t>
      </w:r>
      <w:r>
        <w:rPr>
          <w:rFonts w:hint="eastAsia" w:cs="Times New Roman"/>
          <w:color w:val="000000"/>
        </w:rPr>
        <w:fldChar w:fldCharType="end"/>
      </w:r>
      <w:r>
        <w:rPr>
          <w:rFonts w:hint="eastAsia" w:cs="Times New Roman"/>
          <w:color w:val="000000"/>
        </w:rPr>
        <w:fldChar w:fldCharType="end"/>
      </w:r>
    </w:p>
    <w:p>
      <w:pPr>
        <w:jc w:val="center"/>
        <w:rPr>
          <w:rFonts w:ascii="方正小标宋_GBK" w:hAnsi="方正小标宋_GBK" w:eastAsia="方正小标宋_GBK" w:cs="方正小标宋_GBK"/>
          <w:color w:val="000000"/>
        </w:rPr>
      </w:pPr>
      <w:r>
        <w:rPr>
          <w:rFonts w:ascii="方正小标宋_GBK" w:hAnsi="方正小标宋_GBK" w:eastAsia="方正小标宋_GBK" w:cs="方正小标宋_GBK"/>
          <w:color w:val="000000"/>
        </w:rPr>
        <w:fldChar w:fldCharType="end"/>
      </w: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bookmarkStart w:id="1" w:name="_Toc3722"/>
      <w:r>
        <w:rPr>
          <w:rFonts w:hint="eastAsia" w:ascii="方正小标宋_GBK" w:hAnsi="方正小标宋_GBK" w:eastAsia="方正小标宋_GBK" w:cs="方正小标宋_GBK"/>
          <w:color w:val="000000"/>
          <w:sz w:val="44"/>
          <w:lang w:val="en-US" w:eastAsia="zh-CN"/>
        </w:rPr>
        <w:t>2022年部门预算信息公开表</w:t>
      </w:r>
      <w:bookmarkEnd w:id="1"/>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2" w:name="_Toc5335"/>
      <w:bookmarkStart w:id="3" w:name="_Toc_2_2_0000000001"/>
      <w:r>
        <w:rPr>
          <w:rFonts w:ascii="方正小标宋_GBK" w:hAnsi="方正小标宋_GBK" w:eastAsia="方正小标宋_GBK" w:cs="方正小标宋_GBK"/>
          <w:color w:val="000000"/>
          <w:sz w:val="36"/>
        </w:rPr>
        <w:t>部门预算收支总表</w:t>
      </w:r>
      <w:bookmarkEnd w:id="2"/>
      <w:bookmarkEnd w:id="3"/>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387.77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r>
              <w:t>17.10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404.87</w:t>
            </w:r>
          </w:p>
        </w:tc>
        <w:tc>
          <w:tcPr>
            <w:tcW w:w="4535" w:type="dxa"/>
            <w:vAlign w:val="center"/>
          </w:tcPr>
          <w:p>
            <w:pPr>
              <w:pStyle w:val="18"/>
            </w:pPr>
            <w:r>
              <w:t>本年支出合计</w:t>
            </w:r>
          </w:p>
        </w:tc>
        <w:tc>
          <w:tcPr>
            <w:tcW w:w="2126" w:type="dxa"/>
            <w:vAlign w:val="center"/>
          </w:tcPr>
          <w:p>
            <w:pPr>
              <w:pStyle w:val="19"/>
            </w:pPr>
            <w:r>
              <w:t>404.87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404.87</w:t>
            </w:r>
          </w:p>
        </w:tc>
        <w:tc>
          <w:tcPr>
            <w:tcW w:w="4535" w:type="dxa"/>
            <w:vAlign w:val="center"/>
          </w:tcPr>
          <w:p>
            <w:pPr>
              <w:pStyle w:val="18"/>
            </w:pPr>
            <w:r>
              <w:t>支出总计</w:t>
            </w:r>
          </w:p>
        </w:tc>
        <w:tc>
          <w:tcPr>
            <w:tcW w:w="2126" w:type="dxa"/>
            <w:vAlign w:val="center"/>
          </w:tcPr>
          <w:p>
            <w:pPr>
              <w:pStyle w:val="19"/>
            </w:pPr>
            <w:r>
              <w:t>404.87</w:t>
            </w:r>
          </w:p>
        </w:tc>
      </w:tr>
    </w:tbl>
    <w:p>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jc w:val="center"/>
        <w:outlineLvl w:val="1"/>
      </w:pPr>
      <w:bookmarkStart w:id="4" w:name="_Toc_2_2_0000000002"/>
      <w:bookmarkStart w:id="5" w:name="_Toc22250"/>
      <w:r>
        <w:rPr>
          <w:rFonts w:ascii="方正小标宋_GBK" w:hAnsi="方正小标宋_GBK" w:eastAsia="方正小标宋_GBK" w:cs="方正小标宋_GBK"/>
          <w:color w:val="000000"/>
          <w:sz w:val="36"/>
        </w:rPr>
        <w:t>部门预算收入总表</w:t>
      </w:r>
      <w:bookmarkEnd w:id="4"/>
      <w:bookmarkEnd w:id="5"/>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762河北省无极县残疾人联合会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404.87</w:t>
            </w:r>
          </w:p>
        </w:tc>
        <w:tc>
          <w:tcPr>
            <w:tcW w:w="1134" w:type="dxa"/>
            <w:vAlign w:val="center"/>
          </w:tcPr>
          <w:p>
            <w:pPr>
              <w:pStyle w:val="19"/>
            </w:pPr>
            <w:r>
              <w:t>404.87</w:t>
            </w:r>
          </w:p>
        </w:tc>
        <w:tc>
          <w:tcPr>
            <w:tcW w:w="1134" w:type="dxa"/>
            <w:vAlign w:val="center"/>
          </w:tcPr>
          <w:p>
            <w:pPr>
              <w:pStyle w:val="19"/>
            </w:pPr>
            <w:r>
              <w:t>404.87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384.62</w:t>
            </w:r>
          </w:p>
        </w:tc>
        <w:tc>
          <w:tcPr>
            <w:tcW w:w="1134" w:type="dxa"/>
            <w:vAlign w:val="center"/>
          </w:tcPr>
          <w:p>
            <w:pPr>
              <w:pStyle w:val="15"/>
            </w:pPr>
            <w:r>
              <w:t>384.62</w:t>
            </w:r>
          </w:p>
        </w:tc>
        <w:tc>
          <w:tcPr>
            <w:tcW w:w="1134" w:type="dxa"/>
            <w:vAlign w:val="center"/>
          </w:tcPr>
          <w:p>
            <w:pPr>
              <w:pStyle w:val="15"/>
            </w:pPr>
            <w:r>
              <w:t>384.62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r>
              <w:t>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20811</w:t>
            </w:r>
          </w:p>
        </w:tc>
        <w:tc>
          <w:tcPr>
            <w:tcW w:w="1559" w:type="dxa"/>
            <w:vAlign w:val="center"/>
          </w:tcPr>
          <w:p>
            <w:pPr>
              <w:pStyle w:val="16"/>
            </w:pPr>
            <w:r>
              <w:t>残疾人事业</w:t>
            </w:r>
          </w:p>
        </w:tc>
        <w:tc>
          <w:tcPr>
            <w:tcW w:w="1134" w:type="dxa"/>
            <w:vAlign w:val="center"/>
          </w:tcPr>
          <w:p>
            <w:pPr>
              <w:pStyle w:val="15"/>
            </w:pPr>
            <w:r>
              <w:t>379.32</w:t>
            </w:r>
          </w:p>
        </w:tc>
        <w:tc>
          <w:tcPr>
            <w:tcW w:w="1134" w:type="dxa"/>
            <w:vAlign w:val="center"/>
          </w:tcPr>
          <w:p>
            <w:pPr>
              <w:pStyle w:val="15"/>
            </w:pPr>
            <w:r>
              <w:t>379.32</w:t>
            </w:r>
          </w:p>
        </w:tc>
        <w:tc>
          <w:tcPr>
            <w:tcW w:w="1134" w:type="dxa"/>
            <w:vAlign w:val="center"/>
          </w:tcPr>
          <w:p>
            <w:pPr>
              <w:pStyle w:val="15"/>
            </w:pPr>
            <w:r>
              <w:t>379.32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2081101</w:t>
            </w:r>
          </w:p>
        </w:tc>
        <w:tc>
          <w:tcPr>
            <w:tcW w:w="1559" w:type="dxa"/>
            <w:vAlign w:val="center"/>
          </w:tcPr>
          <w:p>
            <w:pPr>
              <w:pStyle w:val="16"/>
            </w:pPr>
            <w:r>
              <w:t>行政运行</w:t>
            </w:r>
          </w:p>
        </w:tc>
        <w:tc>
          <w:tcPr>
            <w:tcW w:w="1134" w:type="dxa"/>
            <w:vAlign w:val="center"/>
          </w:tcPr>
          <w:p>
            <w:pPr>
              <w:pStyle w:val="15"/>
            </w:pPr>
            <w:r>
              <w:t>63.25</w:t>
            </w:r>
          </w:p>
        </w:tc>
        <w:tc>
          <w:tcPr>
            <w:tcW w:w="1134" w:type="dxa"/>
            <w:vAlign w:val="center"/>
          </w:tcPr>
          <w:p>
            <w:pPr>
              <w:pStyle w:val="15"/>
            </w:pPr>
            <w:r>
              <w:t>63.25</w:t>
            </w:r>
          </w:p>
        </w:tc>
        <w:tc>
          <w:tcPr>
            <w:tcW w:w="1134" w:type="dxa"/>
            <w:vAlign w:val="center"/>
          </w:tcPr>
          <w:p>
            <w:pPr>
              <w:pStyle w:val="15"/>
            </w:pPr>
            <w:r>
              <w:t>63.25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2081104</w:t>
            </w:r>
          </w:p>
        </w:tc>
        <w:tc>
          <w:tcPr>
            <w:tcW w:w="1559" w:type="dxa"/>
            <w:vAlign w:val="center"/>
          </w:tcPr>
          <w:p>
            <w:pPr>
              <w:pStyle w:val="16"/>
            </w:pPr>
            <w:r>
              <w:t>残疾人康复</w:t>
            </w:r>
          </w:p>
        </w:tc>
        <w:tc>
          <w:tcPr>
            <w:tcW w:w="1134" w:type="dxa"/>
            <w:vAlign w:val="center"/>
          </w:tcPr>
          <w:p>
            <w:pPr>
              <w:pStyle w:val="15"/>
            </w:pPr>
            <w:r>
              <w:t>21.48</w:t>
            </w:r>
          </w:p>
        </w:tc>
        <w:tc>
          <w:tcPr>
            <w:tcW w:w="1134" w:type="dxa"/>
            <w:vAlign w:val="center"/>
          </w:tcPr>
          <w:p>
            <w:pPr>
              <w:pStyle w:val="15"/>
            </w:pPr>
            <w:r>
              <w:t>21.48</w:t>
            </w:r>
          </w:p>
        </w:tc>
        <w:tc>
          <w:tcPr>
            <w:tcW w:w="1134" w:type="dxa"/>
            <w:vAlign w:val="center"/>
          </w:tcPr>
          <w:p>
            <w:pPr>
              <w:pStyle w:val="15"/>
            </w:pPr>
            <w:r>
              <w:t>21.48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2081105</w:t>
            </w:r>
          </w:p>
        </w:tc>
        <w:tc>
          <w:tcPr>
            <w:tcW w:w="1559" w:type="dxa"/>
            <w:vAlign w:val="center"/>
          </w:tcPr>
          <w:p>
            <w:pPr>
              <w:pStyle w:val="16"/>
            </w:pPr>
            <w:r>
              <w:t>残疾人就业</w:t>
            </w:r>
          </w:p>
        </w:tc>
        <w:tc>
          <w:tcPr>
            <w:tcW w:w="1134" w:type="dxa"/>
            <w:vAlign w:val="center"/>
          </w:tcPr>
          <w:p>
            <w:pPr>
              <w:pStyle w:val="15"/>
            </w:pPr>
            <w:r>
              <w:t>24.75</w:t>
            </w:r>
          </w:p>
        </w:tc>
        <w:tc>
          <w:tcPr>
            <w:tcW w:w="1134" w:type="dxa"/>
            <w:vAlign w:val="center"/>
          </w:tcPr>
          <w:p>
            <w:pPr>
              <w:pStyle w:val="15"/>
            </w:pPr>
            <w:r>
              <w:t>24.75</w:t>
            </w:r>
          </w:p>
        </w:tc>
        <w:tc>
          <w:tcPr>
            <w:tcW w:w="1134" w:type="dxa"/>
            <w:vAlign w:val="center"/>
          </w:tcPr>
          <w:p>
            <w:pPr>
              <w:pStyle w:val="15"/>
            </w:pPr>
            <w:r>
              <w:t>24.75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2081199</w:t>
            </w:r>
          </w:p>
        </w:tc>
        <w:tc>
          <w:tcPr>
            <w:tcW w:w="1559" w:type="dxa"/>
            <w:vAlign w:val="center"/>
          </w:tcPr>
          <w:p>
            <w:pPr>
              <w:pStyle w:val="16"/>
            </w:pPr>
            <w:r>
              <w:t>其他残疾人事业支出</w:t>
            </w:r>
          </w:p>
        </w:tc>
        <w:tc>
          <w:tcPr>
            <w:tcW w:w="1134" w:type="dxa"/>
            <w:vAlign w:val="center"/>
          </w:tcPr>
          <w:p>
            <w:pPr>
              <w:pStyle w:val="15"/>
            </w:pPr>
            <w:r>
              <w:t>269.84</w:t>
            </w:r>
          </w:p>
        </w:tc>
        <w:tc>
          <w:tcPr>
            <w:tcW w:w="1134" w:type="dxa"/>
            <w:vAlign w:val="center"/>
          </w:tcPr>
          <w:p>
            <w:pPr>
              <w:pStyle w:val="15"/>
            </w:pPr>
            <w:r>
              <w:t>269.84</w:t>
            </w:r>
          </w:p>
        </w:tc>
        <w:tc>
          <w:tcPr>
            <w:tcW w:w="1134" w:type="dxa"/>
            <w:vAlign w:val="center"/>
          </w:tcPr>
          <w:p>
            <w:pPr>
              <w:pStyle w:val="15"/>
            </w:pPr>
            <w:r>
              <w:t>269.84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r>
              <w:t>3.15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22960</w:t>
            </w:r>
          </w:p>
        </w:tc>
        <w:tc>
          <w:tcPr>
            <w:tcW w:w="1559" w:type="dxa"/>
            <w:vAlign w:val="center"/>
          </w:tcPr>
          <w:p>
            <w:pPr>
              <w:pStyle w:val="16"/>
            </w:pPr>
            <w:r>
              <w:t>彩票公益金安排的支出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2296006</w:t>
            </w:r>
          </w:p>
        </w:tc>
        <w:tc>
          <w:tcPr>
            <w:tcW w:w="1559" w:type="dxa"/>
            <w:vAlign w:val="center"/>
          </w:tcPr>
          <w:p>
            <w:pPr>
              <w:pStyle w:val="16"/>
            </w:pPr>
            <w:r>
              <w:t>用于残疾人事业的彩票公益金支出</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r>
              <w:t>17.10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5182"/>
      <w:bookmarkStart w:id="7" w:name="_Toc_2_2_0000000003"/>
      <w:r>
        <w:rPr>
          <w:rFonts w:ascii="方正小标宋_GBK" w:hAnsi="方正小标宋_GBK" w:eastAsia="方正小标宋_GBK" w:cs="方正小标宋_GBK"/>
          <w:color w:val="000000"/>
          <w:sz w:val="36"/>
        </w:rPr>
        <w:t>部门预算支出总表</w:t>
      </w:r>
      <w:bookmarkEnd w:id="6"/>
      <w:bookmarkEnd w:id="7"/>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404.87</w:t>
            </w:r>
          </w:p>
        </w:tc>
        <w:tc>
          <w:tcPr>
            <w:tcW w:w="1361" w:type="dxa"/>
            <w:vAlign w:val="center"/>
          </w:tcPr>
          <w:p>
            <w:pPr>
              <w:pStyle w:val="19"/>
            </w:pPr>
            <w:r>
              <w:t>71.70</w:t>
            </w:r>
          </w:p>
        </w:tc>
        <w:tc>
          <w:tcPr>
            <w:tcW w:w="1361" w:type="dxa"/>
            <w:vAlign w:val="center"/>
          </w:tcPr>
          <w:p>
            <w:pPr>
              <w:pStyle w:val="19"/>
            </w:pPr>
            <w:r>
              <w:t>333.17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384.62</w:t>
            </w:r>
          </w:p>
        </w:tc>
        <w:tc>
          <w:tcPr>
            <w:tcW w:w="1361" w:type="dxa"/>
            <w:vAlign w:val="center"/>
          </w:tcPr>
          <w:p>
            <w:pPr>
              <w:pStyle w:val="15"/>
            </w:pPr>
            <w:r>
              <w:t>68.55</w:t>
            </w:r>
          </w:p>
        </w:tc>
        <w:tc>
          <w:tcPr>
            <w:tcW w:w="1361" w:type="dxa"/>
            <w:vAlign w:val="center"/>
          </w:tcPr>
          <w:p>
            <w:pPr>
              <w:pStyle w:val="15"/>
            </w:pPr>
            <w:r>
              <w:t>316.07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5.30</w:t>
            </w:r>
          </w:p>
        </w:tc>
        <w:tc>
          <w:tcPr>
            <w:tcW w:w="1361" w:type="dxa"/>
            <w:vAlign w:val="center"/>
          </w:tcPr>
          <w:p>
            <w:pPr>
              <w:pStyle w:val="15"/>
            </w:pPr>
            <w:r>
              <w:t>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5.30</w:t>
            </w:r>
          </w:p>
        </w:tc>
        <w:tc>
          <w:tcPr>
            <w:tcW w:w="1361" w:type="dxa"/>
            <w:vAlign w:val="center"/>
          </w:tcPr>
          <w:p>
            <w:pPr>
              <w:pStyle w:val="15"/>
            </w:pPr>
            <w:r>
              <w:t>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20811</w:t>
            </w:r>
          </w:p>
        </w:tc>
        <w:tc>
          <w:tcPr>
            <w:tcW w:w="4536" w:type="dxa"/>
            <w:vAlign w:val="center"/>
          </w:tcPr>
          <w:p>
            <w:pPr>
              <w:pStyle w:val="16"/>
            </w:pPr>
            <w:r>
              <w:t>残疾人事业</w:t>
            </w:r>
          </w:p>
        </w:tc>
        <w:tc>
          <w:tcPr>
            <w:tcW w:w="1361" w:type="dxa"/>
            <w:vAlign w:val="center"/>
          </w:tcPr>
          <w:p>
            <w:pPr>
              <w:pStyle w:val="15"/>
            </w:pPr>
            <w:r>
              <w:t>379.32</w:t>
            </w:r>
          </w:p>
        </w:tc>
        <w:tc>
          <w:tcPr>
            <w:tcW w:w="1361" w:type="dxa"/>
            <w:vAlign w:val="center"/>
          </w:tcPr>
          <w:p>
            <w:pPr>
              <w:pStyle w:val="15"/>
            </w:pPr>
            <w:r>
              <w:t>63.25</w:t>
            </w:r>
          </w:p>
        </w:tc>
        <w:tc>
          <w:tcPr>
            <w:tcW w:w="1361" w:type="dxa"/>
            <w:vAlign w:val="center"/>
          </w:tcPr>
          <w:p>
            <w:pPr>
              <w:pStyle w:val="15"/>
            </w:pPr>
            <w:r>
              <w:t>316.07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2081101</w:t>
            </w:r>
          </w:p>
        </w:tc>
        <w:tc>
          <w:tcPr>
            <w:tcW w:w="4536" w:type="dxa"/>
            <w:vAlign w:val="center"/>
          </w:tcPr>
          <w:p>
            <w:pPr>
              <w:pStyle w:val="16"/>
            </w:pPr>
            <w:r>
              <w:t>行政运行</w:t>
            </w:r>
          </w:p>
        </w:tc>
        <w:tc>
          <w:tcPr>
            <w:tcW w:w="1361" w:type="dxa"/>
            <w:vAlign w:val="center"/>
          </w:tcPr>
          <w:p>
            <w:pPr>
              <w:pStyle w:val="15"/>
            </w:pPr>
            <w:r>
              <w:t>63.25</w:t>
            </w:r>
          </w:p>
        </w:tc>
        <w:tc>
          <w:tcPr>
            <w:tcW w:w="1361" w:type="dxa"/>
            <w:vAlign w:val="center"/>
          </w:tcPr>
          <w:p>
            <w:pPr>
              <w:pStyle w:val="15"/>
            </w:pPr>
            <w:r>
              <w:t>63.25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2081104</w:t>
            </w:r>
          </w:p>
        </w:tc>
        <w:tc>
          <w:tcPr>
            <w:tcW w:w="4536" w:type="dxa"/>
            <w:vAlign w:val="center"/>
          </w:tcPr>
          <w:p>
            <w:pPr>
              <w:pStyle w:val="16"/>
            </w:pPr>
            <w:r>
              <w:t>残疾人康复</w:t>
            </w:r>
          </w:p>
        </w:tc>
        <w:tc>
          <w:tcPr>
            <w:tcW w:w="1361" w:type="dxa"/>
            <w:vAlign w:val="center"/>
          </w:tcPr>
          <w:p>
            <w:pPr>
              <w:pStyle w:val="15"/>
            </w:pPr>
            <w:r>
              <w:t>21.48</w:t>
            </w:r>
          </w:p>
        </w:tc>
        <w:tc>
          <w:tcPr>
            <w:tcW w:w="1361" w:type="dxa"/>
            <w:vAlign w:val="center"/>
          </w:tcPr>
          <w:p>
            <w:pPr>
              <w:pStyle w:val="15"/>
            </w:pPr>
          </w:p>
        </w:tc>
        <w:tc>
          <w:tcPr>
            <w:tcW w:w="1361" w:type="dxa"/>
            <w:vAlign w:val="center"/>
          </w:tcPr>
          <w:p>
            <w:pPr>
              <w:pStyle w:val="15"/>
            </w:pPr>
            <w:r>
              <w:t>21.48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2081105</w:t>
            </w:r>
          </w:p>
        </w:tc>
        <w:tc>
          <w:tcPr>
            <w:tcW w:w="4536" w:type="dxa"/>
            <w:vAlign w:val="center"/>
          </w:tcPr>
          <w:p>
            <w:pPr>
              <w:pStyle w:val="16"/>
            </w:pPr>
            <w:r>
              <w:t>残疾人就业</w:t>
            </w:r>
          </w:p>
        </w:tc>
        <w:tc>
          <w:tcPr>
            <w:tcW w:w="1361" w:type="dxa"/>
            <w:vAlign w:val="center"/>
          </w:tcPr>
          <w:p>
            <w:pPr>
              <w:pStyle w:val="15"/>
            </w:pPr>
            <w:r>
              <w:t>24.75</w:t>
            </w:r>
          </w:p>
        </w:tc>
        <w:tc>
          <w:tcPr>
            <w:tcW w:w="1361" w:type="dxa"/>
            <w:vAlign w:val="center"/>
          </w:tcPr>
          <w:p>
            <w:pPr>
              <w:pStyle w:val="15"/>
            </w:pPr>
          </w:p>
        </w:tc>
        <w:tc>
          <w:tcPr>
            <w:tcW w:w="1361" w:type="dxa"/>
            <w:vAlign w:val="center"/>
          </w:tcPr>
          <w:p>
            <w:pPr>
              <w:pStyle w:val="15"/>
            </w:pPr>
            <w:r>
              <w:t>24.75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2081199</w:t>
            </w:r>
          </w:p>
        </w:tc>
        <w:tc>
          <w:tcPr>
            <w:tcW w:w="4536" w:type="dxa"/>
            <w:vAlign w:val="center"/>
          </w:tcPr>
          <w:p>
            <w:pPr>
              <w:pStyle w:val="16"/>
            </w:pPr>
            <w:r>
              <w:t>其他残疾人事业支出</w:t>
            </w:r>
          </w:p>
        </w:tc>
        <w:tc>
          <w:tcPr>
            <w:tcW w:w="1361" w:type="dxa"/>
            <w:vAlign w:val="center"/>
          </w:tcPr>
          <w:p>
            <w:pPr>
              <w:pStyle w:val="15"/>
            </w:pPr>
            <w:r>
              <w:t>269.84</w:t>
            </w:r>
          </w:p>
        </w:tc>
        <w:tc>
          <w:tcPr>
            <w:tcW w:w="1361" w:type="dxa"/>
            <w:vAlign w:val="center"/>
          </w:tcPr>
          <w:p>
            <w:pPr>
              <w:pStyle w:val="15"/>
            </w:pPr>
          </w:p>
        </w:tc>
        <w:tc>
          <w:tcPr>
            <w:tcW w:w="1361" w:type="dxa"/>
            <w:vAlign w:val="center"/>
          </w:tcPr>
          <w:p>
            <w:pPr>
              <w:pStyle w:val="15"/>
            </w:pPr>
            <w:r>
              <w:t>269.84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3.15</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w:t>
            </w:r>
          </w:p>
        </w:tc>
        <w:tc>
          <w:tcPr>
            <w:tcW w:w="4536" w:type="dxa"/>
            <w:vAlign w:val="center"/>
          </w:tcPr>
          <w:p>
            <w:pPr>
              <w:pStyle w:val="16"/>
            </w:pPr>
            <w:r>
              <w:t>其他支出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22960</w:t>
            </w:r>
          </w:p>
        </w:tc>
        <w:tc>
          <w:tcPr>
            <w:tcW w:w="4536" w:type="dxa"/>
            <w:vAlign w:val="center"/>
          </w:tcPr>
          <w:p>
            <w:pPr>
              <w:pStyle w:val="16"/>
            </w:pPr>
            <w:r>
              <w:t>彩票公益金安排的支出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2296006</w:t>
            </w:r>
          </w:p>
        </w:tc>
        <w:tc>
          <w:tcPr>
            <w:tcW w:w="4536" w:type="dxa"/>
            <w:vAlign w:val="center"/>
          </w:tcPr>
          <w:p>
            <w:pPr>
              <w:pStyle w:val="16"/>
            </w:pPr>
            <w:r>
              <w:t>用于残疾人事业的彩票公益金支出</w:t>
            </w: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r>
              <w:t>17.10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8" w:name="_Toc_2_2_0000000004"/>
      <w:bookmarkStart w:id="9" w:name="_Toc21191"/>
      <w:r>
        <w:rPr>
          <w:rFonts w:ascii="方正小标宋_GBK" w:hAnsi="方正小标宋_GBK" w:eastAsia="方正小标宋_GBK" w:cs="方正小标宋_GBK"/>
          <w:color w:val="000000"/>
          <w:sz w:val="36"/>
        </w:rPr>
        <w:t>部门预算财政拨款收支总表</w:t>
      </w:r>
      <w:bookmarkEnd w:id="8"/>
      <w:bookmarkEnd w:id="9"/>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387.77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17.10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384.62</w:t>
            </w:r>
          </w:p>
        </w:tc>
        <w:tc>
          <w:tcPr>
            <w:tcW w:w="1474" w:type="dxa"/>
            <w:vAlign w:val="center"/>
          </w:tcPr>
          <w:p>
            <w:pPr>
              <w:pStyle w:val="15"/>
            </w:pPr>
            <w:r>
              <w:t>384.62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3.15</w:t>
            </w:r>
          </w:p>
        </w:tc>
        <w:tc>
          <w:tcPr>
            <w:tcW w:w="1474" w:type="dxa"/>
            <w:vAlign w:val="center"/>
          </w:tcPr>
          <w:p>
            <w:pPr>
              <w:pStyle w:val="15"/>
            </w:pPr>
            <w:r>
              <w:t>3.15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17.10</w:t>
            </w:r>
          </w:p>
        </w:tc>
        <w:tc>
          <w:tcPr>
            <w:tcW w:w="1474" w:type="dxa"/>
            <w:vAlign w:val="center"/>
          </w:tcPr>
          <w:p>
            <w:pPr>
              <w:pStyle w:val="15"/>
            </w:pPr>
          </w:p>
        </w:tc>
        <w:tc>
          <w:tcPr>
            <w:tcW w:w="1474" w:type="dxa"/>
            <w:vAlign w:val="center"/>
          </w:tcPr>
          <w:p>
            <w:pPr>
              <w:pStyle w:val="15"/>
            </w:pPr>
            <w:r>
              <w:t>17.10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404.87</w:t>
            </w:r>
          </w:p>
        </w:tc>
        <w:tc>
          <w:tcPr>
            <w:tcW w:w="3402" w:type="dxa"/>
            <w:vAlign w:val="center"/>
          </w:tcPr>
          <w:p>
            <w:pPr>
              <w:pStyle w:val="18"/>
            </w:pPr>
            <w:r>
              <w:t>本年支出合计</w:t>
            </w:r>
          </w:p>
        </w:tc>
        <w:tc>
          <w:tcPr>
            <w:tcW w:w="1474" w:type="dxa"/>
            <w:vAlign w:val="center"/>
          </w:tcPr>
          <w:p>
            <w:pPr>
              <w:pStyle w:val="19"/>
            </w:pPr>
            <w:r>
              <w:t>404.87</w:t>
            </w:r>
          </w:p>
        </w:tc>
        <w:tc>
          <w:tcPr>
            <w:tcW w:w="1474" w:type="dxa"/>
            <w:vAlign w:val="center"/>
          </w:tcPr>
          <w:p>
            <w:pPr>
              <w:pStyle w:val="19"/>
            </w:pPr>
            <w:r>
              <w:t>387.77</w:t>
            </w:r>
          </w:p>
        </w:tc>
        <w:tc>
          <w:tcPr>
            <w:tcW w:w="1474" w:type="dxa"/>
            <w:vAlign w:val="center"/>
          </w:tcPr>
          <w:p>
            <w:pPr>
              <w:pStyle w:val="19"/>
            </w:pPr>
            <w:r>
              <w:t>17.10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404.87</w:t>
            </w:r>
          </w:p>
        </w:tc>
        <w:tc>
          <w:tcPr>
            <w:tcW w:w="3402" w:type="dxa"/>
            <w:vAlign w:val="center"/>
          </w:tcPr>
          <w:p>
            <w:pPr>
              <w:pStyle w:val="18"/>
            </w:pPr>
            <w:r>
              <w:t>支出总计</w:t>
            </w:r>
          </w:p>
        </w:tc>
        <w:tc>
          <w:tcPr>
            <w:tcW w:w="1474" w:type="dxa"/>
            <w:vAlign w:val="center"/>
          </w:tcPr>
          <w:p>
            <w:pPr>
              <w:pStyle w:val="19"/>
            </w:pPr>
            <w:r>
              <w:t>404.87</w:t>
            </w:r>
          </w:p>
        </w:tc>
        <w:tc>
          <w:tcPr>
            <w:tcW w:w="1474" w:type="dxa"/>
            <w:vAlign w:val="center"/>
          </w:tcPr>
          <w:p>
            <w:pPr>
              <w:pStyle w:val="19"/>
            </w:pPr>
            <w:r>
              <w:t>387.77</w:t>
            </w:r>
          </w:p>
        </w:tc>
        <w:tc>
          <w:tcPr>
            <w:tcW w:w="1474" w:type="dxa"/>
            <w:vAlign w:val="center"/>
          </w:tcPr>
          <w:p>
            <w:pPr>
              <w:pStyle w:val="19"/>
            </w:pPr>
            <w:r>
              <w:t>17.10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10" w:name="_Toc28687"/>
      <w:bookmarkStart w:id="11" w:name="_Toc_2_2_0000000005"/>
      <w:r>
        <w:rPr>
          <w:rFonts w:ascii="方正小标宋_GBK" w:hAnsi="方正小标宋_GBK" w:eastAsia="方正小标宋_GBK" w:cs="方正小标宋_GBK"/>
          <w:color w:val="000000"/>
          <w:sz w:val="36"/>
        </w:rPr>
        <w:t>部门预算一般公共预算财政拨款支出表</w:t>
      </w:r>
      <w:bookmarkEnd w:id="10"/>
      <w:bookmarkEnd w:id="11"/>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387.77</w:t>
            </w:r>
          </w:p>
        </w:tc>
        <w:tc>
          <w:tcPr>
            <w:tcW w:w="2551" w:type="dxa"/>
            <w:vAlign w:val="center"/>
          </w:tcPr>
          <w:p>
            <w:pPr>
              <w:pStyle w:val="19"/>
            </w:pPr>
            <w:r>
              <w:t>71.70</w:t>
            </w:r>
          </w:p>
        </w:tc>
        <w:tc>
          <w:tcPr>
            <w:tcW w:w="2551" w:type="dxa"/>
            <w:vAlign w:val="center"/>
          </w:tcPr>
          <w:p>
            <w:pPr>
              <w:pStyle w:val="19"/>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384.62</w:t>
            </w:r>
          </w:p>
        </w:tc>
        <w:tc>
          <w:tcPr>
            <w:tcW w:w="2551" w:type="dxa"/>
            <w:vAlign w:val="center"/>
          </w:tcPr>
          <w:p>
            <w:pPr>
              <w:pStyle w:val="15"/>
            </w:pPr>
            <w:r>
              <w:t>68.55</w:t>
            </w:r>
          </w:p>
        </w:tc>
        <w:tc>
          <w:tcPr>
            <w:tcW w:w="2551" w:type="dxa"/>
            <w:vAlign w:val="center"/>
          </w:tcPr>
          <w:p>
            <w:pPr>
              <w:pStyle w:val="15"/>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5.30</w:t>
            </w:r>
          </w:p>
        </w:tc>
        <w:tc>
          <w:tcPr>
            <w:tcW w:w="2551" w:type="dxa"/>
            <w:vAlign w:val="center"/>
          </w:tcPr>
          <w:p>
            <w:pPr>
              <w:pStyle w:val="15"/>
            </w:pPr>
            <w:r>
              <w:t>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5.30</w:t>
            </w:r>
          </w:p>
        </w:tc>
        <w:tc>
          <w:tcPr>
            <w:tcW w:w="2551" w:type="dxa"/>
            <w:vAlign w:val="center"/>
          </w:tcPr>
          <w:p>
            <w:pPr>
              <w:pStyle w:val="15"/>
            </w:pPr>
            <w:r>
              <w:t>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20811</w:t>
            </w:r>
          </w:p>
        </w:tc>
        <w:tc>
          <w:tcPr>
            <w:tcW w:w="4535" w:type="dxa"/>
            <w:vAlign w:val="center"/>
          </w:tcPr>
          <w:p>
            <w:pPr>
              <w:pStyle w:val="16"/>
            </w:pPr>
            <w:r>
              <w:t>残疾人事业</w:t>
            </w:r>
          </w:p>
        </w:tc>
        <w:tc>
          <w:tcPr>
            <w:tcW w:w="2551" w:type="dxa"/>
            <w:vAlign w:val="center"/>
          </w:tcPr>
          <w:p>
            <w:pPr>
              <w:pStyle w:val="15"/>
            </w:pPr>
            <w:r>
              <w:t>379.32</w:t>
            </w:r>
          </w:p>
        </w:tc>
        <w:tc>
          <w:tcPr>
            <w:tcW w:w="2551" w:type="dxa"/>
            <w:vAlign w:val="center"/>
          </w:tcPr>
          <w:p>
            <w:pPr>
              <w:pStyle w:val="15"/>
            </w:pPr>
            <w:r>
              <w:t>63.25</w:t>
            </w:r>
          </w:p>
        </w:tc>
        <w:tc>
          <w:tcPr>
            <w:tcW w:w="2551" w:type="dxa"/>
            <w:vAlign w:val="center"/>
          </w:tcPr>
          <w:p>
            <w:pPr>
              <w:pStyle w:val="15"/>
            </w:pPr>
            <w:r>
              <w:t>316.07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2081101</w:t>
            </w:r>
          </w:p>
        </w:tc>
        <w:tc>
          <w:tcPr>
            <w:tcW w:w="4535" w:type="dxa"/>
            <w:vAlign w:val="center"/>
          </w:tcPr>
          <w:p>
            <w:pPr>
              <w:pStyle w:val="16"/>
            </w:pPr>
            <w:r>
              <w:t>行政运行</w:t>
            </w:r>
          </w:p>
        </w:tc>
        <w:tc>
          <w:tcPr>
            <w:tcW w:w="2551" w:type="dxa"/>
            <w:vAlign w:val="center"/>
          </w:tcPr>
          <w:p>
            <w:pPr>
              <w:pStyle w:val="15"/>
            </w:pPr>
            <w:r>
              <w:t>63.25</w:t>
            </w:r>
          </w:p>
        </w:tc>
        <w:tc>
          <w:tcPr>
            <w:tcW w:w="2551" w:type="dxa"/>
            <w:vAlign w:val="center"/>
          </w:tcPr>
          <w:p>
            <w:pPr>
              <w:pStyle w:val="15"/>
            </w:pPr>
            <w:r>
              <w:t>63.25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2081104</w:t>
            </w:r>
          </w:p>
        </w:tc>
        <w:tc>
          <w:tcPr>
            <w:tcW w:w="4535" w:type="dxa"/>
            <w:vAlign w:val="center"/>
          </w:tcPr>
          <w:p>
            <w:pPr>
              <w:pStyle w:val="16"/>
            </w:pPr>
            <w:r>
              <w:t>残疾人康复</w:t>
            </w:r>
          </w:p>
        </w:tc>
        <w:tc>
          <w:tcPr>
            <w:tcW w:w="2551" w:type="dxa"/>
            <w:vAlign w:val="center"/>
          </w:tcPr>
          <w:p>
            <w:pPr>
              <w:pStyle w:val="15"/>
            </w:pPr>
            <w:r>
              <w:t>21.48</w:t>
            </w:r>
          </w:p>
        </w:tc>
        <w:tc>
          <w:tcPr>
            <w:tcW w:w="2551" w:type="dxa"/>
            <w:vAlign w:val="center"/>
          </w:tcPr>
          <w:p>
            <w:pPr>
              <w:pStyle w:val="15"/>
            </w:pPr>
          </w:p>
        </w:tc>
        <w:tc>
          <w:tcPr>
            <w:tcW w:w="2551" w:type="dxa"/>
            <w:vAlign w:val="center"/>
          </w:tcPr>
          <w:p>
            <w:pPr>
              <w:pStyle w:val="15"/>
            </w:pPr>
            <w:r>
              <w:t>21.48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2081105</w:t>
            </w:r>
          </w:p>
        </w:tc>
        <w:tc>
          <w:tcPr>
            <w:tcW w:w="4535" w:type="dxa"/>
            <w:vAlign w:val="center"/>
          </w:tcPr>
          <w:p>
            <w:pPr>
              <w:pStyle w:val="16"/>
            </w:pPr>
            <w:r>
              <w:t>残疾人就业</w:t>
            </w:r>
          </w:p>
        </w:tc>
        <w:tc>
          <w:tcPr>
            <w:tcW w:w="2551" w:type="dxa"/>
            <w:vAlign w:val="center"/>
          </w:tcPr>
          <w:p>
            <w:pPr>
              <w:pStyle w:val="15"/>
            </w:pPr>
            <w:r>
              <w:t>24.75</w:t>
            </w:r>
          </w:p>
        </w:tc>
        <w:tc>
          <w:tcPr>
            <w:tcW w:w="2551" w:type="dxa"/>
            <w:vAlign w:val="center"/>
          </w:tcPr>
          <w:p>
            <w:pPr>
              <w:pStyle w:val="15"/>
            </w:pPr>
          </w:p>
        </w:tc>
        <w:tc>
          <w:tcPr>
            <w:tcW w:w="2551" w:type="dxa"/>
            <w:vAlign w:val="center"/>
          </w:tcPr>
          <w:p>
            <w:pPr>
              <w:pStyle w:val="15"/>
            </w:pPr>
            <w:r>
              <w:t>24.75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2081199</w:t>
            </w:r>
          </w:p>
        </w:tc>
        <w:tc>
          <w:tcPr>
            <w:tcW w:w="4535" w:type="dxa"/>
            <w:vAlign w:val="center"/>
          </w:tcPr>
          <w:p>
            <w:pPr>
              <w:pStyle w:val="16"/>
            </w:pPr>
            <w:r>
              <w:t>其他残疾人事业支出</w:t>
            </w:r>
          </w:p>
        </w:tc>
        <w:tc>
          <w:tcPr>
            <w:tcW w:w="2551" w:type="dxa"/>
            <w:vAlign w:val="center"/>
          </w:tcPr>
          <w:p>
            <w:pPr>
              <w:pStyle w:val="15"/>
            </w:pPr>
            <w:r>
              <w:t>269.84</w:t>
            </w:r>
          </w:p>
        </w:tc>
        <w:tc>
          <w:tcPr>
            <w:tcW w:w="2551" w:type="dxa"/>
            <w:vAlign w:val="center"/>
          </w:tcPr>
          <w:p>
            <w:pPr>
              <w:pStyle w:val="15"/>
            </w:pPr>
          </w:p>
        </w:tc>
        <w:tc>
          <w:tcPr>
            <w:tcW w:w="2551" w:type="dxa"/>
            <w:vAlign w:val="center"/>
          </w:tcPr>
          <w:p>
            <w:pPr>
              <w:pStyle w:val="15"/>
            </w:pPr>
            <w:r>
              <w:t>269.84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3.15</w:t>
            </w:r>
          </w:p>
        </w:tc>
        <w:tc>
          <w:tcPr>
            <w:tcW w:w="2551" w:type="dxa"/>
            <w:vAlign w:val="center"/>
          </w:tcPr>
          <w:p>
            <w:pPr>
              <w:pStyle w:val="15"/>
            </w:pPr>
            <w:r>
              <w:t>3.15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2" w:name="_Toc6207"/>
      <w:bookmarkStart w:id="13" w:name="_Toc_2_2_0000000006"/>
      <w:r>
        <w:rPr>
          <w:rFonts w:ascii="方正小标宋_GBK" w:hAnsi="方正小标宋_GBK" w:eastAsia="方正小标宋_GBK" w:cs="方正小标宋_GBK"/>
          <w:color w:val="000000"/>
          <w:sz w:val="36"/>
        </w:rPr>
        <w:t>部门预算一般公共预算财政拨款基本支出表</w:t>
      </w:r>
      <w:bookmarkEnd w:id="12"/>
      <w:bookmarkEnd w:id="13"/>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71.70</w:t>
            </w:r>
          </w:p>
        </w:tc>
        <w:tc>
          <w:tcPr>
            <w:tcW w:w="2551" w:type="dxa"/>
            <w:vAlign w:val="center"/>
          </w:tcPr>
          <w:p>
            <w:pPr>
              <w:pStyle w:val="19"/>
            </w:pPr>
            <w:r>
              <w:t>62.90</w:t>
            </w:r>
          </w:p>
        </w:tc>
        <w:tc>
          <w:tcPr>
            <w:tcW w:w="2552" w:type="dxa"/>
            <w:vAlign w:val="center"/>
          </w:tcPr>
          <w:p>
            <w:pPr>
              <w:pStyle w:val="1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59.30</w:t>
            </w:r>
          </w:p>
        </w:tc>
        <w:tc>
          <w:tcPr>
            <w:tcW w:w="2551" w:type="dxa"/>
            <w:vAlign w:val="center"/>
          </w:tcPr>
          <w:p>
            <w:pPr>
              <w:pStyle w:val="15"/>
            </w:pPr>
            <w:r>
              <w:t>59.30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23.50</w:t>
            </w:r>
          </w:p>
        </w:tc>
        <w:tc>
          <w:tcPr>
            <w:tcW w:w="2551" w:type="dxa"/>
            <w:vAlign w:val="center"/>
          </w:tcPr>
          <w:p>
            <w:pPr>
              <w:pStyle w:val="15"/>
            </w:pPr>
            <w:r>
              <w:t>23.50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12.70</w:t>
            </w:r>
          </w:p>
        </w:tc>
        <w:tc>
          <w:tcPr>
            <w:tcW w:w="2551" w:type="dxa"/>
            <w:vAlign w:val="center"/>
          </w:tcPr>
          <w:p>
            <w:pPr>
              <w:pStyle w:val="15"/>
            </w:pPr>
            <w:r>
              <w:t>12.70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14.35</w:t>
            </w:r>
          </w:p>
        </w:tc>
        <w:tc>
          <w:tcPr>
            <w:tcW w:w="2551" w:type="dxa"/>
            <w:vAlign w:val="center"/>
          </w:tcPr>
          <w:p>
            <w:pPr>
              <w:pStyle w:val="15"/>
            </w:pPr>
            <w:r>
              <w:t>14.35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5.30</w:t>
            </w:r>
          </w:p>
        </w:tc>
        <w:tc>
          <w:tcPr>
            <w:tcW w:w="2551" w:type="dxa"/>
            <w:vAlign w:val="center"/>
          </w:tcPr>
          <w:p>
            <w:pPr>
              <w:pStyle w:val="15"/>
            </w:pPr>
            <w:r>
              <w:t>5.30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3.15</w:t>
            </w:r>
          </w:p>
        </w:tc>
        <w:tc>
          <w:tcPr>
            <w:tcW w:w="2551" w:type="dxa"/>
            <w:vAlign w:val="center"/>
          </w:tcPr>
          <w:p>
            <w:pPr>
              <w:pStyle w:val="15"/>
            </w:pPr>
            <w:r>
              <w:t>3.15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0.30</w:t>
            </w:r>
          </w:p>
        </w:tc>
        <w:tc>
          <w:tcPr>
            <w:tcW w:w="2551" w:type="dxa"/>
            <w:vAlign w:val="center"/>
          </w:tcPr>
          <w:p>
            <w:pPr>
              <w:pStyle w:val="15"/>
            </w:pPr>
            <w:r>
              <w:t>0.30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8.80</w:t>
            </w:r>
          </w:p>
        </w:tc>
        <w:tc>
          <w:tcPr>
            <w:tcW w:w="2551" w:type="dxa"/>
            <w:vAlign w:val="center"/>
          </w:tcPr>
          <w:p>
            <w:pPr>
              <w:pStyle w:val="15"/>
            </w:pPr>
          </w:p>
        </w:tc>
        <w:tc>
          <w:tcPr>
            <w:tcW w:w="2552"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2.60</w:t>
            </w:r>
          </w:p>
        </w:tc>
        <w:tc>
          <w:tcPr>
            <w:tcW w:w="2551" w:type="dxa"/>
            <w:vAlign w:val="center"/>
          </w:tcPr>
          <w:p>
            <w:pPr>
              <w:pStyle w:val="15"/>
            </w:pPr>
          </w:p>
        </w:tc>
        <w:tc>
          <w:tcPr>
            <w:tcW w:w="2552"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4.20</w:t>
            </w:r>
          </w:p>
        </w:tc>
        <w:tc>
          <w:tcPr>
            <w:tcW w:w="2551" w:type="dxa"/>
            <w:vAlign w:val="center"/>
          </w:tcPr>
          <w:p>
            <w:pPr>
              <w:pStyle w:val="15"/>
            </w:pPr>
          </w:p>
        </w:tc>
        <w:tc>
          <w:tcPr>
            <w:tcW w:w="2552"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3.60</w:t>
            </w:r>
          </w:p>
        </w:tc>
        <w:tc>
          <w:tcPr>
            <w:tcW w:w="2551" w:type="dxa"/>
            <w:vAlign w:val="center"/>
          </w:tcPr>
          <w:p>
            <w:pPr>
              <w:pStyle w:val="15"/>
            </w:pPr>
            <w:r>
              <w:t>3.60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3.60</w:t>
            </w:r>
          </w:p>
        </w:tc>
        <w:tc>
          <w:tcPr>
            <w:tcW w:w="2551" w:type="dxa"/>
            <w:vAlign w:val="center"/>
          </w:tcPr>
          <w:p>
            <w:pPr>
              <w:pStyle w:val="15"/>
            </w:pPr>
            <w:r>
              <w:t>3.60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4" w:name="_Toc_2_2_0000000007"/>
      <w:bookmarkStart w:id="15" w:name="_Toc16263"/>
      <w:r>
        <w:rPr>
          <w:rFonts w:ascii="方正小标宋_GBK" w:hAnsi="方正小标宋_GBK" w:eastAsia="方正小标宋_GBK" w:cs="方正小标宋_GBK"/>
          <w:color w:val="000000"/>
          <w:sz w:val="36"/>
        </w:rPr>
        <w:t>部门预算政府基金预算财政拨款支出表</w:t>
      </w:r>
      <w:bookmarkEnd w:id="14"/>
      <w:bookmarkEnd w:id="15"/>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17.10</w:t>
            </w:r>
          </w:p>
        </w:tc>
        <w:tc>
          <w:tcPr>
            <w:tcW w:w="2551" w:type="dxa"/>
            <w:vAlign w:val="center"/>
          </w:tcPr>
          <w:p>
            <w:pPr>
              <w:pStyle w:val="19"/>
            </w:pPr>
          </w:p>
        </w:tc>
        <w:tc>
          <w:tcPr>
            <w:tcW w:w="2551" w:type="dxa"/>
            <w:vAlign w:val="center"/>
          </w:tcPr>
          <w:p>
            <w:pPr>
              <w:pStyle w:val="19"/>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22960</w:t>
            </w:r>
          </w:p>
        </w:tc>
        <w:tc>
          <w:tcPr>
            <w:tcW w:w="4535" w:type="dxa"/>
            <w:vAlign w:val="center"/>
          </w:tcPr>
          <w:p>
            <w:pPr>
              <w:pStyle w:val="16"/>
            </w:pPr>
            <w:r>
              <w:t>彩票公益金安排的支出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2296006</w:t>
            </w:r>
          </w:p>
        </w:tc>
        <w:tc>
          <w:tcPr>
            <w:tcW w:w="4535" w:type="dxa"/>
            <w:vAlign w:val="center"/>
          </w:tcPr>
          <w:p>
            <w:pPr>
              <w:pStyle w:val="16"/>
            </w:pPr>
            <w:r>
              <w:t>用于残疾人事业的彩票公益金支出</w:t>
            </w:r>
          </w:p>
        </w:tc>
        <w:tc>
          <w:tcPr>
            <w:tcW w:w="2551" w:type="dxa"/>
            <w:vAlign w:val="center"/>
          </w:tcPr>
          <w:p>
            <w:pPr>
              <w:pStyle w:val="15"/>
            </w:pPr>
            <w:r>
              <w:t>17.10</w:t>
            </w:r>
          </w:p>
        </w:tc>
        <w:tc>
          <w:tcPr>
            <w:tcW w:w="2551" w:type="dxa"/>
            <w:vAlign w:val="center"/>
          </w:tcPr>
          <w:p>
            <w:pPr>
              <w:pStyle w:val="15"/>
            </w:pPr>
          </w:p>
        </w:tc>
        <w:tc>
          <w:tcPr>
            <w:tcW w:w="2551" w:type="dxa"/>
            <w:vAlign w:val="center"/>
          </w:tcPr>
          <w:p>
            <w:pPr>
              <w:pStyle w:val="15"/>
            </w:pPr>
            <w:r>
              <w:t>17.10</w:t>
            </w:r>
          </w:p>
        </w:tc>
      </w:tr>
    </w:tbl>
    <w:p>
      <w:pPr>
        <w:sectPr>
          <w:pgSz w:w="16840" w:h="11900" w:orient="landscape"/>
          <w:pgMar w:top="1361" w:right="1020" w:bottom="1134" w:left="1020" w:header="720" w:footer="720" w:gutter="0"/>
          <w:cols w:space="720" w:num="1"/>
        </w:sectPr>
      </w:pPr>
    </w:p>
    <w:p>
      <w:pPr>
        <w:jc w:val="center"/>
        <w:outlineLvl w:val="1"/>
      </w:pPr>
      <w:bookmarkStart w:id="16" w:name="_Toc19024"/>
      <w:bookmarkStart w:id="17" w:name="_Toc_2_2_0000000008"/>
      <w:r>
        <w:rPr>
          <w:rFonts w:ascii="方正小标宋_GBK" w:hAnsi="方正小标宋_GBK" w:eastAsia="方正小标宋_GBK" w:cs="方正小标宋_GBK"/>
          <w:color w:val="000000"/>
          <w:sz w:val="36"/>
        </w:rPr>
        <w:t>部门预算国有资本经营预算财政拨款支出表</w:t>
      </w:r>
      <w:bookmarkEnd w:id="16"/>
      <w:bookmarkEnd w:id="1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8" w:name="_Toc_2_2_0000000009"/>
      <w:bookmarkStart w:id="19" w:name="_Toc18307"/>
      <w:r>
        <w:rPr>
          <w:rFonts w:ascii="方正小标宋_GBK" w:hAnsi="方正小标宋_GBK" w:eastAsia="方正小标宋_GBK" w:cs="方正小标宋_GBK"/>
          <w:color w:val="000000"/>
          <w:sz w:val="36"/>
        </w:rPr>
        <w:t>部门预算财政拨款“三公”经费支出表</w:t>
      </w:r>
      <w:bookmarkEnd w:id="18"/>
      <w:bookmarkEnd w:id="19"/>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762河北省无极县残疾人联合会</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bookmarkStart w:id="20" w:name="_Toc22773"/>
      <w:r>
        <w:rPr>
          <w:rFonts w:ascii="方正书宋_GBK" w:hAnsi="方正书宋_GBK" w:eastAsia="方正书宋_GBK" w:cs="方正书宋_GBK"/>
          <w:color w:val="FFFFFF"/>
          <w:sz w:val="21"/>
        </w:rPr>
        <w:t>第一部分  河北省无极县残疾人联合会2022年部门预算信息公开情况说明</w:t>
      </w:r>
      <w:bookmarkEnd w:id="20"/>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按照《预算法》、《地方预决算公开操作规程》和《关于进一步推进预算公开工作的实施意见》规定，现将河北省无极县残疾人联合会2022年部门预算公开如下：</w:t>
      </w:r>
    </w:p>
    <w:p>
      <w:pPr>
        <w:spacing w:before="10" w:after="10" w:line="360" w:lineRule="auto"/>
        <w:ind w:firstLine="640"/>
        <w:outlineLvl w:val="2"/>
      </w:pPr>
      <w:bookmarkStart w:id="21" w:name="_Toc9327"/>
      <w:bookmarkStart w:id="22" w:name="_Toc_3_3_0000000010"/>
      <w:r>
        <w:rPr>
          <w:rFonts w:ascii="黑体" w:hAnsi="黑体" w:eastAsia="黑体" w:cs="黑体"/>
          <w:color w:val="000000"/>
          <w:sz w:val="32"/>
        </w:rPr>
        <w:t>一、部门职责及机构设置情况</w:t>
      </w:r>
      <w:bookmarkEnd w:id="21"/>
      <w:bookmarkEnd w:id="22"/>
    </w:p>
    <w:p>
      <w:pPr>
        <w:ind w:firstLine="640"/>
      </w:pPr>
      <w:r>
        <w:rPr>
          <w:rFonts w:ascii="方正楷体_GBK" w:hAnsi="方正楷体_GBK" w:eastAsia="方正楷体_GBK" w:cs="方正楷体_GBK"/>
          <w:b/>
          <w:color w:val="000000"/>
          <w:sz w:val="32"/>
        </w:rPr>
        <w:t>部门职责：</w:t>
      </w:r>
    </w:p>
    <w:p>
      <w:pPr>
        <w:pStyle w:val="21"/>
      </w:pPr>
      <w:r>
        <w:t>1、关心残疾人生活、学习和工作，做好舆论宣传工作，为残疾人创造良好的社会环境。</w:t>
      </w:r>
    </w:p>
    <w:p>
      <w:pPr>
        <w:pStyle w:val="21"/>
      </w:pPr>
      <w:r>
        <w:t>2、促进和发展残疾人康复、教育、就业、文化体育、社会服务及福利事业；推动残疾的预防工作。</w:t>
      </w:r>
    </w:p>
    <w:p>
      <w:pPr>
        <w:pStyle w:val="21"/>
      </w:pPr>
      <w:r>
        <w:t>3、推进残疾人事业的社会化管理；培养残疾人事业的社会工作者 。</w:t>
      </w:r>
    </w:p>
    <w:p>
      <w:pPr>
        <w:pStyle w:val="21"/>
      </w:pPr>
      <w:r>
        <w:t>4、沟通政府，社会与残疾人之间的联系，协助政府研究制定和实施有关残疾人事业的法规、政策和规则。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河北省无极县残疾人联合会本级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23" w:name="_Toc_3_3_0000000011"/>
      <w:bookmarkStart w:id="24" w:name="_Toc12732"/>
      <w:r>
        <w:rPr>
          <w:rFonts w:ascii="黑体" w:hAnsi="黑体" w:eastAsia="黑体" w:cs="黑体"/>
          <w:color w:val="000000"/>
          <w:sz w:val="32"/>
        </w:rPr>
        <w:t>二、部门预算安排的总体情况</w:t>
      </w:r>
      <w:bookmarkEnd w:id="23"/>
      <w:bookmarkEnd w:id="24"/>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部门预算的编制实行综合预算管理，即全部收入和支出都反映在预算中。河北省无极县残疾人联合会机关及所属事业单位的收支包含在部门预算中。</w:t>
      </w:r>
    </w:p>
    <w:p>
      <w:pPr>
        <w:pStyle w:val="22"/>
      </w:pPr>
      <w:r>
        <w:t>1、收入说明</w:t>
      </w:r>
    </w:p>
    <w:p>
      <w:pPr>
        <w:pStyle w:val="22"/>
      </w:pPr>
      <w:r>
        <w:t>河北省无极县残疾人联合会2022年预算收入404.87万元，其中：一般公共预算收入387.77万元，基金预算收入17.1万元，财政专户核拨收入0万元，其他来源收入0万元。</w:t>
      </w:r>
    </w:p>
    <w:p>
      <w:pPr>
        <w:pStyle w:val="22"/>
      </w:pPr>
      <w:r>
        <w:t>2、支出说明</w:t>
      </w:r>
    </w:p>
    <w:p>
      <w:pPr>
        <w:pStyle w:val="22"/>
      </w:pPr>
      <w:r>
        <w:t>收支预算总表支出栏、基本支出表、项目支出表按经济分类和支出功能分类科目编制，反映河北省无极县残疾人联合会年度部门预算中支出预算的总体情况。2022年部门支出预算为404.87万元，其中基本支出71.7万元，包括人员经费62.9万元和日常公用经费8.8万元；项目支出333.17万元，主要为残疾人事业支出316.07万元；其他支出17.1万元。</w:t>
      </w:r>
    </w:p>
    <w:p>
      <w:pPr>
        <w:pStyle w:val="22"/>
      </w:pPr>
      <w:r>
        <w:t>3、比上年增减情况</w:t>
      </w:r>
    </w:p>
    <w:p>
      <w:pPr>
        <w:pStyle w:val="22"/>
      </w:pPr>
      <w:r>
        <w:t>2022年部门预算收支安排404.87万元，较2021年减少18.73万元。</w:t>
      </w:r>
    </w:p>
    <w:p>
      <w:pPr>
        <w:spacing w:before="10" w:after="10" w:line="360" w:lineRule="auto"/>
        <w:ind w:firstLine="640"/>
        <w:outlineLvl w:val="2"/>
      </w:pPr>
      <w:bookmarkStart w:id="25" w:name="_Toc_3_3_0000000012"/>
      <w:bookmarkStart w:id="26" w:name="_Toc11543"/>
      <w:r>
        <w:rPr>
          <w:rFonts w:ascii="黑体" w:hAnsi="黑体" w:eastAsia="黑体" w:cs="黑体"/>
          <w:color w:val="000000"/>
          <w:sz w:val="32"/>
        </w:rPr>
        <w:t>三、机关运行经费安排情况</w:t>
      </w:r>
      <w:bookmarkEnd w:id="25"/>
      <w:bookmarkEnd w:id="26"/>
    </w:p>
    <w:p>
      <w:pPr>
        <w:pStyle w:val="23"/>
      </w:pPr>
      <w:r>
        <w:t>2022年，我部门机关运行经费共计安排8.8万元，主要用于保证机关正常运转的办公及印刷费、邮电费、差旅费、会议费、福利费、专用材料及一般设备购置费、办公用房水电费、办公用房取暖费、日常维修费等支出。</w:t>
      </w:r>
    </w:p>
    <w:p>
      <w:pPr>
        <w:spacing w:before="10" w:after="10" w:line="360" w:lineRule="auto"/>
        <w:ind w:firstLine="640"/>
        <w:outlineLvl w:val="2"/>
      </w:pPr>
      <w:bookmarkStart w:id="27" w:name="_Toc_3_3_0000000013"/>
      <w:bookmarkStart w:id="28" w:name="_Toc14831"/>
      <w:r>
        <w:rPr>
          <w:rFonts w:ascii="黑体" w:hAnsi="黑体" w:eastAsia="黑体" w:cs="黑体"/>
          <w:color w:val="000000"/>
          <w:sz w:val="32"/>
        </w:rPr>
        <w:t>四、财政拨款“三公”经费预算情况及增减变化原因</w:t>
      </w:r>
      <w:bookmarkEnd w:id="27"/>
      <w:bookmarkEnd w:id="28"/>
    </w:p>
    <w:p>
      <w:pPr>
        <w:pStyle w:val="24"/>
      </w:pPr>
      <w:r>
        <w:t>2022年，我部门财政拨款“三公”经费预算安排0万元，其中：因公出国（境）费0万元；公务用车购置及运维费0万元（其中：公务用车购置费0万元，公务用车运行维护费0万元)；公务接待费0万元。“三公”经费与上年持平，</w:t>
      </w:r>
      <w:r>
        <w:rPr>
          <w:rFonts w:hint="eastAsia"/>
          <w:lang w:eastAsia="zh-CN"/>
        </w:rPr>
        <w:t>原因为未安排出国（境）经费</w:t>
      </w:r>
      <w:r>
        <w:t>。</w:t>
      </w:r>
    </w:p>
    <w:p>
      <w:pPr>
        <w:spacing w:before="10" w:after="10" w:line="360" w:lineRule="auto"/>
        <w:ind w:firstLine="640"/>
        <w:outlineLvl w:val="2"/>
      </w:pPr>
      <w:bookmarkStart w:id="29" w:name="_Toc7324"/>
      <w:bookmarkStart w:id="30" w:name="_Toc_3_3_0000000014"/>
      <w:r>
        <w:rPr>
          <w:rFonts w:ascii="黑体" w:hAnsi="黑体" w:eastAsia="黑体" w:cs="黑体"/>
          <w:color w:val="000000"/>
          <w:sz w:val="32"/>
        </w:rPr>
        <w:t>五、预算绩效信息</w:t>
      </w:r>
      <w:bookmarkEnd w:id="29"/>
      <w:bookmarkEnd w:id="30"/>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保障残疾人的诉求能够得到及时解决，保障残疾人出行权利；逐步实现残疾人“人人享有康复服务”，保障贫困和重度残疾人基本生活，提高残疾儿童义务教育入学率和残疾人就业率，丰富残疾人文体生活。</w:t>
      </w:r>
    </w:p>
    <w:p>
      <w:pPr>
        <w:spacing w:line="500" w:lineRule="exact"/>
        <w:ind w:firstLine="560"/>
      </w:pPr>
      <w:r>
        <w:rPr>
          <w:rFonts w:eastAsia="方正仿宋_GBK" w:cs="Times New Roman"/>
          <w:color w:val="000000"/>
          <w:sz w:val="28"/>
        </w:rPr>
        <w:t>（二）分项绩效目标</w:t>
      </w:r>
    </w:p>
    <w:p>
      <w:pPr>
        <w:pStyle w:val="26"/>
      </w:pPr>
      <w:r>
        <w:rPr>
          <w:rFonts w:hint="eastAsia"/>
          <w:lang w:val="en-US" w:eastAsia="zh-CN"/>
        </w:rPr>
        <w:t>1、</w:t>
      </w:r>
      <w:r>
        <w:t>维护残疾人的合法权益，全心全意为残疾人服务</w:t>
      </w:r>
    </w:p>
    <w:p>
      <w:pPr>
        <w:pStyle w:val="26"/>
      </w:pPr>
      <w:r>
        <w:t>（1）残疾人家庭无障碍改造</w:t>
      </w:r>
    </w:p>
    <w:p>
      <w:pPr>
        <w:pStyle w:val="26"/>
      </w:pPr>
      <w:r>
        <w:t>绩效目标：对重度残疾人的居住环境进行无障碍改造，改善其生产生活条件，为其康复和出行提供方便，保障经费的投入。</w:t>
      </w:r>
    </w:p>
    <w:p>
      <w:pPr>
        <w:pStyle w:val="26"/>
      </w:pPr>
      <w:r>
        <w:t>绩效指标：免费为贫困残疾人进行家庭无障碍改造。</w:t>
      </w:r>
    </w:p>
    <w:p>
      <w:pPr>
        <w:pStyle w:val="26"/>
      </w:pPr>
      <w:r>
        <w:t>（2）残疾人法律援助工作</w:t>
      </w:r>
    </w:p>
    <w:p>
      <w:pPr>
        <w:pStyle w:val="26"/>
      </w:pPr>
      <w:r>
        <w:t>绩效目标：投入资金对残疾人的维权进行法律援助帮助，保障其合法权益。</w:t>
      </w:r>
    </w:p>
    <w:p>
      <w:pPr>
        <w:pStyle w:val="26"/>
      </w:pPr>
      <w:r>
        <w:t>绩效指标：免费为残疾人提供法律援助、救助。</w:t>
      </w:r>
    </w:p>
    <w:p>
      <w:pPr>
        <w:pStyle w:val="26"/>
      </w:pPr>
      <w:r>
        <w:t>（3）残疾人办理残疾人证，为到期残疾证换证</w:t>
      </w:r>
    </w:p>
    <w:p>
      <w:pPr>
        <w:pStyle w:val="26"/>
      </w:pPr>
      <w:r>
        <w:t>绩效目标：加大符合残疾评定的残疾人办理残疾人证力度，按时间节点对到期的残疾人证换证工作。</w:t>
      </w:r>
    </w:p>
    <w:p>
      <w:pPr>
        <w:pStyle w:val="26"/>
      </w:pPr>
      <w:r>
        <w:t>绩效指标：为残疾人办理残疾人证，为到期残疾人证换证。</w:t>
      </w:r>
    </w:p>
    <w:p>
      <w:pPr>
        <w:pStyle w:val="26"/>
      </w:pPr>
      <w:r>
        <w:rPr>
          <w:rFonts w:hint="eastAsia"/>
          <w:lang w:val="en-US" w:eastAsia="zh-CN"/>
        </w:rPr>
        <w:t>2、</w:t>
      </w:r>
      <w:r>
        <w:t>团结残疾人遵纪守法，发扬乐观进取精神，为经济建设贡献力量</w:t>
      </w:r>
    </w:p>
    <w:p>
      <w:pPr>
        <w:pStyle w:val="26"/>
      </w:pPr>
      <w:r>
        <w:t>（1）日常办公</w:t>
      </w:r>
    </w:p>
    <w:p>
      <w:pPr>
        <w:pStyle w:val="26"/>
      </w:pPr>
      <w:r>
        <w:t>绩效目标：做好日常办公等工作，保证正常运转。</w:t>
      </w:r>
    </w:p>
    <w:p>
      <w:pPr>
        <w:pStyle w:val="26"/>
      </w:pPr>
      <w:r>
        <w:t>绩效指标：项目实施年内完成率≥95%</w:t>
      </w:r>
    </w:p>
    <w:p>
      <w:pPr>
        <w:pStyle w:val="26"/>
      </w:pPr>
      <w:r>
        <w:t>（2）其他工作</w:t>
      </w:r>
    </w:p>
    <w:p>
      <w:pPr>
        <w:pStyle w:val="26"/>
      </w:pPr>
      <w:r>
        <w:t>绩效目标：与残疾人的生产生活息息相关的其他工作。</w:t>
      </w:r>
    </w:p>
    <w:p>
      <w:pPr>
        <w:pStyle w:val="26"/>
      </w:pPr>
      <w:r>
        <w:t>绩效指标：项目实施年内完成率≥80%</w:t>
      </w:r>
    </w:p>
    <w:p>
      <w:pPr>
        <w:pStyle w:val="26"/>
      </w:pPr>
      <w:r>
        <w:rPr>
          <w:rFonts w:hint="eastAsia"/>
          <w:lang w:val="en-US" w:eastAsia="zh-CN"/>
        </w:rPr>
        <w:t>3、</w:t>
      </w:r>
      <w:r>
        <w:t>开展和促进残疾人康复、教育、就业等社会服务工作，扶助残疾人平等参与社会生活</w:t>
      </w:r>
    </w:p>
    <w:p>
      <w:pPr>
        <w:pStyle w:val="26"/>
      </w:pPr>
      <w:r>
        <w:t>（1）残疾人康复中心建设</w:t>
      </w:r>
    </w:p>
    <w:p>
      <w:pPr>
        <w:pStyle w:val="26"/>
      </w:pPr>
      <w:r>
        <w:t>绩效目标：优化残疾人的康复环境，残疾人的各项康复得到场所的保障。</w:t>
      </w:r>
    </w:p>
    <w:p>
      <w:pPr>
        <w:pStyle w:val="26"/>
      </w:pPr>
      <w:r>
        <w:t>绩效指标:完成残疾人康复中心项目建设。</w:t>
      </w:r>
    </w:p>
    <w:p>
      <w:pPr>
        <w:pStyle w:val="26"/>
      </w:pPr>
      <w:r>
        <w:t>（2）残疾儿童康复救助工作</w:t>
      </w:r>
    </w:p>
    <w:p>
      <w:pPr>
        <w:pStyle w:val="26"/>
      </w:pPr>
      <w:r>
        <w:t>绩效目标：依据市政府《石家庄市残疾儿童康复救助方案》，按照应救尽救和财政分级负担的原则，为康复救助提供经费保障。</w:t>
      </w:r>
    </w:p>
    <w:p>
      <w:pPr>
        <w:pStyle w:val="26"/>
      </w:pPr>
      <w:r>
        <w:t>绩效指标：项目实施年内完成率≥80%</w:t>
      </w:r>
    </w:p>
    <w:p>
      <w:pPr>
        <w:pStyle w:val="26"/>
      </w:pPr>
      <w:r>
        <w:t>（3）残疾人教育就业工作</w:t>
      </w:r>
    </w:p>
    <w:p>
      <w:pPr>
        <w:pStyle w:val="26"/>
      </w:pPr>
      <w:r>
        <w:t>绩效目标：为残疾学生和残疾人家庭子女的入学教育进行资助；对残疾人职业技能、实用技术培训、就业等方面提供服务和资金保障。</w:t>
      </w:r>
    </w:p>
    <w:p>
      <w:pPr>
        <w:pStyle w:val="26"/>
      </w:pPr>
      <w:r>
        <w:t>绩效指标：对农村贫困残疾人免费进行职业技能培训。</w:t>
      </w:r>
    </w:p>
    <w:p>
      <w:pPr>
        <w:pStyle w:val="26"/>
      </w:pPr>
      <w:r>
        <w:t>（4）残疾人文化体育活动</w:t>
      </w:r>
    </w:p>
    <w:p>
      <w:pPr>
        <w:pStyle w:val="26"/>
      </w:pPr>
      <w:r>
        <w:t>绩效目标：开展形式多样的残疾人文化体育活动，丰富残疾人的文化体育生活，使其融入社会大家庭，确保文化体育活动经费用于残疾人文化体育事业。</w:t>
      </w:r>
    </w:p>
    <w:p>
      <w:pPr>
        <w:pStyle w:val="26"/>
      </w:pPr>
      <w:r>
        <w:t>绩效指标：举办残疾人文化体育活动2-3次。</w:t>
      </w:r>
    </w:p>
    <w:p>
      <w:pPr>
        <w:spacing w:line="500" w:lineRule="exact"/>
        <w:ind w:firstLine="560"/>
      </w:pPr>
      <w:r>
        <w:rPr>
          <w:rFonts w:eastAsia="方正仿宋_GBK" w:cs="Times New Roman"/>
          <w:color w:val="000000"/>
          <w:sz w:val="28"/>
        </w:rPr>
        <w:t>（三）工作保障措施</w:t>
      </w:r>
    </w:p>
    <w:p>
      <w:pPr>
        <w:pStyle w:val="27"/>
      </w:pPr>
      <w:r>
        <w:t>完善制度建设。制定完善预算绩效管理制度、资金管理办法、工作保障制度等，为全年预算绩效目标的实现奠定制度基础。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eastAsia="方正仿宋_GBK" w:cs="Times New Roman"/>
          <w:sz w:val="28"/>
          <w:lang w:eastAsia="zh-CN"/>
        </w:rPr>
        <w:sectPr>
          <w:pgSz w:w="16840" w:h="11900" w:orient="landscape"/>
          <w:pgMar w:top="1361" w:right="1020" w:bottom="1361" w:left="1020" w:header="720" w:footer="720" w:gutter="0"/>
          <w:cols w:space="720" w:num="1"/>
        </w:sectPr>
      </w:pPr>
      <w:r>
        <w:rPr>
          <w:rFonts w:hint="eastAsia" w:eastAsia="方正仿宋_GBK" w:cs="Times New Roman"/>
          <w:sz w:val="28"/>
          <w:lang w:eastAsia="zh-CN"/>
        </w:rPr>
        <w:t xml:space="preserve">    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1、2022年残疾人保障金绩效目标表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1.提高残疾人的生活水平，增强残疾人的幸福指数。</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享受春节慰问残疾人户数</w:t>
            </w:r>
          </w:p>
        </w:tc>
        <w:tc>
          <w:tcPr>
            <w:tcW w:w="2835" w:type="dxa"/>
            <w:vAlign w:val="center"/>
          </w:tcPr>
          <w:p>
            <w:pPr>
              <w:pStyle w:val="16"/>
            </w:pPr>
            <w:r>
              <w:t>享受春节慰问残疾人户数</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项目完成率</w:t>
            </w:r>
          </w:p>
        </w:tc>
        <w:tc>
          <w:tcPr>
            <w:tcW w:w="2835" w:type="dxa"/>
            <w:vAlign w:val="center"/>
          </w:tcPr>
          <w:p>
            <w:pPr>
              <w:pStyle w:val="16"/>
            </w:pPr>
            <w:r>
              <w:t>以获得良好的社会效益、经济效益</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残疾人春节慰问等所需成本</w:t>
            </w:r>
          </w:p>
        </w:tc>
        <w:tc>
          <w:tcPr>
            <w:tcW w:w="2835" w:type="dxa"/>
            <w:vAlign w:val="center"/>
          </w:tcPr>
          <w:p>
            <w:pPr>
              <w:pStyle w:val="16"/>
            </w:pPr>
            <w:r>
              <w:t>残疾人春节慰问、法律援助等所需成本</w:t>
            </w:r>
          </w:p>
        </w:tc>
        <w:tc>
          <w:tcPr>
            <w:tcW w:w="2551" w:type="dxa"/>
            <w:vAlign w:val="center"/>
          </w:tcPr>
          <w:p>
            <w:pPr>
              <w:pStyle w:val="16"/>
            </w:pPr>
            <w:r>
              <w:t>&gt;200万元</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提高了残疾人生活水平</w:t>
            </w:r>
          </w:p>
        </w:tc>
        <w:tc>
          <w:tcPr>
            <w:tcW w:w="2835" w:type="dxa"/>
            <w:vAlign w:val="center"/>
          </w:tcPr>
          <w:p>
            <w:pPr>
              <w:pStyle w:val="16"/>
            </w:pPr>
            <w:r>
              <w:t>提高残疾人的生活水平，增强残疾人的幸福指数</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残疾人对资助满意度</w:t>
            </w:r>
          </w:p>
        </w:tc>
        <w:tc>
          <w:tcPr>
            <w:tcW w:w="2835" w:type="dxa"/>
            <w:vAlign w:val="center"/>
          </w:tcPr>
          <w:p>
            <w:pPr>
              <w:pStyle w:val="16"/>
            </w:pPr>
            <w:r>
              <w:t>残疾人对各项资助的满意度</w:t>
            </w:r>
          </w:p>
        </w:tc>
        <w:tc>
          <w:tcPr>
            <w:tcW w:w="2551" w:type="dxa"/>
            <w:vAlign w:val="center"/>
          </w:tcPr>
          <w:p>
            <w:pPr>
              <w:pStyle w:val="16"/>
            </w:pPr>
            <w:r>
              <w:t>&gt;80%</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2、提前下达2022年省级残疾人事业发展补助资金预算（残疾人就业和扶贫）绩效目标表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4"/>
              <w:jc w:val="left"/>
              <w:rPr>
                <w:rFonts w:hint="eastAsia"/>
                <w:lang w:eastAsia="zh-CN"/>
              </w:rPr>
            </w:pPr>
            <w:r>
              <w:t>1</w:t>
            </w:r>
            <w:r>
              <w:rPr>
                <w:b w:val="0"/>
              </w:rPr>
              <w:t>残疾人就业和扶贫</w:t>
            </w:r>
            <w:r>
              <w:rPr>
                <w:rFonts w:hint="eastAsia"/>
                <w:b w:val="0"/>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享受受助大学生人数</w:t>
            </w:r>
          </w:p>
        </w:tc>
        <w:tc>
          <w:tcPr>
            <w:tcW w:w="2835" w:type="dxa"/>
            <w:vAlign w:val="center"/>
          </w:tcPr>
          <w:p>
            <w:pPr>
              <w:pStyle w:val="16"/>
            </w:pPr>
            <w:r>
              <w:t>享受受助大学生人数</w:t>
            </w:r>
          </w:p>
        </w:tc>
        <w:tc>
          <w:tcPr>
            <w:tcW w:w="2551" w:type="dxa"/>
            <w:vAlign w:val="center"/>
          </w:tcPr>
          <w:p>
            <w:pPr>
              <w:pStyle w:val="16"/>
            </w:pPr>
            <w:r>
              <w:t>根据实际申报数量</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资助学生人数占符合条件人数比例</w:t>
            </w:r>
          </w:p>
        </w:tc>
        <w:tc>
          <w:tcPr>
            <w:tcW w:w="2835" w:type="dxa"/>
            <w:vAlign w:val="center"/>
          </w:tcPr>
          <w:p>
            <w:pPr>
              <w:pStyle w:val="16"/>
            </w:pPr>
            <w:r>
              <w:t>资助学生人数占符合条件人数比例</w:t>
            </w:r>
          </w:p>
        </w:tc>
        <w:tc>
          <w:tcPr>
            <w:tcW w:w="2551" w:type="dxa"/>
            <w:vAlign w:val="center"/>
          </w:tcPr>
          <w:p>
            <w:pPr>
              <w:pStyle w:val="16"/>
            </w:pPr>
            <w:r>
              <w:t>90%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按时间节点完成</w:t>
            </w:r>
          </w:p>
        </w:tc>
        <w:tc>
          <w:tcPr>
            <w:tcW w:w="2551" w:type="dxa"/>
            <w:vAlign w:val="center"/>
          </w:tcPr>
          <w:p>
            <w:pPr>
              <w:pStyle w:val="16"/>
            </w:pPr>
            <w:r>
              <w:t>按照时间节点完成</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残疾人教育就业和扶贫所需成本</w:t>
            </w:r>
          </w:p>
        </w:tc>
        <w:tc>
          <w:tcPr>
            <w:tcW w:w="2835" w:type="dxa"/>
            <w:vAlign w:val="center"/>
          </w:tcPr>
          <w:p>
            <w:pPr>
              <w:pStyle w:val="16"/>
            </w:pPr>
            <w:r>
              <w:t>残疾人教育就业和扶贫所需成本</w:t>
            </w:r>
          </w:p>
        </w:tc>
        <w:tc>
          <w:tcPr>
            <w:tcW w:w="2551" w:type="dxa"/>
            <w:vAlign w:val="center"/>
          </w:tcPr>
          <w:p>
            <w:pPr>
              <w:pStyle w:val="16"/>
            </w:pPr>
            <w:r>
              <w:t>项目预算数</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提高残疾人生活质量</w:t>
            </w:r>
          </w:p>
        </w:tc>
        <w:tc>
          <w:tcPr>
            <w:tcW w:w="2835" w:type="dxa"/>
            <w:vAlign w:val="center"/>
          </w:tcPr>
          <w:p>
            <w:pPr>
              <w:pStyle w:val="16"/>
            </w:pPr>
            <w:r>
              <w:t>提高残疾人生活质量</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受助大学生及托养残疾人满意度</w:t>
            </w:r>
          </w:p>
        </w:tc>
        <w:tc>
          <w:tcPr>
            <w:tcW w:w="2835" w:type="dxa"/>
            <w:vAlign w:val="center"/>
          </w:tcPr>
          <w:p>
            <w:pPr>
              <w:pStyle w:val="16"/>
            </w:pPr>
            <w:r>
              <w:t>受助大学生、考取驾照的残疾人、及托养残疾人对托养服务及资助的满意度</w:t>
            </w:r>
          </w:p>
        </w:tc>
        <w:tc>
          <w:tcPr>
            <w:tcW w:w="2551" w:type="dxa"/>
            <w:vAlign w:val="center"/>
          </w:tcPr>
          <w:p>
            <w:pPr>
              <w:pStyle w:val="16"/>
            </w:pPr>
            <w:r>
              <w:t>&gt;95%</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3、提前下达2022年省级残疾人事业发展补助资金预算（残疾人康复）绩效目标表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1.为肢体、视力、精神、智力残疾人提供基本康复服务，提高残疾人的生活水平。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享受基本康复服务的残疾人数量</w:t>
            </w:r>
          </w:p>
        </w:tc>
        <w:tc>
          <w:tcPr>
            <w:tcW w:w="2835" w:type="dxa"/>
            <w:vAlign w:val="center"/>
          </w:tcPr>
          <w:p>
            <w:pPr>
              <w:pStyle w:val="16"/>
            </w:pPr>
            <w:r>
              <w:t>享受基本康复服务的残疾人数量</w:t>
            </w:r>
          </w:p>
        </w:tc>
        <w:tc>
          <w:tcPr>
            <w:tcW w:w="2551" w:type="dxa"/>
            <w:vAlign w:val="center"/>
          </w:tcPr>
          <w:p>
            <w:pPr>
              <w:pStyle w:val="16"/>
            </w:pPr>
            <w:r>
              <w:t>根据实际申报数量</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康复显效率</w:t>
            </w:r>
          </w:p>
        </w:tc>
        <w:tc>
          <w:tcPr>
            <w:tcW w:w="2835" w:type="dxa"/>
            <w:vAlign w:val="center"/>
          </w:tcPr>
          <w:p>
            <w:pPr>
              <w:pStyle w:val="16"/>
            </w:pPr>
            <w:r>
              <w:t>康复显效率</w:t>
            </w:r>
          </w:p>
        </w:tc>
        <w:tc>
          <w:tcPr>
            <w:tcW w:w="2551" w:type="dxa"/>
            <w:vAlign w:val="center"/>
          </w:tcPr>
          <w:p>
            <w:pPr>
              <w:pStyle w:val="16"/>
            </w:pPr>
            <w:r>
              <w:t>100%</w:t>
            </w:r>
          </w:p>
        </w:tc>
        <w:tc>
          <w:tcPr>
            <w:tcW w:w="2268" w:type="dxa"/>
            <w:vAlign w:val="center"/>
          </w:tcPr>
          <w:p>
            <w:pPr>
              <w:pStyle w:val="16"/>
            </w:pPr>
            <w:r>
              <w:t>根据工程质量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基本康复所需成本</w:t>
            </w:r>
          </w:p>
        </w:tc>
        <w:tc>
          <w:tcPr>
            <w:tcW w:w="2835" w:type="dxa"/>
            <w:vAlign w:val="center"/>
          </w:tcPr>
          <w:p>
            <w:pPr>
              <w:pStyle w:val="16"/>
            </w:pPr>
            <w:r>
              <w:t>基本康复所需成本</w:t>
            </w:r>
          </w:p>
        </w:tc>
        <w:tc>
          <w:tcPr>
            <w:tcW w:w="2551" w:type="dxa"/>
            <w:vAlign w:val="center"/>
          </w:tcPr>
          <w:p>
            <w:pPr>
              <w:pStyle w:val="16"/>
            </w:pPr>
            <w:r>
              <w:t>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残疾人康复服务水平</w:t>
            </w:r>
          </w:p>
        </w:tc>
        <w:tc>
          <w:tcPr>
            <w:tcW w:w="2835" w:type="dxa"/>
            <w:vAlign w:val="center"/>
          </w:tcPr>
          <w:p>
            <w:pPr>
              <w:pStyle w:val="16"/>
            </w:pPr>
            <w:r>
              <w:t>残疾人康复服务水平</w:t>
            </w:r>
          </w:p>
        </w:tc>
        <w:tc>
          <w:tcPr>
            <w:tcW w:w="2551" w:type="dxa"/>
            <w:vAlign w:val="center"/>
          </w:tcPr>
          <w:p>
            <w:pPr>
              <w:pStyle w:val="16"/>
            </w:pPr>
            <w:r>
              <w:t>有所提高</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受助对象满意度</w:t>
            </w:r>
          </w:p>
        </w:tc>
        <w:tc>
          <w:tcPr>
            <w:tcW w:w="2835" w:type="dxa"/>
            <w:vAlign w:val="center"/>
          </w:tcPr>
          <w:p>
            <w:pPr>
              <w:pStyle w:val="16"/>
            </w:pPr>
            <w:r>
              <w:t>受助对象满意度</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4、提前下达2022年省级残疾人事业发展补助资金预算（其他残疾人事业）绩效目标表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b/>
              </w:rPr>
              <w:t xml:space="preserve"> </w:t>
            </w:r>
            <w:r>
              <w:t>残疾人就业</w:t>
            </w:r>
            <w:r>
              <w:rPr>
                <w:rFonts w:hint="eastAsia"/>
                <w:lang w:eastAsia="zh-CN"/>
              </w:rPr>
              <w:t>补助、援助。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享受法律援助人次</w:t>
            </w:r>
          </w:p>
        </w:tc>
        <w:tc>
          <w:tcPr>
            <w:tcW w:w="2835" w:type="dxa"/>
            <w:vAlign w:val="center"/>
          </w:tcPr>
          <w:p>
            <w:pPr>
              <w:pStyle w:val="16"/>
            </w:pPr>
            <w:r>
              <w:t>享受法律援助人次</w:t>
            </w:r>
          </w:p>
        </w:tc>
        <w:tc>
          <w:tcPr>
            <w:tcW w:w="2551" w:type="dxa"/>
            <w:vAlign w:val="center"/>
          </w:tcPr>
          <w:p>
            <w:pPr>
              <w:pStyle w:val="16"/>
            </w:pPr>
            <w:r>
              <w:t>根据实际申报数量</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项目完成率</w:t>
            </w:r>
          </w:p>
        </w:tc>
        <w:tc>
          <w:tcPr>
            <w:tcW w:w="2835" w:type="dxa"/>
            <w:vAlign w:val="center"/>
          </w:tcPr>
          <w:p>
            <w:pPr>
              <w:pStyle w:val="16"/>
            </w:pPr>
            <w:r>
              <w:t>以获得良好的社会效益、经济效益</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&gt;80%</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残疾人春节慰问等所需成本</w:t>
            </w:r>
          </w:p>
        </w:tc>
        <w:tc>
          <w:tcPr>
            <w:tcW w:w="2835" w:type="dxa"/>
            <w:vAlign w:val="center"/>
          </w:tcPr>
          <w:p>
            <w:pPr>
              <w:pStyle w:val="16"/>
            </w:pPr>
            <w:r>
              <w:t>残疾人春节慰问、法律援助等所需成本</w:t>
            </w:r>
          </w:p>
        </w:tc>
        <w:tc>
          <w:tcPr>
            <w:tcW w:w="2551" w:type="dxa"/>
            <w:vAlign w:val="center"/>
          </w:tcPr>
          <w:p>
            <w:pPr>
              <w:pStyle w:val="16"/>
            </w:pPr>
            <w:r>
              <w:t>不高于项目预算数</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提高了残疾人生活水平</w:t>
            </w:r>
          </w:p>
        </w:tc>
        <w:tc>
          <w:tcPr>
            <w:tcW w:w="2835" w:type="dxa"/>
            <w:vAlign w:val="center"/>
          </w:tcPr>
          <w:p>
            <w:pPr>
              <w:pStyle w:val="16"/>
            </w:pPr>
            <w:r>
              <w:t>提高残疾人的生活水平，增强残疾人的幸福指数</w:t>
            </w:r>
          </w:p>
        </w:tc>
        <w:tc>
          <w:tcPr>
            <w:tcW w:w="2551" w:type="dxa"/>
            <w:vAlign w:val="center"/>
          </w:tcPr>
          <w:p>
            <w:pPr>
              <w:pStyle w:val="16"/>
            </w:pPr>
            <w:r>
              <w:t>有所提高</w:t>
            </w:r>
          </w:p>
        </w:tc>
        <w:tc>
          <w:tcPr>
            <w:tcW w:w="2268" w:type="dxa"/>
            <w:vAlign w:val="center"/>
          </w:tcPr>
          <w:p>
            <w:pPr>
              <w:pStyle w:val="16"/>
            </w:pPr>
            <w:r>
              <w:t>《河北省残疾人事业发展“十三五”规划》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残疾人对资助满意度</w:t>
            </w:r>
          </w:p>
        </w:tc>
        <w:tc>
          <w:tcPr>
            <w:tcW w:w="2835" w:type="dxa"/>
            <w:vAlign w:val="center"/>
          </w:tcPr>
          <w:p>
            <w:pPr>
              <w:pStyle w:val="16"/>
            </w:pPr>
            <w:r>
              <w:t>残疾人对各项资助的满意度</w:t>
            </w:r>
          </w:p>
        </w:tc>
        <w:tc>
          <w:tcPr>
            <w:tcW w:w="2551" w:type="dxa"/>
            <w:vAlign w:val="center"/>
          </w:tcPr>
          <w:p>
            <w:pPr>
              <w:pStyle w:val="16"/>
            </w:pPr>
            <w:r>
              <w:t>&gt;95%</w:t>
            </w:r>
          </w:p>
        </w:tc>
        <w:tc>
          <w:tcPr>
            <w:tcW w:w="2268" w:type="dxa"/>
            <w:vAlign w:val="center"/>
          </w:tcPr>
          <w:p>
            <w:pPr>
              <w:pStyle w:val="16"/>
            </w:pPr>
            <w:r>
              <w:t>《河北省残疾人事业发展“十三五”规划》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5、提前下达2022年中央财政残疾人事业发展补助资金预算（残疾人就业和扶贫）绩效目标表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b/>
              </w:rPr>
              <w:t xml:space="preserve"> </w:t>
            </w:r>
            <w:r>
              <w:t>残疾人就业和扶贫</w:t>
            </w:r>
            <w:r>
              <w:rPr>
                <w:rFonts w:hint="eastAsia"/>
                <w:lang w:eastAsia="zh-CN"/>
              </w:rPr>
              <w:t>补助发放。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接受农村实用技术培训人次享</w:t>
            </w:r>
          </w:p>
        </w:tc>
        <w:tc>
          <w:tcPr>
            <w:tcW w:w="2835" w:type="dxa"/>
            <w:vAlign w:val="center"/>
          </w:tcPr>
          <w:p>
            <w:pPr>
              <w:pStyle w:val="16"/>
            </w:pPr>
            <w:r>
              <w:t xml:space="preserve">享受农村实用技术培训人次 </w:t>
            </w:r>
          </w:p>
        </w:tc>
        <w:tc>
          <w:tcPr>
            <w:tcW w:w="2551" w:type="dxa"/>
            <w:vAlign w:val="center"/>
          </w:tcPr>
          <w:p>
            <w:pPr>
              <w:pStyle w:val="16"/>
            </w:pPr>
            <w:r>
              <w:t>按照政策依据</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掌握生产技能数量</w:t>
            </w:r>
          </w:p>
        </w:tc>
        <w:tc>
          <w:tcPr>
            <w:tcW w:w="2835" w:type="dxa"/>
            <w:vAlign w:val="center"/>
          </w:tcPr>
          <w:p>
            <w:pPr>
              <w:pStyle w:val="16"/>
            </w:pPr>
            <w:r>
              <w:t>接受农村实用技术培训残疾人掌握的生产技能数量</w:t>
            </w:r>
          </w:p>
        </w:tc>
        <w:tc>
          <w:tcPr>
            <w:tcW w:w="2551" w:type="dxa"/>
            <w:vAlign w:val="center"/>
          </w:tcPr>
          <w:p>
            <w:pPr>
              <w:pStyle w:val="16"/>
            </w:pPr>
            <w:r>
              <w:t>≥1门</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下半年完成</w:t>
            </w:r>
          </w:p>
        </w:tc>
        <w:tc>
          <w:tcPr>
            <w:tcW w:w="2835" w:type="dxa"/>
            <w:vAlign w:val="center"/>
          </w:tcPr>
          <w:p>
            <w:pPr>
              <w:pStyle w:val="16"/>
            </w:pPr>
            <w:r>
              <w:t>下半年完成</w:t>
            </w:r>
          </w:p>
        </w:tc>
        <w:tc>
          <w:tcPr>
            <w:tcW w:w="2551" w:type="dxa"/>
            <w:vAlign w:val="center"/>
          </w:tcPr>
          <w:p>
            <w:pPr>
              <w:pStyle w:val="16"/>
            </w:pPr>
            <w:r>
              <w:t>人次</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残疾人事业发展所需成本</w:t>
            </w:r>
          </w:p>
        </w:tc>
        <w:tc>
          <w:tcPr>
            <w:tcW w:w="2835" w:type="dxa"/>
            <w:vAlign w:val="center"/>
          </w:tcPr>
          <w:p>
            <w:pPr>
              <w:pStyle w:val="16"/>
            </w:pPr>
            <w:r>
              <w:t>残疾人事业发展所需成本</w:t>
            </w:r>
          </w:p>
        </w:tc>
        <w:tc>
          <w:tcPr>
            <w:tcW w:w="2551" w:type="dxa"/>
            <w:vAlign w:val="center"/>
          </w:tcPr>
          <w:p>
            <w:pPr>
              <w:pStyle w:val="16"/>
            </w:pPr>
            <w:r>
              <w:t>不高于</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残疾人受教育水平</w:t>
            </w:r>
          </w:p>
        </w:tc>
        <w:tc>
          <w:tcPr>
            <w:tcW w:w="2835" w:type="dxa"/>
            <w:vAlign w:val="center"/>
          </w:tcPr>
          <w:p>
            <w:pPr>
              <w:pStyle w:val="16"/>
            </w:pPr>
            <w:r>
              <w:t>接受农村实用技术培训的残疾人生活能力</w:t>
            </w:r>
          </w:p>
        </w:tc>
        <w:tc>
          <w:tcPr>
            <w:tcW w:w="2551" w:type="dxa"/>
            <w:vAlign w:val="center"/>
          </w:tcPr>
          <w:p>
            <w:pPr>
              <w:pStyle w:val="16"/>
            </w:pPr>
            <w:r>
              <w:t>有所提高</w:t>
            </w:r>
          </w:p>
        </w:tc>
        <w:tc>
          <w:tcPr>
            <w:tcW w:w="2268" w:type="dxa"/>
            <w:vAlign w:val="center"/>
          </w:tcPr>
          <w:p>
            <w:pPr>
              <w:pStyle w:val="16"/>
            </w:pPr>
            <w:r>
              <w:t>冀财社【2021】148号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培训残疾人满意度</w:t>
            </w:r>
          </w:p>
        </w:tc>
        <w:tc>
          <w:tcPr>
            <w:tcW w:w="2835" w:type="dxa"/>
            <w:vAlign w:val="center"/>
          </w:tcPr>
          <w:p>
            <w:pPr>
              <w:pStyle w:val="16"/>
            </w:pPr>
            <w:r>
              <w:t>接受农村实用技术培训残疾人的满意度</w:t>
            </w:r>
          </w:p>
        </w:tc>
        <w:tc>
          <w:tcPr>
            <w:tcW w:w="2551" w:type="dxa"/>
            <w:vAlign w:val="center"/>
          </w:tcPr>
          <w:p>
            <w:pPr>
              <w:pStyle w:val="16"/>
            </w:pPr>
            <w:r>
              <w:t>≥90%</w:t>
            </w:r>
          </w:p>
        </w:tc>
        <w:tc>
          <w:tcPr>
            <w:tcW w:w="2268" w:type="dxa"/>
            <w:vAlign w:val="center"/>
          </w:tcPr>
          <w:p>
            <w:pPr>
              <w:pStyle w:val="16"/>
            </w:pPr>
            <w:r>
              <w:t>冀财社【2021】148号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6、提前下达2022年中央财政残疾人事业发展补助资金预算（残疾人康复）绩效目标表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 残疾人</w:t>
            </w:r>
            <w:r>
              <w:rPr>
                <w:rFonts w:hint="eastAsia"/>
                <w:lang w:eastAsia="zh-CN"/>
              </w:rPr>
              <w:t>补助发放</w:t>
            </w:r>
            <w:r>
              <w:rPr>
                <w:rFonts w:hint="eastAsia"/>
                <w:b/>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救助人数</w:t>
            </w:r>
          </w:p>
        </w:tc>
        <w:tc>
          <w:tcPr>
            <w:tcW w:w="2835" w:type="dxa"/>
            <w:vAlign w:val="center"/>
          </w:tcPr>
          <w:p>
            <w:pPr>
              <w:pStyle w:val="16"/>
            </w:pPr>
            <w:r>
              <w:t>救助人数</w:t>
            </w:r>
          </w:p>
        </w:tc>
        <w:tc>
          <w:tcPr>
            <w:tcW w:w="2551" w:type="dxa"/>
            <w:vAlign w:val="center"/>
          </w:tcPr>
          <w:p>
            <w:pPr>
              <w:pStyle w:val="16"/>
            </w:pPr>
            <w:r>
              <w:t>≥90%</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当年完成率</w:t>
            </w:r>
          </w:p>
        </w:tc>
        <w:tc>
          <w:tcPr>
            <w:tcW w:w="2835" w:type="dxa"/>
            <w:vAlign w:val="center"/>
          </w:tcPr>
          <w:p>
            <w:pPr>
              <w:pStyle w:val="16"/>
            </w:pPr>
            <w:r>
              <w:t>当年完成率</w:t>
            </w:r>
          </w:p>
        </w:tc>
        <w:tc>
          <w:tcPr>
            <w:tcW w:w="2551" w:type="dxa"/>
            <w:vAlign w:val="center"/>
          </w:tcPr>
          <w:p>
            <w:pPr>
              <w:pStyle w:val="16"/>
            </w:pPr>
            <w:r>
              <w:t>100%</w:t>
            </w:r>
          </w:p>
        </w:tc>
        <w:tc>
          <w:tcPr>
            <w:tcW w:w="2268" w:type="dxa"/>
            <w:vAlign w:val="center"/>
          </w:tcPr>
          <w:p>
            <w:pPr>
              <w:pStyle w:val="16"/>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w:t>
            </w:r>
          </w:p>
        </w:tc>
        <w:tc>
          <w:tcPr>
            <w:tcW w:w="2835" w:type="dxa"/>
            <w:vAlign w:val="center"/>
          </w:tcPr>
          <w:p>
            <w:pPr>
              <w:pStyle w:val="16"/>
            </w:pPr>
            <w:r>
              <w:t>工程质量</w:t>
            </w:r>
          </w:p>
        </w:tc>
        <w:tc>
          <w:tcPr>
            <w:tcW w:w="2551" w:type="dxa"/>
            <w:vAlign w:val="center"/>
          </w:tcPr>
          <w:p>
            <w:pPr>
              <w:pStyle w:val="16"/>
            </w:pPr>
            <w:r>
              <w:t>合格</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救助标准</w:t>
            </w:r>
          </w:p>
        </w:tc>
        <w:tc>
          <w:tcPr>
            <w:tcW w:w="2835" w:type="dxa"/>
            <w:vAlign w:val="center"/>
          </w:tcPr>
          <w:p>
            <w:pPr>
              <w:pStyle w:val="16"/>
            </w:pPr>
            <w:r>
              <w:t>救助标准</w:t>
            </w:r>
          </w:p>
        </w:tc>
        <w:tc>
          <w:tcPr>
            <w:tcW w:w="2551" w:type="dxa"/>
            <w:vAlign w:val="center"/>
          </w:tcPr>
          <w:p>
            <w:pPr>
              <w:pStyle w:val="16"/>
            </w:pPr>
            <w:r>
              <w:t>根据资金情况</w:t>
            </w:r>
          </w:p>
        </w:tc>
        <w:tc>
          <w:tcPr>
            <w:tcW w:w="2268" w:type="dxa"/>
            <w:vAlign w:val="center"/>
          </w:tcPr>
          <w:p>
            <w:pPr>
              <w:pStyle w:val="16"/>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残疾人的康复服务水平、覆盖率</w:t>
            </w:r>
          </w:p>
        </w:tc>
        <w:tc>
          <w:tcPr>
            <w:tcW w:w="2835" w:type="dxa"/>
            <w:vAlign w:val="center"/>
          </w:tcPr>
          <w:p>
            <w:pPr>
              <w:pStyle w:val="16"/>
            </w:pPr>
            <w:r>
              <w:t>残疾人的康复服务水平、覆盖率</w:t>
            </w:r>
          </w:p>
        </w:tc>
        <w:tc>
          <w:tcPr>
            <w:tcW w:w="2551" w:type="dxa"/>
            <w:vAlign w:val="center"/>
          </w:tcPr>
          <w:p>
            <w:pPr>
              <w:pStyle w:val="16"/>
            </w:pPr>
            <w:r>
              <w:t>≥90%</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残疾人或家属对享受服务的满意率</w:t>
            </w:r>
          </w:p>
        </w:tc>
        <w:tc>
          <w:tcPr>
            <w:tcW w:w="2835" w:type="dxa"/>
            <w:vAlign w:val="center"/>
          </w:tcPr>
          <w:p>
            <w:pPr>
              <w:pStyle w:val="16"/>
            </w:pPr>
            <w:r>
              <w:t>残疾人或家属对享受服务的满意率</w:t>
            </w:r>
          </w:p>
        </w:tc>
        <w:tc>
          <w:tcPr>
            <w:tcW w:w="2551" w:type="dxa"/>
            <w:vAlign w:val="center"/>
          </w:tcPr>
          <w:p>
            <w:pPr>
              <w:pStyle w:val="16"/>
            </w:pPr>
            <w:r>
              <w:t>≥90%</w:t>
            </w:r>
          </w:p>
        </w:tc>
        <w:tc>
          <w:tcPr>
            <w:tcW w:w="2268" w:type="dxa"/>
            <w:vAlign w:val="center"/>
          </w:tcPr>
          <w:p>
            <w:pPr>
              <w:pStyle w:val="16"/>
            </w:pPr>
            <w:r>
              <w:rPr>
                <w:rFonts w:hint="eastAsia"/>
                <w:lang w:eastAsia="zh-CN"/>
              </w:rPr>
              <w:t>受益</w:t>
            </w:r>
            <w:r>
              <w:t>人群</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7、提前下达2022年中央专项彩票公益金支持残疾人事业发展补助资金预算绩效目标表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b/>
              </w:rPr>
              <w:t xml:space="preserve"> </w:t>
            </w:r>
            <w:r>
              <w:t>残疾人</w:t>
            </w:r>
            <w:r>
              <w:rPr>
                <w:rFonts w:hint="eastAsia"/>
                <w:lang w:eastAsia="zh-CN"/>
              </w:rPr>
              <w:t>补助，提供服务。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贫困残疾人家庭无障碍改造的户数</w:t>
            </w:r>
          </w:p>
        </w:tc>
        <w:tc>
          <w:tcPr>
            <w:tcW w:w="2835" w:type="dxa"/>
            <w:vAlign w:val="center"/>
          </w:tcPr>
          <w:p>
            <w:pPr>
              <w:pStyle w:val="16"/>
            </w:pPr>
            <w:r>
              <w:t>贫困残疾人家庭无障碍改造的户数</w:t>
            </w:r>
          </w:p>
        </w:tc>
        <w:tc>
          <w:tcPr>
            <w:tcW w:w="2551" w:type="dxa"/>
            <w:vAlign w:val="center"/>
          </w:tcPr>
          <w:p>
            <w:pPr>
              <w:pStyle w:val="16"/>
            </w:pPr>
            <w:r>
              <w:t>按要求</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残疾人康复服务质量</w:t>
            </w:r>
            <w:r>
              <w:tab/>
            </w:r>
          </w:p>
          <w:p>
            <w:pPr>
              <w:pStyle w:val="16"/>
            </w:pPr>
          </w:p>
          <w:p>
            <w:pPr>
              <w:pStyle w:val="16"/>
            </w:pPr>
          </w:p>
        </w:tc>
        <w:tc>
          <w:tcPr>
            <w:tcW w:w="2835" w:type="dxa"/>
            <w:vAlign w:val="center"/>
          </w:tcPr>
          <w:p>
            <w:pPr>
              <w:pStyle w:val="16"/>
            </w:pPr>
            <w:r>
              <w:t>残疾人康复服务质量</w:t>
            </w:r>
            <w:r>
              <w:tab/>
            </w:r>
          </w:p>
          <w:p>
            <w:pPr>
              <w:pStyle w:val="16"/>
            </w:pPr>
          </w:p>
          <w:p>
            <w:pPr>
              <w:pStyle w:val="16"/>
            </w:pPr>
          </w:p>
        </w:tc>
        <w:tc>
          <w:tcPr>
            <w:tcW w:w="2551" w:type="dxa"/>
            <w:vAlign w:val="center"/>
          </w:tcPr>
          <w:p>
            <w:pPr>
              <w:pStyle w:val="16"/>
            </w:pPr>
            <w:r>
              <w:t>稳步提高</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100按工程要求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按文件要求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项目工程完成情况</w:t>
            </w:r>
          </w:p>
        </w:tc>
        <w:tc>
          <w:tcPr>
            <w:tcW w:w="2835" w:type="dxa"/>
            <w:vAlign w:val="center"/>
          </w:tcPr>
          <w:p>
            <w:pPr>
              <w:pStyle w:val="16"/>
            </w:pPr>
            <w:r>
              <w:t>项目工程完成情况</w:t>
            </w:r>
          </w:p>
        </w:tc>
        <w:tc>
          <w:tcPr>
            <w:tcW w:w="2551" w:type="dxa"/>
            <w:vAlign w:val="center"/>
          </w:tcPr>
          <w:p>
            <w:pPr>
              <w:pStyle w:val="16"/>
            </w:pPr>
            <w:r>
              <w:t>按时完工</w:t>
            </w:r>
          </w:p>
        </w:tc>
        <w:tc>
          <w:tcPr>
            <w:tcW w:w="2268" w:type="dxa"/>
            <w:vAlign w:val="center"/>
          </w:tcPr>
          <w:p>
            <w:pPr>
              <w:pStyle w:val="16"/>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稳步提升</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老残人员经费保障覆盖率</w:t>
            </w:r>
          </w:p>
        </w:tc>
        <w:tc>
          <w:tcPr>
            <w:tcW w:w="2835" w:type="dxa"/>
            <w:vAlign w:val="center"/>
          </w:tcPr>
          <w:p>
            <w:pPr>
              <w:pStyle w:val="16"/>
            </w:pPr>
            <w:r>
              <w:t>老残人员经费保障覆盖率</w:t>
            </w:r>
          </w:p>
        </w:tc>
        <w:tc>
          <w:tcPr>
            <w:tcW w:w="2551" w:type="dxa"/>
            <w:vAlign w:val="center"/>
          </w:tcPr>
          <w:p>
            <w:pPr>
              <w:pStyle w:val="16"/>
            </w:pPr>
            <w:r>
              <w:t>≥90按工程要求</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反映方案编制后的影响力，是否提高了统计数据真实性；是否使得地区生产总值核算更加科学；是否加强了部、省、市三级运输量测算方法有效衔接</w:t>
            </w:r>
          </w:p>
        </w:tc>
        <w:tc>
          <w:tcPr>
            <w:tcW w:w="2551" w:type="dxa"/>
            <w:vAlign w:val="center"/>
          </w:tcPr>
          <w:p>
            <w:pPr>
              <w:pStyle w:val="16"/>
            </w:pPr>
            <w:r>
              <w:t>稳步提高</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≥98群众满意</w:t>
            </w:r>
          </w:p>
        </w:tc>
        <w:tc>
          <w:tcPr>
            <w:tcW w:w="2268" w:type="dxa"/>
            <w:vAlign w:val="center"/>
          </w:tcPr>
          <w:p>
            <w:pPr>
              <w:pStyle w:val="16"/>
            </w:pPr>
            <w:r>
              <w:t>政策依据</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31" w:name="_Toc1829"/>
      <w:bookmarkStart w:id="32" w:name="_Toc_3_3_0000000015"/>
      <w:r>
        <w:rPr>
          <w:rFonts w:ascii="黑体" w:hAnsi="黑体" w:eastAsia="黑体" w:cs="黑体"/>
          <w:color w:val="000000"/>
          <w:sz w:val="32"/>
        </w:rPr>
        <w:t>六、政府采购预算情况</w:t>
      </w:r>
      <w:bookmarkEnd w:id="31"/>
      <w:bookmarkEnd w:id="32"/>
    </w:p>
    <w:p>
      <w:pPr>
        <w:spacing w:line="500" w:lineRule="exact"/>
        <w:ind w:firstLine="560"/>
      </w:pPr>
      <w:r>
        <w:rPr>
          <w:rFonts w:eastAsia="方正仿宋_GBK" w:cs="Times New Roman"/>
          <w:color w:val="000000"/>
          <w:sz w:val="28"/>
        </w:rPr>
        <w:t>2022年，河北省无极县残疾人联合会安排政府采购预算0.00万元。具体内容见下表。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762河北省无极县残疾人联合会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33" w:name="_Toc17743"/>
      <w:bookmarkStart w:id="34" w:name="_Toc_3_3_0000000016"/>
      <w:r>
        <w:rPr>
          <w:rFonts w:ascii="黑体" w:hAnsi="黑体" w:eastAsia="黑体" w:cs="黑体"/>
          <w:color w:val="000000"/>
          <w:sz w:val="32"/>
        </w:rPr>
        <w:t>七、国有资产信息</w:t>
      </w:r>
      <w:bookmarkEnd w:id="33"/>
      <w:bookmarkEnd w:id="34"/>
    </w:p>
    <w:p>
      <w:pPr>
        <w:spacing w:line="500" w:lineRule="exact"/>
        <w:ind w:firstLine="560"/>
      </w:pPr>
      <w:r>
        <w:rPr>
          <w:rFonts w:eastAsia="方正仿宋_GBK" w:cs="Times New Roman"/>
          <w:color w:val="000000"/>
          <w:sz w:val="28"/>
        </w:rPr>
        <w:t>河北省无极县残疾人联合会（含所属单位）上年末固定资产金额为20.35万元（详见下表）。本年度拟购置固定资产总额为</w:t>
      </w:r>
      <w:r>
        <w:rPr>
          <w:rFonts w:hint="eastAsia" w:eastAsia="方正仿宋_GBK" w:cs="Times New Roman"/>
          <w:color w:val="000000"/>
          <w:sz w:val="28"/>
          <w:lang w:val="en-US" w:eastAsia="zh-CN"/>
        </w:rPr>
        <w:t>0</w:t>
      </w:r>
      <w:r>
        <w:rPr>
          <w:rFonts w:eastAsia="方正仿宋_GBK" w:cs="Times New Roman"/>
          <w:color w:val="000000"/>
          <w:sz w:val="28"/>
        </w:rPr>
        <w:t>万元。</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762河北省无极县残疾人联合会</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2"/>
      </w:pPr>
      <w:bookmarkStart w:id="35" w:name="_Toc_3_3_0000000017"/>
      <w:bookmarkStart w:id="36" w:name="_Toc12594"/>
      <w:r>
        <w:rPr>
          <w:rFonts w:ascii="黑体" w:hAnsi="黑体" w:eastAsia="黑体" w:cs="黑体"/>
          <w:color w:val="000000"/>
          <w:sz w:val="32"/>
        </w:rPr>
        <w:t>八、名词解释</w:t>
      </w:r>
      <w:bookmarkEnd w:id="35"/>
      <w:bookmarkEnd w:id="3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37" w:name="_Toc_3_3_0000000018"/>
      <w:bookmarkStart w:id="38" w:name="_Toc23376"/>
      <w:r>
        <w:rPr>
          <w:rFonts w:ascii="黑体" w:hAnsi="黑体" w:eastAsia="黑体" w:cs="黑体"/>
          <w:color w:val="000000"/>
          <w:sz w:val="32"/>
        </w:rPr>
        <w:t>九、其他需要说明的事项</w:t>
      </w:r>
      <w:bookmarkEnd w:id="37"/>
      <w:bookmarkEnd w:id="38"/>
    </w:p>
    <w:p>
      <w:pPr>
        <w:spacing w:line="500" w:lineRule="exact"/>
        <w:ind w:firstLine="560"/>
      </w:pPr>
      <w:r>
        <w:rPr>
          <w:rFonts w:eastAsia="方正仿宋_GBK" w:cs="Times New Roman"/>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68D467"/>
    <w:multiLevelType w:val="singleLevel"/>
    <w:tmpl w:val="4468D467"/>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M5OTk3MGIzODcxZmQ0NWVmZTgyODg4ZDdiOGU5OWIifQ=="/>
  </w:docVars>
  <w:rsids>
    <w:rsidRoot w:val="000813C9"/>
    <w:rsid w:val="000813C9"/>
    <w:rsid w:val="003C610F"/>
    <w:rsid w:val="00633235"/>
    <w:rsid w:val="007B6FB6"/>
    <w:rsid w:val="092978CF"/>
    <w:rsid w:val="10584568"/>
    <w:rsid w:val="2A3C05A3"/>
    <w:rsid w:val="3CC95871"/>
    <w:rsid w:val="542019FC"/>
    <w:rsid w:val="6B1B30AB"/>
    <w:rsid w:val="6BCD5072"/>
    <w:rsid w:val="6C344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7" Type="http://schemas.openxmlformats.org/officeDocument/2006/relationships/fontTable" Target="fontTable.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header" Target="head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header" Target="head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2022-06-22T17:11:31Z</dcterms:created>
  <dcterms:modified xsi:type="dcterms:W3CDTF">2022-06-22T09:11:31Z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2022-06-22T17:11:27Z</dcterms:created>
  <dcterms:modified xsi:type="dcterms:W3CDTF">2022-06-22T09:11:27Z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2022-06-22T17:11:29Z</dcterms:created>
  <dcterms:modified xsi:type="dcterms:W3CDTF">2022-06-22T09:11:29Z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2022-06-22T17:11:32Z</dcterms:created>
  <dcterms:modified xsi:type="dcterms:W3CDTF">2022-06-22T09:11:32Z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2022-06-22T17:11:28Z</dcterms:created>
  <dcterms:modified xsi:type="dcterms:W3CDTF">2022-06-22T09:11:28Z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225D4D7-A531-48E9-9472-3579C9B659D1}">
  <ds:schemaRefs/>
</ds:datastoreItem>
</file>

<file path=customXml/itemProps10.xml><?xml version="1.0" encoding="utf-8"?>
<ds:datastoreItem xmlns:ds="http://schemas.openxmlformats.org/officeDocument/2006/customXml" ds:itemID="{DF42D28F-5BCC-4C34-8BC8-A49D1E410E0A}">
  <ds:schemaRefs/>
</ds:datastoreItem>
</file>

<file path=customXml/itemProps11.xml><?xml version="1.0" encoding="utf-8"?>
<ds:datastoreItem xmlns:ds="http://schemas.openxmlformats.org/officeDocument/2006/customXml" ds:itemID="{7072FBDF-B584-481C-8CD4-A4B533916636}">
  <ds:schemaRefs/>
</ds:datastoreItem>
</file>

<file path=customXml/itemProps12.xml><?xml version="1.0" encoding="utf-8"?>
<ds:datastoreItem xmlns:ds="http://schemas.openxmlformats.org/officeDocument/2006/customXml" ds:itemID="{B5FE1DDE-5F34-4E72-8976-8C31A94791B9}">
  <ds:schemaRefs/>
</ds:datastoreItem>
</file>

<file path=customXml/itemProps13.xml><?xml version="1.0" encoding="utf-8"?>
<ds:datastoreItem xmlns:ds="http://schemas.openxmlformats.org/officeDocument/2006/customXml" ds:itemID="{9F1D4002-A47A-45CD-95C5-C98ED9BD7B4E}">
  <ds:schemaRefs/>
</ds:datastoreItem>
</file>

<file path=customXml/itemProps14.xml><?xml version="1.0" encoding="utf-8"?>
<ds:datastoreItem xmlns:ds="http://schemas.openxmlformats.org/officeDocument/2006/customXml" ds:itemID="{3F355E92-0B7D-4AED-9B86-AC3D733138B5}">
  <ds:schemaRefs/>
</ds:datastoreItem>
</file>

<file path=customXml/itemProps15.xml><?xml version="1.0" encoding="utf-8"?>
<ds:datastoreItem xmlns:ds="http://schemas.openxmlformats.org/officeDocument/2006/customXml" ds:itemID="{757CB0CF-2B32-4D21-B1DB-7B75F83A5182}">
  <ds:schemaRefs/>
</ds:datastoreItem>
</file>

<file path=customXml/itemProps16.xml><?xml version="1.0" encoding="utf-8"?>
<ds:datastoreItem xmlns:ds="http://schemas.openxmlformats.org/officeDocument/2006/customXml" ds:itemID="{864FEEBF-0297-4007-B837-283D6A79893B}">
  <ds:schemaRefs/>
</ds:datastoreItem>
</file>

<file path=customXml/itemProps17.xml><?xml version="1.0" encoding="utf-8"?>
<ds:datastoreItem xmlns:ds="http://schemas.openxmlformats.org/officeDocument/2006/customXml" ds:itemID="{0A2CAFBC-ECBC-48D6-A590-E3540795D564}">
  <ds:schemaRefs/>
</ds:datastoreItem>
</file>

<file path=customXml/itemProps18.xml><?xml version="1.0" encoding="utf-8"?>
<ds:datastoreItem xmlns:ds="http://schemas.openxmlformats.org/officeDocument/2006/customXml" ds:itemID="{805FD61B-60DE-4A11-BC5E-CB01701D264B}">
  <ds:schemaRefs/>
</ds:datastoreItem>
</file>

<file path=customXml/itemProps19.xml><?xml version="1.0" encoding="utf-8"?>
<ds:datastoreItem xmlns:ds="http://schemas.openxmlformats.org/officeDocument/2006/customXml" ds:itemID="{6F7DCFF6-6814-4AEC-99CA-3D9CBCF10622}">
  <ds:schemaRefs/>
</ds:datastoreItem>
</file>

<file path=customXml/itemProps2.xml><?xml version="1.0" encoding="utf-8"?>
<ds:datastoreItem xmlns:ds="http://schemas.openxmlformats.org/officeDocument/2006/customXml" ds:itemID="{53A013D2-88FE-4A61-B717-3EDC131D26AA}">
  <ds:schemaRefs/>
</ds:datastoreItem>
</file>

<file path=customXml/itemProps20.xml><?xml version="1.0" encoding="utf-8"?>
<ds:datastoreItem xmlns:ds="http://schemas.openxmlformats.org/officeDocument/2006/customXml" ds:itemID="{F63A91CC-CD32-4F8B-B886-8C2C8231F042}">
  <ds:schemaRefs/>
</ds:datastoreItem>
</file>

<file path=customXml/itemProps21.xml><?xml version="1.0" encoding="utf-8"?>
<ds:datastoreItem xmlns:ds="http://schemas.openxmlformats.org/officeDocument/2006/customXml" ds:itemID="{A6B982E7-BA43-41F0-87B3-81F632E1A46C}">
  <ds:schemaRefs/>
</ds:datastoreItem>
</file>

<file path=customXml/itemProps22.xml><?xml version="1.0" encoding="utf-8"?>
<ds:datastoreItem xmlns:ds="http://schemas.openxmlformats.org/officeDocument/2006/customXml" ds:itemID="{9ADC42E7-181B-4CDA-8644-9E6D150A81BB}">
  <ds:schemaRefs/>
</ds:datastoreItem>
</file>

<file path=customXml/itemProps23.xml><?xml version="1.0" encoding="utf-8"?>
<ds:datastoreItem xmlns:ds="http://schemas.openxmlformats.org/officeDocument/2006/customXml" ds:itemID="{20F18CDC-28E9-4FAF-8B73-002E4A1B29C0}">
  <ds:schemaRefs/>
</ds:datastoreItem>
</file>

<file path=customXml/itemProps24.xml><?xml version="1.0" encoding="utf-8"?>
<ds:datastoreItem xmlns:ds="http://schemas.openxmlformats.org/officeDocument/2006/customXml" ds:itemID="{65ED748E-4AD7-48F8-99CA-7A2AFB4CE3D1}">
  <ds:schemaRefs/>
</ds:datastoreItem>
</file>

<file path=customXml/itemProps25.xml><?xml version="1.0" encoding="utf-8"?>
<ds:datastoreItem xmlns:ds="http://schemas.openxmlformats.org/officeDocument/2006/customXml" ds:itemID="{E05FD464-DDFA-4102-B548-B8C36C890F43}">
  <ds:schemaRefs/>
</ds:datastoreItem>
</file>

<file path=customXml/itemProps26.xml><?xml version="1.0" encoding="utf-8"?>
<ds:datastoreItem xmlns:ds="http://schemas.openxmlformats.org/officeDocument/2006/customXml" ds:itemID="{185D3385-2068-45F1-8021-EC3B1E90D71E}">
  <ds:schemaRefs/>
</ds:datastoreItem>
</file>

<file path=customXml/itemProps27.xml><?xml version="1.0" encoding="utf-8"?>
<ds:datastoreItem xmlns:ds="http://schemas.openxmlformats.org/officeDocument/2006/customXml" ds:itemID="{6B98D0D3-BC29-44A1-8290-3F22BC05AE68}">
  <ds:schemaRefs/>
</ds:datastoreItem>
</file>

<file path=customXml/itemProps28.xml><?xml version="1.0" encoding="utf-8"?>
<ds:datastoreItem xmlns:ds="http://schemas.openxmlformats.org/officeDocument/2006/customXml" ds:itemID="{39038681-7A38-42F1-B5DE-EE5FE44B1F94}">
  <ds:schemaRefs/>
</ds:datastoreItem>
</file>

<file path=customXml/itemProps29.xml><?xml version="1.0" encoding="utf-8"?>
<ds:datastoreItem xmlns:ds="http://schemas.openxmlformats.org/officeDocument/2006/customXml" ds:itemID="{185B7385-6CE4-47EE-A1BE-BD7A1B37F874}">
  <ds:schemaRefs/>
</ds:datastoreItem>
</file>

<file path=customXml/itemProps3.xml><?xml version="1.0" encoding="utf-8"?>
<ds:datastoreItem xmlns:ds="http://schemas.openxmlformats.org/officeDocument/2006/customXml" ds:itemID="{14CA83D4-BDA5-4049-9CF6-6C7EF7EEADBE}">
  <ds:schemaRefs/>
</ds:datastoreItem>
</file>

<file path=customXml/itemProps30.xml><?xml version="1.0" encoding="utf-8"?>
<ds:datastoreItem xmlns:ds="http://schemas.openxmlformats.org/officeDocument/2006/customXml" ds:itemID="{38301D66-895B-4E55-B7CB-4285185ADB1B}">
  <ds:schemaRefs/>
</ds:datastoreItem>
</file>

<file path=customXml/itemProps31.xml><?xml version="1.0" encoding="utf-8"?>
<ds:datastoreItem xmlns:ds="http://schemas.openxmlformats.org/officeDocument/2006/customXml" ds:itemID="{59E4B686-CFF5-40C2-9321-A06069215F5A}">
  <ds:schemaRefs/>
</ds:datastoreItem>
</file>

<file path=customXml/itemProps32.xml><?xml version="1.0" encoding="utf-8"?>
<ds:datastoreItem xmlns:ds="http://schemas.openxmlformats.org/officeDocument/2006/customXml" ds:itemID="{963BF67A-A91C-4F07-8281-1F21732EDDD6}">
  <ds:schemaRefs/>
</ds:datastoreItem>
</file>

<file path=customXml/itemProps33.xml><?xml version="1.0" encoding="utf-8"?>
<ds:datastoreItem xmlns:ds="http://schemas.openxmlformats.org/officeDocument/2006/customXml" ds:itemID="{91AE3437-EFED-4816-B25D-B750027CCB7E}">
  <ds:schemaRefs/>
</ds:datastoreItem>
</file>

<file path=customXml/itemProps34.xml><?xml version="1.0" encoding="utf-8"?>
<ds:datastoreItem xmlns:ds="http://schemas.openxmlformats.org/officeDocument/2006/customXml" ds:itemID="{DC5054DE-87F9-4ADE-AC4D-5DA0BD484AB1}">
  <ds:schemaRefs/>
</ds:datastoreItem>
</file>

<file path=customXml/itemProps35.xml><?xml version="1.0" encoding="utf-8"?>
<ds:datastoreItem xmlns:ds="http://schemas.openxmlformats.org/officeDocument/2006/customXml" ds:itemID="{AE1F6149-3758-440A-BC9A-BAFE0A65B060}">
  <ds:schemaRefs/>
</ds:datastoreItem>
</file>

<file path=customXml/itemProps36.xml><?xml version="1.0" encoding="utf-8"?>
<ds:datastoreItem xmlns:ds="http://schemas.openxmlformats.org/officeDocument/2006/customXml" ds:itemID="{7357F5F9-434E-409B-97C1-38CBDAA9D20F}">
  <ds:schemaRefs/>
</ds:datastoreItem>
</file>

<file path=customXml/itemProps37.xml><?xml version="1.0" encoding="utf-8"?>
<ds:datastoreItem xmlns:ds="http://schemas.openxmlformats.org/officeDocument/2006/customXml" ds:itemID="{E132072F-C934-4E24-A137-3FE041B4B860}">
  <ds:schemaRefs/>
</ds:datastoreItem>
</file>

<file path=customXml/itemProps38.xml><?xml version="1.0" encoding="utf-8"?>
<ds:datastoreItem xmlns:ds="http://schemas.openxmlformats.org/officeDocument/2006/customXml" ds:itemID="{3A1031AB-7607-4965-A2BF-BDD079CBA579}">
  <ds:schemaRefs/>
</ds:datastoreItem>
</file>

<file path=customXml/itemProps4.xml><?xml version="1.0" encoding="utf-8"?>
<ds:datastoreItem xmlns:ds="http://schemas.openxmlformats.org/officeDocument/2006/customXml" ds:itemID="{8F64E29D-9C45-465E-821C-15EEBF71E416}">
  <ds:schemaRefs/>
</ds:datastoreItem>
</file>

<file path=customXml/itemProps5.xml><?xml version="1.0" encoding="utf-8"?>
<ds:datastoreItem xmlns:ds="http://schemas.openxmlformats.org/officeDocument/2006/customXml" ds:itemID="{04CAAE2B-761D-4901-BFCD-67979ABDB551}">
  <ds:schemaRefs/>
</ds:datastoreItem>
</file>

<file path=customXml/itemProps6.xml><?xml version="1.0" encoding="utf-8"?>
<ds:datastoreItem xmlns:ds="http://schemas.openxmlformats.org/officeDocument/2006/customXml" ds:itemID="{EC249515-C442-4E0B-8613-F5B19FB9EAD2}">
  <ds:schemaRefs/>
</ds:datastoreItem>
</file>

<file path=customXml/itemProps7.xml><?xml version="1.0" encoding="utf-8"?>
<ds:datastoreItem xmlns:ds="http://schemas.openxmlformats.org/officeDocument/2006/customXml" ds:itemID="{896F95B3-0BD6-4658-A386-778767414B43}">
  <ds:schemaRefs/>
</ds:datastoreItem>
</file>

<file path=customXml/itemProps8.xml><?xml version="1.0" encoding="utf-8"?>
<ds:datastoreItem xmlns:ds="http://schemas.openxmlformats.org/officeDocument/2006/customXml" ds:itemID="{0B4AF51F-45B5-4E39-ADF7-DAD4E8296409}">
  <ds:schemaRefs/>
</ds:datastoreItem>
</file>

<file path=customXml/itemProps9.xml><?xml version="1.0" encoding="utf-8"?>
<ds:datastoreItem xmlns:ds="http://schemas.openxmlformats.org/officeDocument/2006/customXml" ds:itemID="{229BDBF9-EFAA-4AB1-BEE6-8A054FFA8F5B}">
  <ds:schemaRefs/>
</ds:datastoreItem>
</file>

<file path=docProps/app.xml><?xml version="1.0" encoding="utf-8"?>
<Properties xmlns="http://schemas.openxmlformats.org/officeDocument/2006/extended-properties" xmlns:vt="http://schemas.openxmlformats.org/officeDocument/2006/docPropsVTypes">
  <Template>Normal.dotm</Template>
  <Pages>34</Pages>
  <Words>8639</Words>
  <Characters>9915</Characters>
  <Lines>170</Lines>
  <Paragraphs>47</Paragraphs>
  <TotalTime>12</TotalTime>
  <ScaleCrop>false</ScaleCrop>
  <LinksUpToDate>false</LinksUpToDate>
  <CharactersWithSpaces>10084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HP</dc:creator>
  <cp:lastModifiedBy>浮生</cp:lastModifiedBy>
  <dcterms:modified xsi:type="dcterms:W3CDTF">2025-04-22T07:56:19Z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2493C83EE0C8453EBA8967521DB4CB60</vt:lpwstr>
  </property>
</Properties>
</file>