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一、无极县红十字会本级收支预算</w:t>
      </w:r>
      <w:r>
        <w:tab/>
      </w:r>
      <w:r>
        <w:rPr>
          <w:rFonts w:hint="eastAsia"/>
          <w:lang w:val="en-US" w:eastAsia="zh-CN"/>
        </w:rPr>
        <w:t>2</w:t>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一、无极县红十字会本级收支预算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761001无极县红十字会本级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53.13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53.13</w:t>
            </w:r>
          </w:p>
        </w:tc>
        <w:tc>
          <w:tcPr>
            <w:tcW w:w="4535" w:type="dxa"/>
            <w:vAlign w:val="center"/>
          </w:tcPr>
          <w:p>
            <w:pPr>
              <w:pStyle w:val="18"/>
            </w:pPr>
            <w:r>
              <w:t>本年支出合计</w:t>
            </w:r>
          </w:p>
        </w:tc>
        <w:tc>
          <w:tcPr>
            <w:tcW w:w="2126" w:type="dxa"/>
            <w:vAlign w:val="center"/>
          </w:tcPr>
          <w:p>
            <w:pPr>
              <w:pStyle w:val="19"/>
            </w:pPr>
            <w:r>
              <w:t>53.13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53.13</w:t>
            </w:r>
          </w:p>
        </w:tc>
        <w:tc>
          <w:tcPr>
            <w:tcW w:w="4535" w:type="dxa"/>
            <w:vAlign w:val="center"/>
          </w:tcPr>
          <w:p>
            <w:pPr>
              <w:pStyle w:val="18"/>
            </w:pPr>
            <w:r>
              <w:t>支出总计</w:t>
            </w:r>
          </w:p>
        </w:tc>
        <w:tc>
          <w:tcPr>
            <w:tcW w:w="2126" w:type="dxa"/>
            <w:vAlign w:val="center"/>
          </w:tcPr>
          <w:p>
            <w:pPr>
              <w:pStyle w:val="19"/>
            </w:pPr>
            <w:r>
              <w:t>53.13</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761001无极县红十字会本级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53.13</w:t>
            </w:r>
          </w:p>
        </w:tc>
        <w:tc>
          <w:tcPr>
            <w:tcW w:w="1134" w:type="dxa"/>
            <w:vAlign w:val="center"/>
          </w:tcPr>
          <w:p>
            <w:pPr>
              <w:pStyle w:val="19"/>
            </w:pPr>
            <w:r>
              <w:t>53.13</w:t>
            </w:r>
          </w:p>
        </w:tc>
        <w:tc>
          <w:tcPr>
            <w:tcW w:w="1134" w:type="dxa"/>
            <w:vAlign w:val="center"/>
          </w:tcPr>
          <w:p>
            <w:pPr>
              <w:pStyle w:val="19"/>
            </w:pPr>
            <w:r>
              <w:t>53.13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51.03</w:t>
            </w:r>
          </w:p>
        </w:tc>
        <w:tc>
          <w:tcPr>
            <w:tcW w:w="1134" w:type="dxa"/>
            <w:vAlign w:val="center"/>
          </w:tcPr>
          <w:p>
            <w:pPr>
              <w:pStyle w:val="15"/>
            </w:pPr>
            <w:r>
              <w:t>51.03</w:t>
            </w:r>
          </w:p>
        </w:tc>
        <w:tc>
          <w:tcPr>
            <w:tcW w:w="1134" w:type="dxa"/>
            <w:vAlign w:val="center"/>
          </w:tcPr>
          <w:p>
            <w:pPr>
              <w:pStyle w:val="15"/>
            </w:pPr>
            <w:r>
              <w:t>51.03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20816</w:t>
            </w:r>
          </w:p>
        </w:tc>
        <w:tc>
          <w:tcPr>
            <w:tcW w:w="1559" w:type="dxa"/>
            <w:vAlign w:val="center"/>
          </w:tcPr>
          <w:p>
            <w:pPr>
              <w:pStyle w:val="16"/>
            </w:pPr>
            <w:r>
              <w:t>红十字事业</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2081601</w:t>
            </w:r>
          </w:p>
        </w:tc>
        <w:tc>
          <w:tcPr>
            <w:tcW w:w="1559" w:type="dxa"/>
            <w:vAlign w:val="center"/>
          </w:tcPr>
          <w:p>
            <w:pPr>
              <w:pStyle w:val="16"/>
            </w:pPr>
            <w:r>
              <w:t>行政运行</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53.13</w:t>
            </w:r>
          </w:p>
        </w:tc>
        <w:tc>
          <w:tcPr>
            <w:tcW w:w="1361" w:type="dxa"/>
            <w:vAlign w:val="center"/>
          </w:tcPr>
          <w:p>
            <w:pPr>
              <w:pStyle w:val="19"/>
            </w:pPr>
            <w:r>
              <w:t>53.13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51.03</w:t>
            </w:r>
          </w:p>
        </w:tc>
        <w:tc>
          <w:tcPr>
            <w:tcW w:w="1361" w:type="dxa"/>
            <w:vAlign w:val="center"/>
          </w:tcPr>
          <w:p>
            <w:pPr>
              <w:pStyle w:val="15"/>
            </w:pPr>
            <w:r>
              <w:t>51.03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4.00</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4.00</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20816</w:t>
            </w:r>
          </w:p>
        </w:tc>
        <w:tc>
          <w:tcPr>
            <w:tcW w:w="4536" w:type="dxa"/>
            <w:vAlign w:val="center"/>
          </w:tcPr>
          <w:p>
            <w:pPr>
              <w:pStyle w:val="16"/>
            </w:pPr>
            <w:r>
              <w:t>红十字事业</w:t>
            </w:r>
          </w:p>
        </w:tc>
        <w:tc>
          <w:tcPr>
            <w:tcW w:w="1361" w:type="dxa"/>
            <w:vAlign w:val="center"/>
          </w:tcPr>
          <w:p>
            <w:pPr>
              <w:pStyle w:val="15"/>
            </w:pPr>
            <w:r>
              <w:t>47.03</w:t>
            </w:r>
          </w:p>
        </w:tc>
        <w:tc>
          <w:tcPr>
            <w:tcW w:w="1361" w:type="dxa"/>
            <w:vAlign w:val="center"/>
          </w:tcPr>
          <w:p>
            <w:pPr>
              <w:pStyle w:val="15"/>
            </w:pPr>
            <w:r>
              <w:t>47.03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2081601</w:t>
            </w:r>
          </w:p>
        </w:tc>
        <w:tc>
          <w:tcPr>
            <w:tcW w:w="4536" w:type="dxa"/>
            <w:vAlign w:val="center"/>
          </w:tcPr>
          <w:p>
            <w:pPr>
              <w:pStyle w:val="16"/>
            </w:pPr>
            <w:r>
              <w:t>行政运行</w:t>
            </w:r>
          </w:p>
        </w:tc>
        <w:tc>
          <w:tcPr>
            <w:tcW w:w="1361" w:type="dxa"/>
            <w:vAlign w:val="center"/>
          </w:tcPr>
          <w:p>
            <w:pPr>
              <w:pStyle w:val="15"/>
            </w:pPr>
            <w:r>
              <w:t>47.03</w:t>
            </w:r>
          </w:p>
        </w:tc>
        <w:tc>
          <w:tcPr>
            <w:tcW w:w="1361" w:type="dxa"/>
            <w:vAlign w:val="center"/>
          </w:tcPr>
          <w:p>
            <w:pPr>
              <w:pStyle w:val="15"/>
            </w:pPr>
            <w:r>
              <w:t>47.03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53.13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51.03</w:t>
            </w:r>
          </w:p>
        </w:tc>
        <w:tc>
          <w:tcPr>
            <w:tcW w:w="1474" w:type="dxa"/>
            <w:vAlign w:val="center"/>
          </w:tcPr>
          <w:p>
            <w:pPr>
              <w:pStyle w:val="15"/>
            </w:pPr>
            <w:r>
              <w:t>51.03</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2.10</w:t>
            </w:r>
          </w:p>
        </w:tc>
        <w:tc>
          <w:tcPr>
            <w:tcW w:w="1474" w:type="dxa"/>
            <w:vAlign w:val="center"/>
          </w:tcPr>
          <w:p>
            <w:pPr>
              <w:pStyle w:val="15"/>
            </w:pPr>
            <w:r>
              <w:t>2.10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53.13</w:t>
            </w:r>
          </w:p>
        </w:tc>
        <w:tc>
          <w:tcPr>
            <w:tcW w:w="3402" w:type="dxa"/>
            <w:vAlign w:val="center"/>
          </w:tcPr>
          <w:p>
            <w:pPr>
              <w:pStyle w:val="18"/>
            </w:pPr>
            <w:r>
              <w:t>本年支出合计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53.13</w:t>
            </w:r>
          </w:p>
        </w:tc>
        <w:tc>
          <w:tcPr>
            <w:tcW w:w="3402" w:type="dxa"/>
            <w:vAlign w:val="center"/>
          </w:tcPr>
          <w:p>
            <w:pPr>
              <w:pStyle w:val="18"/>
            </w:pPr>
            <w:r>
              <w:t>支出总计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53.13</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51.03</w:t>
            </w:r>
          </w:p>
        </w:tc>
        <w:tc>
          <w:tcPr>
            <w:tcW w:w="2551" w:type="dxa"/>
            <w:vAlign w:val="center"/>
          </w:tcPr>
          <w:p>
            <w:pPr>
              <w:pStyle w:val="15"/>
            </w:pPr>
            <w:r>
              <w:t>51.03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20816</w:t>
            </w:r>
          </w:p>
        </w:tc>
        <w:tc>
          <w:tcPr>
            <w:tcW w:w="4535" w:type="dxa"/>
            <w:vAlign w:val="center"/>
          </w:tcPr>
          <w:p>
            <w:pPr>
              <w:pStyle w:val="16"/>
            </w:pPr>
            <w:r>
              <w:t>红十字事业</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2081601</w:t>
            </w:r>
          </w:p>
        </w:tc>
        <w:tc>
          <w:tcPr>
            <w:tcW w:w="4535" w:type="dxa"/>
            <w:vAlign w:val="center"/>
          </w:tcPr>
          <w:p>
            <w:pPr>
              <w:pStyle w:val="16"/>
            </w:pPr>
            <w:r>
              <w:t>行政运行</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48.13</w:t>
            </w:r>
          </w:p>
        </w:tc>
        <w:tc>
          <w:tcPr>
            <w:tcW w:w="2552"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47.33</w:t>
            </w:r>
          </w:p>
        </w:tc>
        <w:tc>
          <w:tcPr>
            <w:tcW w:w="2551" w:type="dxa"/>
            <w:vAlign w:val="center"/>
          </w:tcPr>
          <w:p>
            <w:pPr>
              <w:pStyle w:val="15"/>
            </w:pPr>
            <w:r>
              <w:t>47.33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8.38</w:t>
            </w:r>
          </w:p>
        </w:tc>
        <w:tc>
          <w:tcPr>
            <w:tcW w:w="2551" w:type="dxa"/>
            <w:vAlign w:val="center"/>
          </w:tcPr>
          <w:p>
            <w:pPr>
              <w:pStyle w:val="15"/>
            </w:pPr>
            <w:r>
              <w:t>8.38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6.50</w:t>
            </w:r>
          </w:p>
        </w:tc>
        <w:tc>
          <w:tcPr>
            <w:tcW w:w="2551" w:type="dxa"/>
            <w:vAlign w:val="center"/>
          </w:tcPr>
          <w:p>
            <w:pPr>
              <w:pStyle w:val="15"/>
            </w:pPr>
            <w:r>
              <w:t>6.50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2.10</w:t>
            </w:r>
          </w:p>
        </w:tc>
        <w:tc>
          <w:tcPr>
            <w:tcW w:w="2551" w:type="dxa"/>
            <w:vAlign w:val="center"/>
          </w:tcPr>
          <w:p>
            <w:pPr>
              <w:pStyle w:val="15"/>
            </w:pPr>
            <w:r>
              <w:t>2.10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0.35</w:t>
            </w:r>
          </w:p>
        </w:tc>
        <w:tc>
          <w:tcPr>
            <w:tcW w:w="2551" w:type="dxa"/>
            <w:vAlign w:val="center"/>
          </w:tcPr>
          <w:p>
            <w:pPr>
              <w:pStyle w:val="15"/>
            </w:pPr>
            <w:r>
              <w:t>0.35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5.00</w:t>
            </w:r>
          </w:p>
        </w:tc>
        <w:tc>
          <w:tcPr>
            <w:tcW w:w="2551" w:type="dxa"/>
            <w:vAlign w:val="center"/>
          </w:tcPr>
          <w:p>
            <w:pPr>
              <w:pStyle w:val="15"/>
            </w:pPr>
          </w:p>
        </w:tc>
        <w:tc>
          <w:tcPr>
            <w:tcW w:w="2552"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w:t>
            </w:r>
          </w:p>
        </w:tc>
        <w:tc>
          <w:tcPr>
            <w:tcW w:w="2551" w:type="dxa"/>
            <w:vAlign w:val="center"/>
          </w:tcPr>
          <w:p>
            <w:pPr>
              <w:pStyle w:val="15"/>
            </w:pPr>
          </w:p>
        </w:tc>
        <w:tc>
          <w:tcPr>
            <w:tcW w:w="2552"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761001无极县红十字会本级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无极县红十字会本级2022年单位预算信息公开情况说明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按照《预算法》、《地方预决算公开操作规程》和《关于进一步推进预算公开工作的实施意见》规定，现将无极县红十字会本级2022年单位预算公开如下：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（一）开展救援、救灾的相关工作，建立红十字应急救援体系。在战争、武装冲突和自然灾害、事故灾难、公共卫生事件等突发事件中，对伤病人员和其他受害者提供紧急救援和人道救助；</w:t>
      </w:r>
    </w:p>
    <w:p>
      <w:pPr>
        <w:pStyle w:val="29"/>
      </w:pPr>
      <w:r>
        <w:t>（二）开展应急救护培训，普及应急救护、防灾避险和卫生健康知识，组织志愿者参与现场救护；</w:t>
      </w:r>
    </w:p>
    <w:p>
      <w:pPr>
        <w:pStyle w:val="29"/>
      </w:pPr>
      <w:r>
        <w:t>（三）参与、推动无偿献血、遗体和人体器官捐献工作，参与开展造血干细胞捐献的相关工作；</w:t>
      </w:r>
    </w:p>
    <w:p>
      <w:pPr>
        <w:pStyle w:val="29"/>
      </w:pPr>
      <w:r>
        <w:t>（四）组织开展红十字志愿服务、红十字青少年工作；</w:t>
      </w:r>
    </w:p>
    <w:p>
      <w:pPr>
        <w:pStyle w:val="29"/>
      </w:pPr>
      <w:r>
        <w:t>（五）参加国际人道主义救援工作；</w:t>
      </w:r>
    </w:p>
    <w:p>
      <w:pPr>
        <w:pStyle w:val="29"/>
      </w:pPr>
      <w:r>
        <w:t>（六）宣传国际红十字和红新月运动的基本原则和日内瓦公约及其附加议定书；</w:t>
      </w:r>
    </w:p>
    <w:p>
      <w:pPr>
        <w:pStyle w:val="29"/>
      </w:pPr>
      <w:r>
        <w:t>（七）依照国际红十字和红新月运动的基本原则，完成人民政府委托事宜；</w:t>
      </w:r>
    </w:p>
    <w:p>
      <w:pPr>
        <w:pStyle w:val="29"/>
      </w:pPr>
      <w:r>
        <w:t>（八）依照日内瓦公约及其附加议定书的有关规定开展工作；</w:t>
      </w:r>
    </w:p>
    <w:p>
      <w:pPr>
        <w:pStyle w:val="29"/>
      </w:pPr>
      <w:r>
        <w:t>（九）协助人民政府开展与其职责相关的其他人道主义服务活动。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无极县红十字会本级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部门预算的编制实行综合预算管理，即全部收入和支出都反映的预算中。无极县红十字会的收支包含在单位预算中。</w:t>
      </w:r>
    </w:p>
    <w:p>
      <w:pPr>
        <w:pStyle w:val="30"/>
      </w:pPr>
      <w:r>
        <w:t>1、收入说明</w:t>
      </w:r>
    </w:p>
    <w:p>
      <w:pPr>
        <w:pStyle w:val="30"/>
      </w:pPr>
      <w:r>
        <w:t>反映本单位当年全部收入。2022年预算收入53.13万元，其中：一般公共预算收入53.13万元，基金预算收入0万元，财政专户核拨收入0万元，其他来源收入0万元。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河无极县红十字会年度单位预算中支出预算的总体情况。2021年单位支出预算为53.13万元，其中基本支出53.13万元，包括人员经费48.13万元和日常公用经费5万元；</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2022年，我单位机关运行经费共计安排5万元，主要用于保证机关正常运转的办公及印刷费、邮电费、差旅费、一般设备购置费、办公用房电费、日常维修费等支出。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w:t>
      </w:r>
      <w:r>
        <w:rPr>
          <w:rFonts w:hint="eastAsia"/>
          <w:lang w:eastAsia="zh-CN"/>
        </w:rPr>
        <w:t>，</w:t>
      </w:r>
      <w:r>
        <w:rPr>
          <w:rFonts w:hint="eastAsia"/>
          <w:lang w:val="en-US" w:eastAsia="zh-CN"/>
        </w:rPr>
        <w:t>与上年持平，原因为未安排出国（境）经费</w:t>
      </w:r>
      <w:r>
        <w:t>；公务用车购置及运维费0万元（其中：公务用车购置费0万元，公务用车运行维护费3万元)</w:t>
      </w:r>
      <w:r>
        <w:rPr>
          <w:rFonts w:hint="eastAsia"/>
          <w:lang w:eastAsia="zh-CN"/>
        </w:rPr>
        <w:t>，</w:t>
      </w:r>
      <w:r>
        <w:rPr>
          <w:rFonts w:hint="eastAsia"/>
          <w:lang w:val="en-US" w:eastAsia="zh-CN"/>
        </w:rPr>
        <w:t>原因为严格按照公务用车相关制度执行，厉行节约</w:t>
      </w:r>
      <w:r>
        <w:t>。其中公务接待费0万元。与2021年相比持平无增减变化。</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五、预算绩效信息</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rPr>
                <w:rFonts w:hint="eastAsia"/>
                <w:lang w:eastAsia="zh-CN"/>
              </w:rPr>
              <w:t>办公</w:t>
            </w:r>
            <w:r>
              <w:t>经费拨付率</w:t>
            </w:r>
          </w:p>
        </w:tc>
        <w:tc>
          <w:tcPr>
            <w:tcW w:w="2835" w:type="dxa"/>
            <w:vAlign w:val="center"/>
          </w:tcPr>
          <w:p>
            <w:pPr>
              <w:pStyle w:val="16"/>
            </w:pPr>
            <w:r>
              <w:t>实际拨付经费占应付经费的比例</w:t>
            </w:r>
          </w:p>
        </w:tc>
        <w:tc>
          <w:tcPr>
            <w:tcW w:w="2551" w:type="dxa"/>
            <w:vAlign w:val="center"/>
          </w:tcPr>
          <w:p>
            <w:pPr>
              <w:pStyle w:val="16"/>
            </w:pPr>
            <w:r>
              <w:t>≥100</w:t>
            </w:r>
          </w:p>
        </w:tc>
        <w:tc>
          <w:tcPr>
            <w:tcW w:w="2268"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eastAsia="zh-CN"/>
              </w:rPr>
              <w:t>办公</w:t>
            </w:r>
            <w:r>
              <w:t>经费拨付准确率</w:t>
            </w:r>
          </w:p>
        </w:tc>
        <w:tc>
          <w:tcPr>
            <w:tcW w:w="2835" w:type="dxa"/>
            <w:vAlign w:val="center"/>
          </w:tcPr>
          <w:p>
            <w:pPr>
              <w:pStyle w:val="16"/>
            </w:pPr>
            <w:r>
              <w:t>经费拨付准确程度</w:t>
            </w:r>
          </w:p>
        </w:tc>
        <w:tc>
          <w:tcPr>
            <w:tcW w:w="2551" w:type="dxa"/>
            <w:vAlign w:val="center"/>
          </w:tcPr>
          <w:p>
            <w:pPr>
              <w:pStyle w:val="16"/>
            </w:pPr>
            <w:r>
              <w:t>≥100</w:t>
            </w:r>
          </w:p>
        </w:tc>
        <w:tc>
          <w:tcPr>
            <w:tcW w:w="2268"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lang w:eastAsia="zh-CN"/>
              </w:rPr>
              <w:t>办公</w:t>
            </w:r>
            <w:r>
              <w:t>经费拨付及时率</w:t>
            </w:r>
          </w:p>
        </w:tc>
        <w:tc>
          <w:tcPr>
            <w:tcW w:w="2835" w:type="dxa"/>
            <w:vAlign w:val="center"/>
          </w:tcPr>
          <w:p>
            <w:pPr>
              <w:pStyle w:val="16"/>
            </w:pPr>
            <w:r>
              <w:t>经费拨付及时率</w:t>
            </w:r>
          </w:p>
        </w:tc>
        <w:tc>
          <w:tcPr>
            <w:tcW w:w="2551" w:type="dxa"/>
            <w:vAlign w:val="center"/>
          </w:tcPr>
          <w:p>
            <w:pPr>
              <w:pStyle w:val="16"/>
            </w:pPr>
            <w:r>
              <w:t>≥100</w:t>
            </w:r>
          </w:p>
        </w:tc>
        <w:tc>
          <w:tcPr>
            <w:tcW w:w="2268"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rPr>
                <w:rFonts w:hint="eastAsia"/>
                <w:lang w:eastAsia="zh-CN"/>
              </w:rPr>
              <w:t>办公</w:t>
            </w:r>
            <w:r>
              <w:t>经费拨付成本占比</w:t>
            </w:r>
          </w:p>
        </w:tc>
        <w:tc>
          <w:tcPr>
            <w:tcW w:w="2835" w:type="dxa"/>
            <w:vAlign w:val="center"/>
          </w:tcPr>
          <w:p>
            <w:pPr>
              <w:pStyle w:val="16"/>
            </w:pPr>
            <w:r>
              <w:t>经费拨付成本占比</w:t>
            </w:r>
          </w:p>
        </w:tc>
        <w:tc>
          <w:tcPr>
            <w:tcW w:w="2551" w:type="dxa"/>
            <w:vAlign w:val="center"/>
          </w:tcPr>
          <w:p>
            <w:pPr>
              <w:pStyle w:val="16"/>
            </w:pPr>
            <w:r>
              <w:t>≥100</w:t>
            </w:r>
          </w:p>
        </w:tc>
        <w:tc>
          <w:tcPr>
            <w:tcW w:w="2268"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保持单位人员稳定</w:t>
            </w:r>
          </w:p>
        </w:tc>
        <w:tc>
          <w:tcPr>
            <w:tcW w:w="2835" w:type="dxa"/>
            <w:vAlign w:val="center"/>
          </w:tcPr>
          <w:p>
            <w:pPr>
              <w:pStyle w:val="16"/>
            </w:pPr>
            <w:r>
              <w:t>保障单位正常有序进行</w:t>
            </w:r>
          </w:p>
        </w:tc>
        <w:tc>
          <w:tcPr>
            <w:tcW w:w="2551" w:type="dxa"/>
            <w:vAlign w:val="center"/>
          </w:tcPr>
          <w:p>
            <w:pPr>
              <w:pStyle w:val="16"/>
            </w:pPr>
            <w:r>
              <w:t>≥100保障工作稳定开展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保障单位工作正常运转</w:t>
            </w:r>
          </w:p>
        </w:tc>
        <w:tc>
          <w:tcPr>
            <w:tcW w:w="2551" w:type="dxa"/>
            <w:vAlign w:val="center"/>
          </w:tcPr>
          <w:p>
            <w:pPr>
              <w:pStyle w:val="16"/>
            </w:pPr>
            <w:r>
              <w:t>≥100保障工作稳定运转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必要经费是保障工作正常运转的基础</w:t>
            </w:r>
          </w:p>
        </w:tc>
        <w:tc>
          <w:tcPr>
            <w:tcW w:w="2551" w:type="dxa"/>
            <w:vAlign w:val="center"/>
          </w:tcPr>
          <w:p>
            <w:pPr>
              <w:pStyle w:val="16"/>
            </w:pPr>
            <w:r>
              <w:t>≥100保障工作正常运转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保证工作的良好社会影响</w:t>
            </w:r>
          </w:p>
        </w:tc>
        <w:tc>
          <w:tcPr>
            <w:tcW w:w="2835" w:type="dxa"/>
            <w:vAlign w:val="center"/>
          </w:tcPr>
          <w:p>
            <w:pPr>
              <w:pStyle w:val="16"/>
            </w:pPr>
            <w:r>
              <w:t>确保工作体现好的社会影响</w:t>
            </w:r>
          </w:p>
        </w:tc>
        <w:tc>
          <w:tcPr>
            <w:tcW w:w="2551" w:type="dxa"/>
            <w:vAlign w:val="center"/>
          </w:tcPr>
          <w:p>
            <w:pPr>
              <w:pStyle w:val="16"/>
            </w:pPr>
            <w:r>
              <w:t>≥100社会反馈</w:t>
            </w:r>
          </w:p>
        </w:tc>
        <w:tc>
          <w:tcPr>
            <w:tcW w:w="2268" w:type="dxa"/>
            <w:vAlign w:val="center"/>
          </w:tcPr>
          <w:p>
            <w:pPr>
              <w:pStyle w:val="16"/>
            </w:pPr>
            <w:r>
              <w:t>社会反馈情况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保证服务对象满意</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实际服务对象满意程度</w:t>
            </w:r>
          </w:p>
        </w:tc>
      </w:tr>
    </w:tbl>
    <w:p>
      <w:pPr>
        <w:spacing w:before="10" w:after="10"/>
        <w:ind w:firstLine="640"/>
        <w:outlineLvl w:val="5"/>
        <w:rPr>
          <w:rFonts w:hint="eastAsia" w:eastAsia="方正仿宋_GBK"/>
          <w:sz w:val="28"/>
          <w:lang w:eastAsia="zh-CN"/>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2022年，无极县红十字会本级安排政府采购预算0.00万元。具体内容见下表。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761001无极县红十字会本级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无极县红十字会本级上年末固定资产金额为0.00万元（详见下表）。本年度拟购置固定资产总额为0.00万元</w:t>
      </w:r>
      <w:bookmarkStart w:id="1" w:name="_GoBack"/>
      <w:bookmarkEnd w:id="1"/>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761001无极县红十字会本级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U5NDk4OTNkYmYzNWY5ODExNzhkMGRmNjcxZGExOTEifQ=="/>
  </w:docVars>
  <w:rsids>
    <w:rsidRoot w:val="00410714"/>
    <w:rsid w:val="003A2095"/>
    <w:rsid w:val="00410714"/>
    <w:rsid w:val="00F43B35"/>
    <w:rsid w:val="0A187C74"/>
    <w:rsid w:val="0CD65609"/>
    <w:rsid w:val="137804E1"/>
    <w:rsid w:val="3EBA4652"/>
    <w:rsid w:val="4462265B"/>
    <w:rsid w:val="60AB7E3C"/>
    <w:rsid w:val="61F3071F"/>
    <w:rsid w:val="76223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2022-06-22T09:11:11Z</dcterms:modified>
</cp:coreProperties>
</file>

<file path=customXml/itemProps1.xml><?xml version="1.0" encoding="utf-8"?>
<ds:datastoreItem xmlns:ds="http://schemas.openxmlformats.org/officeDocument/2006/customXml" ds:itemID="{4E2413BA-57DF-4347-8553-E30ADF6964DC}">
  <ds:schemaRefs/>
</ds:datastoreItem>
</file>

<file path=customXml/itemProps10.xml><?xml version="1.0" encoding="utf-8"?>
<ds:datastoreItem xmlns:ds="http://schemas.openxmlformats.org/officeDocument/2006/customXml" ds:itemID="{D543786E-E356-403F-9842-44279C4CAE18}">
  <ds:schemaRefs/>
</ds:datastoreItem>
</file>

<file path=customXml/itemProps2.xml><?xml version="1.0" encoding="utf-8"?>
<ds:datastoreItem xmlns:ds="http://schemas.openxmlformats.org/officeDocument/2006/customXml" ds:itemID="{04F88FC7-9B58-42B1-9927-77AC467C7907}">
  <ds:schemaRefs/>
</ds:datastoreItem>
</file>

<file path=customXml/itemProps3.xml><?xml version="1.0" encoding="utf-8"?>
<ds:datastoreItem xmlns:ds="http://schemas.openxmlformats.org/officeDocument/2006/customXml" ds:itemID="{35E8EA1E-31F8-41D1-9892-4D1FA724FDBE}">
  <ds:schemaRefs/>
</ds:datastoreItem>
</file>

<file path=customXml/itemProps4.xml><?xml version="1.0" encoding="utf-8"?>
<ds:datastoreItem xmlns:ds="http://schemas.openxmlformats.org/officeDocument/2006/customXml" ds:itemID="{8CC64523-E036-4045-88E4-1D6C3A532A57}">
  <ds:schemaRefs/>
</ds:datastoreItem>
</file>

<file path=customXml/itemProps5.xml><?xml version="1.0" encoding="utf-8"?>
<ds:datastoreItem xmlns:ds="http://schemas.openxmlformats.org/officeDocument/2006/customXml" ds:itemID="{B231B696-840D-4C34-B696-13BD07F5F5AF}">
  <ds:schemaRefs/>
</ds:datastoreItem>
</file>

<file path=customXml/itemProps6.xml><?xml version="1.0" encoding="utf-8"?>
<ds:datastoreItem xmlns:ds="http://schemas.openxmlformats.org/officeDocument/2006/customXml" ds:itemID="{F8E7C686-C1F0-4270-80B3-4F881714EB79}">
  <ds:schemaRefs/>
</ds:datastoreItem>
</file>

<file path=customXml/itemProps7.xml><?xml version="1.0" encoding="utf-8"?>
<ds:datastoreItem xmlns:ds="http://schemas.openxmlformats.org/officeDocument/2006/customXml" ds:itemID="{6EA7A0A8-3C77-4920-9CEE-C428AB43F944}">
  <ds:schemaRefs/>
</ds:datastoreItem>
</file>

<file path=customXml/itemProps8.xml><?xml version="1.0" encoding="utf-8"?>
<ds:datastoreItem xmlns:ds="http://schemas.openxmlformats.org/officeDocument/2006/customXml" ds:itemID="{A83C4A7C-01FF-423A-BE83-5FBFFBFF847A}">
  <ds:schemaRefs/>
</ds:datastoreItem>
</file>

<file path=customXml/itemProps9.xml><?xml version="1.0" encoding="utf-8"?>
<ds:datastoreItem xmlns:ds="http://schemas.openxmlformats.org/officeDocument/2006/customXml" ds:itemID="{D9184C92-0286-4961-B3E0-818097B4A578}">
  <ds:schemaRefs/>
</ds:datastoreItem>
</file>

<file path=docProps/app.xml><?xml version="1.0" encoding="utf-8"?>
<Properties xmlns="http://schemas.openxmlformats.org/officeDocument/2006/extended-properties" xmlns:vt="http://schemas.openxmlformats.org/officeDocument/2006/docPropsVTypes">
  <Template>Normal.dotm</Template>
  <Pages>18</Pages>
  <Words>4631</Words>
  <Characters>5397</Characters>
  <Lines>113</Lines>
  <Paragraphs>32</Paragraphs>
  <TotalTime>0</TotalTime>
  <ScaleCrop>false</ScaleCrop>
  <LinksUpToDate>false</LinksUpToDate>
  <CharactersWithSpaces>5514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User</dc:creator>
  <cp:lastModifiedBy>你的贝贝贝贝贝哥哥</cp:lastModifiedBy>
  <dcterms:modified xsi:type="dcterms:W3CDTF">2023-09-02T05:13:22Z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146C5456C4BD439188780836B2C82BD0</vt:lpwstr>
  </property>
</Properties>
</file>