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0" w:name="_Toc7461"/>
      <w:r>
        <w:rPr>
          <w:rFonts w:ascii="黑体" w:hAnsi="黑体" w:eastAsia="黑体" w:cs="黑体"/>
          <w:b/>
          <w:color w:val="000000"/>
          <w:sz w:val="44"/>
        </w:rPr>
        <w:t>2022年部门预算信息公开目录</w:t>
      </w:r>
      <w:bookmarkEnd w:id="0"/>
    </w:p>
    <w:p>
      <w:pPr>
        <w:jc w:val="center"/>
      </w:pPr>
      <w:r>
        <w:rPr>
          <w:rFonts w:ascii="黑体" w:hAnsi="黑体" w:eastAsia="黑体" w:cs="黑体"/>
          <w:b/>
          <w:color w:val="000000"/>
          <w:sz w:val="30"/>
        </w:rPr>
        <w:t xml:space="preserve"> </w:t>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TOC \o "1-3" \h \u </w:instrText>
      </w:r>
      <w:r>
        <w:rPr>
          <w:rFonts w:hint="eastAsia" w:cs="Times New Roman"/>
          <w:color w:val="000000"/>
        </w:rPr>
        <w:fldChar w:fldCharType="separate"/>
      </w:r>
    </w:p>
    <w:p>
      <w:pPr>
        <w:pStyle w:val="35"/>
        <w:tabs>
          <w:tab w:val="right" w:leader="dot" w:pos="14562"/>
        </w:tabs>
        <w:ind w:firstLine="1210" w:firstLineChars="432"/>
        <w:rPr>
          <w:rFonts w:hint="eastAsia" w:cs="Times New Roman"/>
          <w:b/>
          <w:bCs/>
          <w:color w:val="000000"/>
        </w:rPr>
      </w:pPr>
      <w:r>
        <w:rPr>
          <w:rFonts w:hint="eastAsia" w:cs="Times New Roman"/>
          <w:b/>
          <w:bCs/>
          <w:color w:val="000000"/>
        </w:rPr>
        <w:fldChar w:fldCharType="begin"/>
      </w:r>
      <w:r>
        <w:rPr>
          <w:rFonts w:hint="eastAsia" w:cs="Times New Roman"/>
          <w:b/>
          <w:bCs/>
          <w:color w:val="000000"/>
        </w:rPr>
        <w:instrText xml:space="preserve"> HYPERLINK \l _Toc29700 </w:instrText>
      </w:r>
      <w:r>
        <w:rPr>
          <w:rFonts w:hint="eastAsia" w:cs="Times New Roman"/>
          <w:b/>
          <w:bCs/>
          <w:color w:val="000000"/>
        </w:rPr>
        <w:fldChar w:fldCharType="separate"/>
      </w:r>
      <w:r>
        <w:rPr>
          <w:rFonts w:hint="eastAsia" w:cs="Times New Roman"/>
          <w:b/>
          <w:bCs/>
          <w:color w:val="000000"/>
          <w:lang w:val="en-US" w:eastAsia="zh-CN"/>
        </w:rPr>
        <w:t>2022年部门预算信息公开表</w:t>
      </w:r>
      <w:r>
        <w:rPr>
          <w:rFonts w:hint="eastAsia" w:cs="Times New Roman"/>
          <w:b/>
          <w:bCs/>
          <w:color w:val="000000"/>
        </w:rPr>
        <w:tab/>
      </w:r>
      <w:r>
        <w:rPr>
          <w:rFonts w:hint="eastAsia" w:cs="Times New Roman"/>
          <w:b/>
          <w:bCs/>
          <w:color w:val="000000"/>
        </w:rPr>
        <w:fldChar w:fldCharType="begin"/>
      </w:r>
      <w:r>
        <w:rPr>
          <w:rFonts w:hint="eastAsia" w:cs="Times New Roman"/>
          <w:b/>
          <w:bCs/>
          <w:color w:val="000000"/>
        </w:rPr>
        <w:instrText xml:space="preserve"> PAGEREF _Toc29700 </w:instrText>
      </w:r>
      <w:r>
        <w:rPr>
          <w:rFonts w:hint="eastAsia" w:cs="Times New Roman"/>
          <w:b/>
          <w:bCs/>
          <w:color w:val="000000"/>
        </w:rPr>
        <w:fldChar w:fldCharType="separate"/>
      </w:r>
      <w:r>
        <w:rPr>
          <w:rFonts w:hint="eastAsia" w:cs="Times New Roman"/>
          <w:b/>
          <w:bCs/>
          <w:color w:val="000000"/>
        </w:rPr>
        <w:t>3</w:t>
      </w:r>
      <w:r>
        <w:rPr>
          <w:rFonts w:hint="eastAsia" w:cs="Times New Roman"/>
          <w:b/>
          <w:bCs/>
          <w:color w:val="000000"/>
        </w:rPr>
        <w:fldChar w:fldCharType="end"/>
      </w:r>
      <w:r>
        <w:rPr>
          <w:rFonts w:hint="eastAsia" w:cs="Times New Roman"/>
          <w:b/>
          <w:bCs/>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_Toc29044 </w:instrText>
      </w:r>
      <w:r>
        <w:rPr>
          <w:rFonts w:hint="eastAsia" w:cs="Times New Roman"/>
          <w:color w:val="000000"/>
        </w:rPr>
        <w:fldChar w:fldCharType="separate"/>
      </w:r>
      <w:r>
        <w:rPr>
          <w:rFonts w:hint="eastAsia" w:cs="Times New Roman"/>
          <w:color w:val="000000"/>
        </w:rPr>
        <w:t>部门预算收支总表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_Toc29044 </w:instrText>
      </w:r>
      <w:r>
        <w:rPr>
          <w:rFonts w:hint="eastAsia" w:cs="Times New Roman"/>
          <w:color w:val="000000"/>
        </w:rPr>
        <w:fldChar w:fldCharType="separate"/>
      </w:r>
      <w:r>
        <w:rPr>
          <w:rFonts w:hint="eastAsia" w:cs="Times New Roman"/>
          <w:color w:val="000000"/>
        </w:rPr>
        <w:t>3</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_Toc23019 </w:instrText>
      </w:r>
      <w:r>
        <w:rPr>
          <w:rFonts w:hint="eastAsia" w:cs="Times New Roman"/>
          <w:color w:val="000000"/>
        </w:rPr>
        <w:fldChar w:fldCharType="separate"/>
      </w:r>
      <w:r>
        <w:rPr>
          <w:rFonts w:hint="eastAsia" w:cs="Times New Roman"/>
          <w:color w:val="000000"/>
        </w:rPr>
        <w:t>部门预算收入总表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_Toc23019 </w:instrText>
      </w:r>
      <w:r>
        <w:rPr>
          <w:rFonts w:hint="eastAsia" w:cs="Times New Roman"/>
          <w:color w:val="000000"/>
        </w:rPr>
        <w:fldChar w:fldCharType="separate"/>
      </w:r>
      <w:r>
        <w:rPr>
          <w:rFonts w:hint="eastAsia" w:cs="Times New Roman"/>
          <w:color w:val="000000"/>
        </w:rPr>
        <w:t>5</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_Toc2395 </w:instrText>
      </w:r>
      <w:r>
        <w:rPr>
          <w:rFonts w:hint="eastAsia" w:cs="Times New Roman"/>
          <w:color w:val="000000"/>
        </w:rPr>
        <w:fldChar w:fldCharType="separate"/>
      </w:r>
      <w:r>
        <w:rPr>
          <w:rFonts w:hint="eastAsia" w:cs="Times New Roman"/>
          <w:color w:val="000000"/>
        </w:rPr>
        <w:t>部门预算支出总表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_Toc2395 </w:instrText>
      </w:r>
      <w:r>
        <w:rPr>
          <w:rFonts w:hint="eastAsia" w:cs="Times New Roman"/>
          <w:color w:val="000000"/>
        </w:rPr>
        <w:fldChar w:fldCharType="separate"/>
      </w:r>
      <w:r>
        <w:rPr>
          <w:rFonts w:hint="eastAsia" w:cs="Times New Roman"/>
          <w:color w:val="000000"/>
        </w:rPr>
        <w:t>8</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_Toc24318 </w:instrText>
      </w:r>
      <w:r>
        <w:rPr>
          <w:rFonts w:hint="eastAsia" w:cs="Times New Roman"/>
          <w:color w:val="000000"/>
        </w:rPr>
        <w:fldChar w:fldCharType="separate"/>
      </w:r>
      <w:r>
        <w:rPr>
          <w:rFonts w:hint="eastAsia" w:cs="Times New Roman"/>
          <w:color w:val="000000"/>
        </w:rPr>
        <w:t>部门预算财政拨款收支总表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_Toc24318 </w:instrText>
      </w:r>
      <w:r>
        <w:rPr>
          <w:rFonts w:hint="eastAsia" w:cs="Times New Roman"/>
          <w:color w:val="000000"/>
        </w:rPr>
        <w:fldChar w:fldCharType="separate"/>
      </w:r>
      <w:r>
        <w:rPr>
          <w:rFonts w:hint="eastAsia" w:cs="Times New Roman"/>
          <w:color w:val="000000"/>
        </w:rPr>
        <w:t>10</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_Toc5873 </w:instrText>
      </w:r>
      <w:r>
        <w:rPr>
          <w:rFonts w:hint="eastAsia" w:cs="Times New Roman"/>
          <w:color w:val="000000"/>
        </w:rPr>
        <w:fldChar w:fldCharType="separate"/>
      </w:r>
      <w:r>
        <w:rPr>
          <w:rFonts w:hint="eastAsia" w:cs="Times New Roman"/>
          <w:color w:val="000000"/>
        </w:rPr>
        <w:t>部门预算一般公共预算财政拨款支出表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_Toc5873 </w:instrText>
      </w:r>
      <w:r>
        <w:rPr>
          <w:rFonts w:hint="eastAsia" w:cs="Times New Roman"/>
          <w:color w:val="000000"/>
        </w:rPr>
        <w:fldChar w:fldCharType="separate"/>
      </w:r>
      <w:r>
        <w:rPr>
          <w:rFonts w:hint="eastAsia" w:cs="Times New Roman"/>
          <w:color w:val="000000"/>
        </w:rPr>
        <w:t>13</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_Toc22131 </w:instrText>
      </w:r>
      <w:r>
        <w:rPr>
          <w:rFonts w:hint="eastAsia" w:cs="Times New Roman"/>
          <w:color w:val="000000"/>
        </w:rPr>
        <w:fldChar w:fldCharType="separate"/>
      </w:r>
      <w:r>
        <w:rPr>
          <w:rFonts w:hint="eastAsia" w:cs="Times New Roman"/>
          <w:color w:val="000000"/>
        </w:rPr>
        <w:t>部门预算一般公共预算财政拨款基本支出表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_Toc22131 </w:instrText>
      </w:r>
      <w:r>
        <w:rPr>
          <w:rFonts w:hint="eastAsia" w:cs="Times New Roman"/>
          <w:color w:val="000000"/>
        </w:rPr>
        <w:fldChar w:fldCharType="separate"/>
      </w:r>
      <w:r>
        <w:rPr>
          <w:rFonts w:hint="eastAsia" w:cs="Times New Roman"/>
          <w:color w:val="000000"/>
        </w:rPr>
        <w:t>14</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_Toc27656 </w:instrText>
      </w:r>
      <w:r>
        <w:rPr>
          <w:rFonts w:hint="eastAsia" w:cs="Times New Roman"/>
          <w:color w:val="000000"/>
        </w:rPr>
        <w:fldChar w:fldCharType="separate"/>
      </w:r>
      <w:r>
        <w:rPr>
          <w:rFonts w:hint="eastAsia" w:cs="Times New Roman"/>
          <w:color w:val="000000"/>
        </w:rPr>
        <w:t>部门预算政府基金预算财政拨款支出表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_Toc27656 </w:instrText>
      </w:r>
      <w:r>
        <w:rPr>
          <w:rFonts w:hint="eastAsia" w:cs="Times New Roman"/>
          <w:color w:val="000000"/>
        </w:rPr>
        <w:fldChar w:fldCharType="separate"/>
      </w:r>
      <w:r>
        <w:rPr>
          <w:rFonts w:hint="eastAsia" w:cs="Times New Roman"/>
          <w:color w:val="000000"/>
        </w:rPr>
        <w:t>15</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_Toc20589 </w:instrText>
      </w:r>
      <w:r>
        <w:rPr>
          <w:rFonts w:hint="eastAsia" w:cs="Times New Roman"/>
          <w:color w:val="000000"/>
        </w:rPr>
        <w:fldChar w:fldCharType="separate"/>
      </w:r>
      <w:r>
        <w:rPr>
          <w:rFonts w:hint="eastAsia" w:cs="Times New Roman"/>
          <w:color w:val="000000"/>
        </w:rPr>
        <w:t>部门预算国有资本经营预算财政拨款支出表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_Toc20589 </w:instrText>
      </w:r>
      <w:r>
        <w:rPr>
          <w:rFonts w:hint="eastAsia" w:cs="Times New Roman"/>
          <w:color w:val="000000"/>
        </w:rPr>
        <w:fldChar w:fldCharType="separate"/>
      </w:r>
      <w:r>
        <w:rPr>
          <w:rFonts w:hint="eastAsia" w:cs="Times New Roman"/>
          <w:color w:val="000000"/>
        </w:rPr>
        <w:t>16</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_Toc3972 </w:instrText>
      </w:r>
      <w:r>
        <w:rPr>
          <w:rFonts w:hint="eastAsia" w:cs="Times New Roman"/>
          <w:color w:val="000000"/>
        </w:rPr>
        <w:fldChar w:fldCharType="separate"/>
      </w:r>
      <w:r>
        <w:rPr>
          <w:rFonts w:hint="eastAsia" w:cs="Times New Roman"/>
          <w:color w:val="000000"/>
        </w:rPr>
        <w:t>部门预算财政拨款“三公”经费支出表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_Toc3972 </w:instrText>
      </w:r>
      <w:r>
        <w:rPr>
          <w:rFonts w:hint="eastAsia" w:cs="Times New Roman"/>
          <w:color w:val="000000"/>
        </w:rPr>
        <w:fldChar w:fldCharType="separate"/>
      </w:r>
      <w:r>
        <w:rPr>
          <w:rFonts w:hint="eastAsia" w:cs="Times New Roman"/>
          <w:color w:val="000000"/>
        </w:rPr>
        <w:t>17</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210" w:firstLineChars="432"/>
        <w:rPr>
          <w:rFonts w:hint="eastAsia" w:cs="Times New Roman"/>
          <w:b/>
          <w:bCs/>
          <w:color w:val="000000"/>
        </w:rPr>
      </w:pPr>
      <w:r>
        <w:rPr>
          <w:rFonts w:hint="eastAsia" w:cs="Times New Roman"/>
          <w:b/>
          <w:bCs/>
          <w:color w:val="000000"/>
        </w:rPr>
        <w:fldChar w:fldCharType="begin"/>
      </w:r>
      <w:r>
        <w:rPr>
          <w:rFonts w:hint="eastAsia" w:cs="Times New Roman"/>
          <w:b/>
          <w:bCs/>
          <w:color w:val="000000"/>
        </w:rPr>
        <w:instrText xml:space="preserve"> HYPERLINK \l _Toc14939 </w:instrText>
      </w:r>
      <w:r>
        <w:rPr>
          <w:rFonts w:hint="eastAsia" w:cs="Times New Roman"/>
          <w:b/>
          <w:bCs/>
          <w:color w:val="000000"/>
        </w:rPr>
        <w:fldChar w:fldCharType="separate"/>
      </w:r>
      <w:r>
        <w:rPr>
          <w:rFonts w:hint="eastAsia" w:cs="Times New Roman"/>
          <w:b/>
          <w:bCs/>
          <w:color w:val="000000"/>
        </w:rPr>
        <w:t>2022年部门预算信息公开情况说明</w:t>
      </w:r>
      <w:r>
        <w:rPr>
          <w:rFonts w:hint="eastAsia" w:cs="Times New Roman"/>
          <w:b/>
          <w:bCs/>
          <w:color w:val="000000"/>
        </w:rPr>
        <w:tab/>
      </w:r>
      <w:r>
        <w:rPr>
          <w:rFonts w:hint="eastAsia" w:cs="Times New Roman"/>
          <w:b/>
          <w:bCs/>
          <w:color w:val="000000"/>
        </w:rPr>
        <w:fldChar w:fldCharType="begin"/>
      </w:r>
      <w:r>
        <w:rPr>
          <w:rFonts w:hint="eastAsia" w:cs="Times New Roman"/>
          <w:b/>
          <w:bCs/>
          <w:color w:val="000000"/>
        </w:rPr>
        <w:instrText xml:space="preserve"> PAGEREF _Toc14939 </w:instrText>
      </w:r>
      <w:r>
        <w:rPr>
          <w:rFonts w:hint="eastAsia" w:cs="Times New Roman"/>
          <w:b/>
          <w:bCs/>
          <w:color w:val="000000"/>
        </w:rPr>
        <w:fldChar w:fldCharType="separate"/>
      </w:r>
      <w:r>
        <w:rPr>
          <w:rFonts w:hint="eastAsia" w:cs="Times New Roman"/>
          <w:b/>
          <w:bCs/>
          <w:color w:val="000000"/>
        </w:rPr>
        <w:t>17</w:t>
      </w:r>
      <w:r>
        <w:rPr>
          <w:rFonts w:hint="eastAsia" w:cs="Times New Roman"/>
          <w:b/>
          <w:bCs/>
          <w:color w:val="000000"/>
        </w:rPr>
        <w:fldChar w:fldCharType="end"/>
      </w:r>
      <w:r>
        <w:rPr>
          <w:rFonts w:hint="eastAsia" w:cs="Times New Roman"/>
          <w:b/>
          <w:bCs/>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_Toc15026 </w:instrText>
      </w:r>
      <w:r>
        <w:rPr>
          <w:rFonts w:hint="eastAsia" w:cs="Times New Roman"/>
          <w:color w:val="000000"/>
        </w:rPr>
        <w:fldChar w:fldCharType="separate"/>
      </w:r>
      <w:r>
        <w:rPr>
          <w:rFonts w:hint="eastAsia" w:cs="Times New Roman"/>
          <w:color w:val="000000"/>
        </w:rPr>
        <w:t>一、部门职责及机构设置情况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_Toc15026 </w:instrText>
      </w:r>
      <w:r>
        <w:rPr>
          <w:rFonts w:hint="eastAsia" w:cs="Times New Roman"/>
          <w:color w:val="000000"/>
        </w:rPr>
        <w:fldChar w:fldCharType="separate"/>
      </w:r>
      <w:r>
        <w:rPr>
          <w:rFonts w:hint="eastAsia" w:cs="Times New Roman"/>
          <w:color w:val="000000"/>
        </w:rPr>
        <w:t>18</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_Toc19341 </w:instrText>
      </w:r>
      <w:r>
        <w:rPr>
          <w:rFonts w:hint="eastAsia" w:cs="Times New Roman"/>
          <w:color w:val="000000"/>
        </w:rPr>
        <w:fldChar w:fldCharType="separate"/>
      </w:r>
      <w:r>
        <w:rPr>
          <w:rFonts w:hint="eastAsia" w:cs="Times New Roman"/>
          <w:color w:val="000000"/>
        </w:rPr>
        <w:t>二、部门预算安排的总体情况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_Toc19341 </w:instrText>
      </w:r>
      <w:r>
        <w:rPr>
          <w:rFonts w:hint="eastAsia" w:cs="Times New Roman"/>
          <w:color w:val="000000"/>
        </w:rPr>
        <w:fldChar w:fldCharType="separate"/>
      </w:r>
      <w:r>
        <w:rPr>
          <w:rFonts w:hint="eastAsia" w:cs="Times New Roman"/>
          <w:color w:val="000000"/>
        </w:rPr>
        <w:t>19</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_Toc26121 </w:instrText>
      </w:r>
      <w:r>
        <w:rPr>
          <w:rFonts w:hint="eastAsia" w:cs="Times New Roman"/>
          <w:color w:val="000000"/>
        </w:rPr>
        <w:fldChar w:fldCharType="separate"/>
      </w:r>
      <w:r>
        <w:rPr>
          <w:rFonts w:hint="eastAsia" w:cs="Times New Roman"/>
          <w:color w:val="000000"/>
        </w:rPr>
        <w:t>三、机关运行经费安排情况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_Toc26121 </w:instrText>
      </w:r>
      <w:r>
        <w:rPr>
          <w:rFonts w:hint="eastAsia" w:cs="Times New Roman"/>
          <w:color w:val="000000"/>
        </w:rPr>
        <w:fldChar w:fldCharType="separate"/>
      </w:r>
      <w:r>
        <w:rPr>
          <w:rFonts w:hint="eastAsia" w:cs="Times New Roman"/>
          <w:color w:val="000000"/>
        </w:rPr>
        <w:t>20</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_Toc26461 </w:instrText>
      </w:r>
      <w:r>
        <w:rPr>
          <w:rFonts w:hint="eastAsia" w:cs="Times New Roman"/>
          <w:color w:val="000000"/>
        </w:rPr>
        <w:fldChar w:fldCharType="separate"/>
      </w:r>
      <w:r>
        <w:rPr>
          <w:rFonts w:hint="eastAsia" w:cs="Times New Roman"/>
          <w:color w:val="000000"/>
        </w:rPr>
        <w:t>四、财政拨款“三公”经费预算情况及增减变化原因</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_Toc26461 </w:instrText>
      </w:r>
      <w:r>
        <w:rPr>
          <w:rFonts w:hint="eastAsia" w:cs="Times New Roman"/>
          <w:color w:val="000000"/>
        </w:rPr>
        <w:fldChar w:fldCharType="separate"/>
      </w:r>
      <w:r>
        <w:rPr>
          <w:rFonts w:hint="eastAsia" w:cs="Times New Roman"/>
          <w:color w:val="000000"/>
        </w:rPr>
        <w:t>20</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_Toc2360 </w:instrText>
      </w:r>
      <w:r>
        <w:rPr>
          <w:rFonts w:hint="eastAsia" w:cs="Times New Roman"/>
          <w:color w:val="000000"/>
        </w:rPr>
        <w:fldChar w:fldCharType="separate"/>
      </w:r>
      <w:r>
        <w:rPr>
          <w:rFonts w:hint="eastAsia" w:cs="Times New Roman"/>
          <w:color w:val="000000"/>
        </w:rPr>
        <w:t>五、预算绩效信息</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_Toc2360 </w:instrText>
      </w:r>
      <w:r>
        <w:rPr>
          <w:rFonts w:hint="eastAsia" w:cs="Times New Roman"/>
          <w:color w:val="000000"/>
        </w:rPr>
        <w:fldChar w:fldCharType="separate"/>
      </w:r>
      <w:r>
        <w:rPr>
          <w:rFonts w:hint="eastAsia" w:cs="Times New Roman"/>
          <w:color w:val="000000"/>
        </w:rPr>
        <w:t>21</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_Toc10641 </w:instrText>
      </w:r>
      <w:r>
        <w:rPr>
          <w:rFonts w:hint="eastAsia" w:cs="Times New Roman"/>
          <w:color w:val="000000"/>
        </w:rPr>
        <w:fldChar w:fldCharType="separate"/>
      </w:r>
      <w:r>
        <w:rPr>
          <w:rFonts w:hint="eastAsia" w:cs="Times New Roman"/>
          <w:color w:val="000000"/>
        </w:rPr>
        <w:t>六、政府采购预算情况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_Toc10641 </w:instrText>
      </w:r>
      <w:r>
        <w:rPr>
          <w:rFonts w:hint="eastAsia" w:cs="Times New Roman"/>
          <w:color w:val="000000"/>
        </w:rPr>
        <w:fldChar w:fldCharType="separate"/>
      </w:r>
      <w:r>
        <w:rPr>
          <w:rFonts w:hint="eastAsia" w:cs="Times New Roman"/>
          <w:color w:val="000000"/>
        </w:rPr>
        <w:t>35</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_Toc4214 </w:instrText>
      </w:r>
      <w:r>
        <w:rPr>
          <w:rFonts w:hint="eastAsia" w:cs="Times New Roman"/>
          <w:color w:val="000000"/>
        </w:rPr>
        <w:fldChar w:fldCharType="separate"/>
      </w:r>
      <w:r>
        <w:rPr>
          <w:rFonts w:hint="eastAsia" w:cs="Times New Roman"/>
          <w:color w:val="000000"/>
        </w:rPr>
        <w:t>七、国有资产信息</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_Toc4214 </w:instrText>
      </w:r>
      <w:r>
        <w:rPr>
          <w:rFonts w:hint="eastAsia" w:cs="Times New Roman"/>
          <w:color w:val="000000"/>
        </w:rPr>
        <w:fldChar w:fldCharType="separate"/>
      </w:r>
      <w:r>
        <w:rPr>
          <w:rFonts w:hint="eastAsia" w:cs="Times New Roman"/>
          <w:color w:val="000000"/>
        </w:rPr>
        <w:t>35</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_Toc14055 </w:instrText>
      </w:r>
      <w:r>
        <w:rPr>
          <w:rFonts w:hint="eastAsia" w:cs="Times New Roman"/>
          <w:color w:val="000000"/>
        </w:rPr>
        <w:fldChar w:fldCharType="separate"/>
      </w:r>
      <w:r>
        <w:rPr>
          <w:rFonts w:hint="eastAsia" w:cs="Times New Roman"/>
          <w:color w:val="000000"/>
        </w:rPr>
        <w:t>八、名词解释</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_Toc14055 </w:instrText>
      </w:r>
      <w:r>
        <w:rPr>
          <w:rFonts w:hint="eastAsia" w:cs="Times New Roman"/>
          <w:color w:val="000000"/>
        </w:rPr>
        <w:fldChar w:fldCharType="separate"/>
      </w:r>
      <w:r>
        <w:rPr>
          <w:rFonts w:hint="eastAsia" w:cs="Times New Roman"/>
          <w:color w:val="000000"/>
        </w:rPr>
        <w:t>36</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_Toc22886 </w:instrText>
      </w:r>
      <w:r>
        <w:rPr>
          <w:rFonts w:hint="eastAsia" w:cs="Times New Roman"/>
          <w:color w:val="000000"/>
        </w:rPr>
        <w:fldChar w:fldCharType="separate"/>
      </w:r>
      <w:r>
        <w:rPr>
          <w:rFonts w:hint="eastAsia" w:cs="Times New Roman"/>
          <w:color w:val="000000"/>
        </w:rPr>
        <w:t>九、其他需要说明的事项</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_Toc22886 </w:instrText>
      </w:r>
      <w:r>
        <w:rPr>
          <w:rFonts w:hint="eastAsia" w:cs="Times New Roman"/>
          <w:color w:val="000000"/>
        </w:rPr>
        <w:fldChar w:fldCharType="separate"/>
      </w:r>
      <w:r>
        <w:rPr>
          <w:rFonts w:hint="eastAsia" w:cs="Times New Roman"/>
          <w:color w:val="000000"/>
        </w:rPr>
        <w:t>36</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headerReference r:id="rId3" w:type="default"/>
          <w:footerReference r:id="rId5" w:type="default"/>
          <w:headerReference r:id="rId4" w:type="even"/>
          <w:footerReference r:id="rId6" w:type="even"/>
          <w:pgSz w:w="16840" w:h="11900" w:orient="landscape"/>
          <w:pgMar w:top="1361" w:right="1020" w:bottom="1134" w:left="1020" w:header="720" w:footer="720" w:gutter="0"/>
          <w:pgNumType w:start="1"/>
          <w:cols w:space="720" w:num="1"/>
        </w:sectPr>
      </w:pPr>
    </w:p>
    <w:p>
      <w:pPr>
        <w:jc w:val="center"/>
        <w:outlineLvl w:val="1"/>
        <w:rPr>
          <w:rFonts w:ascii="方正小标宋_GBK" w:hAnsi="方正小标宋_GBK" w:eastAsia="方正小标宋_GBK" w:cs="方正小标宋_GBK"/>
          <w:color w:val="000000"/>
          <w:sz w:val="36"/>
        </w:rPr>
      </w:pPr>
      <w:bookmarkStart w:id="1" w:name="_Toc_2_2_0000000001"/>
    </w:p>
    <w:p>
      <w:pPr>
        <w:jc w:val="center"/>
        <w:outlineLvl w:val="1"/>
        <w:rPr>
          <w:rFonts w:ascii="方正小标宋_GBK" w:hAnsi="方正小标宋_GBK" w:eastAsia="方正小标宋_GBK" w:cs="方正小标宋_GBK"/>
          <w:color w:val="000000"/>
          <w:sz w:val="36"/>
        </w:rPr>
      </w:pPr>
      <w:bookmarkStart w:id="2" w:name="_Toc29700"/>
      <w:bookmarkStart w:id="3" w:name="_Toc3722"/>
      <w:r>
        <w:rPr>
          <w:rFonts w:hint="eastAsia" w:ascii="方正小标宋_GBK" w:hAnsi="方正小标宋_GBK" w:eastAsia="方正小标宋_GBK" w:cs="方正小标宋_GBK"/>
          <w:color w:val="000000"/>
          <w:sz w:val="44"/>
          <w:lang w:val="en-US" w:eastAsia="zh-CN"/>
        </w:rPr>
        <w:t>2022年部门预算信息公开表</w:t>
      </w:r>
      <w:bookmarkEnd w:id="2"/>
      <w:bookmarkEnd w:id="3"/>
    </w:p>
    <w:p>
      <w:pPr>
        <w:jc w:val="center"/>
        <w:outlineLvl w:val="1"/>
      </w:pPr>
      <w:bookmarkStart w:id="4" w:name="_Toc29044"/>
      <w:r>
        <w:rPr>
          <w:rFonts w:ascii="方正小标宋_GBK" w:hAnsi="方正小标宋_GBK" w:eastAsia="方正小标宋_GBK" w:cs="方正小标宋_GBK"/>
          <w:color w:val="000000"/>
          <w:sz w:val="36"/>
        </w:rPr>
        <w:t>部门预算收支总表</w:t>
      </w:r>
      <w:bookmarkEnd w:id="1"/>
      <w:bookmarkEnd w:id="4"/>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450无极县医疗保障局</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8723.68</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r>
              <w:t>19.00</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8687.68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t>8742.68</w:t>
            </w:r>
          </w:p>
        </w:tc>
        <w:tc>
          <w:tcPr>
            <w:tcW w:w="4535" w:type="dxa"/>
            <w:vAlign w:val="center"/>
          </w:tcPr>
          <w:p>
            <w:pPr>
              <w:pStyle w:val="18"/>
            </w:pPr>
            <w:r>
              <w:t>本年支出合计</w:t>
            </w:r>
          </w:p>
        </w:tc>
        <w:tc>
          <w:tcPr>
            <w:tcW w:w="2126" w:type="dxa"/>
            <w:vAlign w:val="center"/>
          </w:tcPr>
          <w:p>
            <w:pPr>
              <w:pStyle w:val="19"/>
            </w:pPr>
            <w:r>
              <w:t>8742.68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t>8742.68</w:t>
            </w:r>
          </w:p>
        </w:tc>
        <w:tc>
          <w:tcPr>
            <w:tcW w:w="4535" w:type="dxa"/>
            <w:vAlign w:val="center"/>
          </w:tcPr>
          <w:p>
            <w:pPr>
              <w:pStyle w:val="18"/>
            </w:pPr>
            <w:r>
              <w:t>支出总计</w:t>
            </w:r>
          </w:p>
        </w:tc>
        <w:tc>
          <w:tcPr>
            <w:tcW w:w="2126" w:type="dxa"/>
            <w:vAlign w:val="center"/>
          </w:tcPr>
          <w:p>
            <w:pPr>
              <w:pStyle w:val="19"/>
            </w:pPr>
            <w:r>
              <w:t>8742.68</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2"/>
      <w:bookmarkStart w:id="6" w:name="_Toc23019"/>
      <w:r>
        <w:rPr>
          <w:rFonts w:ascii="方正小标宋_GBK" w:hAnsi="方正小标宋_GBK" w:eastAsia="方正小标宋_GBK" w:cs="方正小标宋_GBK"/>
          <w:color w:val="000000"/>
          <w:sz w:val="36"/>
        </w:rPr>
        <w:t>部门预算收入总表</w:t>
      </w:r>
      <w:bookmarkEnd w:id="5"/>
      <w:bookmarkEnd w:id="6"/>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450无极县医疗保障局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8742.68</w:t>
            </w:r>
          </w:p>
        </w:tc>
        <w:tc>
          <w:tcPr>
            <w:tcW w:w="1134" w:type="dxa"/>
            <w:vAlign w:val="center"/>
          </w:tcPr>
          <w:p>
            <w:pPr>
              <w:pStyle w:val="19"/>
            </w:pPr>
            <w:r>
              <w:t>8742.68</w:t>
            </w:r>
          </w:p>
        </w:tc>
        <w:tc>
          <w:tcPr>
            <w:tcW w:w="1134" w:type="dxa"/>
            <w:vAlign w:val="center"/>
          </w:tcPr>
          <w:p>
            <w:pPr>
              <w:pStyle w:val="19"/>
            </w:pPr>
            <w:r>
              <w:t>8742.68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36.00</w:t>
            </w:r>
          </w:p>
        </w:tc>
        <w:tc>
          <w:tcPr>
            <w:tcW w:w="1134" w:type="dxa"/>
            <w:vAlign w:val="center"/>
          </w:tcPr>
          <w:p>
            <w:pPr>
              <w:pStyle w:val="15"/>
            </w:pPr>
            <w:r>
              <w:t>36.00</w:t>
            </w:r>
          </w:p>
        </w:tc>
        <w:tc>
          <w:tcPr>
            <w:tcW w:w="1134" w:type="dxa"/>
            <w:vAlign w:val="center"/>
          </w:tcPr>
          <w:p>
            <w:pPr>
              <w:pStyle w:val="15"/>
            </w:pPr>
            <w:r>
              <w:t>36.00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20899</w:t>
            </w:r>
          </w:p>
        </w:tc>
        <w:tc>
          <w:tcPr>
            <w:tcW w:w="1559" w:type="dxa"/>
            <w:vAlign w:val="center"/>
          </w:tcPr>
          <w:p>
            <w:pPr>
              <w:pStyle w:val="16"/>
            </w:pPr>
            <w:r>
              <w:t>其他社会保障和就业支出</w:t>
            </w:r>
          </w:p>
        </w:tc>
        <w:tc>
          <w:tcPr>
            <w:tcW w:w="1134" w:type="dxa"/>
            <w:vAlign w:val="center"/>
          </w:tcPr>
          <w:p>
            <w:pPr>
              <w:pStyle w:val="15"/>
            </w:pPr>
            <w:r>
              <w:t>6.00</w:t>
            </w:r>
          </w:p>
        </w:tc>
        <w:tc>
          <w:tcPr>
            <w:tcW w:w="1134" w:type="dxa"/>
            <w:vAlign w:val="center"/>
          </w:tcPr>
          <w:p>
            <w:pPr>
              <w:pStyle w:val="15"/>
            </w:pPr>
            <w:r>
              <w:t>6.00</w:t>
            </w:r>
          </w:p>
        </w:tc>
        <w:tc>
          <w:tcPr>
            <w:tcW w:w="1134" w:type="dxa"/>
            <w:vAlign w:val="center"/>
          </w:tcPr>
          <w:p>
            <w:pPr>
              <w:pStyle w:val="15"/>
            </w:pPr>
            <w:r>
              <w:t>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2089999</w:t>
            </w:r>
          </w:p>
        </w:tc>
        <w:tc>
          <w:tcPr>
            <w:tcW w:w="1559" w:type="dxa"/>
            <w:vAlign w:val="center"/>
          </w:tcPr>
          <w:p>
            <w:pPr>
              <w:pStyle w:val="16"/>
            </w:pPr>
            <w:r>
              <w:t>其他社会保障和就业支出</w:t>
            </w:r>
          </w:p>
        </w:tc>
        <w:tc>
          <w:tcPr>
            <w:tcW w:w="1134" w:type="dxa"/>
            <w:vAlign w:val="center"/>
          </w:tcPr>
          <w:p>
            <w:pPr>
              <w:pStyle w:val="15"/>
            </w:pPr>
            <w:r>
              <w:t>6.00</w:t>
            </w:r>
          </w:p>
        </w:tc>
        <w:tc>
          <w:tcPr>
            <w:tcW w:w="1134" w:type="dxa"/>
            <w:vAlign w:val="center"/>
          </w:tcPr>
          <w:p>
            <w:pPr>
              <w:pStyle w:val="15"/>
            </w:pPr>
            <w:r>
              <w:t>6.00</w:t>
            </w:r>
          </w:p>
        </w:tc>
        <w:tc>
          <w:tcPr>
            <w:tcW w:w="1134" w:type="dxa"/>
            <w:vAlign w:val="center"/>
          </w:tcPr>
          <w:p>
            <w:pPr>
              <w:pStyle w:val="15"/>
            </w:pPr>
            <w:r>
              <w:t>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8687.68</w:t>
            </w:r>
          </w:p>
        </w:tc>
        <w:tc>
          <w:tcPr>
            <w:tcW w:w="1134" w:type="dxa"/>
            <w:vAlign w:val="center"/>
          </w:tcPr>
          <w:p>
            <w:pPr>
              <w:pStyle w:val="15"/>
            </w:pPr>
            <w:r>
              <w:t>8687.68</w:t>
            </w:r>
          </w:p>
        </w:tc>
        <w:tc>
          <w:tcPr>
            <w:tcW w:w="1134" w:type="dxa"/>
            <w:vAlign w:val="center"/>
          </w:tcPr>
          <w:p>
            <w:pPr>
              <w:pStyle w:val="15"/>
            </w:pPr>
            <w:r>
              <w:t>8687.68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416.00</w:t>
            </w:r>
          </w:p>
        </w:tc>
        <w:tc>
          <w:tcPr>
            <w:tcW w:w="1134" w:type="dxa"/>
            <w:vAlign w:val="center"/>
          </w:tcPr>
          <w:p>
            <w:pPr>
              <w:pStyle w:val="15"/>
            </w:pPr>
            <w:r>
              <w:t>416.00</w:t>
            </w:r>
          </w:p>
        </w:tc>
        <w:tc>
          <w:tcPr>
            <w:tcW w:w="1134" w:type="dxa"/>
            <w:vAlign w:val="center"/>
          </w:tcPr>
          <w:p>
            <w:pPr>
              <w:pStyle w:val="15"/>
            </w:pPr>
            <w:r>
              <w:t>416.00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16.00</w:t>
            </w:r>
          </w:p>
        </w:tc>
        <w:tc>
          <w:tcPr>
            <w:tcW w:w="1134" w:type="dxa"/>
            <w:vAlign w:val="center"/>
          </w:tcPr>
          <w:p>
            <w:pPr>
              <w:pStyle w:val="15"/>
            </w:pPr>
            <w:r>
              <w:t>16.00</w:t>
            </w:r>
          </w:p>
        </w:tc>
        <w:tc>
          <w:tcPr>
            <w:tcW w:w="1134" w:type="dxa"/>
            <w:vAlign w:val="center"/>
          </w:tcPr>
          <w:p>
            <w:pPr>
              <w:pStyle w:val="15"/>
            </w:pPr>
            <w:r>
              <w:t>16.00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2101199</w:t>
            </w:r>
          </w:p>
        </w:tc>
        <w:tc>
          <w:tcPr>
            <w:tcW w:w="1559" w:type="dxa"/>
            <w:vAlign w:val="center"/>
          </w:tcPr>
          <w:p>
            <w:pPr>
              <w:pStyle w:val="16"/>
            </w:pPr>
            <w:r>
              <w:t>其他行政事业单位医疗支出</w:t>
            </w:r>
          </w:p>
        </w:tc>
        <w:tc>
          <w:tcPr>
            <w:tcW w:w="1134" w:type="dxa"/>
            <w:vAlign w:val="center"/>
          </w:tcPr>
          <w:p>
            <w:pPr>
              <w:pStyle w:val="15"/>
            </w:pPr>
            <w:r>
              <w:t>400.00</w:t>
            </w:r>
          </w:p>
        </w:tc>
        <w:tc>
          <w:tcPr>
            <w:tcW w:w="1134" w:type="dxa"/>
            <w:vAlign w:val="center"/>
          </w:tcPr>
          <w:p>
            <w:pPr>
              <w:pStyle w:val="15"/>
            </w:pPr>
            <w:r>
              <w:t>400.00</w:t>
            </w:r>
          </w:p>
        </w:tc>
        <w:tc>
          <w:tcPr>
            <w:tcW w:w="1134" w:type="dxa"/>
            <w:vAlign w:val="center"/>
          </w:tcPr>
          <w:p>
            <w:pPr>
              <w:pStyle w:val="15"/>
            </w:pPr>
            <w:r>
              <w:t>400.00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21012</w:t>
            </w:r>
          </w:p>
        </w:tc>
        <w:tc>
          <w:tcPr>
            <w:tcW w:w="1559" w:type="dxa"/>
            <w:vAlign w:val="center"/>
          </w:tcPr>
          <w:p>
            <w:pPr>
              <w:pStyle w:val="16"/>
            </w:pPr>
            <w:r>
              <w:t>财政对基本医疗保险基金的补助</w:t>
            </w:r>
          </w:p>
        </w:tc>
        <w:tc>
          <w:tcPr>
            <w:tcW w:w="1134" w:type="dxa"/>
            <w:vAlign w:val="center"/>
          </w:tcPr>
          <w:p>
            <w:pPr>
              <w:pStyle w:val="15"/>
            </w:pPr>
            <w:r>
              <w:t>5581.00</w:t>
            </w:r>
          </w:p>
        </w:tc>
        <w:tc>
          <w:tcPr>
            <w:tcW w:w="1134" w:type="dxa"/>
            <w:vAlign w:val="center"/>
          </w:tcPr>
          <w:p>
            <w:pPr>
              <w:pStyle w:val="15"/>
            </w:pPr>
            <w:r>
              <w:t>5581.00</w:t>
            </w:r>
          </w:p>
        </w:tc>
        <w:tc>
          <w:tcPr>
            <w:tcW w:w="1134" w:type="dxa"/>
            <w:vAlign w:val="center"/>
          </w:tcPr>
          <w:p>
            <w:pPr>
              <w:pStyle w:val="15"/>
            </w:pPr>
            <w:r>
              <w:t>5581.00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2101202</w:t>
            </w:r>
          </w:p>
        </w:tc>
        <w:tc>
          <w:tcPr>
            <w:tcW w:w="1559" w:type="dxa"/>
            <w:vAlign w:val="center"/>
          </w:tcPr>
          <w:p>
            <w:pPr>
              <w:pStyle w:val="16"/>
            </w:pPr>
            <w:r>
              <w:t>财政对城乡居民基本医疗保险基金的补助</w:t>
            </w:r>
          </w:p>
        </w:tc>
        <w:tc>
          <w:tcPr>
            <w:tcW w:w="1134" w:type="dxa"/>
            <w:vAlign w:val="center"/>
          </w:tcPr>
          <w:p>
            <w:pPr>
              <w:pStyle w:val="15"/>
            </w:pPr>
            <w:r>
              <w:t>5581.00</w:t>
            </w:r>
          </w:p>
        </w:tc>
        <w:tc>
          <w:tcPr>
            <w:tcW w:w="1134" w:type="dxa"/>
            <w:vAlign w:val="center"/>
          </w:tcPr>
          <w:p>
            <w:pPr>
              <w:pStyle w:val="15"/>
            </w:pPr>
            <w:r>
              <w:t>5581.00</w:t>
            </w:r>
          </w:p>
        </w:tc>
        <w:tc>
          <w:tcPr>
            <w:tcW w:w="1134" w:type="dxa"/>
            <w:vAlign w:val="center"/>
          </w:tcPr>
          <w:p>
            <w:pPr>
              <w:pStyle w:val="15"/>
            </w:pPr>
            <w:r>
              <w:t>5581.00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21013</w:t>
            </w:r>
          </w:p>
        </w:tc>
        <w:tc>
          <w:tcPr>
            <w:tcW w:w="1559" w:type="dxa"/>
            <w:vAlign w:val="center"/>
          </w:tcPr>
          <w:p>
            <w:pPr>
              <w:pStyle w:val="16"/>
            </w:pPr>
            <w:r>
              <w:t>医疗救助</w:t>
            </w:r>
          </w:p>
        </w:tc>
        <w:tc>
          <w:tcPr>
            <w:tcW w:w="1134" w:type="dxa"/>
            <w:vAlign w:val="center"/>
          </w:tcPr>
          <w:p>
            <w:pPr>
              <w:pStyle w:val="15"/>
            </w:pPr>
            <w:r>
              <w:t>2321.00</w:t>
            </w:r>
          </w:p>
        </w:tc>
        <w:tc>
          <w:tcPr>
            <w:tcW w:w="1134" w:type="dxa"/>
            <w:vAlign w:val="center"/>
          </w:tcPr>
          <w:p>
            <w:pPr>
              <w:pStyle w:val="15"/>
            </w:pPr>
            <w:r>
              <w:t>2321.00</w:t>
            </w:r>
          </w:p>
        </w:tc>
        <w:tc>
          <w:tcPr>
            <w:tcW w:w="1134" w:type="dxa"/>
            <w:vAlign w:val="center"/>
          </w:tcPr>
          <w:p>
            <w:pPr>
              <w:pStyle w:val="15"/>
            </w:pPr>
            <w:r>
              <w:t>2321.00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2101301</w:t>
            </w:r>
          </w:p>
        </w:tc>
        <w:tc>
          <w:tcPr>
            <w:tcW w:w="1559" w:type="dxa"/>
            <w:vAlign w:val="center"/>
          </w:tcPr>
          <w:p>
            <w:pPr>
              <w:pStyle w:val="16"/>
            </w:pPr>
            <w:r>
              <w:t>城乡医疗救助</w:t>
            </w:r>
          </w:p>
        </w:tc>
        <w:tc>
          <w:tcPr>
            <w:tcW w:w="1134" w:type="dxa"/>
            <w:vAlign w:val="center"/>
          </w:tcPr>
          <w:p>
            <w:pPr>
              <w:pStyle w:val="15"/>
            </w:pPr>
            <w:r>
              <w:t>2321.00</w:t>
            </w:r>
          </w:p>
        </w:tc>
        <w:tc>
          <w:tcPr>
            <w:tcW w:w="1134" w:type="dxa"/>
            <w:vAlign w:val="center"/>
          </w:tcPr>
          <w:p>
            <w:pPr>
              <w:pStyle w:val="15"/>
            </w:pPr>
            <w:r>
              <w:t>2321.00</w:t>
            </w:r>
          </w:p>
        </w:tc>
        <w:tc>
          <w:tcPr>
            <w:tcW w:w="1134" w:type="dxa"/>
            <w:vAlign w:val="center"/>
          </w:tcPr>
          <w:p>
            <w:pPr>
              <w:pStyle w:val="15"/>
            </w:pPr>
            <w:r>
              <w:t>2321.00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21015</w:t>
            </w:r>
          </w:p>
        </w:tc>
        <w:tc>
          <w:tcPr>
            <w:tcW w:w="1559" w:type="dxa"/>
            <w:vAlign w:val="center"/>
          </w:tcPr>
          <w:p>
            <w:pPr>
              <w:pStyle w:val="16"/>
            </w:pPr>
            <w:r>
              <w:t>医疗保障管理事务</w:t>
            </w:r>
          </w:p>
        </w:tc>
        <w:tc>
          <w:tcPr>
            <w:tcW w:w="1134" w:type="dxa"/>
            <w:vAlign w:val="center"/>
          </w:tcPr>
          <w:p>
            <w:pPr>
              <w:pStyle w:val="15"/>
            </w:pPr>
            <w:r>
              <w:t>369.68</w:t>
            </w:r>
          </w:p>
        </w:tc>
        <w:tc>
          <w:tcPr>
            <w:tcW w:w="1134" w:type="dxa"/>
            <w:vAlign w:val="center"/>
          </w:tcPr>
          <w:p>
            <w:pPr>
              <w:pStyle w:val="15"/>
            </w:pPr>
            <w:r>
              <w:t>369.68</w:t>
            </w:r>
          </w:p>
        </w:tc>
        <w:tc>
          <w:tcPr>
            <w:tcW w:w="1134" w:type="dxa"/>
            <w:vAlign w:val="center"/>
          </w:tcPr>
          <w:p>
            <w:pPr>
              <w:pStyle w:val="15"/>
            </w:pPr>
            <w:r>
              <w:t>369.68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2101501</w:t>
            </w:r>
          </w:p>
        </w:tc>
        <w:tc>
          <w:tcPr>
            <w:tcW w:w="1559" w:type="dxa"/>
            <w:vAlign w:val="center"/>
          </w:tcPr>
          <w:p>
            <w:pPr>
              <w:pStyle w:val="16"/>
            </w:pPr>
            <w:r>
              <w:t>行政运行</w:t>
            </w:r>
          </w:p>
        </w:tc>
        <w:tc>
          <w:tcPr>
            <w:tcW w:w="1134" w:type="dxa"/>
            <w:vAlign w:val="center"/>
          </w:tcPr>
          <w:p>
            <w:pPr>
              <w:pStyle w:val="15"/>
            </w:pPr>
            <w:r>
              <w:t>356.68</w:t>
            </w:r>
          </w:p>
        </w:tc>
        <w:tc>
          <w:tcPr>
            <w:tcW w:w="1134" w:type="dxa"/>
            <w:vAlign w:val="center"/>
          </w:tcPr>
          <w:p>
            <w:pPr>
              <w:pStyle w:val="15"/>
            </w:pPr>
            <w:r>
              <w:t>356.68</w:t>
            </w:r>
          </w:p>
        </w:tc>
        <w:tc>
          <w:tcPr>
            <w:tcW w:w="1134" w:type="dxa"/>
            <w:vAlign w:val="center"/>
          </w:tcPr>
          <w:p>
            <w:pPr>
              <w:pStyle w:val="15"/>
            </w:pPr>
            <w:r>
              <w:t>356.68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2101505</w:t>
            </w:r>
          </w:p>
        </w:tc>
        <w:tc>
          <w:tcPr>
            <w:tcW w:w="1559" w:type="dxa"/>
            <w:vAlign w:val="center"/>
          </w:tcPr>
          <w:p>
            <w:pPr>
              <w:pStyle w:val="16"/>
            </w:pPr>
            <w:r>
              <w:t>医疗保障政策管理</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19.00</w:t>
            </w:r>
          </w:p>
        </w:tc>
        <w:tc>
          <w:tcPr>
            <w:tcW w:w="1134" w:type="dxa"/>
            <w:vAlign w:val="center"/>
          </w:tcPr>
          <w:p>
            <w:pPr>
              <w:pStyle w:val="15"/>
            </w:pPr>
            <w:r>
              <w:t>19.00</w:t>
            </w:r>
          </w:p>
        </w:tc>
        <w:tc>
          <w:tcPr>
            <w:tcW w:w="1134" w:type="dxa"/>
            <w:vAlign w:val="center"/>
          </w:tcPr>
          <w:p>
            <w:pPr>
              <w:pStyle w:val="15"/>
            </w:pPr>
            <w:r>
              <w:t>19.00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22960</w:t>
            </w:r>
          </w:p>
        </w:tc>
        <w:tc>
          <w:tcPr>
            <w:tcW w:w="1559" w:type="dxa"/>
            <w:vAlign w:val="center"/>
          </w:tcPr>
          <w:p>
            <w:pPr>
              <w:pStyle w:val="16"/>
            </w:pPr>
            <w:r>
              <w:t>彩票公益金安排的支出</w:t>
            </w:r>
          </w:p>
        </w:tc>
        <w:tc>
          <w:tcPr>
            <w:tcW w:w="1134" w:type="dxa"/>
            <w:vAlign w:val="center"/>
          </w:tcPr>
          <w:p>
            <w:pPr>
              <w:pStyle w:val="15"/>
            </w:pPr>
            <w:r>
              <w:t>19.00</w:t>
            </w:r>
          </w:p>
        </w:tc>
        <w:tc>
          <w:tcPr>
            <w:tcW w:w="1134" w:type="dxa"/>
            <w:vAlign w:val="center"/>
          </w:tcPr>
          <w:p>
            <w:pPr>
              <w:pStyle w:val="15"/>
            </w:pPr>
            <w:r>
              <w:t>19.00</w:t>
            </w:r>
          </w:p>
        </w:tc>
        <w:tc>
          <w:tcPr>
            <w:tcW w:w="1134" w:type="dxa"/>
            <w:vAlign w:val="center"/>
          </w:tcPr>
          <w:p>
            <w:pPr>
              <w:pStyle w:val="15"/>
            </w:pPr>
            <w:r>
              <w:t>19.00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2296013</w:t>
            </w:r>
          </w:p>
        </w:tc>
        <w:tc>
          <w:tcPr>
            <w:tcW w:w="1559" w:type="dxa"/>
            <w:vAlign w:val="center"/>
          </w:tcPr>
          <w:p>
            <w:pPr>
              <w:pStyle w:val="16"/>
            </w:pPr>
            <w:r>
              <w:t>用于城乡医疗救助的彩票公益金支出</w:t>
            </w:r>
          </w:p>
        </w:tc>
        <w:tc>
          <w:tcPr>
            <w:tcW w:w="1134" w:type="dxa"/>
            <w:vAlign w:val="center"/>
          </w:tcPr>
          <w:p>
            <w:pPr>
              <w:pStyle w:val="15"/>
            </w:pPr>
            <w:r>
              <w:t>19.00</w:t>
            </w:r>
          </w:p>
        </w:tc>
        <w:tc>
          <w:tcPr>
            <w:tcW w:w="1134" w:type="dxa"/>
            <w:vAlign w:val="center"/>
          </w:tcPr>
          <w:p>
            <w:pPr>
              <w:pStyle w:val="15"/>
            </w:pPr>
            <w:r>
              <w:t>19.00</w:t>
            </w:r>
          </w:p>
        </w:tc>
        <w:tc>
          <w:tcPr>
            <w:tcW w:w="1134" w:type="dxa"/>
            <w:vAlign w:val="center"/>
          </w:tcPr>
          <w:p>
            <w:pPr>
              <w:pStyle w:val="15"/>
            </w:pPr>
            <w:r>
              <w:t>19.00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7" w:name="_Toc2395"/>
      <w:bookmarkStart w:id="8" w:name="_Toc_2_2_0000000003"/>
      <w:r>
        <w:rPr>
          <w:rFonts w:ascii="方正小标宋_GBK" w:hAnsi="方正小标宋_GBK" w:eastAsia="方正小标宋_GBK" w:cs="方正小标宋_GBK"/>
          <w:color w:val="000000"/>
          <w:sz w:val="36"/>
        </w:rPr>
        <w:t>部门预算支出总表</w:t>
      </w:r>
      <w:bookmarkEnd w:id="7"/>
      <w:bookmarkEnd w:id="8"/>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450无极县医疗保障局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8742.68</w:t>
            </w:r>
          </w:p>
        </w:tc>
        <w:tc>
          <w:tcPr>
            <w:tcW w:w="1361" w:type="dxa"/>
            <w:vAlign w:val="center"/>
          </w:tcPr>
          <w:p>
            <w:pPr>
              <w:pStyle w:val="19"/>
            </w:pPr>
            <w:r>
              <w:t>402.68</w:t>
            </w:r>
          </w:p>
        </w:tc>
        <w:tc>
          <w:tcPr>
            <w:tcW w:w="1361" w:type="dxa"/>
            <w:vAlign w:val="center"/>
          </w:tcPr>
          <w:p>
            <w:pPr>
              <w:pStyle w:val="19"/>
            </w:pPr>
            <w:r>
              <w:t>8340.00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36.00</w:t>
            </w:r>
          </w:p>
        </w:tc>
        <w:tc>
          <w:tcPr>
            <w:tcW w:w="1361" w:type="dxa"/>
            <w:vAlign w:val="center"/>
          </w:tcPr>
          <w:p>
            <w:pPr>
              <w:pStyle w:val="15"/>
            </w:pPr>
            <w:r>
              <w:t>30.00</w:t>
            </w: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30.00</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30.00</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20899</w:t>
            </w:r>
          </w:p>
        </w:tc>
        <w:tc>
          <w:tcPr>
            <w:tcW w:w="4536" w:type="dxa"/>
            <w:vAlign w:val="center"/>
          </w:tcPr>
          <w:p>
            <w:pPr>
              <w:pStyle w:val="16"/>
            </w:pPr>
            <w:r>
              <w:t>其他社会保障和就业支出</w:t>
            </w: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2089999</w:t>
            </w:r>
          </w:p>
        </w:tc>
        <w:tc>
          <w:tcPr>
            <w:tcW w:w="4536" w:type="dxa"/>
            <w:vAlign w:val="center"/>
          </w:tcPr>
          <w:p>
            <w:pPr>
              <w:pStyle w:val="16"/>
            </w:pPr>
            <w:r>
              <w:t>其他社会保障和就业支出</w:t>
            </w: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8687.68</w:t>
            </w:r>
          </w:p>
        </w:tc>
        <w:tc>
          <w:tcPr>
            <w:tcW w:w="1361" w:type="dxa"/>
            <w:vAlign w:val="center"/>
          </w:tcPr>
          <w:p>
            <w:pPr>
              <w:pStyle w:val="15"/>
            </w:pPr>
            <w:r>
              <w:t>372.68</w:t>
            </w:r>
          </w:p>
        </w:tc>
        <w:tc>
          <w:tcPr>
            <w:tcW w:w="1361" w:type="dxa"/>
            <w:vAlign w:val="center"/>
          </w:tcPr>
          <w:p>
            <w:pPr>
              <w:pStyle w:val="15"/>
            </w:pPr>
            <w:r>
              <w:t>8315.00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pPr>
            <w:r>
              <w:t>416.00</w:t>
            </w:r>
          </w:p>
        </w:tc>
        <w:tc>
          <w:tcPr>
            <w:tcW w:w="1361" w:type="dxa"/>
            <w:vAlign w:val="center"/>
          </w:tcPr>
          <w:p>
            <w:pPr>
              <w:pStyle w:val="15"/>
            </w:pPr>
            <w:r>
              <w:t>16.00</w:t>
            </w:r>
          </w:p>
        </w:tc>
        <w:tc>
          <w:tcPr>
            <w:tcW w:w="1361" w:type="dxa"/>
            <w:vAlign w:val="center"/>
          </w:tcPr>
          <w:p>
            <w:pPr>
              <w:pStyle w:val="15"/>
            </w:pPr>
            <w:r>
              <w:t>400.00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2101101</w:t>
            </w:r>
          </w:p>
        </w:tc>
        <w:tc>
          <w:tcPr>
            <w:tcW w:w="4536" w:type="dxa"/>
            <w:vAlign w:val="center"/>
          </w:tcPr>
          <w:p>
            <w:pPr>
              <w:pStyle w:val="16"/>
            </w:pPr>
            <w:r>
              <w:t>行政单位医疗</w:t>
            </w:r>
          </w:p>
        </w:tc>
        <w:tc>
          <w:tcPr>
            <w:tcW w:w="1361" w:type="dxa"/>
            <w:vAlign w:val="center"/>
          </w:tcPr>
          <w:p>
            <w:pPr>
              <w:pStyle w:val="15"/>
            </w:pPr>
            <w:r>
              <w:t>16.00</w:t>
            </w:r>
          </w:p>
        </w:tc>
        <w:tc>
          <w:tcPr>
            <w:tcW w:w="1361" w:type="dxa"/>
            <w:vAlign w:val="center"/>
          </w:tcPr>
          <w:p>
            <w:pPr>
              <w:pStyle w:val="15"/>
            </w:pPr>
            <w:r>
              <w:t>16.00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2101199</w:t>
            </w:r>
          </w:p>
        </w:tc>
        <w:tc>
          <w:tcPr>
            <w:tcW w:w="4536" w:type="dxa"/>
            <w:vAlign w:val="center"/>
          </w:tcPr>
          <w:p>
            <w:pPr>
              <w:pStyle w:val="16"/>
            </w:pPr>
            <w:r>
              <w:t>其他行政事业单位医疗支出</w:t>
            </w:r>
          </w:p>
        </w:tc>
        <w:tc>
          <w:tcPr>
            <w:tcW w:w="1361" w:type="dxa"/>
            <w:vAlign w:val="center"/>
          </w:tcPr>
          <w:p>
            <w:pPr>
              <w:pStyle w:val="15"/>
            </w:pPr>
            <w:r>
              <w:t>400.00</w:t>
            </w:r>
          </w:p>
        </w:tc>
        <w:tc>
          <w:tcPr>
            <w:tcW w:w="1361" w:type="dxa"/>
            <w:vAlign w:val="center"/>
          </w:tcPr>
          <w:p>
            <w:pPr>
              <w:pStyle w:val="15"/>
            </w:pPr>
          </w:p>
        </w:tc>
        <w:tc>
          <w:tcPr>
            <w:tcW w:w="1361" w:type="dxa"/>
            <w:vAlign w:val="center"/>
          </w:tcPr>
          <w:p>
            <w:pPr>
              <w:pStyle w:val="15"/>
            </w:pPr>
            <w:r>
              <w:t>400.00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21012</w:t>
            </w:r>
          </w:p>
        </w:tc>
        <w:tc>
          <w:tcPr>
            <w:tcW w:w="4536" w:type="dxa"/>
            <w:vAlign w:val="center"/>
          </w:tcPr>
          <w:p>
            <w:pPr>
              <w:pStyle w:val="16"/>
            </w:pPr>
            <w:r>
              <w:t>财政对基本医疗保险基金的补助</w:t>
            </w:r>
          </w:p>
        </w:tc>
        <w:tc>
          <w:tcPr>
            <w:tcW w:w="1361" w:type="dxa"/>
            <w:vAlign w:val="center"/>
          </w:tcPr>
          <w:p>
            <w:pPr>
              <w:pStyle w:val="15"/>
            </w:pPr>
            <w:r>
              <w:t>5581.00</w:t>
            </w:r>
          </w:p>
        </w:tc>
        <w:tc>
          <w:tcPr>
            <w:tcW w:w="1361" w:type="dxa"/>
            <w:vAlign w:val="center"/>
          </w:tcPr>
          <w:p>
            <w:pPr>
              <w:pStyle w:val="15"/>
            </w:pPr>
          </w:p>
        </w:tc>
        <w:tc>
          <w:tcPr>
            <w:tcW w:w="1361" w:type="dxa"/>
            <w:vAlign w:val="center"/>
          </w:tcPr>
          <w:p>
            <w:pPr>
              <w:pStyle w:val="15"/>
            </w:pPr>
            <w:r>
              <w:t>5581.00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2101202</w:t>
            </w:r>
          </w:p>
        </w:tc>
        <w:tc>
          <w:tcPr>
            <w:tcW w:w="4536" w:type="dxa"/>
            <w:vAlign w:val="center"/>
          </w:tcPr>
          <w:p>
            <w:pPr>
              <w:pStyle w:val="16"/>
            </w:pPr>
            <w:r>
              <w:t>财政对城乡居民基本医疗保险基金的补助</w:t>
            </w:r>
          </w:p>
        </w:tc>
        <w:tc>
          <w:tcPr>
            <w:tcW w:w="1361" w:type="dxa"/>
            <w:vAlign w:val="center"/>
          </w:tcPr>
          <w:p>
            <w:pPr>
              <w:pStyle w:val="15"/>
            </w:pPr>
            <w:r>
              <w:t>5581.00</w:t>
            </w:r>
          </w:p>
        </w:tc>
        <w:tc>
          <w:tcPr>
            <w:tcW w:w="1361" w:type="dxa"/>
            <w:vAlign w:val="center"/>
          </w:tcPr>
          <w:p>
            <w:pPr>
              <w:pStyle w:val="15"/>
            </w:pPr>
          </w:p>
        </w:tc>
        <w:tc>
          <w:tcPr>
            <w:tcW w:w="1361" w:type="dxa"/>
            <w:vAlign w:val="center"/>
          </w:tcPr>
          <w:p>
            <w:pPr>
              <w:pStyle w:val="15"/>
            </w:pPr>
            <w:r>
              <w:t>5581.00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21013</w:t>
            </w:r>
          </w:p>
        </w:tc>
        <w:tc>
          <w:tcPr>
            <w:tcW w:w="4536" w:type="dxa"/>
            <w:vAlign w:val="center"/>
          </w:tcPr>
          <w:p>
            <w:pPr>
              <w:pStyle w:val="16"/>
            </w:pPr>
            <w:r>
              <w:t>医疗救助</w:t>
            </w:r>
          </w:p>
        </w:tc>
        <w:tc>
          <w:tcPr>
            <w:tcW w:w="1361" w:type="dxa"/>
            <w:vAlign w:val="center"/>
          </w:tcPr>
          <w:p>
            <w:pPr>
              <w:pStyle w:val="15"/>
            </w:pPr>
            <w:r>
              <w:t>2321.00</w:t>
            </w:r>
          </w:p>
        </w:tc>
        <w:tc>
          <w:tcPr>
            <w:tcW w:w="1361" w:type="dxa"/>
            <w:vAlign w:val="center"/>
          </w:tcPr>
          <w:p>
            <w:pPr>
              <w:pStyle w:val="15"/>
            </w:pPr>
          </w:p>
        </w:tc>
        <w:tc>
          <w:tcPr>
            <w:tcW w:w="1361" w:type="dxa"/>
            <w:vAlign w:val="center"/>
          </w:tcPr>
          <w:p>
            <w:pPr>
              <w:pStyle w:val="15"/>
            </w:pPr>
            <w:r>
              <w:t>2321.00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2101301</w:t>
            </w:r>
          </w:p>
        </w:tc>
        <w:tc>
          <w:tcPr>
            <w:tcW w:w="4536" w:type="dxa"/>
            <w:vAlign w:val="center"/>
          </w:tcPr>
          <w:p>
            <w:pPr>
              <w:pStyle w:val="16"/>
            </w:pPr>
            <w:r>
              <w:t>城乡医疗救助</w:t>
            </w:r>
          </w:p>
        </w:tc>
        <w:tc>
          <w:tcPr>
            <w:tcW w:w="1361" w:type="dxa"/>
            <w:vAlign w:val="center"/>
          </w:tcPr>
          <w:p>
            <w:pPr>
              <w:pStyle w:val="15"/>
            </w:pPr>
            <w:r>
              <w:t>2321.00</w:t>
            </w:r>
          </w:p>
        </w:tc>
        <w:tc>
          <w:tcPr>
            <w:tcW w:w="1361" w:type="dxa"/>
            <w:vAlign w:val="center"/>
          </w:tcPr>
          <w:p>
            <w:pPr>
              <w:pStyle w:val="15"/>
            </w:pPr>
          </w:p>
        </w:tc>
        <w:tc>
          <w:tcPr>
            <w:tcW w:w="1361" w:type="dxa"/>
            <w:vAlign w:val="center"/>
          </w:tcPr>
          <w:p>
            <w:pPr>
              <w:pStyle w:val="15"/>
            </w:pPr>
            <w:r>
              <w:t>2321.00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21015</w:t>
            </w:r>
          </w:p>
        </w:tc>
        <w:tc>
          <w:tcPr>
            <w:tcW w:w="4536" w:type="dxa"/>
            <w:vAlign w:val="center"/>
          </w:tcPr>
          <w:p>
            <w:pPr>
              <w:pStyle w:val="16"/>
            </w:pPr>
            <w:r>
              <w:t>医疗保障管理事务</w:t>
            </w:r>
          </w:p>
        </w:tc>
        <w:tc>
          <w:tcPr>
            <w:tcW w:w="1361" w:type="dxa"/>
            <w:vAlign w:val="center"/>
          </w:tcPr>
          <w:p>
            <w:pPr>
              <w:pStyle w:val="15"/>
            </w:pPr>
            <w:r>
              <w:t>369.68</w:t>
            </w:r>
          </w:p>
        </w:tc>
        <w:tc>
          <w:tcPr>
            <w:tcW w:w="1361" w:type="dxa"/>
            <w:vAlign w:val="center"/>
          </w:tcPr>
          <w:p>
            <w:pPr>
              <w:pStyle w:val="15"/>
            </w:pPr>
            <w:r>
              <w:t>356.68</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2101501</w:t>
            </w:r>
          </w:p>
        </w:tc>
        <w:tc>
          <w:tcPr>
            <w:tcW w:w="4536" w:type="dxa"/>
            <w:vAlign w:val="center"/>
          </w:tcPr>
          <w:p>
            <w:pPr>
              <w:pStyle w:val="16"/>
            </w:pPr>
            <w:r>
              <w:t>行政运行</w:t>
            </w:r>
          </w:p>
        </w:tc>
        <w:tc>
          <w:tcPr>
            <w:tcW w:w="1361" w:type="dxa"/>
            <w:vAlign w:val="center"/>
          </w:tcPr>
          <w:p>
            <w:pPr>
              <w:pStyle w:val="15"/>
            </w:pPr>
            <w:r>
              <w:t>356.68</w:t>
            </w:r>
          </w:p>
        </w:tc>
        <w:tc>
          <w:tcPr>
            <w:tcW w:w="1361" w:type="dxa"/>
            <w:vAlign w:val="center"/>
          </w:tcPr>
          <w:p>
            <w:pPr>
              <w:pStyle w:val="15"/>
            </w:pPr>
            <w:r>
              <w:t>356.68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2101505</w:t>
            </w:r>
          </w:p>
        </w:tc>
        <w:tc>
          <w:tcPr>
            <w:tcW w:w="4536" w:type="dxa"/>
            <w:vAlign w:val="center"/>
          </w:tcPr>
          <w:p>
            <w:pPr>
              <w:pStyle w:val="16"/>
            </w:pPr>
            <w:r>
              <w:t>医疗保障政策管理</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229</w:t>
            </w:r>
          </w:p>
        </w:tc>
        <w:tc>
          <w:tcPr>
            <w:tcW w:w="4536" w:type="dxa"/>
            <w:vAlign w:val="center"/>
          </w:tcPr>
          <w:p>
            <w:pPr>
              <w:pStyle w:val="16"/>
            </w:pPr>
            <w:r>
              <w:t>其他支出</w:t>
            </w:r>
          </w:p>
        </w:tc>
        <w:tc>
          <w:tcPr>
            <w:tcW w:w="1361" w:type="dxa"/>
            <w:vAlign w:val="center"/>
          </w:tcPr>
          <w:p>
            <w:pPr>
              <w:pStyle w:val="15"/>
            </w:pPr>
            <w:r>
              <w:t>19.00</w:t>
            </w:r>
          </w:p>
        </w:tc>
        <w:tc>
          <w:tcPr>
            <w:tcW w:w="1361" w:type="dxa"/>
            <w:vAlign w:val="center"/>
          </w:tcPr>
          <w:p>
            <w:pPr>
              <w:pStyle w:val="15"/>
            </w:pPr>
          </w:p>
        </w:tc>
        <w:tc>
          <w:tcPr>
            <w:tcW w:w="1361" w:type="dxa"/>
            <w:vAlign w:val="center"/>
          </w:tcPr>
          <w:p>
            <w:pPr>
              <w:pStyle w:val="15"/>
            </w:pPr>
            <w:r>
              <w:t>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22960</w:t>
            </w:r>
          </w:p>
        </w:tc>
        <w:tc>
          <w:tcPr>
            <w:tcW w:w="4536" w:type="dxa"/>
            <w:vAlign w:val="center"/>
          </w:tcPr>
          <w:p>
            <w:pPr>
              <w:pStyle w:val="16"/>
            </w:pPr>
            <w:r>
              <w:t>彩票公益金安排的支出</w:t>
            </w:r>
          </w:p>
        </w:tc>
        <w:tc>
          <w:tcPr>
            <w:tcW w:w="1361" w:type="dxa"/>
            <w:vAlign w:val="center"/>
          </w:tcPr>
          <w:p>
            <w:pPr>
              <w:pStyle w:val="15"/>
            </w:pPr>
            <w:r>
              <w:t>19.00</w:t>
            </w:r>
          </w:p>
        </w:tc>
        <w:tc>
          <w:tcPr>
            <w:tcW w:w="1361" w:type="dxa"/>
            <w:vAlign w:val="center"/>
          </w:tcPr>
          <w:p>
            <w:pPr>
              <w:pStyle w:val="15"/>
            </w:pPr>
          </w:p>
        </w:tc>
        <w:tc>
          <w:tcPr>
            <w:tcW w:w="1361" w:type="dxa"/>
            <w:vAlign w:val="center"/>
          </w:tcPr>
          <w:p>
            <w:pPr>
              <w:pStyle w:val="15"/>
            </w:pPr>
            <w:r>
              <w:t>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2296013</w:t>
            </w:r>
          </w:p>
        </w:tc>
        <w:tc>
          <w:tcPr>
            <w:tcW w:w="4536" w:type="dxa"/>
            <w:vAlign w:val="center"/>
          </w:tcPr>
          <w:p>
            <w:pPr>
              <w:pStyle w:val="16"/>
            </w:pPr>
            <w:r>
              <w:t>用于城乡医疗救助的彩票公益金支出</w:t>
            </w:r>
          </w:p>
        </w:tc>
        <w:tc>
          <w:tcPr>
            <w:tcW w:w="1361" w:type="dxa"/>
            <w:vAlign w:val="center"/>
          </w:tcPr>
          <w:p>
            <w:pPr>
              <w:pStyle w:val="15"/>
            </w:pPr>
            <w:r>
              <w:t>19.00</w:t>
            </w:r>
          </w:p>
        </w:tc>
        <w:tc>
          <w:tcPr>
            <w:tcW w:w="1361" w:type="dxa"/>
            <w:vAlign w:val="center"/>
          </w:tcPr>
          <w:p>
            <w:pPr>
              <w:pStyle w:val="15"/>
            </w:pPr>
          </w:p>
        </w:tc>
        <w:tc>
          <w:tcPr>
            <w:tcW w:w="1361" w:type="dxa"/>
            <w:vAlign w:val="center"/>
          </w:tcPr>
          <w:p>
            <w:pPr>
              <w:pStyle w:val="15"/>
            </w:pPr>
            <w:r>
              <w:t>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9" w:name="_Toc_2_2_0000000004"/>
      <w:bookmarkStart w:id="10" w:name="_Toc24318"/>
      <w:r>
        <w:rPr>
          <w:rFonts w:ascii="方正小标宋_GBK" w:hAnsi="方正小标宋_GBK" w:eastAsia="方正小标宋_GBK" w:cs="方正小标宋_GBK"/>
          <w:color w:val="000000"/>
          <w:sz w:val="36"/>
        </w:rPr>
        <w:t>部门预算财政拨款收支总表</w:t>
      </w:r>
      <w:bookmarkEnd w:id="9"/>
      <w:bookmarkEnd w:id="10"/>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450无极县医疗保障局</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8723.68</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19.00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36.00</w:t>
            </w:r>
          </w:p>
        </w:tc>
        <w:tc>
          <w:tcPr>
            <w:tcW w:w="1474" w:type="dxa"/>
            <w:vAlign w:val="center"/>
          </w:tcPr>
          <w:p>
            <w:pPr>
              <w:pStyle w:val="15"/>
            </w:pPr>
            <w:r>
              <w:t>36.00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8687.68</w:t>
            </w:r>
          </w:p>
        </w:tc>
        <w:tc>
          <w:tcPr>
            <w:tcW w:w="1474" w:type="dxa"/>
            <w:vAlign w:val="center"/>
          </w:tcPr>
          <w:p>
            <w:pPr>
              <w:pStyle w:val="15"/>
            </w:pPr>
            <w:r>
              <w:t>8687.68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19.00</w:t>
            </w:r>
          </w:p>
        </w:tc>
        <w:tc>
          <w:tcPr>
            <w:tcW w:w="1474" w:type="dxa"/>
            <w:vAlign w:val="center"/>
          </w:tcPr>
          <w:p>
            <w:pPr>
              <w:pStyle w:val="15"/>
            </w:pPr>
          </w:p>
        </w:tc>
        <w:tc>
          <w:tcPr>
            <w:tcW w:w="1474" w:type="dxa"/>
            <w:vAlign w:val="center"/>
          </w:tcPr>
          <w:p>
            <w:pPr>
              <w:pStyle w:val="15"/>
            </w:pPr>
            <w:r>
              <w:t>19.00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8742.68</w:t>
            </w:r>
          </w:p>
        </w:tc>
        <w:tc>
          <w:tcPr>
            <w:tcW w:w="3402" w:type="dxa"/>
            <w:vAlign w:val="center"/>
          </w:tcPr>
          <w:p>
            <w:pPr>
              <w:pStyle w:val="18"/>
            </w:pPr>
            <w:r>
              <w:t>本年支出合计</w:t>
            </w:r>
          </w:p>
        </w:tc>
        <w:tc>
          <w:tcPr>
            <w:tcW w:w="1474" w:type="dxa"/>
            <w:vAlign w:val="center"/>
          </w:tcPr>
          <w:p>
            <w:pPr>
              <w:pStyle w:val="19"/>
            </w:pPr>
            <w:r>
              <w:t>8742.68</w:t>
            </w:r>
          </w:p>
        </w:tc>
        <w:tc>
          <w:tcPr>
            <w:tcW w:w="1474" w:type="dxa"/>
            <w:vAlign w:val="center"/>
          </w:tcPr>
          <w:p>
            <w:pPr>
              <w:pStyle w:val="19"/>
            </w:pPr>
            <w:r>
              <w:t>8723.68</w:t>
            </w:r>
          </w:p>
        </w:tc>
        <w:tc>
          <w:tcPr>
            <w:tcW w:w="1474" w:type="dxa"/>
            <w:vAlign w:val="center"/>
          </w:tcPr>
          <w:p>
            <w:pPr>
              <w:pStyle w:val="19"/>
            </w:pPr>
            <w:r>
              <w:t>19.00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8742.68</w:t>
            </w:r>
          </w:p>
        </w:tc>
        <w:tc>
          <w:tcPr>
            <w:tcW w:w="3402" w:type="dxa"/>
            <w:vAlign w:val="center"/>
          </w:tcPr>
          <w:p>
            <w:pPr>
              <w:pStyle w:val="18"/>
            </w:pPr>
            <w:r>
              <w:t>支出总计</w:t>
            </w:r>
          </w:p>
        </w:tc>
        <w:tc>
          <w:tcPr>
            <w:tcW w:w="1474" w:type="dxa"/>
            <w:vAlign w:val="center"/>
          </w:tcPr>
          <w:p>
            <w:pPr>
              <w:pStyle w:val="19"/>
            </w:pPr>
            <w:r>
              <w:t>8742.68</w:t>
            </w:r>
          </w:p>
        </w:tc>
        <w:tc>
          <w:tcPr>
            <w:tcW w:w="1474" w:type="dxa"/>
            <w:vAlign w:val="center"/>
          </w:tcPr>
          <w:p>
            <w:pPr>
              <w:pStyle w:val="19"/>
            </w:pPr>
            <w:r>
              <w:t>8723.68</w:t>
            </w:r>
          </w:p>
        </w:tc>
        <w:tc>
          <w:tcPr>
            <w:tcW w:w="1474" w:type="dxa"/>
            <w:vAlign w:val="center"/>
          </w:tcPr>
          <w:p>
            <w:pPr>
              <w:pStyle w:val="19"/>
            </w:pPr>
            <w:r>
              <w:t>19.00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11" w:name="_Toc5873"/>
      <w:bookmarkStart w:id="12" w:name="_Toc_2_2_0000000005"/>
      <w:r>
        <w:rPr>
          <w:rFonts w:ascii="方正小标宋_GBK" w:hAnsi="方正小标宋_GBK" w:eastAsia="方正小标宋_GBK" w:cs="方正小标宋_GBK"/>
          <w:color w:val="000000"/>
          <w:sz w:val="36"/>
        </w:rPr>
        <w:t>部门预算一般公共预算财政拨款支出表</w:t>
      </w:r>
      <w:bookmarkEnd w:id="11"/>
      <w:bookmarkEnd w:id="12"/>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450无极县医疗保障局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8723.68</w:t>
            </w:r>
          </w:p>
        </w:tc>
        <w:tc>
          <w:tcPr>
            <w:tcW w:w="2551" w:type="dxa"/>
            <w:vAlign w:val="center"/>
          </w:tcPr>
          <w:p>
            <w:pPr>
              <w:pStyle w:val="19"/>
            </w:pPr>
            <w:r>
              <w:t>402.68</w:t>
            </w:r>
          </w:p>
        </w:tc>
        <w:tc>
          <w:tcPr>
            <w:tcW w:w="2551" w:type="dxa"/>
            <w:vAlign w:val="center"/>
          </w:tcPr>
          <w:p>
            <w:pPr>
              <w:pStyle w:val="19"/>
            </w:pPr>
            <w:r>
              <w:t>8321.00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36.00</w:t>
            </w:r>
          </w:p>
        </w:tc>
        <w:tc>
          <w:tcPr>
            <w:tcW w:w="2551" w:type="dxa"/>
            <w:vAlign w:val="center"/>
          </w:tcPr>
          <w:p>
            <w:pPr>
              <w:pStyle w:val="15"/>
            </w:pPr>
            <w:r>
              <w:t>30.00</w:t>
            </w: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20899</w:t>
            </w:r>
          </w:p>
        </w:tc>
        <w:tc>
          <w:tcPr>
            <w:tcW w:w="4535" w:type="dxa"/>
            <w:vAlign w:val="center"/>
          </w:tcPr>
          <w:p>
            <w:pPr>
              <w:pStyle w:val="16"/>
            </w:pPr>
            <w:r>
              <w:t>其他社会保障和就业支出</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2089999</w:t>
            </w:r>
          </w:p>
        </w:tc>
        <w:tc>
          <w:tcPr>
            <w:tcW w:w="4535" w:type="dxa"/>
            <w:vAlign w:val="center"/>
          </w:tcPr>
          <w:p>
            <w:pPr>
              <w:pStyle w:val="16"/>
            </w:pPr>
            <w:r>
              <w:t>其他社会保障和就业支出</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8687.68</w:t>
            </w:r>
          </w:p>
        </w:tc>
        <w:tc>
          <w:tcPr>
            <w:tcW w:w="2551" w:type="dxa"/>
            <w:vAlign w:val="center"/>
          </w:tcPr>
          <w:p>
            <w:pPr>
              <w:pStyle w:val="15"/>
            </w:pPr>
            <w:r>
              <w:t>372.68</w:t>
            </w:r>
          </w:p>
        </w:tc>
        <w:tc>
          <w:tcPr>
            <w:tcW w:w="2551" w:type="dxa"/>
            <w:vAlign w:val="center"/>
          </w:tcPr>
          <w:p>
            <w:pPr>
              <w:pStyle w:val="15"/>
            </w:pPr>
            <w:r>
              <w:t>8315.00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416.00</w:t>
            </w:r>
          </w:p>
        </w:tc>
        <w:tc>
          <w:tcPr>
            <w:tcW w:w="2551" w:type="dxa"/>
            <w:vAlign w:val="center"/>
          </w:tcPr>
          <w:p>
            <w:pPr>
              <w:pStyle w:val="15"/>
            </w:pPr>
            <w:r>
              <w:t>16.00</w:t>
            </w:r>
          </w:p>
        </w:tc>
        <w:tc>
          <w:tcPr>
            <w:tcW w:w="2551" w:type="dxa"/>
            <w:vAlign w:val="center"/>
          </w:tcPr>
          <w:p>
            <w:pPr>
              <w:pStyle w:val="15"/>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16.00</w:t>
            </w:r>
          </w:p>
        </w:tc>
        <w:tc>
          <w:tcPr>
            <w:tcW w:w="2551" w:type="dxa"/>
            <w:vAlign w:val="center"/>
          </w:tcPr>
          <w:p>
            <w:pPr>
              <w:pStyle w:val="15"/>
            </w:pPr>
            <w:r>
              <w:t>16.00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2101199</w:t>
            </w:r>
          </w:p>
        </w:tc>
        <w:tc>
          <w:tcPr>
            <w:tcW w:w="4535" w:type="dxa"/>
            <w:vAlign w:val="center"/>
          </w:tcPr>
          <w:p>
            <w:pPr>
              <w:pStyle w:val="16"/>
            </w:pPr>
            <w:r>
              <w:t>其他行政事业单位医疗支出</w:t>
            </w:r>
          </w:p>
        </w:tc>
        <w:tc>
          <w:tcPr>
            <w:tcW w:w="2551" w:type="dxa"/>
            <w:vAlign w:val="center"/>
          </w:tcPr>
          <w:p>
            <w:pPr>
              <w:pStyle w:val="15"/>
            </w:pPr>
            <w:r>
              <w:t>400.00</w:t>
            </w:r>
          </w:p>
        </w:tc>
        <w:tc>
          <w:tcPr>
            <w:tcW w:w="2551" w:type="dxa"/>
            <w:vAlign w:val="center"/>
          </w:tcPr>
          <w:p>
            <w:pPr>
              <w:pStyle w:val="15"/>
            </w:pPr>
          </w:p>
        </w:tc>
        <w:tc>
          <w:tcPr>
            <w:tcW w:w="2551" w:type="dxa"/>
            <w:vAlign w:val="center"/>
          </w:tcPr>
          <w:p>
            <w:pPr>
              <w:pStyle w:val="15"/>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21012</w:t>
            </w:r>
          </w:p>
        </w:tc>
        <w:tc>
          <w:tcPr>
            <w:tcW w:w="4535" w:type="dxa"/>
            <w:vAlign w:val="center"/>
          </w:tcPr>
          <w:p>
            <w:pPr>
              <w:pStyle w:val="16"/>
            </w:pPr>
            <w:r>
              <w:t>财政对基本医疗保险基金的补助</w:t>
            </w:r>
          </w:p>
        </w:tc>
        <w:tc>
          <w:tcPr>
            <w:tcW w:w="2551" w:type="dxa"/>
            <w:vAlign w:val="center"/>
          </w:tcPr>
          <w:p>
            <w:pPr>
              <w:pStyle w:val="15"/>
            </w:pPr>
            <w:r>
              <w:t>5581.00</w:t>
            </w:r>
          </w:p>
        </w:tc>
        <w:tc>
          <w:tcPr>
            <w:tcW w:w="2551" w:type="dxa"/>
            <w:vAlign w:val="center"/>
          </w:tcPr>
          <w:p>
            <w:pPr>
              <w:pStyle w:val="15"/>
            </w:pPr>
          </w:p>
        </w:tc>
        <w:tc>
          <w:tcPr>
            <w:tcW w:w="2551" w:type="dxa"/>
            <w:vAlign w:val="center"/>
          </w:tcPr>
          <w:p>
            <w:pPr>
              <w:pStyle w:val="15"/>
            </w:pPr>
            <w:r>
              <w:t>5581.00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2101202</w:t>
            </w:r>
          </w:p>
        </w:tc>
        <w:tc>
          <w:tcPr>
            <w:tcW w:w="4535" w:type="dxa"/>
            <w:vAlign w:val="center"/>
          </w:tcPr>
          <w:p>
            <w:pPr>
              <w:pStyle w:val="16"/>
            </w:pPr>
            <w:r>
              <w:t>财政对城乡居民基本医疗保险基金的补助</w:t>
            </w:r>
          </w:p>
        </w:tc>
        <w:tc>
          <w:tcPr>
            <w:tcW w:w="2551" w:type="dxa"/>
            <w:vAlign w:val="center"/>
          </w:tcPr>
          <w:p>
            <w:pPr>
              <w:pStyle w:val="15"/>
            </w:pPr>
            <w:r>
              <w:t>5581.00</w:t>
            </w:r>
          </w:p>
        </w:tc>
        <w:tc>
          <w:tcPr>
            <w:tcW w:w="2551" w:type="dxa"/>
            <w:vAlign w:val="center"/>
          </w:tcPr>
          <w:p>
            <w:pPr>
              <w:pStyle w:val="15"/>
            </w:pPr>
          </w:p>
        </w:tc>
        <w:tc>
          <w:tcPr>
            <w:tcW w:w="2551" w:type="dxa"/>
            <w:vAlign w:val="center"/>
          </w:tcPr>
          <w:p>
            <w:pPr>
              <w:pStyle w:val="15"/>
            </w:pPr>
            <w:r>
              <w:t>5581.00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21013</w:t>
            </w:r>
          </w:p>
        </w:tc>
        <w:tc>
          <w:tcPr>
            <w:tcW w:w="4535" w:type="dxa"/>
            <w:vAlign w:val="center"/>
          </w:tcPr>
          <w:p>
            <w:pPr>
              <w:pStyle w:val="16"/>
            </w:pPr>
            <w:r>
              <w:t>医疗救助</w:t>
            </w:r>
          </w:p>
        </w:tc>
        <w:tc>
          <w:tcPr>
            <w:tcW w:w="2551" w:type="dxa"/>
            <w:vAlign w:val="center"/>
          </w:tcPr>
          <w:p>
            <w:pPr>
              <w:pStyle w:val="15"/>
            </w:pPr>
            <w:r>
              <w:t>2321.00</w:t>
            </w:r>
          </w:p>
        </w:tc>
        <w:tc>
          <w:tcPr>
            <w:tcW w:w="2551" w:type="dxa"/>
            <w:vAlign w:val="center"/>
          </w:tcPr>
          <w:p>
            <w:pPr>
              <w:pStyle w:val="15"/>
            </w:pPr>
          </w:p>
        </w:tc>
        <w:tc>
          <w:tcPr>
            <w:tcW w:w="2551" w:type="dxa"/>
            <w:vAlign w:val="center"/>
          </w:tcPr>
          <w:p>
            <w:pPr>
              <w:pStyle w:val="15"/>
            </w:pPr>
            <w:r>
              <w:t>2321.00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2101301</w:t>
            </w:r>
          </w:p>
        </w:tc>
        <w:tc>
          <w:tcPr>
            <w:tcW w:w="4535" w:type="dxa"/>
            <w:vAlign w:val="center"/>
          </w:tcPr>
          <w:p>
            <w:pPr>
              <w:pStyle w:val="16"/>
            </w:pPr>
            <w:r>
              <w:t>城乡医疗救助</w:t>
            </w:r>
          </w:p>
        </w:tc>
        <w:tc>
          <w:tcPr>
            <w:tcW w:w="2551" w:type="dxa"/>
            <w:vAlign w:val="center"/>
          </w:tcPr>
          <w:p>
            <w:pPr>
              <w:pStyle w:val="15"/>
            </w:pPr>
            <w:r>
              <w:t>2321.00</w:t>
            </w:r>
          </w:p>
        </w:tc>
        <w:tc>
          <w:tcPr>
            <w:tcW w:w="2551" w:type="dxa"/>
            <w:vAlign w:val="center"/>
          </w:tcPr>
          <w:p>
            <w:pPr>
              <w:pStyle w:val="15"/>
            </w:pPr>
          </w:p>
        </w:tc>
        <w:tc>
          <w:tcPr>
            <w:tcW w:w="2551" w:type="dxa"/>
            <w:vAlign w:val="center"/>
          </w:tcPr>
          <w:p>
            <w:pPr>
              <w:pStyle w:val="15"/>
            </w:pPr>
            <w:r>
              <w:t>2321.00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21015</w:t>
            </w:r>
          </w:p>
        </w:tc>
        <w:tc>
          <w:tcPr>
            <w:tcW w:w="4535" w:type="dxa"/>
            <w:vAlign w:val="center"/>
          </w:tcPr>
          <w:p>
            <w:pPr>
              <w:pStyle w:val="16"/>
            </w:pPr>
            <w:r>
              <w:t>医疗保障管理事务</w:t>
            </w:r>
          </w:p>
        </w:tc>
        <w:tc>
          <w:tcPr>
            <w:tcW w:w="2551" w:type="dxa"/>
            <w:vAlign w:val="center"/>
          </w:tcPr>
          <w:p>
            <w:pPr>
              <w:pStyle w:val="15"/>
            </w:pPr>
            <w:r>
              <w:t>369.68</w:t>
            </w:r>
          </w:p>
        </w:tc>
        <w:tc>
          <w:tcPr>
            <w:tcW w:w="2551" w:type="dxa"/>
            <w:vAlign w:val="center"/>
          </w:tcPr>
          <w:p>
            <w:pPr>
              <w:pStyle w:val="15"/>
            </w:pPr>
            <w:r>
              <w:t>356.68</w:t>
            </w: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2101501</w:t>
            </w:r>
          </w:p>
        </w:tc>
        <w:tc>
          <w:tcPr>
            <w:tcW w:w="4535" w:type="dxa"/>
            <w:vAlign w:val="center"/>
          </w:tcPr>
          <w:p>
            <w:pPr>
              <w:pStyle w:val="16"/>
            </w:pPr>
            <w:r>
              <w:t>行政运行</w:t>
            </w:r>
          </w:p>
        </w:tc>
        <w:tc>
          <w:tcPr>
            <w:tcW w:w="2551" w:type="dxa"/>
            <w:vAlign w:val="center"/>
          </w:tcPr>
          <w:p>
            <w:pPr>
              <w:pStyle w:val="15"/>
            </w:pPr>
            <w:r>
              <w:t>356.68</w:t>
            </w:r>
          </w:p>
        </w:tc>
        <w:tc>
          <w:tcPr>
            <w:tcW w:w="2551" w:type="dxa"/>
            <w:vAlign w:val="center"/>
          </w:tcPr>
          <w:p>
            <w:pPr>
              <w:pStyle w:val="15"/>
            </w:pPr>
            <w:r>
              <w:t>356.68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2101505</w:t>
            </w:r>
          </w:p>
        </w:tc>
        <w:tc>
          <w:tcPr>
            <w:tcW w:w="4535" w:type="dxa"/>
            <w:vAlign w:val="center"/>
          </w:tcPr>
          <w:p>
            <w:pPr>
              <w:pStyle w:val="16"/>
            </w:pPr>
            <w:r>
              <w:t>医疗保障政策管理</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bl>
    <w:p>
      <w:pPr>
        <w:sectPr>
          <w:pgSz w:w="16840" w:h="11900" w:orient="landscape"/>
          <w:pgMar w:top="1361" w:right="1020" w:bottom="1134" w:left="1020" w:header="720" w:footer="720" w:gutter="0"/>
          <w:cols w:space="720" w:num="1"/>
        </w:sectPr>
      </w:pPr>
    </w:p>
    <w:p>
      <w:pPr>
        <w:jc w:val="center"/>
        <w:outlineLvl w:val="1"/>
      </w:pPr>
      <w:bookmarkStart w:id="13" w:name="_Toc_2_2_0000000006"/>
      <w:bookmarkStart w:id="14" w:name="_Toc22131"/>
      <w:r>
        <w:rPr>
          <w:rFonts w:ascii="方正小标宋_GBK" w:hAnsi="方正小标宋_GBK" w:eastAsia="方正小标宋_GBK" w:cs="方正小标宋_GBK"/>
          <w:color w:val="000000"/>
          <w:sz w:val="36"/>
        </w:rPr>
        <w:t>部门预算一般公共预算财政拨款基本支出表</w:t>
      </w:r>
      <w:bookmarkEnd w:id="13"/>
      <w:bookmarkEnd w:id="14"/>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450无极县医疗保障局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402.68</w:t>
            </w:r>
          </w:p>
        </w:tc>
        <w:tc>
          <w:tcPr>
            <w:tcW w:w="2551" w:type="dxa"/>
            <w:vAlign w:val="center"/>
          </w:tcPr>
          <w:p>
            <w:pPr>
              <w:pStyle w:val="19"/>
            </w:pPr>
            <w:r>
              <w:t>363.50</w:t>
            </w:r>
          </w:p>
        </w:tc>
        <w:tc>
          <w:tcPr>
            <w:tcW w:w="2552" w:type="dxa"/>
            <w:vAlign w:val="center"/>
          </w:tcPr>
          <w:p>
            <w:pPr>
              <w:pStyle w:val="19"/>
            </w:pPr>
            <w:r>
              <w:t>39.18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360.50</w:t>
            </w:r>
          </w:p>
        </w:tc>
        <w:tc>
          <w:tcPr>
            <w:tcW w:w="2551" w:type="dxa"/>
            <w:vAlign w:val="center"/>
          </w:tcPr>
          <w:p>
            <w:pPr>
              <w:pStyle w:val="15"/>
            </w:pPr>
            <w:r>
              <w:t>360.50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159.60</w:t>
            </w:r>
          </w:p>
        </w:tc>
        <w:tc>
          <w:tcPr>
            <w:tcW w:w="2551" w:type="dxa"/>
            <w:vAlign w:val="center"/>
          </w:tcPr>
          <w:p>
            <w:pPr>
              <w:pStyle w:val="15"/>
            </w:pPr>
            <w:r>
              <w:t>159.60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48.00</w:t>
            </w:r>
          </w:p>
        </w:tc>
        <w:tc>
          <w:tcPr>
            <w:tcW w:w="2551" w:type="dxa"/>
            <w:vAlign w:val="center"/>
          </w:tcPr>
          <w:p>
            <w:pPr>
              <w:pStyle w:val="15"/>
            </w:pPr>
            <w:r>
              <w:t>48.00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49.90</w:t>
            </w:r>
          </w:p>
        </w:tc>
        <w:tc>
          <w:tcPr>
            <w:tcW w:w="2551" w:type="dxa"/>
            <w:vAlign w:val="center"/>
          </w:tcPr>
          <w:p>
            <w:pPr>
              <w:pStyle w:val="15"/>
            </w:pPr>
            <w:r>
              <w:t>49.90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55.00</w:t>
            </w:r>
          </w:p>
        </w:tc>
        <w:tc>
          <w:tcPr>
            <w:tcW w:w="2551" w:type="dxa"/>
            <w:vAlign w:val="center"/>
          </w:tcPr>
          <w:p>
            <w:pPr>
              <w:pStyle w:val="15"/>
            </w:pPr>
            <w:r>
              <w:t>55.00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30.00</w:t>
            </w:r>
          </w:p>
        </w:tc>
        <w:tc>
          <w:tcPr>
            <w:tcW w:w="2551" w:type="dxa"/>
            <w:vAlign w:val="center"/>
          </w:tcPr>
          <w:p>
            <w:pPr>
              <w:pStyle w:val="15"/>
            </w:pPr>
            <w:r>
              <w:t>30.00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16.00</w:t>
            </w:r>
          </w:p>
        </w:tc>
        <w:tc>
          <w:tcPr>
            <w:tcW w:w="2551" w:type="dxa"/>
            <w:vAlign w:val="center"/>
          </w:tcPr>
          <w:p>
            <w:pPr>
              <w:pStyle w:val="15"/>
            </w:pPr>
            <w:r>
              <w:t>16.00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2.00</w:t>
            </w:r>
          </w:p>
        </w:tc>
        <w:tc>
          <w:tcPr>
            <w:tcW w:w="2551" w:type="dxa"/>
            <w:vAlign w:val="center"/>
          </w:tcPr>
          <w:p>
            <w:pPr>
              <w:pStyle w:val="15"/>
            </w:pPr>
            <w:r>
              <w:t>2.00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39.18</w:t>
            </w:r>
          </w:p>
        </w:tc>
        <w:tc>
          <w:tcPr>
            <w:tcW w:w="2551" w:type="dxa"/>
            <w:vAlign w:val="center"/>
          </w:tcPr>
          <w:p>
            <w:pPr>
              <w:pStyle w:val="15"/>
            </w:pPr>
          </w:p>
        </w:tc>
        <w:tc>
          <w:tcPr>
            <w:tcW w:w="2552" w:type="dxa"/>
            <w:vAlign w:val="center"/>
          </w:tcPr>
          <w:p>
            <w:pPr>
              <w:pStyle w:val="15"/>
            </w:pPr>
            <w:r>
              <w:t>39.18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17.00</w:t>
            </w:r>
          </w:p>
        </w:tc>
        <w:tc>
          <w:tcPr>
            <w:tcW w:w="2551" w:type="dxa"/>
            <w:vAlign w:val="center"/>
          </w:tcPr>
          <w:p>
            <w:pPr>
              <w:pStyle w:val="15"/>
            </w:pPr>
          </w:p>
        </w:tc>
        <w:tc>
          <w:tcPr>
            <w:tcW w:w="2552" w:type="dxa"/>
            <w:vAlign w:val="center"/>
          </w:tcPr>
          <w:p>
            <w:pPr>
              <w:pStyle w:val="15"/>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6.00</w:t>
            </w:r>
          </w:p>
        </w:tc>
        <w:tc>
          <w:tcPr>
            <w:tcW w:w="2551" w:type="dxa"/>
            <w:vAlign w:val="center"/>
          </w:tcPr>
          <w:p>
            <w:pPr>
              <w:pStyle w:val="15"/>
            </w:pPr>
          </w:p>
        </w:tc>
        <w:tc>
          <w:tcPr>
            <w:tcW w:w="2552"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4.18</w:t>
            </w:r>
          </w:p>
        </w:tc>
        <w:tc>
          <w:tcPr>
            <w:tcW w:w="2551" w:type="dxa"/>
            <w:vAlign w:val="center"/>
          </w:tcPr>
          <w:p>
            <w:pPr>
              <w:pStyle w:val="15"/>
            </w:pPr>
          </w:p>
        </w:tc>
        <w:tc>
          <w:tcPr>
            <w:tcW w:w="2552" w:type="dxa"/>
            <w:vAlign w:val="center"/>
          </w:tcPr>
          <w:p>
            <w:pPr>
              <w:pStyle w:val="15"/>
            </w:pPr>
            <w:r>
              <w:t>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6.00</w:t>
            </w:r>
          </w:p>
        </w:tc>
        <w:tc>
          <w:tcPr>
            <w:tcW w:w="2551" w:type="dxa"/>
            <w:vAlign w:val="center"/>
          </w:tcPr>
          <w:p>
            <w:pPr>
              <w:pStyle w:val="15"/>
            </w:pPr>
          </w:p>
        </w:tc>
        <w:tc>
          <w:tcPr>
            <w:tcW w:w="2552"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6.00</w:t>
            </w:r>
          </w:p>
        </w:tc>
        <w:tc>
          <w:tcPr>
            <w:tcW w:w="2551" w:type="dxa"/>
            <w:vAlign w:val="center"/>
          </w:tcPr>
          <w:p>
            <w:pPr>
              <w:pStyle w:val="15"/>
            </w:pPr>
          </w:p>
        </w:tc>
        <w:tc>
          <w:tcPr>
            <w:tcW w:w="2552"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3.00</w:t>
            </w:r>
          </w:p>
        </w:tc>
        <w:tc>
          <w:tcPr>
            <w:tcW w:w="2551" w:type="dxa"/>
            <w:vAlign w:val="center"/>
          </w:tcPr>
          <w:p>
            <w:pPr>
              <w:pStyle w:val="15"/>
            </w:pPr>
            <w:r>
              <w:t>3.00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3.00</w:t>
            </w:r>
          </w:p>
        </w:tc>
        <w:tc>
          <w:tcPr>
            <w:tcW w:w="2551" w:type="dxa"/>
            <w:vAlign w:val="center"/>
          </w:tcPr>
          <w:p>
            <w:pPr>
              <w:pStyle w:val="15"/>
            </w:pPr>
            <w:r>
              <w:t>3.00</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15" w:name="_Toc27656"/>
      <w:bookmarkStart w:id="16" w:name="_Toc_2_2_0000000007"/>
      <w:r>
        <w:rPr>
          <w:rFonts w:ascii="方正小标宋_GBK" w:hAnsi="方正小标宋_GBK" w:eastAsia="方正小标宋_GBK" w:cs="方正小标宋_GBK"/>
          <w:color w:val="000000"/>
          <w:sz w:val="36"/>
        </w:rPr>
        <w:t>部门预算政府基金预算财政拨款支出表</w:t>
      </w:r>
      <w:bookmarkEnd w:id="15"/>
      <w:bookmarkEnd w:id="1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450无极县医疗保障局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19.00</w:t>
            </w:r>
          </w:p>
        </w:tc>
        <w:tc>
          <w:tcPr>
            <w:tcW w:w="2551" w:type="dxa"/>
            <w:vAlign w:val="center"/>
          </w:tcPr>
          <w:p>
            <w:pPr>
              <w:pStyle w:val="19"/>
            </w:pPr>
          </w:p>
        </w:tc>
        <w:tc>
          <w:tcPr>
            <w:tcW w:w="2551" w:type="dxa"/>
            <w:vAlign w:val="center"/>
          </w:tcPr>
          <w:p>
            <w:pPr>
              <w:pStyle w:val="19"/>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19.00</w:t>
            </w:r>
          </w:p>
        </w:tc>
        <w:tc>
          <w:tcPr>
            <w:tcW w:w="2551" w:type="dxa"/>
            <w:vAlign w:val="center"/>
          </w:tcPr>
          <w:p>
            <w:pPr>
              <w:pStyle w:val="15"/>
            </w:pPr>
          </w:p>
        </w:tc>
        <w:tc>
          <w:tcPr>
            <w:tcW w:w="2551" w:type="dxa"/>
            <w:vAlign w:val="center"/>
          </w:tcPr>
          <w:p>
            <w:pPr>
              <w:pStyle w:val="15"/>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22960</w:t>
            </w:r>
          </w:p>
        </w:tc>
        <w:tc>
          <w:tcPr>
            <w:tcW w:w="4535" w:type="dxa"/>
            <w:vAlign w:val="center"/>
          </w:tcPr>
          <w:p>
            <w:pPr>
              <w:pStyle w:val="16"/>
            </w:pPr>
            <w:r>
              <w:t>彩票公益金安排的支出</w:t>
            </w:r>
          </w:p>
        </w:tc>
        <w:tc>
          <w:tcPr>
            <w:tcW w:w="2551" w:type="dxa"/>
            <w:vAlign w:val="center"/>
          </w:tcPr>
          <w:p>
            <w:pPr>
              <w:pStyle w:val="15"/>
            </w:pPr>
            <w:r>
              <w:t>19.00</w:t>
            </w:r>
          </w:p>
        </w:tc>
        <w:tc>
          <w:tcPr>
            <w:tcW w:w="2551" w:type="dxa"/>
            <w:vAlign w:val="center"/>
          </w:tcPr>
          <w:p>
            <w:pPr>
              <w:pStyle w:val="15"/>
            </w:pPr>
          </w:p>
        </w:tc>
        <w:tc>
          <w:tcPr>
            <w:tcW w:w="2551" w:type="dxa"/>
            <w:vAlign w:val="center"/>
          </w:tcPr>
          <w:p>
            <w:pPr>
              <w:pStyle w:val="15"/>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2296013</w:t>
            </w:r>
          </w:p>
        </w:tc>
        <w:tc>
          <w:tcPr>
            <w:tcW w:w="4535" w:type="dxa"/>
            <w:vAlign w:val="center"/>
          </w:tcPr>
          <w:p>
            <w:pPr>
              <w:pStyle w:val="16"/>
            </w:pPr>
            <w:r>
              <w:t>用于城乡医疗救助的彩票公益金支出</w:t>
            </w:r>
          </w:p>
        </w:tc>
        <w:tc>
          <w:tcPr>
            <w:tcW w:w="2551" w:type="dxa"/>
            <w:vAlign w:val="center"/>
          </w:tcPr>
          <w:p>
            <w:pPr>
              <w:pStyle w:val="15"/>
            </w:pPr>
            <w:r>
              <w:t>19.00</w:t>
            </w:r>
          </w:p>
        </w:tc>
        <w:tc>
          <w:tcPr>
            <w:tcW w:w="2551" w:type="dxa"/>
            <w:vAlign w:val="center"/>
          </w:tcPr>
          <w:p>
            <w:pPr>
              <w:pStyle w:val="15"/>
            </w:pPr>
          </w:p>
        </w:tc>
        <w:tc>
          <w:tcPr>
            <w:tcW w:w="2551" w:type="dxa"/>
            <w:vAlign w:val="center"/>
          </w:tcPr>
          <w:p>
            <w:pPr>
              <w:pStyle w:val="15"/>
            </w:pPr>
            <w:r>
              <w:t>19.00</w:t>
            </w:r>
          </w:p>
        </w:tc>
      </w:tr>
    </w:tbl>
    <w:p>
      <w:pPr>
        <w:sectPr>
          <w:pgSz w:w="16840" w:h="11900" w:orient="landscape"/>
          <w:pgMar w:top="1361" w:right="1020" w:bottom="1134" w:left="1020" w:header="720" w:footer="720" w:gutter="0"/>
          <w:cols w:space="720" w:num="1"/>
        </w:sectPr>
      </w:pPr>
    </w:p>
    <w:p>
      <w:pPr>
        <w:jc w:val="center"/>
        <w:outlineLvl w:val="1"/>
      </w:pPr>
      <w:bookmarkStart w:id="17" w:name="_Toc_2_2_0000000008"/>
      <w:bookmarkStart w:id="18" w:name="_Toc20589"/>
      <w:r>
        <w:rPr>
          <w:rFonts w:ascii="方正小标宋_GBK" w:hAnsi="方正小标宋_GBK" w:eastAsia="方正小标宋_GBK" w:cs="方正小标宋_GBK"/>
          <w:color w:val="000000"/>
          <w:sz w:val="36"/>
        </w:rPr>
        <w:t>部门预算国有资本经营预算财政拨款支出表</w:t>
      </w:r>
      <w:bookmarkEnd w:id="17"/>
      <w:bookmarkEnd w:id="18"/>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450无极县医疗保障局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19" w:name="_Toc3972"/>
      <w:bookmarkStart w:id="20" w:name="_Toc_2_2_0000000009"/>
      <w:r>
        <w:rPr>
          <w:rFonts w:ascii="方正小标宋_GBK" w:hAnsi="方正小标宋_GBK" w:eastAsia="方正小标宋_GBK" w:cs="方正小标宋_GBK"/>
          <w:color w:val="000000"/>
          <w:sz w:val="36"/>
        </w:rPr>
        <w:t>部门预算财政拨款“三公”经费支出表</w:t>
      </w:r>
      <w:bookmarkEnd w:id="19"/>
      <w:bookmarkEnd w:id="2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450无极县医疗保障局</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“三公”经费小计</w:t>
            </w:r>
          </w:p>
        </w:tc>
        <w:tc>
          <w:tcPr>
            <w:tcW w:w="2382" w:type="dxa"/>
            <w:vAlign w:val="center"/>
          </w:tcPr>
          <w:p>
            <w:pPr>
              <w:pStyle w:val="15"/>
            </w:pPr>
            <w:r>
              <w:t>6.00</w:t>
            </w:r>
          </w:p>
        </w:tc>
        <w:tc>
          <w:tcPr>
            <w:tcW w:w="2381" w:type="dxa"/>
            <w:vAlign w:val="center"/>
          </w:tcPr>
          <w:p>
            <w:pPr>
              <w:pStyle w:val="15"/>
            </w:pPr>
            <w:r>
              <w:t>6.00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二、公务用车购置及运维费</w:t>
            </w:r>
          </w:p>
        </w:tc>
        <w:tc>
          <w:tcPr>
            <w:tcW w:w="2382"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公务用车运行维护费</w:t>
            </w:r>
          </w:p>
        </w:tc>
        <w:tc>
          <w:tcPr>
            <w:tcW w:w="2382"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bookmarkStart w:id="21" w:name="_Toc14939"/>
      <w:r>
        <w:rPr>
          <w:rFonts w:ascii="方正书宋_GBK" w:hAnsi="方正书宋_GBK" w:eastAsia="方正书宋_GBK" w:cs="方正书宋_GBK"/>
          <w:color w:val="FFFFFF"/>
          <w:sz w:val="21"/>
        </w:rPr>
        <w:t>第一部分  无极县医疗保障局2022年部门预算信息公开情况说明</w:t>
      </w:r>
      <w:bookmarkEnd w:id="21"/>
    </w:p>
    <w:p>
      <w:pPr>
        <w:jc w:val="center"/>
      </w:pPr>
      <w:r>
        <w:rPr>
          <w:rFonts w:ascii="方正小标宋_GBK" w:hAnsi="方正小标宋_GBK" w:eastAsia="方正小标宋_GBK" w:cs="方正小标宋_GBK"/>
          <w:color w:val="000000"/>
          <w:sz w:val="44"/>
        </w:rPr>
        <w:t>2022年部门预算信息公开情况说明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按照《预算法》、《地方预决算公开操作规程》和《关于进一步推进预算公开工作的实施意见》规定，现将无极县医疗保障局2022年部门预算公开如下：</w:t>
      </w:r>
    </w:p>
    <w:p>
      <w:pPr>
        <w:spacing w:before="10" w:after="10" w:line="360" w:lineRule="auto"/>
        <w:ind w:firstLine="640"/>
        <w:outlineLvl w:val="2"/>
      </w:pPr>
      <w:bookmarkStart w:id="22" w:name="_Toc_3_3_0000000010"/>
      <w:bookmarkStart w:id="23" w:name="_Toc15026"/>
      <w:r>
        <w:rPr>
          <w:rFonts w:ascii="黑体" w:hAnsi="黑体" w:eastAsia="黑体" w:cs="黑体"/>
          <w:color w:val="000000"/>
          <w:sz w:val="32"/>
        </w:rPr>
        <w:t>一、部门职责及机构设置情况</w:t>
      </w:r>
      <w:bookmarkEnd w:id="22"/>
      <w:bookmarkEnd w:id="23"/>
    </w:p>
    <w:p>
      <w:pPr>
        <w:ind w:firstLine="640"/>
      </w:pPr>
      <w:r>
        <w:rPr>
          <w:rFonts w:ascii="方正楷体_GBK" w:hAnsi="方正楷体_GBK" w:eastAsia="方正楷体_GBK" w:cs="方正楷体_GBK"/>
          <w:b/>
          <w:color w:val="000000"/>
          <w:sz w:val="32"/>
        </w:rPr>
        <w:t>部门职责：</w:t>
      </w:r>
    </w:p>
    <w:p>
      <w:pPr>
        <w:pStyle w:val="21"/>
      </w:pPr>
      <w:r>
        <w:t>1.拟定全县城镇职工和城乡居民医疗保险、生育保险、长期护理保险、医疗救助等医疗保障组组织实施意见和政府规章草案。</w:t>
      </w:r>
    </w:p>
    <w:p>
      <w:pPr>
        <w:pStyle w:val="21"/>
      </w:pPr>
      <w:r>
        <w:t>2.拟定完善全县医疗保障基金监督管理办法，建立健全医疗保障基金安全防控机制，组织建设网络信息和智能监控平台，推进医疗保障基金支付方式改革，并组织实施。</w:t>
      </w:r>
    </w:p>
    <w:p>
      <w:pPr>
        <w:pStyle w:val="21"/>
      </w:pPr>
      <w:r>
        <w:t>3.组织制定全县城镇职工、城乡居民参保筹资和保障待遇政策，统筹城乡医疗保障政策标准，建立健全与筹资水平相适应的待遇调整机制。拟定长期护理保险制度方案及政策标准并组织实实施。</w:t>
      </w:r>
    </w:p>
    <w:p>
      <w:pPr>
        <w:pStyle w:val="21"/>
      </w:pPr>
      <w:r>
        <w:t>4.组织制定全县城乡统一的药品、医用耗材、医疗服务项目、医疗服务设施等医保支付标准，建立动态调整机制，并组织实施。</w:t>
      </w:r>
    </w:p>
    <w:p>
      <w:pPr>
        <w:pStyle w:val="21"/>
      </w:pPr>
      <w:r>
        <w:t>5.组织制定全县药品、医用耗材价格和医疗服务项目、医疗服务设施收费等政策。建立医保支支付医药服务价格合理确定和动态调整机制，依法管理药品、医用耗材和医疗服务价格监测信信息发布制度。</w:t>
      </w:r>
    </w:p>
    <w:p>
      <w:pPr>
        <w:pStyle w:val="21"/>
      </w:pPr>
      <w:r>
        <w:t>6.制度全县药品、医用耗材的招标采购政策并监督实施，指导药品、医用耗材招标采购平台建建设。</w:t>
      </w:r>
    </w:p>
    <w:p>
      <w:pPr>
        <w:pStyle w:val="21"/>
      </w:pPr>
      <w:r>
        <w:t>7.制定全县定点医药机构协议和支付管理办法并组织实施。建立健全医疗保障信用评价体系和信息纰漏制度，监督管理定点医药机构的医疗服务行为、医疗费用和医用价格，依法查处医疗保障领域违法违规行为。</w:t>
      </w:r>
    </w:p>
    <w:p>
      <w:pPr>
        <w:pStyle w:val="21"/>
      </w:pPr>
      <w:r>
        <w:t>8.负责医疗保障经办管理、公共服务体系和信息化建设，组织制定和完善异地就医管理和费用结算政策并组织实施。建立健全医疗保障关系转移接续制度。</w:t>
      </w:r>
    </w:p>
    <w:p>
      <w:pPr>
        <w:pStyle w:val="21"/>
      </w:pPr>
      <w:r>
        <w:t xml:space="preserve">9.完成县委、县政府交办的其他任务。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无极县医疗保障局本级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bookmarkStart w:id="24" w:name="_Toc_3_3_0000000011"/>
      <w:bookmarkStart w:id="25" w:name="_Toc19341"/>
      <w:r>
        <w:rPr>
          <w:rFonts w:ascii="黑体" w:hAnsi="黑体" w:eastAsia="黑体" w:cs="黑体"/>
          <w:color w:val="000000"/>
          <w:sz w:val="32"/>
        </w:rPr>
        <w:t>二、部门预算安排的总体情况</w:t>
      </w:r>
      <w:bookmarkEnd w:id="24"/>
      <w:bookmarkEnd w:id="25"/>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eastAsia="方正仿宋_GBK" w:cs="Times New Roman"/>
          <w:color w:val="000000"/>
          <w:sz w:val="28"/>
        </w:rPr>
        <w:t>部门预算的编制实行综合预算管理，即全部收入和支出都反映在预算中。无极县医疗保障局机关及所属事业单位的收支包含在部门预算中。</w:t>
      </w:r>
    </w:p>
    <w:p>
      <w:pPr>
        <w:pStyle w:val="22"/>
      </w:pPr>
      <w:r>
        <w:t>1、收入说明</w:t>
      </w:r>
    </w:p>
    <w:p>
      <w:pPr>
        <w:pStyle w:val="22"/>
      </w:pPr>
      <w:r>
        <w:t>反映本部门当年全部收入。2022年预算收入8742.68万元，其中：一般公共预算收入8723.68万元，基金预算收入19万元，财政专户核拨收入0万元，其他来源收入0万元。</w:t>
      </w:r>
    </w:p>
    <w:p>
      <w:pPr>
        <w:pStyle w:val="22"/>
      </w:pPr>
      <w:r>
        <w:t>2、支出说明</w:t>
      </w:r>
    </w:p>
    <w:p>
      <w:pPr>
        <w:pStyle w:val="22"/>
      </w:pPr>
      <w:r>
        <w:t>收支预算总表支出栏、基本支出表、项目支出表按经济分类和支出功能分类科目编制，反映无极县医疗保障局年度部门预算中支出预算的总体情况。2022年部门支出预算为8742.68万元，其中基本支出402.68万元，包括人员经费363.5万元和日常公用经费39.18万元；项目支出8340万元，主要为财政对城乡居民基本医疗保险基金的补助支出5581万元，特殊人群公费医疗项目400万元，城乡医疗救助支出2340万元，村级代办员6万元，财政医疗服务与保障能力提升补助资金13万元；其他支出0万元。</w:t>
      </w:r>
    </w:p>
    <w:p>
      <w:pPr>
        <w:pStyle w:val="22"/>
      </w:pPr>
      <w:r>
        <w:t>3、比上年增减情况</w:t>
      </w:r>
    </w:p>
    <w:p>
      <w:pPr>
        <w:pStyle w:val="22"/>
      </w:pPr>
      <w:r>
        <w:t xml:space="preserve">2022年部门预算收支安排8742.68万元，较2021年增加1089.46万元，其中：基本支出增加47.46万元，主要是我单位有新增人员所以人员经费和公用经费有所增加；项目支出增1042万元，主要由于年初上级提前下达资金增加；其他支出无增减变化。 </w:t>
      </w:r>
    </w:p>
    <w:p>
      <w:pPr>
        <w:spacing w:before="10" w:after="10" w:line="360" w:lineRule="auto"/>
        <w:ind w:firstLine="640"/>
        <w:outlineLvl w:val="2"/>
      </w:pPr>
      <w:bookmarkStart w:id="26" w:name="_Toc_3_3_0000000012"/>
      <w:bookmarkStart w:id="27" w:name="_Toc26121"/>
      <w:r>
        <w:rPr>
          <w:rFonts w:ascii="黑体" w:hAnsi="黑体" w:eastAsia="黑体" w:cs="黑体"/>
          <w:color w:val="000000"/>
          <w:sz w:val="32"/>
        </w:rPr>
        <w:t>三、机关运行经费安排情况</w:t>
      </w:r>
      <w:bookmarkEnd w:id="26"/>
      <w:bookmarkEnd w:id="27"/>
    </w:p>
    <w:p>
      <w:pPr>
        <w:pStyle w:val="23"/>
      </w:pPr>
      <w:r>
        <w:t xml:space="preserve">2022年，我部门机关运行经费共计安排39.18万元，主要用于保证机关正常运转的办公及印刷费、邮电费、差旅费、会议费、福利费、专用材料及一般设备购置费、办公用房水电费、日常维修费等支出。 </w:t>
      </w:r>
    </w:p>
    <w:p>
      <w:pPr>
        <w:spacing w:before="10" w:after="10" w:line="360" w:lineRule="auto"/>
        <w:ind w:firstLine="640"/>
        <w:outlineLvl w:val="2"/>
      </w:pPr>
      <w:bookmarkStart w:id="28" w:name="_Toc_3_3_0000000013"/>
      <w:bookmarkStart w:id="29" w:name="_Toc26461"/>
      <w:r>
        <w:rPr>
          <w:rFonts w:ascii="黑体" w:hAnsi="黑体" w:eastAsia="黑体" w:cs="黑体"/>
          <w:color w:val="000000"/>
          <w:sz w:val="32"/>
        </w:rPr>
        <w:t>四、财政拨款“三公”经费预算情况及增减变化原因</w:t>
      </w:r>
      <w:bookmarkEnd w:id="28"/>
      <w:bookmarkEnd w:id="29"/>
    </w:p>
    <w:p>
      <w:pPr>
        <w:pStyle w:val="24"/>
      </w:pPr>
      <w:r>
        <w:t>2022年，我部门财政拨款“三公”经费预算安排6万元，</w:t>
      </w:r>
      <w:r>
        <w:rPr>
          <w:rFonts w:hint="eastAsia"/>
          <w:lang w:val="en-US" w:eastAsia="zh-CN"/>
        </w:rPr>
        <w:t>与上年相比持平，</w:t>
      </w:r>
      <w:r>
        <w:t>其中：因公出国（境）费0万元</w:t>
      </w:r>
      <w:r>
        <w:rPr>
          <w:rFonts w:hint="eastAsia"/>
          <w:lang w:eastAsia="zh-CN"/>
        </w:rPr>
        <w:t>，</w:t>
      </w:r>
      <w:r>
        <w:rPr>
          <w:rFonts w:hint="eastAsia"/>
          <w:lang w:val="en-US" w:eastAsia="zh-CN"/>
        </w:rPr>
        <w:t>与上年持平，原因为未安排出国（境）经费</w:t>
      </w:r>
      <w:r>
        <w:t>；公务用车购置及运维费6万元</w:t>
      </w:r>
      <w:r>
        <w:rPr>
          <w:rFonts w:hint="eastAsia"/>
          <w:lang w:eastAsia="zh-CN"/>
        </w:rPr>
        <w:t>，</w:t>
      </w:r>
      <w:r>
        <w:rPr>
          <w:rFonts w:hint="eastAsia"/>
          <w:lang w:val="en-US" w:eastAsia="zh-CN"/>
        </w:rPr>
        <w:t>与上年持平</w:t>
      </w:r>
      <w:r>
        <w:t>（其中：公务用车购置费0万元，</w:t>
      </w:r>
      <w:r>
        <w:rPr>
          <w:rFonts w:hint="eastAsia"/>
          <w:lang w:val="en-US" w:eastAsia="zh-CN"/>
        </w:rPr>
        <w:t>与上年持平，</w:t>
      </w:r>
      <w:r>
        <w:t>公务用车运行维护费6万元</w:t>
      </w:r>
      <w:r>
        <w:rPr>
          <w:rFonts w:hint="eastAsia"/>
          <w:lang w:eastAsia="zh-CN"/>
        </w:rPr>
        <w:t>，</w:t>
      </w:r>
      <w:r>
        <w:rPr>
          <w:rFonts w:hint="eastAsia"/>
          <w:lang w:val="en-US" w:eastAsia="zh-CN"/>
        </w:rPr>
        <w:t>与上年持平</w:t>
      </w:r>
      <w:r>
        <w:t>)</w:t>
      </w:r>
      <w:r>
        <w:rPr>
          <w:rFonts w:hint="eastAsia"/>
          <w:lang w:eastAsia="zh-CN"/>
        </w:rPr>
        <w:t>，</w:t>
      </w:r>
      <w:r>
        <w:rPr>
          <w:rFonts w:hint="eastAsia"/>
          <w:lang w:val="en-US" w:eastAsia="zh-CN"/>
        </w:rPr>
        <w:t>原因为严格按照公务用车相关制度执行，厉行节约</w:t>
      </w:r>
      <w:r>
        <w:t>。其中公务接待费0万元</w:t>
      </w:r>
      <w:r>
        <w:rPr>
          <w:rFonts w:hint="eastAsia"/>
          <w:lang w:val="en-US" w:eastAsia="zh-CN"/>
        </w:rPr>
        <w:t>，原因为未安排</w:t>
      </w:r>
      <w:r>
        <w:t>公务接待</w:t>
      </w:r>
      <w:r>
        <w:rPr>
          <w:rFonts w:hint="eastAsia"/>
          <w:lang w:val="en-US" w:eastAsia="zh-CN"/>
        </w:rPr>
        <w:t>经费</w:t>
      </w:r>
      <w:r>
        <w:t>。</w:t>
      </w:r>
    </w:p>
    <w:p>
      <w:pPr>
        <w:spacing w:before="10" w:after="10" w:line="360" w:lineRule="auto"/>
        <w:ind w:firstLine="640"/>
        <w:outlineLvl w:val="2"/>
      </w:pPr>
      <w:bookmarkStart w:id="30" w:name="_Toc_3_3_0000000014"/>
      <w:bookmarkStart w:id="31" w:name="_Toc2360"/>
      <w:r>
        <w:rPr>
          <w:rFonts w:ascii="黑体" w:hAnsi="黑体" w:eastAsia="黑体" w:cs="黑体"/>
          <w:color w:val="000000"/>
          <w:sz w:val="32"/>
        </w:rPr>
        <w:t>五、预算绩效信息</w:t>
      </w:r>
      <w:bookmarkEnd w:id="30"/>
      <w:bookmarkEnd w:id="31"/>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5"/>
      </w:pPr>
      <w:r>
        <w:t>1、贯彻落实城镇职工和城乡居民医疗保险、医疗救助等法律法规；</w:t>
      </w:r>
    </w:p>
    <w:p>
      <w:pPr>
        <w:pStyle w:val="25"/>
      </w:pPr>
      <w:r>
        <w:t>2、组织实施医疗保障基金监管管理办法；</w:t>
      </w:r>
    </w:p>
    <w:p>
      <w:pPr>
        <w:pStyle w:val="25"/>
      </w:pPr>
      <w:r>
        <w:t>3、组织维护网络信息和智能监控平台，推进医疗保障基金支付方式改革。</w:t>
      </w:r>
    </w:p>
    <w:p>
      <w:pPr>
        <w:pStyle w:val="25"/>
      </w:pPr>
      <w:r>
        <w:t>4、组织实施城镇职工、城乡居民参保筹资和保障待遇政策，组织实施全县药品、医用耗材的招标采购；</w:t>
      </w:r>
    </w:p>
    <w:p>
      <w:pPr>
        <w:pStyle w:val="25"/>
      </w:pPr>
      <w:r>
        <w:t>5、依法管理药品、医用耗材、医疗服务价格并组织实施医保支付标准；</w:t>
      </w:r>
    </w:p>
    <w:p>
      <w:pPr>
        <w:pStyle w:val="25"/>
      </w:pPr>
      <w:r>
        <w:t>6、落实全县定点医药机构协议和支付管理办法。监管管理定点医疗机构的医疗服务行为、医疗费用和医药价格，依法查处医疗保障领域违法违规行为。</w:t>
      </w:r>
    </w:p>
    <w:p>
      <w:pPr>
        <w:pStyle w:val="25"/>
      </w:pPr>
      <w:r>
        <w:t>7、负责医疗保障经办管理、公共服务体系和信息化建设。</w:t>
      </w:r>
    </w:p>
    <w:p>
      <w:pPr>
        <w:pStyle w:val="25"/>
      </w:pPr>
      <w:r>
        <w:t xml:space="preserve">8、组织实施异地就医管理和费用结算政策。以解决群众“看病难，看病贵”为目标，为人民群众提供基本医疗保障。 </w:t>
      </w:r>
    </w:p>
    <w:p>
      <w:pPr>
        <w:spacing w:line="500" w:lineRule="exact"/>
        <w:ind w:firstLine="560"/>
      </w:pPr>
      <w:r>
        <w:rPr>
          <w:rFonts w:eastAsia="方正仿宋_GBK" w:cs="Times New Roman"/>
          <w:color w:val="000000"/>
          <w:sz w:val="28"/>
        </w:rPr>
        <w:t>（二）分项绩效目标</w:t>
      </w:r>
    </w:p>
    <w:p>
      <w:pPr>
        <w:pStyle w:val="26"/>
      </w:pPr>
      <w:r>
        <w:rPr>
          <w:rFonts w:hint="eastAsia"/>
          <w:lang w:val="en-US" w:eastAsia="zh-CN"/>
        </w:rPr>
        <w:t>1、</w:t>
      </w:r>
      <w:r>
        <w:t>完善医保的筹资和待遇动态调整机制。</w:t>
      </w:r>
    </w:p>
    <w:p>
      <w:pPr>
        <w:pStyle w:val="26"/>
      </w:pPr>
      <w:r>
        <w:t>绩效目标：确保医保资金可持续、合理使用，安全可控。</w:t>
      </w:r>
    </w:p>
    <w:p>
      <w:pPr>
        <w:pStyle w:val="26"/>
      </w:pPr>
      <w:r>
        <w:t>绩效指标：参保率达到90%以上</w:t>
      </w:r>
    </w:p>
    <w:p>
      <w:pPr>
        <w:pStyle w:val="26"/>
      </w:pPr>
      <w:r>
        <w:rPr>
          <w:rFonts w:hint="eastAsia"/>
          <w:lang w:val="en-US" w:eastAsia="zh-CN"/>
        </w:rPr>
        <w:t>2、</w:t>
      </w:r>
      <w:r>
        <w:t>组织实施医疗保障基金监督管理办法。</w:t>
      </w:r>
    </w:p>
    <w:p>
      <w:pPr>
        <w:pStyle w:val="26"/>
      </w:pPr>
      <w:r>
        <w:t>绩效目标：依法查处医疗保障领域违法违规行为。</w:t>
      </w:r>
    </w:p>
    <w:p>
      <w:pPr>
        <w:pStyle w:val="26"/>
      </w:pPr>
      <w:r>
        <w:t>绩效指标：定点医药机构及参保人监管覆盖100%</w:t>
      </w:r>
    </w:p>
    <w:p>
      <w:pPr>
        <w:pStyle w:val="26"/>
      </w:pPr>
      <w:r>
        <w:rPr>
          <w:rFonts w:hint="eastAsia"/>
          <w:lang w:val="en-US" w:eastAsia="zh-CN"/>
        </w:rPr>
        <w:t>3、</w:t>
      </w:r>
      <w:r>
        <w:t>医疗保险基金的管理</w:t>
      </w:r>
    </w:p>
    <w:p>
      <w:pPr>
        <w:pStyle w:val="26"/>
      </w:pPr>
      <w:r>
        <w:t>绩效目标：医疗保障基金及时足额拨付到位</w:t>
      </w:r>
    </w:p>
    <w:p>
      <w:pPr>
        <w:pStyle w:val="26"/>
      </w:pPr>
      <w:r>
        <w:t>绩效指标：医疗保险基金到位率100%</w:t>
      </w:r>
    </w:p>
    <w:p>
      <w:pPr>
        <w:pStyle w:val="26"/>
      </w:pPr>
      <w:r>
        <w:rPr>
          <w:rFonts w:hint="eastAsia"/>
          <w:lang w:val="en-US" w:eastAsia="zh-CN"/>
        </w:rPr>
        <w:t>4、</w:t>
      </w:r>
      <w:r>
        <w:t>医疗机构药品采购的管理</w:t>
      </w:r>
    </w:p>
    <w:p>
      <w:pPr>
        <w:pStyle w:val="26"/>
      </w:pPr>
      <w:r>
        <w:t>绩效目标：保障基层医疗机构用药</w:t>
      </w:r>
    </w:p>
    <w:p>
      <w:pPr>
        <w:pStyle w:val="26"/>
      </w:pPr>
      <w:r>
        <w:t>绩效指标：平台药采计划完成率100%</w:t>
      </w:r>
    </w:p>
    <w:p>
      <w:pPr>
        <w:pStyle w:val="26"/>
      </w:pPr>
      <w:r>
        <w:rPr>
          <w:rFonts w:hint="eastAsia"/>
          <w:lang w:val="en-US" w:eastAsia="zh-CN"/>
        </w:rPr>
        <w:t>5、</w:t>
      </w:r>
      <w:r>
        <w:t>组织实施医保支付标准</w:t>
      </w:r>
    </w:p>
    <w:p>
      <w:pPr>
        <w:pStyle w:val="26"/>
      </w:pPr>
      <w:r>
        <w:t>绩效目标：确保按政策实施医保支付标准</w:t>
      </w:r>
    </w:p>
    <w:p>
      <w:pPr>
        <w:pStyle w:val="26"/>
      </w:pPr>
      <w:r>
        <w:t>绩效指标：确保医保目录和支付标准政策落地生效100%</w:t>
      </w:r>
    </w:p>
    <w:p>
      <w:pPr>
        <w:pStyle w:val="26"/>
      </w:pPr>
      <w:r>
        <w:rPr>
          <w:rFonts w:hint="eastAsia"/>
          <w:lang w:val="en-US" w:eastAsia="zh-CN"/>
        </w:rPr>
        <w:t>6、</w:t>
      </w:r>
      <w:r>
        <w:t>组织实施药品、医药耗材招标采购</w:t>
      </w:r>
    </w:p>
    <w:p>
      <w:pPr>
        <w:pStyle w:val="26"/>
      </w:pPr>
      <w:r>
        <w:t>绩效目标：保证药品、医药耗材招标公开透明。</w:t>
      </w:r>
    </w:p>
    <w:p>
      <w:pPr>
        <w:pStyle w:val="26"/>
      </w:pPr>
      <w:r>
        <w:t>绩效指标：招采计划完成率100%</w:t>
      </w:r>
    </w:p>
    <w:p>
      <w:pPr>
        <w:pStyle w:val="26"/>
      </w:pPr>
      <w:r>
        <w:rPr>
          <w:rFonts w:hint="eastAsia"/>
          <w:lang w:val="en-US" w:eastAsia="zh-CN"/>
        </w:rPr>
        <w:t>7、</w:t>
      </w:r>
      <w:r>
        <w:t>贯彻落实医疗救助政策</w:t>
      </w:r>
    </w:p>
    <w:p>
      <w:pPr>
        <w:pStyle w:val="26"/>
      </w:pPr>
      <w:r>
        <w:t>绩效目标：确保符合条件的群众得到医疗救助</w:t>
      </w:r>
    </w:p>
    <w:p>
      <w:pPr>
        <w:pStyle w:val="26"/>
      </w:pPr>
      <w:r>
        <w:t xml:space="preserve">绩效指标：医疗救助待遇到位率100% </w:t>
      </w:r>
    </w:p>
    <w:p>
      <w:pPr>
        <w:spacing w:line="500" w:lineRule="exact"/>
        <w:ind w:firstLine="560"/>
      </w:pPr>
      <w:r>
        <w:rPr>
          <w:rFonts w:eastAsia="方正仿宋_GBK" w:cs="Times New Roman"/>
          <w:color w:val="000000"/>
          <w:sz w:val="28"/>
        </w:rPr>
        <w:t>（三）工作保障措施</w:t>
      </w:r>
    </w:p>
    <w:p>
      <w:pPr>
        <w:pStyle w:val="27"/>
      </w:pPr>
      <w:r>
        <w:t>完善制度建设。制定完善预算绩效管理制度、资金管理办法、工作保障制度等，为全年预算绩效目标的实现奠定制度基础。</w:t>
      </w:r>
    </w:p>
    <w:p>
      <w:pPr>
        <w:pStyle w:val="27"/>
      </w:pPr>
      <w:r>
        <w:t>加强支出管理。通过优化支出结构、编细编实预算、加快履行政府采购手续、尽快启动项目、及时支付资金、6月底前细化预算、按规定及时下达资金等多种措施，确保支出进度达标。</w:t>
      </w:r>
    </w:p>
    <w:p>
      <w:pPr>
        <w:pStyle w:val="27"/>
      </w:pPr>
      <w:r>
        <w:t>加强绩效运行监控。按要求开展绩效运行监控，发现问题及时采取措施，确保绩效目标如期保质实现。</w:t>
      </w:r>
    </w:p>
    <w:p>
      <w:pPr>
        <w:pStyle w:val="27"/>
      </w:pPr>
      <w:r>
        <w:t>做好绩效自评。按要求开展上年度部门预算绩效自评和重点评价工作，对评价中发现的问题及时整改，调整优化支出结构，提高财政资金使用效益。</w:t>
      </w:r>
    </w:p>
    <w:p>
      <w:pPr>
        <w:pStyle w:val="27"/>
      </w:pPr>
      <w:r>
        <w:t>规范财务资产管理。完善财务管理制度，严格审批程序，加强固定资产登记、使用和报废处置管理，做到支出合理，物尽其用。</w:t>
      </w:r>
    </w:p>
    <w:p>
      <w:pPr>
        <w:pStyle w:val="27"/>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 xml:space="preserve">加强宣传培训调研等。加强人员培训，提高本部门职工业务素质；加强调研，提出优化财政资金配置、提高资金使用效益的意见意见；加大宣传力度，强化预算绩效管理意识，促进预算绩效管理水平进一步提升。 </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ind w:firstLine="560" w:firstLineChars="200"/>
        <w:rPr>
          <w:rFonts w:eastAsia="方正仿宋_GBK" w:cs="Times New Roman"/>
          <w:sz w:val="28"/>
          <w:lang w:eastAsia="zh-CN"/>
        </w:rPr>
        <w:sectPr>
          <w:pgSz w:w="16840" w:h="11900" w:orient="landscape"/>
          <w:pgMar w:top="1361" w:right="1020" w:bottom="1361" w:left="1020" w:header="720" w:footer="720" w:gutter="0"/>
          <w:cols w:space="720" w:num="1"/>
        </w:sectPr>
      </w:pPr>
      <w:r>
        <w:rPr>
          <w:rFonts w:hint="eastAsia" w:eastAsia="方正仿宋_GBK" w:cs="Times New Roman"/>
          <w:sz w:val="28"/>
          <w:lang w:eastAsia="zh-CN"/>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1、2022年城乡居民基本医疗提高贫困人口医疗保障救助报销比例绩效目标表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1.用于资助城乡困难群众参加城乡居民基本医疗保险，并对其难以负担的个人自付费用给予补助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住院救助人次数</w:t>
            </w:r>
          </w:p>
        </w:tc>
        <w:tc>
          <w:tcPr>
            <w:tcW w:w="2835" w:type="dxa"/>
            <w:vAlign w:val="center"/>
          </w:tcPr>
          <w:p>
            <w:pPr>
              <w:pStyle w:val="16"/>
            </w:pPr>
            <w:r>
              <w:t>住院救助人次数</w:t>
            </w:r>
          </w:p>
        </w:tc>
        <w:tc>
          <w:tcPr>
            <w:tcW w:w="2551" w:type="dxa"/>
            <w:vAlign w:val="center"/>
          </w:tcPr>
          <w:p>
            <w:pPr>
              <w:pStyle w:val="16"/>
            </w:pPr>
            <w:r>
              <w:t>≥1111人</w:t>
            </w:r>
          </w:p>
        </w:tc>
        <w:tc>
          <w:tcPr>
            <w:tcW w:w="2268" w:type="dxa"/>
            <w:vAlign w:val="center"/>
          </w:tcPr>
          <w:p>
            <w:pPr>
              <w:pStyle w:val="16"/>
            </w:pPr>
            <w:r>
              <w:t>住院救助人次数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住院医疗费用救助比例</w:t>
            </w:r>
          </w:p>
        </w:tc>
        <w:tc>
          <w:tcPr>
            <w:tcW w:w="2835" w:type="dxa"/>
            <w:vAlign w:val="center"/>
          </w:tcPr>
          <w:p>
            <w:pPr>
              <w:pStyle w:val="16"/>
            </w:pPr>
            <w:r>
              <w:t>县域内住院医疗费用救助比例</w:t>
            </w:r>
          </w:p>
        </w:tc>
        <w:tc>
          <w:tcPr>
            <w:tcW w:w="2551" w:type="dxa"/>
            <w:vAlign w:val="center"/>
          </w:tcPr>
          <w:p>
            <w:pPr>
              <w:pStyle w:val="16"/>
            </w:pPr>
            <w:r>
              <w:t>≥80%</w:t>
            </w:r>
          </w:p>
        </w:tc>
        <w:tc>
          <w:tcPr>
            <w:tcW w:w="2268" w:type="dxa"/>
            <w:vAlign w:val="center"/>
          </w:tcPr>
          <w:p>
            <w:pPr>
              <w:pStyle w:val="16"/>
            </w:pPr>
            <w:r>
              <w:t>县域内住院医疗费用救助比例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“一站式”即时结算覆盖地区</w:t>
            </w:r>
          </w:p>
        </w:tc>
        <w:tc>
          <w:tcPr>
            <w:tcW w:w="2835" w:type="dxa"/>
            <w:vAlign w:val="center"/>
          </w:tcPr>
          <w:p>
            <w:pPr>
              <w:pStyle w:val="16"/>
            </w:pPr>
            <w:r>
              <w:t>“一站式”即时结算覆盖地区</w:t>
            </w:r>
          </w:p>
        </w:tc>
        <w:tc>
          <w:tcPr>
            <w:tcW w:w="2551" w:type="dxa"/>
            <w:vAlign w:val="center"/>
          </w:tcPr>
          <w:p>
            <w:pPr>
              <w:pStyle w:val="16"/>
            </w:pPr>
            <w:r>
              <w:t>不低于上年</w:t>
            </w:r>
          </w:p>
        </w:tc>
        <w:tc>
          <w:tcPr>
            <w:tcW w:w="2268" w:type="dxa"/>
            <w:vAlign w:val="center"/>
          </w:tcPr>
          <w:p>
            <w:pPr>
              <w:pStyle w:val="16"/>
            </w:pPr>
            <w:r>
              <w:t>“一站式”即时结算覆盖地区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≥90%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困难群众医疗费用负担减轻程度</w:t>
            </w:r>
          </w:p>
        </w:tc>
        <w:tc>
          <w:tcPr>
            <w:tcW w:w="2835" w:type="dxa"/>
            <w:vAlign w:val="center"/>
          </w:tcPr>
          <w:p>
            <w:pPr>
              <w:pStyle w:val="16"/>
            </w:pPr>
            <w:r>
              <w:t>困难群众医疗费用负担减轻程度</w:t>
            </w:r>
          </w:p>
        </w:tc>
        <w:tc>
          <w:tcPr>
            <w:tcW w:w="2551" w:type="dxa"/>
            <w:vAlign w:val="center"/>
          </w:tcPr>
          <w:p>
            <w:pPr>
              <w:pStyle w:val="16"/>
            </w:pPr>
            <w:r>
              <w:t>有效成效</w:t>
            </w:r>
          </w:p>
        </w:tc>
        <w:tc>
          <w:tcPr>
            <w:tcW w:w="2268" w:type="dxa"/>
            <w:vAlign w:val="center"/>
          </w:tcPr>
          <w:p>
            <w:pPr>
              <w:pStyle w:val="16"/>
            </w:pPr>
            <w:r>
              <w:t>困难群众医疗费用负担减轻程度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对健全社会救助体系的影响</w:t>
            </w:r>
          </w:p>
        </w:tc>
        <w:tc>
          <w:tcPr>
            <w:tcW w:w="2835" w:type="dxa"/>
            <w:vAlign w:val="center"/>
          </w:tcPr>
          <w:p>
            <w:pPr>
              <w:pStyle w:val="16"/>
            </w:pPr>
            <w:r>
              <w:t>对健全社会救助体系的影响</w:t>
            </w:r>
          </w:p>
        </w:tc>
        <w:tc>
          <w:tcPr>
            <w:tcW w:w="2551" w:type="dxa"/>
            <w:vAlign w:val="center"/>
          </w:tcPr>
          <w:p>
            <w:pPr>
              <w:pStyle w:val="16"/>
            </w:pPr>
            <w:r>
              <w:t>成效明显</w:t>
            </w:r>
          </w:p>
        </w:tc>
        <w:tc>
          <w:tcPr>
            <w:tcW w:w="2268" w:type="dxa"/>
            <w:vAlign w:val="center"/>
          </w:tcPr>
          <w:p>
            <w:pPr>
              <w:pStyle w:val="16"/>
            </w:pPr>
            <w:r>
              <w:t>对健全社会救助体系的影响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≥90%</w:t>
            </w:r>
          </w:p>
        </w:tc>
        <w:tc>
          <w:tcPr>
            <w:tcW w:w="2268" w:type="dxa"/>
            <w:vAlign w:val="center"/>
          </w:tcPr>
          <w:p>
            <w:pPr>
              <w:pStyle w:val="16"/>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2、2022年城乡医疗救助补助资金绩效目标表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1.对需要救助的人群进行医疗救助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对需要救助的人群完成率</w:t>
            </w:r>
          </w:p>
        </w:tc>
        <w:tc>
          <w:tcPr>
            <w:tcW w:w="2835" w:type="dxa"/>
            <w:vAlign w:val="center"/>
          </w:tcPr>
          <w:p>
            <w:pPr>
              <w:pStyle w:val="16"/>
            </w:pPr>
            <w:r>
              <w:t>对需要救助的人群完成率</w:t>
            </w:r>
          </w:p>
        </w:tc>
        <w:tc>
          <w:tcPr>
            <w:tcW w:w="2551" w:type="dxa"/>
            <w:vAlign w:val="center"/>
          </w:tcPr>
          <w:p>
            <w:pPr>
              <w:pStyle w:val="16"/>
            </w:pPr>
            <w:r>
              <w:t>≥90%</w:t>
            </w:r>
          </w:p>
        </w:tc>
        <w:tc>
          <w:tcPr>
            <w:tcW w:w="2268" w:type="dxa"/>
            <w:vAlign w:val="center"/>
          </w:tcPr>
          <w:p>
            <w:pPr>
              <w:pStyle w:val="16"/>
            </w:pPr>
            <w:r>
              <w:t>根据相关要求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正常使用率</w:t>
            </w:r>
          </w:p>
        </w:tc>
        <w:tc>
          <w:tcPr>
            <w:tcW w:w="2835" w:type="dxa"/>
            <w:vAlign w:val="center"/>
          </w:tcPr>
          <w:p>
            <w:pPr>
              <w:pStyle w:val="16"/>
            </w:pPr>
            <w:r>
              <w:t>正常使用率</w:t>
            </w:r>
          </w:p>
        </w:tc>
        <w:tc>
          <w:tcPr>
            <w:tcW w:w="2551" w:type="dxa"/>
            <w:vAlign w:val="center"/>
          </w:tcPr>
          <w:p>
            <w:pPr>
              <w:pStyle w:val="16"/>
            </w:pPr>
            <w:r>
              <w:t>≥90%</w:t>
            </w:r>
          </w:p>
        </w:tc>
        <w:tc>
          <w:tcPr>
            <w:tcW w:w="2268" w:type="dxa"/>
            <w:vAlign w:val="center"/>
          </w:tcPr>
          <w:p>
            <w:pPr>
              <w:pStyle w:val="16"/>
            </w:pPr>
            <w:r>
              <w:t>根据相关要求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医疗救助资金补助的及时率</w:t>
            </w:r>
          </w:p>
        </w:tc>
        <w:tc>
          <w:tcPr>
            <w:tcW w:w="2835" w:type="dxa"/>
            <w:vAlign w:val="center"/>
          </w:tcPr>
          <w:p>
            <w:pPr>
              <w:pStyle w:val="16"/>
            </w:pPr>
            <w:r>
              <w:t>医疗救助资金补助的及时率</w:t>
            </w:r>
          </w:p>
        </w:tc>
        <w:tc>
          <w:tcPr>
            <w:tcW w:w="2551" w:type="dxa"/>
            <w:vAlign w:val="center"/>
          </w:tcPr>
          <w:p>
            <w:pPr>
              <w:pStyle w:val="16"/>
            </w:pPr>
            <w:r>
              <w:t>≥90%</w:t>
            </w:r>
          </w:p>
        </w:tc>
        <w:tc>
          <w:tcPr>
            <w:tcW w:w="2268" w:type="dxa"/>
            <w:vAlign w:val="center"/>
          </w:tcPr>
          <w:p>
            <w:pPr>
              <w:pStyle w:val="16"/>
            </w:pPr>
            <w:r>
              <w:t>根据相关要求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≥90%</w:t>
            </w:r>
          </w:p>
        </w:tc>
        <w:tc>
          <w:tcPr>
            <w:tcW w:w="2268" w:type="dxa"/>
            <w:vAlign w:val="center"/>
          </w:tcPr>
          <w:p>
            <w:pPr>
              <w:pStyle w:val="16"/>
            </w:pPr>
            <w:r>
              <w:t>根据相关要求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困难群众医疗费用负担减轻程度</w:t>
            </w:r>
          </w:p>
        </w:tc>
        <w:tc>
          <w:tcPr>
            <w:tcW w:w="2835" w:type="dxa"/>
            <w:vAlign w:val="center"/>
          </w:tcPr>
          <w:p>
            <w:pPr>
              <w:pStyle w:val="16"/>
            </w:pPr>
            <w:r>
              <w:t>减轻困难群众因病致贫因病返贫的现象</w:t>
            </w:r>
          </w:p>
        </w:tc>
        <w:tc>
          <w:tcPr>
            <w:tcW w:w="2551" w:type="dxa"/>
            <w:vAlign w:val="center"/>
          </w:tcPr>
          <w:p>
            <w:pPr>
              <w:pStyle w:val="16"/>
            </w:pPr>
            <w:r>
              <w:t>有所缓解</w:t>
            </w:r>
          </w:p>
        </w:tc>
        <w:tc>
          <w:tcPr>
            <w:tcW w:w="2268" w:type="dxa"/>
            <w:vAlign w:val="center"/>
          </w:tcPr>
          <w:p>
            <w:pPr>
              <w:pStyle w:val="16"/>
            </w:pPr>
            <w:r>
              <w:t>根据相关要求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救助对象的满意度</w:t>
            </w:r>
          </w:p>
        </w:tc>
        <w:tc>
          <w:tcPr>
            <w:tcW w:w="2835" w:type="dxa"/>
            <w:vAlign w:val="center"/>
          </w:tcPr>
          <w:p>
            <w:pPr>
              <w:pStyle w:val="16"/>
            </w:pPr>
            <w:r>
              <w:t>救助对象的满意度</w:t>
            </w:r>
          </w:p>
        </w:tc>
        <w:tc>
          <w:tcPr>
            <w:tcW w:w="2551" w:type="dxa"/>
            <w:vAlign w:val="center"/>
          </w:tcPr>
          <w:p>
            <w:pPr>
              <w:pStyle w:val="16"/>
            </w:pPr>
            <w:r>
              <w:t>≥90%</w:t>
            </w:r>
          </w:p>
        </w:tc>
        <w:tc>
          <w:tcPr>
            <w:tcW w:w="2268" w:type="dxa"/>
            <w:vAlign w:val="center"/>
          </w:tcPr>
          <w:p>
            <w:pPr>
              <w:pStyle w:val="16"/>
            </w:pPr>
            <w:r>
              <w:t>根据相关要求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3、2022年居民医疗保险基金财政补助资金绩效目标表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1.对居民医疗保险进行财政补助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参保人数</w:t>
            </w:r>
          </w:p>
        </w:tc>
        <w:tc>
          <w:tcPr>
            <w:tcW w:w="2835" w:type="dxa"/>
            <w:vAlign w:val="center"/>
          </w:tcPr>
          <w:p>
            <w:pPr>
              <w:pStyle w:val="16"/>
            </w:pPr>
            <w:r>
              <w:t>居民参保人数</w:t>
            </w:r>
          </w:p>
        </w:tc>
        <w:tc>
          <w:tcPr>
            <w:tcW w:w="2551" w:type="dxa"/>
            <w:vAlign w:val="center"/>
          </w:tcPr>
          <w:p>
            <w:pPr>
              <w:pStyle w:val="16"/>
            </w:pPr>
            <w:r>
              <w:t>≥45万人</w:t>
            </w:r>
          </w:p>
        </w:tc>
        <w:tc>
          <w:tcPr>
            <w:tcW w:w="2268" w:type="dxa"/>
            <w:vAlign w:val="center"/>
          </w:tcPr>
          <w:p>
            <w:pPr>
              <w:pStyle w:val="16"/>
            </w:pPr>
            <w:r>
              <w:t>居民参保人数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正常使用率</w:t>
            </w:r>
          </w:p>
        </w:tc>
        <w:tc>
          <w:tcPr>
            <w:tcW w:w="2835" w:type="dxa"/>
            <w:vAlign w:val="center"/>
          </w:tcPr>
          <w:p>
            <w:pPr>
              <w:pStyle w:val="16"/>
            </w:pPr>
            <w:r>
              <w:t>正常使用率</w:t>
            </w:r>
          </w:p>
        </w:tc>
        <w:tc>
          <w:tcPr>
            <w:tcW w:w="2551" w:type="dxa"/>
            <w:vAlign w:val="center"/>
          </w:tcPr>
          <w:p>
            <w:pPr>
              <w:pStyle w:val="16"/>
            </w:pPr>
            <w:r>
              <w:t>≥90%</w:t>
            </w:r>
          </w:p>
        </w:tc>
        <w:tc>
          <w:tcPr>
            <w:tcW w:w="2268" w:type="dxa"/>
            <w:vAlign w:val="center"/>
          </w:tcPr>
          <w:p>
            <w:pPr>
              <w:pStyle w:val="16"/>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2835" w:type="dxa"/>
            <w:vAlign w:val="center"/>
          </w:tcPr>
          <w:p>
            <w:pPr>
              <w:pStyle w:val="16"/>
            </w:pPr>
            <w:r>
              <w:t>按期完成率</w:t>
            </w:r>
          </w:p>
        </w:tc>
        <w:tc>
          <w:tcPr>
            <w:tcW w:w="2551" w:type="dxa"/>
            <w:vAlign w:val="center"/>
          </w:tcPr>
          <w:p>
            <w:pPr>
              <w:pStyle w:val="16"/>
            </w:pPr>
            <w:r>
              <w:t>≥90%</w:t>
            </w:r>
          </w:p>
        </w:tc>
        <w:tc>
          <w:tcPr>
            <w:tcW w:w="2268" w:type="dxa"/>
            <w:vAlign w:val="center"/>
          </w:tcPr>
          <w:p>
            <w:pPr>
              <w:pStyle w:val="16"/>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≥90%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居民参保率</w:t>
            </w:r>
          </w:p>
        </w:tc>
        <w:tc>
          <w:tcPr>
            <w:tcW w:w="2835" w:type="dxa"/>
            <w:vAlign w:val="center"/>
          </w:tcPr>
          <w:p>
            <w:pPr>
              <w:pStyle w:val="16"/>
            </w:pPr>
            <w:r>
              <w:t>居民参保率</w:t>
            </w:r>
          </w:p>
        </w:tc>
        <w:tc>
          <w:tcPr>
            <w:tcW w:w="2551" w:type="dxa"/>
            <w:vAlign w:val="center"/>
          </w:tcPr>
          <w:p>
            <w:pPr>
              <w:pStyle w:val="16"/>
            </w:pPr>
            <w:r>
              <w:t>≥90%</w:t>
            </w:r>
          </w:p>
        </w:tc>
        <w:tc>
          <w:tcPr>
            <w:tcW w:w="2268" w:type="dxa"/>
            <w:vAlign w:val="center"/>
          </w:tcPr>
          <w:p>
            <w:pPr>
              <w:pStyle w:val="16"/>
            </w:pPr>
            <w:r>
              <w:t>居民参保率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对健全医疗保障制度体系的作用</w:t>
            </w:r>
          </w:p>
        </w:tc>
        <w:tc>
          <w:tcPr>
            <w:tcW w:w="2835" w:type="dxa"/>
            <w:vAlign w:val="center"/>
          </w:tcPr>
          <w:p>
            <w:pPr>
              <w:pStyle w:val="16"/>
            </w:pPr>
            <w:r>
              <w:t>对健全医疗保障制度体系的作用</w:t>
            </w:r>
          </w:p>
        </w:tc>
        <w:tc>
          <w:tcPr>
            <w:tcW w:w="2551" w:type="dxa"/>
            <w:vAlign w:val="center"/>
          </w:tcPr>
          <w:p>
            <w:pPr>
              <w:pStyle w:val="16"/>
            </w:pPr>
            <w:r>
              <w:t>成效明显</w:t>
            </w:r>
          </w:p>
        </w:tc>
        <w:tc>
          <w:tcPr>
            <w:tcW w:w="2268" w:type="dxa"/>
            <w:vAlign w:val="center"/>
          </w:tcPr>
          <w:p>
            <w:pPr>
              <w:pStyle w:val="16"/>
            </w:pPr>
            <w:r>
              <w:t>对健全医疗保障制度体系的作用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≥90%</w:t>
            </w:r>
          </w:p>
        </w:tc>
        <w:tc>
          <w:tcPr>
            <w:tcW w:w="2268" w:type="dxa"/>
            <w:vAlign w:val="center"/>
          </w:tcPr>
          <w:p>
            <w:pPr>
              <w:pStyle w:val="16"/>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4、2022年特殊人群公费医疗项目绩效目标表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1.对特殊人群进行救助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资助对象</w:t>
            </w:r>
          </w:p>
        </w:tc>
        <w:tc>
          <w:tcPr>
            <w:tcW w:w="2835" w:type="dxa"/>
            <w:vAlign w:val="center"/>
          </w:tcPr>
          <w:p>
            <w:pPr>
              <w:pStyle w:val="16"/>
            </w:pPr>
            <w:r>
              <w:t>资助对象</w:t>
            </w:r>
          </w:p>
        </w:tc>
        <w:tc>
          <w:tcPr>
            <w:tcW w:w="2551" w:type="dxa"/>
            <w:vAlign w:val="center"/>
          </w:tcPr>
          <w:p>
            <w:pPr>
              <w:pStyle w:val="16"/>
            </w:pPr>
            <w:r>
              <w:t>对特殊人群进行救助</w:t>
            </w:r>
          </w:p>
        </w:tc>
        <w:tc>
          <w:tcPr>
            <w:tcW w:w="2268" w:type="dxa"/>
            <w:vAlign w:val="center"/>
          </w:tcPr>
          <w:p>
            <w:pPr>
              <w:pStyle w:val="16"/>
            </w:pPr>
            <w:r>
              <w:t>资助对象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财政拨款保障率</w:t>
            </w:r>
          </w:p>
        </w:tc>
        <w:tc>
          <w:tcPr>
            <w:tcW w:w="2835" w:type="dxa"/>
            <w:vAlign w:val="center"/>
          </w:tcPr>
          <w:p>
            <w:pPr>
              <w:pStyle w:val="16"/>
            </w:pPr>
            <w:r>
              <w:t>财政拨款保障率</w:t>
            </w:r>
          </w:p>
        </w:tc>
        <w:tc>
          <w:tcPr>
            <w:tcW w:w="2551" w:type="dxa"/>
            <w:vAlign w:val="center"/>
          </w:tcPr>
          <w:p>
            <w:pPr>
              <w:pStyle w:val="16"/>
            </w:pPr>
            <w:r>
              <w:t>≥90%</w:t>
            </w:r>
          </w:p>
        </w:tc>
        <w:tc>
          <w:tcPr>
            <w:tcW w:w="2268" w:type="dxa"/>
            <w:vAlign w:val="center"/>
          </w:tcPr>
          <w:p>
            <w:pPr>
              <w:pStyle w:val="16"/>
            </w:pPr>
            <w:r>
              <w:t>财政拨款保障率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2835" w:type="dxa"/>
            <w:vAlign w:val="center"/>
          </w:tcPr>
          <w:p>
            <w:pPr>
              <w:pStyle w:val="16"/>
            </w:pPr>
            <w:r>
              <w:t>及时性</w:t>
            </w:r>
          </w:p>
        </w:tc>
        <w:tc>
          <w:tcPr>
            <w:tcW w:w="2551" w:type="dxa"/>
            <w:vAlign w:val="center"/>
          </w:tcPr>
          <w:p>
            <w:pPr>
              <w:pStyle w:val="16"/>
            </w:pPr>
            <w:r>
              <w:t>≥90%</w:t>
            </w:r>
          </w:p>
        </w:tc>
        <w:tc>
          <w:tcPr>
            <w:tcW w:w="2268" w:type="dxa"/>
            <w:vAlign w:val="center"/>
          </w:tcPr>
          <w:p>
            <w:pPr>
              <w:pStyle w:val="16"/>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≥90%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≥90%</w:t>
            </w:r>
          </w:p>
        </w:tc>
        <w:tc>
          <w:tcPr>
            <w:tcW w:w="2268" w:type="dxa"/>
            <w:vAlign w:val="center"/>
          </w:tcPr>
          <w:p>
            <w:pPr>
              <w:pStyle w:val="16"/>
            </w:pPr>
            <w:r>
              <w:t>政策知晓率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对健全医疗保障制度体系的作用</w:t>
            </w:r>
          </w:p>
        </w:tc>
        <w:tc>
          <w:tcPr>
            <w:tcW w:w="2835" w:type="dxa"/>
            <w:vAlign w:val="center"/>
          </w:tcPr>
          <w:p>
            <w:pPr>
              <w:pStyle w:val="16"/>
            </w:pPr>
            <w:r>
              <w:t>对健全医疗保障制度体系的作用</w:t>
            </w:r>
          </w:p>
        </w:tc>
        <w:tc>
          <w:tcPr>
            <w:tcW w:w="2551" w:type="dxa"/>
            <w:vAlign w:val="center"/>
          </w:tcPr>
          <w:p>
            <w:pPr>
              <w:pStyle w:val="16"/>
            </w:pPr>
            <w:r>
              <w:t>成效明显</w:t>
            </w:r>
          </w:p>
        </w:tc>
        <w:tc>
          <w:tcPr>
            <w:tcW w:w="2268" w:type="dxa"/>
            <w:vAlign w:val="center"/>
          </w:tcPr>
          <w:p>
            <w:pPr>
              <w:pStyle w:val="16"/>
            </w:pPr>
            <w:r>
              <w:t>对健全医疗保障制度体系的作用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≥90%</w:t>
            </w:r>
          </w:p>
        </w:tc>
        <w:tc>
          <w:tcPr>
            <w:tcW w:w="2268"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5、提前下达2022年财政城乡居民医保村级代办员补助资金绩效目标表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1.对医保村级代办员进行补助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医保村级代办员补助人数</w:t>
            </w:r>
          </w:p>
        </w:tc>
        <w:tc>
          <w:tcPr>
            <w:tcW w:w="2835" w:type="dxa"/>
            <w:vAlign w:val="center"/>
          </w:tcPr>
          <w:p>
            <w:pPr>
              <w:pStyle w:val="16"/>
            </w:pPr>
            <w:r>
              <w:t>医保村级代办员补助人数</w:t>
            </w:r>
          </w:p>
        </w:tc>
        <w:tc>
          <w:tcPr>
            <w:tcW w:w="2551" w:type="dxa"/>
            <w:vAlign w:val="center"/>
          </w:tcPr>
          <w:p>
            <w:pPr>
              <w:pStyle w:val="16"/>
            </w:pPr>
            <w:r>
              <w:t>根据实际人数进行补助</w:t>
            </w:r>
          </w:p>
        </w:tc>
        <w:tc>
          <w:tcPr>
            <w:tcW w:w="2268" w:type="dxa"/>
            <w:vAlign w:val="center"/>
          </w:tcPr>
          <w:p>
            <w:pPr>
              <w:pStyle w:val="16"/>
            </w:pPr>
            <w:r>
              <w:t>医保村级代办员补助人数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实际发放资金</w:t>
            </w:r>
          </w:p>
        </w:tc>
        <w:tc>
          <w:tcPr>
            <w:tcW w:w="2835" w:type="dxa"/>
            <w:vAlign w:val="center"/>
          </w:tcPr>
          <w:p>
            <w:pPr>
              <w:pStyle w:val="16"/>
            </w:pPr>
            <w:r>
              <w:t>实际发放资金</w:t>
            </w:r>
          </w:p>
        </w:tc>
        <w:tc>
          <w:tcPr>
            <w:tcW w:w="2551" w:type="dxa"/>
            <w:vAlign w:val="center"/>
          </w:tcPr>
          <w:p>
            <w:pPr>
              <w:pStyle w:val="16"/>
            </w:pPr>
            <w:r>
              <w:t>100%</w:t>
            </w:r>
          </w:p>
        </w:tc>
        <w:tc>
          <w:tcPr>
            <w:tcW w:w="2268" w:type="dxa"/>
            <w:vAlign w:val="center"/>
          </w:tcPr>
          <w:p>
            <w:pPr>
              <w:pStyle w:val="16"/>
            </w:pPr>
            <w:r>
              <w:t>实际发放资金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及时性</w:t>
            </w:r>
          </w:p>
        </w:tc>
        <w:tc>
          <w:tcPr>
            <w:tcW w:w="2835" w:type="dxa"/>
            <w:vAlign w:val="center"/>
          </w:tcPr>
          <w:p>
            <w:pPr>
              <w:pStyle w:val="16"/>
            </w:pPr>
            <w:r>
              <w:t>及时性</w:t>
            </w:r>
          </w:p>
        </w:tc>
        <w:tc>
          <w:tcPr>
            <w:tcW w:w="2551" w:type="dxa"/>
            <w:vAlign w:val="center"/>
          </w:tcPr>
          <w:p>
            <w:pPr>
              <w:pStyle w:val="16"/>
            </w:pPr>
            <w:r>
              <w:t>及时发放补助资金</w:t>
            </w:r>
          </w:p>
        </w:tc>
        <w:tc>
          <w:tcPr>
            <w:tcW w:w="2268" w:type="dxa"/>
            <w:vAlign w:val="center"/>
          </w:tcPr>
          <w:p>
            <w:pPr>
              <w:pStyle w:val="16"/>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项目预算控制数</w:t>
            </w:r>
          </w:p>
        </w:tc>
        <w:tc>
          <w:tcPr>
            <w:tcW w:w="2551" w:type="dxa"/>
            <w:vAlign w:val="center"/>
          </w:tcPr>
          <w:p>
            <w:pPr>
              <w:pStyle w:val="16"/>
            </w:pPr>
            <w:r>
              <w:t>100%</w:t>
            </w:r>
          </w:p>
        </w:tc>
        <w:tc>
          <w:tcPr>
            <w:tcW w:w="2268" w:type="dxa"/>
            <w:vAlign w:val="center"/>
          </w:tcPr>
          <w:p>
            <w:pPr>
              <w:pStyle w:val="16"/>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补助对象覆盖范围</w:t>
            </w:r>
          </w:p>
        </w:tc>
        <w:tc>
          <w:tcPr>
            <w:tcW w:w="2835" w:type="dxa"/>
            <w:vAlign w:val="center"/>
          </w:tcPr>
          <w:p>
            <w:pPr>
              <w:pStyle w:val="16"/>
            </w:pPr>
            <w:r>
              <w:t>补助对象覆盖范围</w:t>
            </w:r>
          </w:p>
        </w:tc>
        <w:tc>
          <w:tcPr>
            <w:tcW w:w="2551" w:type="dxa"/>
            <w:vAlign w:val="center"/>
          </w:tcPr>
          <w:p>
            <w:pPr>
              <w:pStyle w:val="16"/>
            </w:pPr>
            <w:r>
              <w:t>符合要求的村级代办员</w:t>
            </w:r>
          </w:p>
        </w:tc>
        <w:tc>
          <w:tcPr>
            <w:tcW w:w="2268" w:type="dxa"/>
            <w:vAlign w:val="center"/>
          </w:tcPr>
          <w:p>
            <w:pPr>
              <w:pStyle w:val="16"/>
            </w:pPr>
            <w:r>
              <w:t>补助对象覆盖范围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对健全医疗保障制度体系的作用</w:t>
            </w:r>
          </w:p>
        </w:tc>
        <w:tc>
          <w:tcPr>
            <w:tcW w:w="2835" w:type="dxa"/>
            <w:vAlign w:val="center"/>
          </w:tcPr>
          <w:p>
            <w:pPr>
              <w:pStyle w:val="16"/>
            </w:pPr>
            <w:r>
              <w:t>对健全医疗保障制度体系的作用</w:t>
            </w:r>
          </w:p>
        </w:tc>
        <w:tc>
          <w:tcPr>
            <w:tcW w:w="2551" w:type="dxa"/>
            <w:vAlign w:val="center"/>
          </w:tcPr>
          <w:p>
            <w:pPr>
              <w:pStyle w:val="16"/>
            </w:pPr>
            <w:r>
              <w:t>成效明显</w:t>
            </w:r>
          </w:p>
        </w:tc>
        <w:tc>
          <w:tcPr>
            <w:tcW w:w="2268" w:type="dxa"/>
            <w:vAlign w:val="center"/>
          </w:tcPr>
          <w:p>
            <w:pPr>
              <w:pStyle w:val="16"/>
            </w:pPr>
            <w:r>
              <w:t>对健全医疗保障制度体系的作用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≥90%</w:t>
            </w:r>
          </w:p>
        </w:tc>
        <w:tc>
          <w:tcPr>
            <w:tcW w:w="2268"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6、提前下达2022年财政医疗救助补助资金绩效目标表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1.对需要医疗救助的人群进行救助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住院救助人次数</w:t>
            </w:r>
          </w:p>
        </w:tc>
        <w:tc>
          <w:tcPr>
            <w:tcW w:w="2835" w:type="dxa"/>
            <w:vAlign w:val="center"/>
          </w:tcPr>
          <w:p>
            <w:pPr>
              <w:pStyle w:val="16"/>
            </w:pPr>
            <w:r>
              <w:t>住院救助人次数</w:t>
            </w:r>
          </w:p>
        </w:tc>
        <w:tc>
          <w:tcPr>
            <w:tcW w:w="2551" w:type="dxa"/>
            <w:vAlign w:val="center"/>
          </w:tcPr>
          <w:p>
            <w:pPr>
              <w:pStyle w:val="16"/>
            </w:pPr>
            <w:r>
              <w:t>≥1111人</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资助参保人次数</w:t>
            </w:r>
          </w:p>
        </w:tc>
        <w:tc>
          <w:tcPr>
            <w:tcW w:w="2835" w:type="dxa"/>
            <w:vAlign w:val="center"/>
          </w:tcPr>
          <w:p>
            <w:pPr>
              <w:pStyle w:val="16"/>
            </w:pPr>
            <w:r>
              <w:t>资助参保人次数</w:t>
            </w:r>
          </w:p>
        </w:tc>
        <w:tc>
          <w:tcPr>
            <w:tcW w:w="2551" w:type="dxa"/>
            <w:vAlign w:val="center"/>
          </w:tcPr>
          <w:p>
            <w:pPr>
              <w:pStyle w:val="16"/>
            </w:pPr>
            <w:r>
              <w:t>≥11794人</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门诊医疗费用救助比例</w:t>
            </w:r>
          </w:p>
        </w:tc>
        <w:tc>
          <w:tcPr>
            <w:tcW w:w="2835" w:type="dxa"/>
            <w:vAlign w:val="center"/>
          </w:tcPr>
          <w:p>
            <w:pPr>
              <w:pStyle w:val="16"/>
            </w:pPr>
            <w:r>
              <w:t>门诊医疗费用救助比例</w:t>
            </w:r>
          </w:p>
        </w:tc>
        <w:tc>
          <w:tcPr>
            <w:tcW w:w="2551" w:type="dxa"/>
            <w:vAlign w:val="center"/>
          </w:tcPr>
          <w:p>
            <w:pPr>
              <w:pStyle w:val="16"/>
            </w:pPr>
            <w:r>
              <w:t>≥70%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住院医疗费用救助比例</w:t>
            </w:r>
          </w:p>
        </w:tc>
        <w:tc>
          <w:tcPr>
            <w:tcW w:w="2835" w:type="dxa"/>
            <w:vAlign w:val="center"/>
          </w:tcPr>
          <w:p>
            <w:pPr>
              <w:pStyle w:val="16"/>
            </w:pPr>
            <w:r>
              <w:t>县域内住院医疗费用救助比例</w:t>
            </w:r>
          </w:p>
        </w:tc>
        <w:tc>
          <w:tcPr>
            <w:tcW w:w="2551" w:type="dxa"/>
            <w:vAlign w:val="center"/>
          </w:tcPr>
          <w:p>
            <w:pPr>
              <w:pStyle w:val="16"/>
            </w:pPr>
            <w:r>
              <w:t>≥80%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“一站式”即时结算覆盖地区</w:t>
            </w:r>
          </w:p>
        </w:tc>
        <w:tc>
          <w:tcPr>
            <w:tcW w:w="2835" w:type="dxa"/>
            <w:vAlign w:val="center"/>
          </w:tcPr>
          <w:p>
            <w:pPr>
              <w:pStyle w:val="16"/>
            </w:pPr>
            <w:r>
              <w:t>“一站式”即时结算覆盖地区</w:t>
            </w:r>
          </w:p>
        </w:tc>
        <w:tc>
          <w:tcPr>
            <w:tcW w:w="2551" w:type="dxa"/>
            <w:vAlign w:val="center"/>
          </w:tcPr>
          <w:p>
            <w:pPr>
              <w:pStyle w:val="16"/>
            </w:pPr>
            <w:r>
              <w:t>不低于去年</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≥85%</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困难群众看病就医方便程度</w:t>
            </w:r>
          </w:p>
        </w:tc>
        <w:tc>
          <w:tcPr>
            <w:tcW w:w="2835" w:type="dxa"/>
            <w:vAlign w:val="center"/>
          </w:tcPr>
          <w:p>
            <w:pPr>
              <w:pStyle w:val="16"/>
            </w:pPr>
            <w:r>
              <w:t>困难群众看病就医方便程度</w:t>
            </w:r>
          </w:p>
        </w:tc>
        <w:tc>
          <w:tcPr>
            <w:tcW w:w="2551" w:type="dxa"/>
            <w:vAlign w:val="center"/>
          </w:tcPr>
          <w:p>
            <w:pPr>
              <w:pStyle w:val="16"/>
            </w:pPr>
            <w:r>
              <w:t>明显提高</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困难群众医疗费用负担减轻程度</w:t>
            </w:r>
          </w:p>
        </w:tc>
        <w:tc>
          <w:tcPr>
            <w:tcW w:w="2835" w:type="dxa"/>
            <w:vAlign w:val="center"/>
          </w:tcPr>
          <w:p>
            <w:pPr>
              <w:pStyle w:val="16"/>
            </w:pPr>
            <w:r>
              <w:t>困难群众医疗费用负担减轻程度</w:t>
            </w:r>
          </w:p>
        </w:tc>
        <w:tc>
          <w:tcPr>
            <w:tcW w:w="2551" w:type="dxa"/>
            <w:vAlign w:val="center"/>
          </w:tcPr>
          <w:p>
            <w:pPr>
              <w:pStyle w:val="16"/>
            </w:pPr>
            <w:r>
              <w:t>有效缓解</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对健全社会救助体系的影响</w:t>
            </w:r>
          </w:p>
        </w:tc>
        <w:tc>
          <w:tcPr>
            <w:tcW w:w="2835" w:type="dxa"/>
            <w:vAlign w:val="center"/>
          </w:tcPr>
          <w:p>
            <w:pPr>
              <w:pStyle w:val="16"/>
            </w:pPr>
            <w:r>
              <w:t>对健全社会救助体系的影响</w:t>
            </w:r>
          </w:p>
        </w:tc>
        <w:tc>
          <w:tcPr>
            <w:tcW w:w="2551" w:type="dxa"/>
            <w:vAlign w:val="center"/>
          </w:tcPr>
          <w:p>
            <w:pPr>
              <w:pStyle w:val="16"/>
            </w:pPr>
            <w:r>
              <w:t>成效明显</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对健全医疗保障制度体系的作用</w:t>
            </w:r>
          </w:p>
        </w:tc>
        <w:tc>
          <w:tcPr>
            <w:tcW w:w="2835" w:type="dxa"/>
            <w:vAlign w:val="center"/>
          </w:tcPr>
          <w:p>
            <w:pPr>
              <w:pStyle w:val="16"/>
            </w:pPr>
            <w:r>
              <w:t>对健全医疗保障制度体系的作用</w:t>
            </w:r>
          </w:p>
        </w:tc>
        <w:tc>
          <w:tcPr>
            <w:tcW w:w="2551" w:type="dxa"/>
            <w:vAlign w:val="center"/>
          </w:tcPr>
          <w:p>
            <w:pPr>
              <w:pStyle w:val="16"/>
            </w:pPr>
            <w:r>
              <w:t>成效明显</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≥90%</w:t>
            </w:r>
          </w:p>
        </w:tc>
        <w:tc>
          <w:tcPr>
            <w:tcW w:w="2268" w:type="dxa"/>
            <w:vAlign w:val="center"/>
          </w:tcPr>
          <w:p>
            <w:pPr>
              <w:pStyle w:val="16"/>
            </w:pPr>
            <w:r>
              <w:t>根据政策知晓率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工作满意度</w:t>
            </w:r>
          </w:p>
        </w:tc>
        <w:tc>
          <w:tcPr>
            <w:tcW w:w="2835" w:type="dxa"/>
            <w:vAlign w:val="center"/>
          </w:tcPr>
          <w:p>
            <w:pPr>
              <w:pStyle w:val="16"/>
            </w:pPr>
            <w:r>
              <w:t>工作满意度</w:t>
            </w:r>
          </w:p>
        </w:tc>
        <w:tc>
          <w:tcPr>
            <w:tcW w:w="2551" w:type="dxa"/>
            <w:vAlign w:val="center"/>
          </w:tcPr>
          <w:p>
            <w:pPr>
              <w:pStyle w:val="16"/>
            </w:pPr>
            <w:r>
              <w:t>≥90%</w:t>
            </w:r>
          </w:p>
        </w:tc>
        <w:tc>
          <w:tcPr>
            <w:tcW w:w="2268" w:type="dxa"/>
            <w:vAlign w:val="center"/>
          </w:tcPr>
          <w:p>
            <w:pPr>
              <w:pStyle w:val="16"/>
            </w:pPr>
            <w:r>
              <w:t>根据工作满意度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7、提前下达2022年中央财政医疗服务与保障能力提升补助资金绩效目标表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1.国家统一医保信息平台正常运行</w:t>
            </w:r>
          </w:p>
          <w:p>
            <w:pPr>
              <w:pStyle w:val="16"/>
            </w:pPr>
            <w:r>
              <w:t>2.定点医药机构监督检查覆盖</w:t>
            </w:r>
          </w:p>
          <w:p>
            <w:pPr>
              <w:pStyle w:val="16"/>
            </w:pPr>
            <w:r>
              <w:t>3.推行医保支付方式改革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召开相关会议次数</w:t>
            </w:r>
          </w:p>
        </w:tc>
        <w:tc>
          <w:tcPr>
            <w:tcW w:w="2835" w:type="dxa"/>
            <w:vAlign w:val="center"/>
          </w:tcPr>
          <w:p>
            <w:pPr>
              <w:pStyle w:val="16"/>
            </w:pPr>
            <w:r>
              <w:t>召开相关会议次数</w:t>
            </w:r>
          </w:p>
        </w:tc>
        <w:tc>
          <w:tcPr>
            <w:tcW w:w="2551" w:type="dxa"/>
            <w:vAlign w:val="center"/>
          </w:tcPr>
          <w:p>
            <w:pPr>
              <w:pStyle w:val="16"/>
            </w:pPr>
            <w:r>
              <w:t>≥2次</w:t>
            </w:r>
          </w:p>
        </w:tc>
        <w:tc>
          <w:tcPr>
            <w:tcW w:w="2268" w:type="dxa"/>
            <w:vAlign w:val="center"/>
          </w:tcPr>
          <w:p>
            <w:pPr>
              <w:pStyle w:val="16"/>
            </w:pPr>
            <w:r>
              <w:t>召开相关会议次数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医保信息系统正常运行率</w:t>
            </w:r>
          </w:p>
        </w:tc>
        <w:tc>
          <w:tcPr>
            <w:tcW w:w="2835" w:type="dxa"/>
            <w:vAlign w:val="center"/>
          </w:tcPr>
          <w:p>
            <w:pPr>
              <w:pStyle w:val="16"/>
            </w:pPr>
            <w:r>
              <w:t>医保信息系统正常运行率</w:t>
            </w:r>
          </w:p>
        </w:tc>
        <w:tc>
          <w:tcPr>
            <w:tcW w:w="2551" w:type="dxa"/>
            <w:vAlign w:val="center"/>
          </w:tcPr>
          <w:p>
            <w:pPr>
              <w:pStyle w:val="16"/>
            </w:pPr>
            <w:r>
              <w:t>≥90%</w:t>
            </w:r>
          </w:p>
        </w:tc>
        <w:tc>
          <w:tcPr>
            <w:tcW w:w="2268" w:type="dxa"/>
            <w:vAlign w:val="center"/>
          </w:tcPr>
          <w:p>
            <w:pPr>
              <w:pStyle w:val="16"/>
            </w:pPr>
            <w:r>
              <w:t>医保信息系统正常运行率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电子医疗凭证运行时间</w:t>
            </w:r>
          </w:p>
        </w:tc>
        <w:tc>
          <w:tcPr>
            <w:tcW w:w="2835" w:type="dxa"/>
            <w:vAlign w:val="center"/>
          </w:tcPr>
          <w:p>
            <w:pPr>
              <w:pStyle w:val="16"/>
            </w:pPr>
            <w:r>
              <w:t>电子医疗凭证运行时间</w:t>
            </w:r>
          </w:p>
        </w:tc>
        <w:tc>
          <w:tcPr>
            <w:tcW w:w="2551" w:type="dxa"/>
            <w:vAlign w:val="center"/>
          </w:tcPr>
          <w:p>
            <w:pPr>
              <w:pStyle w:val="16"/>
            </w:pPr>
            <w:r>
              <w:t>不晚于12月底</w:t>
            </w:r>
          </w:p>
        </w:tc>
        <w:tc>
          <w:tcPr>
            <w:tcW w:w="2268" w:type="dxa"/>
            <w:vAlign w:val="center"/>
          </w:tcPr>
          <w:p>
            <w:pPr>
              <w:pStyle w:val="16"/>
            </w:pPr>
            <w:r>
              <w:t>电子医疗凭证运行时间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≥90%</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医保重要政策知晓率</w:t>
            </w:r>
          </w:p>
        </w:tc>
        <w:tc>
          <w:tcPr>
            <w:tcW w:w="2835" w:type="dxa"/>
            <w:vAlign w:val="center"/>
          </w:tcPr>
          <w:p>
            <w:pPr>
              <w:pStyle w:val="16"/>
            </w:pPr>
            <w:r>
              <w:t>医保重要政策知晓率</w:t>
            </w:r>
          </w:p>
        </w:tc>
        <w:tc>
          <w:tcPr>
            <w:tcW w:w="2551" w:type="dxa"/>
            <w:vAlign w:val="center"/>
          </w:tcPr>
          <w:p>
            <w:pPr>
              <w:pStyle w:val="16"/>
            </w:pPr>
            <w:r>
              <w:t>≥90%</w:t>
            </w:r>
          </w:p>
        </w:tc>
        <w:tc>
          <w:tcPr>
            <w:tcW w:w="2268" w:type="dxa"/>
            <w:vAlign w:val="center"/>
          </w:tcPr>
          <w:p>
            <w:pPr>
              <w:pStyle w:val="16"/>
            </w:pPr>
            <w:r>
              <w:t>医保重要政策知晓率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参保人员对医保服务的满意度</w:t>
            </w:r>
          </w:p>
        </w:tc>
        <w:tc>
          <w:tcPr>
            <w:tcW w:w="2835" w:type="dxa"/>
            <w:vAlign w:val="center"/>
          </w:tcPr>
          <w:p>
            <w:pPr>
              <w:pStyle w:val="16"/>
            </w:pPr>
            <w:r>
              <w:t>参保人员对医保服务的满意度</w:t>
            </w:r>
          </w:p>
        </w:tc>
        <w:tc>
          <w:tcPr>
            <w:tcW w:w="2551" w:type="dxa"/>
            <w:vAlign w:val="center"/>
          </w:tcPr>
          <w:p>
            <w:pPr>
              <w:pStyle w:val="16"/>
            </w:pPr>
            <w:r>
              <w:t>≥90%</w:t>
            </w:r>
          </w:p>
        </w:tc>
        <w:tc>
          <w:tcPr>
            <w:tcW w:w="2268" w:type="dxa"/>
            <w:vAlign w:val="center"/>
          </w:tcPr>
          <w:p>
            <w:pPr>
              <w:pStyle w:val="16"/>
            </w:pPr>
            <w:r>
              <w:t>参保人员对医保服务的满意度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8、提前下达2022年中央财政医疗救助补助资金预算指标绩效目标表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1.对符合救助的人群进行医疗救助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项目预算控制数</w:t>
            </w:r>
          </w:p>
        </w:tc>
        <w:tc>
          <w:tcPr>
            <w:tcW w:w="2551" w:type="dxa"/>
            <w:vAlign w:val="center"/>
          </w:tcPr>
          <w:p>
            <w:pPr>
              <w:pStyle w:val="16"/>
            </w:pPr>
            <w:r>
              <w:t>≥90%</w:t>
            </w:r>
          </w:p>
        </w:tc>
        <w:tc>
          <w:tcPr>
            <w:tcW w:w="2268" w:type="dxa"/>
            <w:vAlign w:val="center"/>
          </w:tcPr>
          <w:p>
            <w:pPr>
              <w:pStyle w:val="16"/>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住院救助人次数</w:t>
            </w:r>
          </w:p>
        </w:tc>
        <w:tc>
          <w:tcPr>
            <w:tcW w:w="2835" w:type="dxa"/>
            <w:vAlign w:val="center"/>
          </w:tcPr>
          <w:p>
            <w:pPr>
              <w:pStyle w:val="16"/>
            </w:pPr>
            <w:r>
              <w:t>住院救助人次数</w:t>
            </w:r>
          </w:p>
        </w:tc>
        <w:tc>
          <w:tcPr>
            <w:tcW w:w="2551" w:type="dxa"/>
            <w:vAlign w:val="center"/>
          </w:tcPr>
          <w:p>
            <w:pPr>
              <w:pStyle w:val="16"/>
            </w:pPr>
            <w:r>
              <w:t>≥1111人</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资助参保人次数</w:t>
            </w:r>
          </w:p>
        </w:tc>
        <w:tc>
          <w:tcPr>
            <w:tcW w:w="2835" w:type="dxa"/>
            <w:vAlign w:val="center"/>
          </w:tcPr>
          <w:p>
            <w:pPr>
              <w:pStyle w:val="16"/>
            </w:pPr>
            <w:r>
              <w:t>资助参保人次数</w:t>
            </w:r>
          </w:p>
        </w:tc>
        <w:tc>
          <w:tcPr>
            <w:tcW w:w="2551" w:type="dxa"/>
            <w:vAlign w:val="center"/>
          </w:tcPr>
          <w:p>
            <w:pPr>
              <w:pStyle w:val="16"/>
            </w:pPr>
            <w:r>
              <w:t>≥11794人</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门诊医疗费用救助比例</w:t>
            </w:r>
          </w:p>
        </w:tc>
        <w:tc>
          <w:tcPr>
            <w:tcW w:w="2835" w:type="dxa"/>
            <w:vAlign w:val="center"/>
          </w:tcPr>
          <w:p>
            <w:pPr>
              <w:pStyle w:val="16"/>
            </w:pPr>
            <w:r>
              <w:t>门诊医疗费用救助比例</w:t>
            </w:r>
          </w:p>
        </w:tc>
        <w:tc>
          <w:tcPr>
            <w:tcW w:w="2551" w:type="dxa"/>
            <w:vAlign w:val="center"/>
          </w:tcPr>
          <w:p>
            <w:pPr>
              <w:pStyle w:val="16"/>
            </w:pPr>
            <w:r>
              <w:t>≥70%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住院医疗费用救助比例</w:t>
            </w:r>
          </w:p>
        </w:tc>
        <w:tc>
          <w:tcPr>
            <w:tcW w:w="2835" w:type="dxa"/>
            <w:vAlign w:val="center"/>
          </w:tcPr>
          <w:p>
            <w:pPr>
              <w:pStyle w:val="16"/>
            </w:pPr>
            <w:r>
              <w:t>县域内住院医疗费用救助比例</w:t>
            </w:r>
          </w:p>
        </w:tc>
        <w:tc>
          <w:tcPr>
            <w:tcW w:w="2551" w:type="dxa"/>
            <w:vAlign w:val="center"/>
          </w:tcPr>
          <w:p>
            <w:pPr>
              <w:pStyle w:val="16"/>
            </w:pPr>
            <w:r>
              <w:t>≥80%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“一站式”即时结算覆盖地区</w:t>
            </w:r>
          </w:p>
        </w:tc>
        <w:tc>
          <w:tcPr>
            <w:tcW w:w="2835" w:type="dxa"/>
            <w:vAlign w:val="center"/>
          </w:tcPr>
          <w:p>
            <w:pPr>
              <w:pStyle w:val="16"/>
            </w:pPr>
            <w:r>
              <w:t>“一站式”即时结算覆盖地区</w:t>
            </w:r>
          </w:p>
        </w:tc>
        <w:tc>
          <w:tcPr>
            <w:tcW w:w="2551" w:type="dxa"/>
            <w:vAlign w:val="center"/>
          </w:tcPr>
          <w:p>
            <w:pPr>
              <w:pStyle w:val="16"/>
            </w:pPr>
            <w:r>
              <w:t>不低于上年</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困难群众看病就医方便程度</w:t>
            </w:r>
          </w:p>
        </w:tc>
        <w:tc>
          <w:tcPr>
            <w:tcW w:w="2835" w:type="dxa"/>
            <w:vAlign w:val="center"/>
          </w:tcPr>
          <w:p>
            <w:pPr>
              <w:pStyle w:val="16"/>
            </w:pPr>
            <w:r>
              <w:t>困难群众看病就医方便程度</w:t>
            </w:r>
          </w:p>
        </w:tc>
        <w:tc>
          <w:tcPr>
            <w:tcW w:w="2551" w:type="dxa"/>
            <w:vAlign w:val="center"/>
          </w:tcPr>
          <w:p>
            <w:pPr>
              <w:pStyle w:val="16"/>
            </w:pPr>
            <w:r>
              <w:t>明显提高</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困难群众医疗费用负担减轻程度</w:t>
            </w:r>
          </w:p>
        </w:tc>
        <w:tc>
          <w:tcPr>
            <w:tcW w:w="2835" w:type="dxa"/>
            <w:vAlign w:val="center"/>
          </w:tcPr>
          <w:p>
            <w:pPr>
              <w:pStyle w:val="16"/>
            </w:pPr>
            <w:r>
              <w:t>困难群众医疗费用负担减轻程度</w:t>
            </w:r>
          </w:p>
        </w:tc>
        <w:tc>
          <w:tcPr>
            <w:tcW w:w="2551" w:type="dxa"/>
            <w:vAlign w:val="center"/>
          </w:tcPr>
          <w:p>
            <w:pPr>
              <w:pStyle w:val="16"/>
            </w:pPr>
            <w:r>
              <w:t>有效缓解</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对健全社会救助体系的影响</w:t>
            </w:r>
          </w:p>
        </w:tc>
        <w:tc>
          <w:tcPr>
            <w:tcW w:w="2835" w:type="dxa"/>
            <w:vAlign w:val="center"/>
          </w:tcPr>
          <w:p>
            <w:pPr>
              <w:pStyle w:val="16"/>
            </w:pPr>
            <w:r>
              <w:t>对健全社会救助体系的影响</w:t>
            </w:r>
          </w:p>
        </w:tc>
        <w:tc>
          <w:tcPr>
            <w:tcW w:w="2551" w:type="dxa"/>
            <w:vAlign w:val="center"/>
          </w:tcPr>
          <w:p>
            <w:pPr>
              <w:pStyle w:val="16"/>
            </w:pPr>
            <w:r>
              <w:t>成效明显</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对健全医疗保障体系的影响</w:t>
            </w:r>
          </w:p>
        </w:tc>
        <w:tc>
          <w:tcPr>
            <w:tcW w:w="2835" w:type="dxa"/>
            <w:vAlign w:val="center"/>
          </w:tcPr>
          <w:p>
            <w:pPr>
              <w:pStyle w:val="16"/>
            </w:pPr>
            <w:r>
              <w:t>对健全医疗保障体系的影响</w:t>
            </w:r>
          </w:p>
        </w:tc>
        <w:tc>
          <w:tcPr>
            <w:tcW w:w="2551" w:type="dxa"/>
            <w:vAlign w:val="center"/>
          </w:tcPr>
          <w:p>
            <w:pPr>
              <w:pStyle w:val="16"/>
            </w:pPr>
            <w:r>
              <w:t>成效明显</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≥90%</w:t>
            </w:r>
          </w:p>
        </w:tc>
        <w:tc>
          <w:tcPr>
            <w:tcW w:w="2268" w:type="dxa"/>
            <w:vAlign w:val="center"/>
          </w:tcPr>
          <w:p>
            <w:pPr>
              <w:pStyle w:val="16"/>
            </w:pPr>
            <w:r>
              <w:t>政策知晓率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工作满意度</w:t>
            </w:r>
          </w:p>
        </w:tc>
        <w:tc>
          <w:tcPr>
            <w:tcW w:w="2835" w:type="dxa"/>
            <w:vAlign w:val="center"/>
          </w:tcPr>
          <w:p>
            <w:pPr>
              <w:pStyle w:val="16"/>
            </w:pPr>
            <w:r>
              <w:t>工作满意度</w:t>
            </w:r>
          </w:p>
        </w:tc>
        <w:tc>
          <w:tcPr>
            <w:tcW w:w="2551" w:type="dxa"/>
            <w:vAlign w:val="center"/>
          </w:tcPr>
          <w:p>
            <w:pPr>
              <w:pStyle w:val="16"/>
            </w:pPr>
            <w:r>
              <w:t>≥90%</w:t>
            </w:r>
          </w:p>
        </w:tc>
        <w:tc>
          <w:tcPr>
            <w:tcW w:w="2268" w:type="dxa"/>
            <w:vAlign w:val="center"/>
          </w:tcPr>
          <w:p>
            <w:pPr>
              <w:pStyle w:val="16"/>
            </w:pPr>
            <w:r>
              <w:t>工作满意度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9、提前下达2022年中央专项彩票公益金支持城乡医疗救助资金预算绩效目标表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1.用于资助城乡困难群众参加城乡居民基本医疗保险，并对其难以负担的个人自付费用给予补助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住院救助人次数</w:t>
            </w:r>
          </w:p>
        </w:tc>
        <w:tc>
          <w:tcPr>
            <w:tcW w:w="2835" w:type="dxa"/>
            <w:vAlign w:val="center"/>
          </w:tcPr>
          <w:p>
            <w:pPr>
              <w:pStyle w:val="16"/>
            </w:pPr>
            <w:r>
              <w:t>住院救助人次数</w:t>
            </w:r>
          </w:p>
        </w:tc>
        <w:tc>
          <w:tcPr>
            <w:tcW w:w="2551" w:type="dxa"/>
            <w:vAlign w:val="center"/>
          </w:tcPr>
          <w:p>
            <w:pPr>
              <w:pStyle w:val="16"/>
            </w:pPr>
            <w:r>
              <w:t>≥1111人</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资助参保人次数</w:t>
            </w:r>
          </w:p>
        </w:tc>
        <w:tc>
          <w:tcPr>
            <w:tcW w:w="2835" w:type="dxa"/>
            <w:vAlign w:val="center"/>
          </w:tcPr>
          <w:p>
            <w:pPr>
              <w:pStyle w:val="16"/>
            </w:pPr>
            <w:r>
              <w:t>资助参保人次数</w:t>
            </w:r>
          </w:p>
        </w:tc>
        <w:tc>
          <w:tcPr>
            <w:tcW w:w="2551" w:type="dxa"/>
            <w:vAlign w:val="center"/>
          </w:tcPr>
          <w:p>
            <w:pPr>
              <w:pStyle w:val="16"/>
            </w:pPr>
            <w:r>
              <w:t>≥11794人</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门诊医疗费用救助比例</w:t>
            </w:r>
          </w:p>
        </w:tc>
        <w:tc>
          <w:tcPr>
            <w:tcW w:w="2835" w:type="dxa"/>
            <w:vAlign w:val="center"/>
          </w:tcPr>
          <w:p>
            <w:pPr>
              <w:pStyle w:val="16"/>
            </w:pPr>
            <w:r>
              <w:t>门诊医疗费用救助比例</w:t>
            </w:r>
          </w:p>
        </w:tc>
        <w:tc>
          <w:tcPr>
            <w:tcW w:w="2551" w:type="dxa"/>
            <w:vAlign w:val="center"/>
          </w:tcPr>
          <w:p>
            <w:pPr>
              <w:pStyle w:val="16"/>
            </w:pPr>
            <w:r>
              <w:t>≥70%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住院医疗费用救助比例</w:t>
            </w:r>
          </w:p>
        </w:tc>
        <w:tc>
          <w:tcPr>
            <w:tcW w:w="2835" w:type="dxa"/>
            <w:vAlign w:val="center"/>
          </w:tcPr>
          <w:p>
            <w:pPr>
              <w:pStyle w:val="16"/>
            </w:pPr>
            <w:r>
              <w:t>住院医疗费用救助比例</w:t>
            </w:r>
          </w:p>
        </w:tc>
        <w:tc>
          <w:tcPr>
            <w:tcW w:w="2551" w:type="dxa"/>
            <w:vAlign w:val="center"/>
          </w:tcPr>
          <w:p>
            <w:pPr>
              <w:pStyle w:val="16"/>
            </w:pPr>
            <w:r>
              <w:t>≥80%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“一站式”即时结算覆盖地区</w:t>
            </w:r>
          </w:p>
        </w:tc>
        <w:tc>
          <w:tcPr>
            <w:tcW w:w="2835" w:type="dxa"/>
            <w:vAlign w:val="center"/>
          </w:tcPr>
          <w:p>
            <w:pPr>
              <w:pStyle w:val="16"/>
            </w:pPr>
            <w:r>
              <w:t>“一站式”即时结算覆盖地区</w:t>
            </w:r>
          </w:p>
        </w:tc>
        <w:tc>
          <w:tcPr>
            <w:tcW w:w="2551" w:type="dxa"/>
            <w:vAlign w:val="center"/>
          </w:tcPr>
          <w:p>
            <w:pPr>
              <w:pStyle w:val="16"/>
            </w:pPr>
            <w:r>
              <w:t>不低于上年</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困难群众看病就医方便程度</w:t>
            </w:r>
          </w:p>
        </w:tc>
        <w:tc>
          <w:tcPr>
            <w:tcW w:w="2835" w:type="dxa"/>
            <w:vAlign w:val="center"/>
          </w:tcPr>
          <w:p>
            <w:pPr>
              <w:pStyle w:val="16"/>
            </w:pPr>
            <w:r>
              <w:t>困难群众看病就医方便程度</w:t>
            </w:r>
          </w:p>
        </w:tc>
        <w:tc>
          <w:tcPr>
            <w:tcW w:w="2551" w:type="dxa"/>
            <w:vAlign w:val="center"/>
          </w:tcPr>
          <w:p>
            <w:pPr>
              <w:pStyle w:val="16"/>
            </w:pPr>
            <w:r>
              <w:t>明显提高</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困难群众医疗费用负担减轻程度</w:t>
            </w:r>
          </w:p>
        </w:tc>
        <w:tc>
          <w:tcPr>
            <w:tcW w:w="2835" w:type="dxa"/>
            <w:vAlign w:val="center"/>
          </w:tcPr>
          <w:p>
            <w:pPr>
              <w:pStyle w:val="16"/>
            </w:pPr>
            <w:r>
              <w:t>困难群众医疗费用负担减轻程度</w:t>
            </w:r>
          </w:p>
        </w:tc>
        <w:tc>
          <w:tcPr>
            <w:tcW w:w="2551" w:type="dxa"/>
            <w:vAlign w:val="center"/>
          </w:tcPr>
          <w:p>
            <w:pPr>
              <w:pStyle w:val="16"/>
            </w:pPr>
            <w:r>
              <w:t>有效缓解</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对健全数社会救助体系的影响</w:t>
            </w:r>
          </w:p>
        </w:tc>
        <w:tc>
          <w:tcPr>
            <w:tcW w:w="2835" w:type="dxa"/>
            <w:vAlign w:val="center"/>
          </w:tcPr>
          <w:p>
            <w:pPr>
              <w:pStyle w:val="16"/>
            </w:pPr>
            <w:r>
              <w:t>对健全数社会救助体系的影响</w:t>
            </w:r>
          </w:p>
        </w:tc>
        <w:tc>
          <w:tcPr>
            <w:tcW w:w="2551" w:type="dxa"/>
            <w:vAlign w:val="center"/>
          </w:tcPr>
          <w:p>
            <w:pPr>
              <w:pStyle w:val="16"/>
            </w:pPr>
            <w:r>
              <w:t>成效明显</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对健全医疗保障制度体系的影响</w:t>
            </w:r>
          </w:p>
        </w:tc>
        <w:tc>
          <w:tcPr>
            <w:tcW w:w="2835" w:type="dxa"/>
            <w:vAlign w:val="center"/>
          </w:tcPr>
          <w:p>
            <w:pPr>
              <w:pStyle w:val="16"/>
            </w:pPr>
            <w:r>
              <w:t>对健全医疗保障制度体系的影响</w:t>
            </w:r>
          </w:p>
        </w:tc>
        <w:tc>
          <w:tcPr>
            <w:tcW w:w="2551" w:type="dxa"/>
            <w:vAlign w:val="center"/>
          </w:tcPr>
          <w:p>
            <w:pPr>
              <w:pStyle w:val="16"/>
            </w:pPr>
            <w:r>
              <w:t>成效明显</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≥90%</w:t>
            </w:r>
          </w:p>
        </w:tc>
        <w:tc>
          <w:tcPr>
            <w:tcW w:w="2268" w:type="dxa"/>
            <w:vAlign w:val="center"/>
          </w:tcPr>
          <w:p>
            <w:pPr>
              <w:pStyle w:val="16"/>
            </w:pPr>
            <w:r>
              <w:t>政策知晓率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工作满意度</w:t>
            </w:r>
          </w:p>
        </w:tc>
        <w:tc>
          <w:tcPr>
            <w:tcW w:w="2835" w:type="dxa"/>
            <w:vAlign w:val="center"/>
          </w:tcPr>
          <w:p>
            <w:pPr>
              <w:pStyle w:val="16"/>
            </w:pPr>
            <w:r>
              <w:t>工作满意度</w:t>
            </w:r>
          </w:p>
        </w:tc>
        <w:tc>
          <w:tcPr>
            <w:tcW w:w="2551" w:type="dxa"/>
            <w:vAlign w:val="center"/>
          </w:tcPr>
          <w:p>
            <w:pPr>
              <w:pStyle w:val="16"/>
            </w:pPr>
            <w:r>
              <w:t>≥90%</w:t>
            </w:r>
          </w:p>
        </w:tc>
        <w:tc>
          <w:tcPr>
            <w:tcW w:w="2268" w:type="dxa"/>
            <w:vAlign w:val="center"/>
          </w:tcPr>
          <w:p>
            <w:pPr>
              <w:pStyle w:val="16"/>
            </w:pPr>
            <w:r>
              <w:t>工作满意度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32" w:name="_Toc_3_3_0000000015"/>
      <w:bookmarkStart w:id="33" w:name="_Toc10641"/>
      <w:r>
        <w:rPr>
          <w:rFonts w:ascii="黑体" w:hAnsi="黑体" w:eastAsia="黑体" w:cs="黑体"/>
          <w:color w:val="000000"/>
          <w:sz w:val="32"/>
        </w:rPr>
        <w:t>六、政府采购预算情况</w:t>
      </w:r>
      <w:bookmarkEnd w:id="32"/>
      <w:bookmarkEnd w:id="33"/>
    </w:p>
    <w:p>
      <w:pPr>
        <w:spacing w:line="500" w:lineRule="exact"/>
        <w:ind w:firstLine="560"/>
      </w:pPr>
      <w:r>
        <w:rPr>
          <w:rFonts w:eastAsia="方正仿宋_GBK" w:cs="Times New Roman"/>
          <w:color w:val="000000"/>
          <w:sz w:val="28"/>
        </w:rPr>
        <w:t>2022年，无极县医疗保障局安排政府采购预算0.00万元。具体内容见下表。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450无极县医疗保障局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34" w:name="_Toc_3_3_0000000016"/>
      <w:bookmarkStart w:id="35" w:name="_Toc4214"/>
      <w:r>
        <w:rPr>
          <w:rFonts w:ascii="黑体" w:hAnsi="黑体" w:eastAsia="黑体" w:cs="黑体"/>
          <w:color w:val="000000"/>
          <w:sz w:val="32"/>
        </w:rPr>
        <w:t>七、国有资产信息</w:t>
      </w:r>
      <w:bookmarkEnd w:id="34"/>
      <w:bookmarkEnd w:id="35"/>
    </w:p>
    <w:p>
      <w:pPr>
        <w:spacing w:line="500" w:lineRule="exact"/>
        <w:ind w:firstLine="560"/>
      </w:pPr>
      <w:r>
        <w:rPr>
          <w:rFonts w:eastAsia="方正仿宋_GBK" w:cs="Times New Roman"/>
          <w:color w:val="000000"/>
          <w:sz w:val="28"/>
        </w:rPr>
        <w:t>无极县医疗保障局（含所属单位）上年末固定资产金额为</w:t>
      </w:r>
      <w:r>
        <w:rPr>
          <w:rFonts w:hint="eastAsia" w:eastAsia="方正仿宋_GBK" w:cs="Times New Roman"/>
          <w:color w:val="000000"/>
          <w:sz w:val="28"/>
          <w:lang w:val="en-US" w:eastAsia="zh-CN"/>
        </w:rPr>
        <w:t>82.57</w:t>
      </w:r>
      <w:r>
        <w:rPr>
          <w:rFonts w:eastAsia="方正仿宋_GBK" w:cs="Times New Roman"/>
          <w:color w:val="000000"/>
          <w:sz w:val="28"/>
        </w:rPr>
        <w:t>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450无极县医疗保障局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ascii="方正书宋_GBK" w:hAnsi="方正书宋_GBK" w:eastAsia="方正书宋_GBK" w:cs="方正书宋_GBK"/>
                <w:sz w:val="21"/>
                <w:szCs w:val="24"/>
                <w:lang w:val="en-US" w:eastAsia="uk-UA" w:bidi="ar-SA"/>
              </w:rPr>
            </w:pPr>
            <w:r>
              <w:t>资产总额</w:t>
            </w:r>
          </w:p>
        </w:tc>
        <w:tc>
          <w:tcPr>
            <w:tcW w:w="2835" w:type="dxa"/>
            <w:vAlign w:val="center"/>
          </w:tcPr>
          <w:p>
            <w:pPr>
              <w:pStyle w:val="17"/>
              <w:rPr>
                <w:rFonts w:hint="default" w:ascii="方正书宋_GBK" w:hAnsi="方正书宋_GBK" w:eastAsia="方正书宋_GBK" w:cs="方正书宋_GBK"/>
                <w:sz w:val="21"/>
                <w:szCs w:val="24"/>
                <w:lang w:val="en-US" w:eastAsia="zh-CN" w:bidi="ar-SA"/>
              </w:rPr>
            </w:pPr>
            <w:r>
              <w:rPr>
                <w:rFonts w:hint="eastAsia"/>
                <w:lang w:val="en-US" w:eastAsia="zh-CN"/>
              </w:rPr>
              <w:t>309</w:t>
            </w:r>
          </w:p>
        </w:tc>
        <w:tc>
          <w:tcPr>
            <w:tcW w:w="2835" w:type="dxa"/>
            <w:vAlign w:val="center"/>
          </w:tcPr>
          <w:p>
            <w:pPr>
              <w:pStyle w:val="15"/>
              <w:rPr>
                <w:rFonts w:hint="default" w:ascii="方正书宋_GBK" w:hAnsi="方正书宋_GBK" w:eastAsia="方正书宋_GBK" w:cs="方正书宋_GBK"/>
                <w:sz w:val="21"/>
                <w:szCs w:val="24"/>
                <w:lang w:val="en-US" w:eastAsia="zh-CN" w:bidi="ar-SA"/>
              </w:rPr>
            </w:pPr>
            <w:r>
              <w:t>8</w:t>
            </w:r>
            <w:r>
              <w:rPr>
                <w:rFonts w:hint="eastAsia"/>
                <w:lang w:val="en-US" w:eastAsia="zh-CN"/>
              </w:rPr>
              <w:t>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ascii="方正书宋_GBK" w:hAnsi="方正书宋_GBK" w:eastAsia="方正书宋_GBK" w:cs="方正书宋_GBK"/>
                <w:sz w:val="21"/>
                <w:szCs w:val="24"/>
                <w:lang w:val="en-US" w:eastAsia="uk-UA" w:bidi="ar-SA"/>
              </w:rPr>
            </w:pPr>
            <w:r>
              <w:t>1、房屋（平方米）</w:t>
            </w:r>
          </w:p>
        </w:tc>
        <w:tc>
          <w:tcPr>
            <w:tcW w:w="2835" w:type="dxa"/>
            <w:vAlign w:val="center"/>
          </w:tcPr>
          <w:p>
            <w:pPr>
              <w:pStyle w:val="17"/>
              <w:rPr>
                <w:rFonts w:ascii="方正书宋_GBK" w:hAnsi="方正书宋_GBK" w:eastAsia="方正书宋_GBK" w:cs="方正书宋_GBK"/>
                <w:sz w:val="21"/>
                <w:szCs w:val="24"/>
                <w:lang w:val="en-US" w:eastAsia="uk-UA" w:bidi="ar-SA"/>
              </w:rPr>
            </w:pPr>
          </w:p>
        </w:tc>
        <w:tc>
          <w:tcPr>
            <w:tcW w:w="2835"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ascii="方正书宋_GBK" w:hAnsi="方正书宋_GBK" w:eastAsia="方正书宋_GBK" w:cs="方正书宋_GBK"/>
                <w:sz w:val="21"/>
                <w:szCs w:val="24"/>
                <w:lang w:val="en-US" w:eastAsia="uk-UA" w:bidi="ar-SA"/>
              </w:rPr>
            </w:pPr>
            <w:r>
              <w:t>　　其中：办公用房（平方米）</w:t>
            </w:r>
          </w:p>
        </w:tc>
        <w:tc>
          <w:tcPr>
            <w:tcW w:w="2835" w:type="dxa"/>
            <w:vAlign w:val="center"/>
          </w:tcPr>
          <w:p>
            <w:pPr>
              <w:pStyle w:val="17"/>
              <w:rPr>
                <w:rFonts w:ascii="方正书宋_GBK" w:hAnsi="方正书宋_GBK" w:eastAsia="方正书宋_GBK" w:cs="方正书宋_GBK"/>
                <w:sz w:val="21"/>
                <w:szCs w:val="24"/>
                <w:lang w:val="en-US" w:eastAsia="uk-UA" w:bidi="ar-SA"/>
              </w:rPr>
            </w:pPr>
          </w:p>
        </w:tc>
        <w:tc>
          <w:tcPr>
            <w:tcW w:w="2835"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ascii="方正书宋_GBK" w:hAnsi="方正书宋_GBK" w:eastAsia="方正书宋_GBK" w:cs="方正书宋_GBK"/>
                <w:sz w:val="21"/>
                <w:szCs w:val="24"/>
                <w:lang w:val="en-US" w:eastAsia="uk-UA" w:bidi="ar-SA"/>
              </w:rPr>
            </w:pPr>
            <w:r>
              <w:t>2、车辆（台、辆）</w:t>
            </w:r>
          </w:p>
        </w:tc>
        <w:tc>
          <w:tcPr>
            <w:tcW w:w="2835" w:type="dxa"/>
            <w:vAlign w:val="center"/>
          </w:tcPr>
          <w:p>
            <w:pPr>
              <w:pStyle w:val="17"/>
              <w:rPr>
                <w:rFonts w:ascii="方正书宋_GBK" w:hAnsi="方正书宋_GBK" w:eastAsia="方正书宋_GBK" w:cs="方正书宋_GBK"/>
                <w:sz w:val="21"/>
                <w:szCs w:val="24"/>
                <w:lang w:val="en-US" w:eastAsia="uk-UA" w:bidi="ar-SA"/>
              </w:rPr>
            </w:pPr>
            <w:r>
              <w:t>2</w:t>
            </w:r>
          </w:p>
        </w:tc>
        <w:tc>
          <w:tcPr>
            <w:tcW w:w="2835" w:type="dxa"/>
            <w:vAlign w:val="center"/>
          </w:tcPr>
          <w:p>
            <w:pPr>
              <w:pStyle w:val="15"/>
              <w:rPr>
                <w:rFonts w:ascii="方正书宋_GBK" w:hAnsi="方正书宋_GBK" w:eastAsia="方正书宋_GBK" w:cs="方正书宋_GBK"/>
                <w:sz w:val="21"/>
                <w:szCs w:val="24"/>
                <w:lang w:val="en-US" w:eastAsia="uk-UA" w:bidi="ar-SA"/>
              </w:rPr>
            </w:pPr>
            <w:r>
              <w:t>30.19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pPr>
              <w:pStyle w:val="17"/>
              <w:rPr>
                <w:rFonts w:ascii="方正书宋_GBK" w:hAnsi="方正书宋_GBK" w:eastAsia="方正书宋_GBK" w:cs="方正书宋_GBK"/>
                <w:sz w:val="21"/>
                <w:szCs w:val="24"/>
                <w:lang w:val="en-US" w:eastAsia="uk-UA" w:bidi="ar-SA"/>
              </w:rPr>
            </w:pPr>
          </w:p>
        </w:tc>
        <w:tc>
          <w:tcPr>
            <w:tcW w:w="2835"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ascii="方正书宋_GBK" w:hAnsi="方正书宋_GBK" w:eastAsia="方正书宋_GBK" w:cs="方正书宋_GBK"/>
                <w:sz w:val="21"/>
                <w:szCs w:val="24"/>
                <w:lang w:val="en-US" w:eastAsia="uk-UA" w:bidi="ar-SA"/>
              </w:rPr>
            </w:pPr>
            <w:r>
              <w:t>4、其他固定资产</w:t>
            </w:r>
          </w:p>
        </w:tc>
        <w:tc>
          <w:tcPr>
            <w:tcW w:w="2835" w:type="dxa"/>
            <w:vAlign w:val="center"/>
          </w:tcPr>
          <w:p>
            <w:pPr>
              <w:pStyle w:val="17"/>
              <w:rPr>
                <w:rFonts w:ascii="方正书宋_GBK" w:hAnsi="方正书宋_GBK" w:eastAsia="方正书宋_GBK" w:cs="方正书宋_GBK"/>
                <w:sz w:val="21"/>
                <w:szCs w:val="24"/>
                <w:lang w:val="en-US" w:eastAsia="uk-UA" w:bidi="ar-SA"/>
              </w:rPr>
            </w:pPr>
            <w:r>
              <w:t>3</w:t>
            </w:r>
            <w:r>
              <w:rPr>
                <w:rFonts w:hint="eastAsia"/>
                <w:lang w:val="en-US" w:eastAsia="zh-CN"/>
              </w:rPr>
              <w:t>0</w:t>
            </w:r>
            <w:r>
              <w:t>7</w:t>
            </w:r>
          </w:p>
        </w:tc>
        <w:tc>
          <w:tcPr>
            <w:tcW w:w="2835"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52.38</w:t>
            </w:r>
          </w:p>
        </w:tc>
      </w:tr>
    </w:tbl>
    <w:p>
      <w:pPr>
        <w:ind w:firstLine="420"/>
      </w:pPr>
      <w:bookmarkStart w:id="40" w:name="_GoBack"/>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val="en-US" w:eastAsia="zh-CN"/>
        </w:rPr>
        <w:t>反映</w:t>
      </w:r>
      <w:r>
        <w:rPr>
          <w:rFonts w:ascii="方正书宋_GBK" w:hAnsi="方正书宋_GBK" w:eastAsia="方正书宋_GBK" w:cs="方正书宋_GBK"/>
          <w:color w:val="000000"/>
          <w:sz w:val="21"/>
        </w:rPr>
        <w:t>固定资产占用情况。</w:t>
      </w:r>
    </w:p>
    <w:bookmarkEnd w:id="40"/>
    <w:p>
      <w:pPr>
        <w:ind w:firstLine="640"/>
      </w:pPr>
      <w:r>
        <w:rPr>
          <w:rFonts w:eastAsia="方正仿宋_GBK" w:cs="Times New Roman"/>
          <w:color w:val="000000"/>
          <w:sz w:val="32"/>
        </w:rPr>
        <w:t xml:space="preserve"> </w:t>
      </w:r>
    </w:p>
    <w:p>
      <w:pPr>
        <w:spacing w:before="10" w:after="10"/>
        <w:ind w:firstLine="640"/>
        <w:outlineLvl w:val="2"/>
      </w:pPr>
      <w:bookmarkStart w:id="36" w:name="_Toc_3_3_0000000017"/>
      <w:bookmarkStart w:id="37" w:name="_Toc14055"/>
      <w:r>
        <w:rPr>
          <w:rFonts w:ascii="黑体" w:hAnsi="黑体" w:eastAsia="黑体" w:cs="黑体"/>
          <w:color w:val="000000"/>
          <w:sz w:val="32"/>
        </w:rPr>
        <w:t>八、名词解释</w:t>
      </w:r>
      <w:bookmarkEnd w:id="36"/>
      <w:bookmarkEnd w:id="37"/>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38" w:name="_Toc_3_3_0000000018"/>
      <w:bookmarkStart w:id="39" w:name="_Toc22886"/>
      <w:r>
        <w:rPr>
          <w:rFonts w:ascii="黑体" w:hAnsi="黑体" w:eastAsia="黑体" w:cs="黑体"/>
          <w:color w:val="000000"/>
          <w:sz w:val="32"/>
        </w:rPr>
        <w:t>九、其他需要说明的事项</w:t>
      </w:r>
      <w:bookmarkEnd w:id="38"/>
      <w:bookmarkEnd w:id="39"/>
    </w:p>
    <w:p>
      <w:pPr>
        <w:spacing w:line="500" w:lineRule="exact"/>
        <w:ind w:firstLine="560"/>
      </w:pPr>
      <w:r>
        <w:rPr>
          <w:rFonts w:eastAsia="方正仿宋_GBK" w:cs="Times New Roman"/>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6B5056"/>
    <w:multiLevelType w:val="singleLevel"/>
    <w:tmpl w:val="0B6B5056"/>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g1YmM2MmRkN2M5NzkyMjc0ZjhmOTZmYTZkNGEwNTEifQ=="/>
  </w:docVars>
  <w:rsids>
    <w:rsidRoot w:val="00822425"/>
    <w:rsid w:val="004D1A18"/>
    <w:rsid w:val="00822425"/>
    <w:rsid w:val="00C90D43"/>
    <w:rsid w:val="05FC5104"/>
    <w:rsid w:val="07AD21AE"/>
    <w:rsid w:val="0D9B325A"/>
    <w:rsid w:val="16634718"/>
    <w:rsid w:val="17AD5F29"/>
    <w:rsid w:val="1B3A5814"/>
    <w:rsid w:val="1B3D6AFE"/>
    <w:rsid w:val="1CD15199"/>
    <w:rsid w:val="1FA25B17"/>
    <w:rsid w:val="2FEC01F8"/>
    <w:rsid w:val="36254226"/>
    <w:rsid w:val="4A0977B8"/>
    <w:rsid w:val="4C076A44"/>
    <w:rsid w:val="502A0E76"/>
    <w:rsid w:val="58AE2761"/>
    <w:rsid w:val="5AB3125C"/>
    <w:rsid w:val="74AF784E"/>
    <w:rsid w:val="7CFF25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uiPriority w:val="1"/>
  </w:style>
  <w:style w:type="table" w:default="1" w:styleId="8">
    <w:name w:val="Normal Table"/>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qFormat/>
    <w:uiPriority w:val="99"/>
    <w:rPr>
      <w:rFonts w:ascii="Times New Roman" w:hAnsi="Times New Roman" w:eastAsia="Times New Roman"/>
      <w:sz w:val="18"/>
      <w:szCs w:val="18"/>
      <w:lang w:eastAsia="uk-UA"/>
    </w:rPr>
  </w:style>
  <w:style w:type="character" w:customStyle="1" w:styleId="34">
    <w:name w:val="页脚 Char"/>
    <w:basedOn w:val="10"/>
    <w:link w:val="3"/>
    <w:qFormat/>
    <w:uiPriority w:val="99"/>
    <w:rPr>
      <w:rFonts w:ascii="Times New Roman" w:hAnsi="Times New Roman" w:eastAsia="Times New Roman"/>
      <w:sz w:val="18"/>
      <w:szCs w:val="18"/>
      <w:lang w:eastAsia="uk-UA"/>
    </w:rPr>
  </w:style>
  <w:style w:type="paragraph" w:customStyle="1" w:styleId="3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5" Type="http://schemas.openxmlformats.org/officeDocument/2006/relationships/fontTable" Target="fontTable.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1.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header" Target="head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header" Target="head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2022-06-22T17:11:12Z</dcterms:created>
  <dcterms:modified xsi:type="dcterms:W3CDTF">2022-06-22T09:11:12Z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2022-06-22T17:11:11Z</dcterms:created>
  <dcterms:modified xsi:type="dcterms:W3CDTF">2022-06-22T09:11:11Z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2022-06-22T17:11:12Z</dcterms:created>
  <dcterms:modified xsi:type="dcterms:W3CDTF">2022-06-22T09:11:12Z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2022-06-22T17:11:06Z</dcterms:created>
  <dcterms:modified xsi:type="dcterms:W3CDTF">2022-06-22T09:11:06Z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2022-06-22T17:11:08Z</dcterms:created>
  <dcterms:modified xsi:type="dcterms:W3CDTF">2022-06-22T09:11:08Z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2022-06-22T17:11:08Z</dcterms:created>
  <dcterms:modified xsi:type="dcterms:W3CDTF">2022-06-22T09:11:08Z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2022-06-22T17:11:11Z</dcterms:created>
  <dcterms:modified xsi:type="dcterms:W3CDTF">2022-06-22T09:11:11Z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2022-06-22T17:11:07Z</dcterms:created>
  <dcterms:modified xsi:type="dcterms:W3CDTF">2022-06-22T09:11:07Z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2022-06-22T17:11:11Z</dcterms:created>
  <dcterms:modified xsi:type="dcterms:W3CDTF">2022-06-22T09:11:10Z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2022-06-22T17:11:12Z</dcterms:created>
  <dcterms:modified xsi:type="dcterms:W3CDTF">2022-06-22T09:11:12Z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2022-06-22T17:11:12Z</dcterms:created>
  <dcterms:modified xsi:type="dcterms:W3CDTF">2022-06-22T09:11:12Z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2022-06-22T17:11:07Z</dcterms:created>
  <dcterms:modified xsi:type="dcterms:W3CDTF">2022-06-22T09:11:07Z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2022-06-22T17:11:07Z</dcterms:created>
  <dcterms:modified xsi:type="dcterms:W3CDTF">2022-06-22T09:11:07Z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2022-06-22T17:11:08Z</dcterms:created>
  <dcterms:modified xsi:type="dcterms:W3CDTF">2022-06-22T09:11:08Z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2022-06-22T17:11:11Z</dcterms:created>
  <dcterms:modified xsi:type="dcterms:W3CDTF">2022-06-22T09:11:11Z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2022-06-22T17:11:08Z</dcterms:created>
  <dcterms:modified xsi:type="dcterms:W3CDTF">2022-06-22T09:11:08Z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2022-06-22T17:11:13Z</dcterms:created>
  <dcterms:modified xsi:type="dcterms:W3CDTF">2022-06-22T09:11:13Z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2022-06-22T17:11:07Z</dcterms:created>
  <dcterms:modified xsi:type="dcterms:W3CDTF">2022-06-22T09:11:07Z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2022-06-22T17:11:07Z</dcterms:created>
  <dcterms:modified xsi:type="dcterms:W3CDTF">2022-06-22T09:11:07Z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2022-06-22T17:11:08Z</dcterms:created>
  <dcterms:modified xsi:type="dcterms:W3CDTF">2022-06-22T09:11:08Z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2022-06-22T17:11:11Z</dcterms:created>
  <dcterms:modified xsi:type="dcterms:W3CDTF">2022-06-22T09:11:11Z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2022-06-22T17:11:12Z</dcterms:created>
  <dcterms:modified xsi:type="dcterms:W3CDTF">2022-06-22T09:11:12Z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2022-06-22T17:11:07Z</dcterms:created>
  <dcterms:modified xsi:type="dcterms:W3CDTF">2022-06-22T09:11:07Z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77D299D-976A-4FFD-98B0-AF4E925CCC88}">
  <ds:schemaRefs/>
</ds:datastoreItem>
</file>

<file path=customXml/itemProps10.xml><?xml version="1.0" encoding="utf-8"?>
<ds:datastoreItem xmlns:ds="http://schemas.openxmlformats.org/officeDocument/2006/customXml" ds:itemID="{15671C21-2077-43B0-80F6-1680986929C3}">
  <ds:schemaRefs/>
</ds:datastoreItem>
</file>

<file path=customXml/itemProps11.xml><?xml version="1.0" encoding="utf-8"?>
<ds:datastoreItem xmlns:ds="http://schemas.openxmlformats.org/officeDocument/2006/customXml" ds:itemID="{64D86DBC-61A6-44CA-8C7C-07D5FBE93AEC}">
  <ds:schemaRefs/>
</ds:datastoreItem>
</file>

<file path=customXml/itemProps12.xml><?xml version="1.0" encoding="utf-8"?>
<ds:datastoreItem xmlns:ds="http://schemas.openxmlformats.org/officeDocument/2006/customXml" ds:itemID="{509664EE-97A1-4309-8BE5-02E678759A27}">
  <ds:schemaRefs/>
</ds:datastoreItem>
</file>

<file path=customXml/itemProps13.xml><?xml version="1.0" encoding="utf-8"?>
<ds:datastoreItem xmlns:ds="http://schemas.openxmlformats.org/officeDocument/2006/customXml" ds:itemID="{AEBFB9CD-EF95-4F22-941D-2F8C073677AD}">
  <ds:schemaRefs/>
</ds:datastoreItem>
</file>

<file path=customXml/itemProps14.xml><?xml version="1.0" encoding="utf-8"?>
<ds:datastoreItem xmlns:ds="http://schemas.openxmlformats.org/officeDocument/2006/customXml" ds:itemID="{01989028-BF53-40D3-A70F-68751CE2A217}">
  <ds:schemaRefs/>
</ds:datastoreItem>
</file>

<file path=customXml/itemProps15.xml><?xml version="1.0" encoding="utf-8"?>
<ds:datastoreItem xmlns:ds="http://schemas.openxmlformats.org/officeDocument/2006/customXml" ds:itemID="{E74F3F60-314D-423B-BA95-51E69D1FE877}">
  <ds:schemaRefs/>
</ds:datastoreItem>
</file>

<file path=customXml/itemProps16.xml><?xml version="1.0" encoding="utf-8"?>
<ds:datastoreItem xmlns:ds="http://schemas.openxmlformats.org/officeDocument/2006/customXml" ds:itemID="{F5109910-F2D0-43C0-8E4E-28725690CE24}">
  <ds:schemaRefs/>
</ds:datastoreItem>
</file>

<file path=customXml/itemProps17.xml><?xml version="1.0" encoding="utf-8"?>
<ds:datastoreItem xmlns:ds="http://schemas.openxmlformats.org/officeDocument/2006/customXml" ds:itemID="{FAE718F2-4374-426F-954C-538A919E147B}">
  <ds:schemaRefs/>
</ds:datastoreItem>
</file>

<file path=customXml/itemProps18.xml><?xml version="1.0" encoding="utf-8"?>
<ds:datastoreItem xmlns:ds="http://schemas.openxmlformats.org/officeDocument/2006/customXml" ds:itemID="{16A93BA3-E0A4-463C-87A8-B56B937B5899}">
  <ds:schemaRefs/>
</ds:datastoreItem>
</file>

<file path=customXml/itemProps19.xml><?xml version="1.0" encoding="utf-8"?>
<ds:datastoreItem xmlns:ds="http://schemas.openxmlformats.org/officeDocument/2006/customXml" ds:itemID="{E1D7CC1E-0048-4EB8-8D01-1753025867A8}">
  <ds:schemaRefs/>
</ds:datastoreItem>
</file>

<file path=customXml/itemProps2.xml><?xml version="1.0" encoding="utf-8"?>
<ds:datastoreItem xmlns:ds="http://schemas.openxmlformats.org/officeDocument/2006/customXml" ds:itemID="{FA3E1F15-36A1-45C3-BE85-2EAFF13EC663}">
  <ds:schemaRefs/>
</ds:datastoreItem>
</file>

<file path=customXml/itemProps20.xml><?xml version="1.0" encoding="utf-8"?>
<ds:datastoreItem xmlns:ds="http://schemas.openxmlformats.org/officeDocument/2006/customXml" ds:itemID="{C8EF4C52-0967-4AD3-82F0-64DC2547B1AD}">
  <ds:schemaRefs/>
</ds:datastoreItem>
</file>

<file path=customXml/itemProps21.xml><?xml version="1.0" encoding="utf-8"?>
<ds:datastoreItem xmlns:ds="http://schemas.openxmlformats.org/officeDocument/2006/customXml" ds:itemID="{37D39D93-ACE7-4294-BB5E-12335FAE8FCF}">
  <ds:schemaRefs/>
</ds:datastoreItem>
</file>

<file path=customXml/itemProps22.xml><?xml version="1.0" encoding="utf-8"?>
<ds:datastoreItem xmlns:ds="http://schemas.openxmlformats.org/officeDocument/2006/customXml" ds:itemID="{B17DC507-EED9-4DC3-A611-398F2B627DD1}">
  <ds:schemaRefs/>
</ds:datastoreItem>
</file>

<file path=customXml/itemProps23.xml><?xml version="1.0" encoding="utf-8"?>
<ds:datastoreItem xmlns:ds="http://schemas.openxmlformats.org/officeDocument/2006/customXml" ds:itemID="{11873E7C-88D7-40E9-9335-2337C92F41BB}">
  <ds:schemaRefs/>
</ds:datastoreItem>
</file>

<file path=customXml/itemProps24.xml><?xml version="1.0" encoding="utf-8"?>
<ds:datastoreItem xmlns:ds="http://schemas.openxmlformats.org/officeDocument/2006/customXml" ds:itemID="{D9A389DA-E8FA-47BE-AF44-F5B4A00EF4E1}">
  <ds:schemaRefs/>
</ds:datastoreItem>
</file>

<file path=customXml/itemProps25.xml><?xml version="1.0" encoding="utf-8"?>
<ds:datastoreItem xmlns:ds="http://schemas.openxmlformats.org/officeDocument/2006/customXml" ds:itemID="{9487A9A2-FB9E-42A5-9E94-E85E7BF0C99F}">
  <ds:schemaRefs/>
</ds:datastoreItem>
</file>

<file path=customXml/itemProps26.xml><?xml version="1.0" encoding="utf-8"?>
<ds:datastoreItem xmlns:ds="http://schemas.openxmlformats.org/officeDocument/2006/customXml" ds:itemID="{260C7BC3-821A-45BC-9F75-6F1DE937F150}">
  <ds:schemaRefs/>
</ds:datastoreItem>
</file>

<file path=customXml/itemProps27.xml><?xml version="1.0" encoding="utf-8"?>
<ds:datastoreItem xmlns:ds="http://schemas.openxmlformats.org/officeDocument/2006/customXml" ds:itemID="{EAB281A2-8341-4817-A00F-A59262F51D3D}">
  <ds:schemaRefs/>
</ds:datastoreItem>
</file>

<file path=customXml/itemProps28.xml><?xml version="1.0" encoding="utf-8"?>
<ds:datastoreItem xmlns:ds="http://schemas.openxmlformats.org/officeDocument/2006/customXml" ds:itemID="{2169AFFB-E21B-481E-B9AB-3B71C03B8E1D}">
  <ds:schemaRefs/>
</ds:datastoreItem>
</file>

<file path=customXml/itemProps29.xml><?xml version="1.0" encoding="utf-8"?>
<ds:datastoreItem xmlns:ds="http://schemas.openxmlformats.org/officeDocument/2006/customXml" ds:itemID="{3FF5B1A8-4D64-462E-8629-3EA9BF77BB2D}">
  <ds:schemaRefs/>
</ds:datastoreItem>
</file>

<file path=customXml/itemProps3.xml><?xml version="1.0" encoding="utf-8"?>
<ds:datastoreItem xmlns:ds="http://schemas.openxmlformats.org/officeDocument/2006/customXml" ds:itemID="{B832CD29-A580-4015-94CC-D066AA880778}">
  <ds:schemaRefs/>
</ds:datastoreItem>
</file>

<file path=customXml/itemProps30.xml><?xml version="1.0" encoding="utf-8"?>
<ds:datastoreItem xmlns:ds="http://schemas.openxmlformats.org/officeDocument/2006/customXml" ds:itemID="{F5EE504A-812D-4376-9281-32D1102E1EF3}">
  <ds:schemaRefs/>
</ds:datastoreItem>
</file>

<file path=customXml/itemProps31.xml><?xml version="1.0" encoding="utf-8"?>
<ds:datastoreItem xmlns:ds="http://schemas.openxmlformats.org/officeDocument/2006/customXml" ds:itemID="{3FA3D63B-8207-4FC5-8424-4E6A39B33316}">
  <ds:schemaRefs/>
</ds:datastoreItem>
</file>

<file path=customXml/itemProps32.xml><?xml version="1.0" encoding="utf-8"?>
<ds:datastoreItem xmlns:ds="http://schemas.openxmlformats.org/officeDocument/2006/customXml" ds:itemID="{98B6A51D-990A-46D7-A014-564F95BD4C9C}">
  <ds:schemaRefs/>
</ds:datastoreItem>
</file>

<file path=customXml/itemProps33.xml><?xml version="1.0" encoding="utf-8"?>
<ds:datastoreItem xmlns:ds="http://schemas.openxmlformats.org/officeDocument/2006/customXml" ds:itemID="{34E5BCF3-57FF-45DB-9FFA-79C2CF84D81F}">
  <ds:schemaRefs/>
</ds:datastoreItem>
</file>

<file path=customXml/itemProps34.xml><?xml version="1.0" encoding="utf-8"?>
<ds:datastoreItem xmlns:ds="http://schemas.openxmlformats.org/officeDocument/2006/customXml" ds:itemID="{D7FFD78E-90AA-4561-B21B-1CB11B20A298}">
  <ds:schemaRefs/>
</ds:datastoreItem>
</file>

<file path=customXml/itemProps35.xml><?xml version="1.0" encoding="utf-8"?>
<ds:datastoreItem xmlns:ds="http://schemas.openxmlformats.org/officeDocument/2006/customXml" ds:itemID="{CD7C9F9B-049E-43C2-A7AD-EA0A5F0FCA7B}">
  <ds:schemaRefs/>
</ds:datastoreItem>
</file>

<file path=customXml/itemProps36.xml><?xml version="1.0" encoding="utf-8"?>
<ds:datastoreItem xmlns:ds="http://schemas.openxmlformats.org/officeDocument/2006/customXml" ds:itemID="{E57A3C83-F8B3-4693-9886-07E712EE393B}">
  <ds:schemaRefs/>
</ds:datastoreItem>
</file>

<file path=customXml/itemProps37.xml><?xml version="1.0" encoding="utf-8"?>
<ds:datastoreItem xmlns:ds="http://schemas.openxmlformats.org/officeDocument/2006/customXml" ds:itemID="{CF75FD6A-3D05-4887-9B0D-884BC933F422}">
  <ds:schemaRefs/>
</ds:datastoreItem>
</file>

<file path=customXml/itemProps38.xml><?xml version="1.0" encoding="utf-8"?>
<ds:datastoreItem xmlns:ds="http://schemas.openxmlformats.org/officeDocument/2006/customXml" ds:itemID="{81D26BF4-4D50-443C-94E6-6E96873124FB}">
  <ds:schemaRefs/>
</ds:datastoreItem>
</file>

<file path=customXml/itemProps39.xml><?xml version="1.0" encoding="utf-8"?>
<ds:datastoreItem xmlns:ds="http://schemas.openxmlformats.org/officeDocument/2006/customXml" ds:itemID="{7009347E-E347-45E3-BC02-8494875075DB}">
  <ds:schemaRefs/>
</ds:datastoreItem>
</file>

<file path=customXml/itemProps4.xml><?xml version="1.0" encoding="utf-8"?>
<ds:datastoreItem xmlns:ds="http://schemas.openxmlformats.org/officeDocument/2006/customXml" ds:itemID="{B6A9AD35-E018-4325-9891-365415EABE00}">
  <ds:schemaRefs/>
</ds:datastoreItem>
</file>

<file path=customXml/itemProps40.xml><?xml version="1.0" encoding="utf-8"?>
<ds:datastoreItem xmlns:ds="http://schemas.openxmlformats.org/officeDocument/2006/customXml" ds:itemID="{34BD48AD-8ACF-4582-AA1C-B4F618557CF7}">
  <ds:schemaRefs/>
</ds:datastoreItem>
</file>

<file path=customXml/itemProps41.xml><?xml version="1.0" encoding="utf-8"?>
<ds:datastoreItem xmlns:ds="http://schemas.openxmlformats.org/officeDocument/2006/customXml" ds:itemID="{809A983A-6565-432A-BE30-3EABB2A699BB}">
  <ds:schemaRefs/>
</ds:datastoreItem>
</file>

<file path=customXml/itemProps42.xml><?xml version="1.0" encoding="utf-8"?>
<ds:datastoreItem xmlns:ds="http://schemas.openxmlformats.org/officeDocument/2006/customXml" ds:itemID="{FD6C3541-A34B-4FB2-AA04-B5BDB5BF64B3}">
  <ds:schemaRefs/>
</ds:datastoreItem>
</file>

<file path=customXml/itemProps43.xml><?xml version="1.0" encoding="utf-8"?>
<ds:datastoreItem xmlns:ds="http://schemas.openxmlformats.org/officeDocument/2006/customXml" ds:itemID="{3A65C116-9016-4E33-B3C5-DB034962C3E3}">
  <ds:schemaRefs/>
</ds:datastoreItem>
</file>

<file path=customXml/itemProps44.xml><?xml version="1.0" encoding="utf-8"?>
<ds:datastoreItem xmlns:ds="http://schemas.openxmlformats.org/officeDocument/2006/customXml" ds:itemID="{75A94261-2CD5-4D37-A618-387B1779CE3E}">
  <ds:schemaRefs/>
</ds:datastoreItem>
</file>

<file path=customXml/itemProps45.xml><?xml version="1.0" encoding="utf-8"?>
<ds:datastoreItem xmlns:ds="http://schemas.openxmlformats.org/officeDocument/2006/customXml" ds:itemID="{A220A8CC-26EF-4C5F-AB51-57AEC8C3F251}">
  <ds:schemaRefs/>
</ds:datastoreItem>
</file>

<file path=customXml/itemProps46.xml><?xml version="1.0" encoding="utf-8"?>
<ds:datastoreItem xmlns:ds="http://schemas.openxmlformats.org/officeDocument/2006/customXml" ds:itemID="{FC5A64AC-5D58-4CCC-B740-515438B74D91}">
  <ds:schemaRefs/>
</ds:datastoreItem>
</file>

<file path=customXml/itemProps5.xml><?xml version="1.0" encoding="utf-8"?>
<ds:datastoreItem xmlns:ds="http://schemas.openxmlformats.org/officeDocument/2006/customXml" ds:itemID="{DB8E28EF-A44C-484D-AEAC-A05CAED13135}">
  <ds:schemaRefs/>
</ds:datastoreItem>
</file>

<file path=customXml/itemProps6.xml><?xml version="1.0" encoding="utf-8"?>
<ds:datastoreItem xmlns:ds="http://schemas.openxmlformats.org/officeDocument/2006/customXml" ds:itemID="{19C4D96E-5883-46BE-9634-15CDF3532867}">
  <ds:schemaRefs/>
</ds:datastoreItem>
</file>

<file path=customXml/itemProps7.xml><?xml version="1.0" encoding="utf-8"?>
<ds:datastoreItem xmlns:ds="http://schemas.openxmlformats.org/officeDocument/2006/customXml" ds:itemID="{9854CB0B-EDC0-4B06-96E6-29B95A2C50AC}">
  <ds:schemaRefs/>
</ds:datastoreItem>
</file>

<file path=customXml/itemProps8.xml><?xml version="1.0" encoding="utf-8"?>
<ds:datastoreItem xmlns:ds="http://schemas.openxmlformats.org/officeDocument/2006/customXml" ds:itemID="{A8351524-A862-4763-8277-41A9219D53FD}">
  <ds:schemaRefs/>
</ds:datastoreItem>
</file>

<file path=customXml/itemProps9.xml><?xml version="1.0" encoding="utf-8"?>
<ds:datastoreItem xmlns:ds="http://schemas.openxmlformats.org/officeDocument/2006/customXml" ds:itemID="{D4F8F344-0F25-42ED-B5CE-8E6FAC15914D}">
  <ds:schemaRefs/>
</ds:datastoreItem>
</file>

<file path=docProps/app.xml><?xml version="1.0" encoding="utf-8"?>
<Properties xmlns="http://schemas.openxmlformats.org/officeDocument/2006/extended-properties" xmlns:vt="http://schemas.openxmlformats.org/officeDocument/2006/docPropsVTypes">
  <Template>Normal.dotm</Template>
  <Pages>36</Pages>
  <Words>10301</Words>
  <Characters>12092</Characters>
  <Lines>201</Lines>
  <Paragraphs>56</Paragraphs>
  <TotalTime>1</TotalTime>
  <ScaleCrop>false</ScaleCrop>
  <LinksUpToDate>false</LinksUpToDate>
  <CharactersWithSpaces>12280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2022-06-22T17:11:00Z</dcterms:created>
  <dc:creator>HP</dc:creator>
  <cp:lastModifiedBy>admin</cp:lastModifiedBy>
  <dcterms:modified xsi:type="dcterms:W3CDTF">2023-08-31T09:18:24Z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0269041428054FE8A5CC023D684B3EE7</vt:lpwstr>
  </property>
</Properties>
</file>