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23</w:t>
      </w:r>
      <w:r>
        <w:fldChar w:fldCharType="end"/>
      </w:r>
      <w:r>
        <w:fldChar w:fldCharType="end"/>
      </w:r>
    </w:p>
    <w:p>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222中国共产党无极县纪律检查委员会</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1227.30</w:t>
            </w:r>
          </w:p>
        </w:tc>
        <w:tc>
          <w:tcPr>
            <w:tcW w:w="4535" w:type="dxa"/>
            <w:vAlign w:val="center"/>
          </w:tcPr>
          <w:p>
            <w:pPr>
              <w:pStyle w:val="14"/>
            </w:pPr>
            <w:r>
              <w:t>一、一般公共服务支出</w:t>
            </w:r>
          </w:p>
        </w:tc>
        <w:tc>
          <w:tcPr>
            <w:tcW w:w="2126" w:type="dxa"/>
            <w:vAlign w:val="center"/>
          </w:tcPr>
          <w:p>
            <w:pPr>
              <w:pStyle w:val="13"/>
            </w:pPr>
            <w:r>
              <w:t>1019.10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146.20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1227.30</w:t>
            </w:r>
          </w:p>
        </w:tc>
        <w:tc>
          <w:tcPr>
            <w:tcW w:w="4535" w:type="dxa"/>
            <w:vAlign w:val="center"/>
          </w:tcPr>
          <w:p>
            <w:pPr>
              <w:pStyle w:val="16"/>
            </w:pPr>
            <w:r>
              <w:t>本年支出合计</w:t>
            </w:r>
          </w:p>
        </w:tc>
        <w:tc>
          <w:tcPr>
            <w:tcW w:w="2126" w:type="dxa"/>
            <w:vAlign w:val="center"/>
          </w:tcPr>
          <w:p>
            <w:pPr>
              <w:pStyle w:val="17"/>
            </w:pPr>
            <w:r>
              <w:t>1227.30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1227.30</w:t>
            </w:r>
          </w:p>
        </w:tc>
        <w:tc>
          <w:tcPr>
            <w:tcW w:w="4535" w:type="dxa"/>
            <w:vAlign w:val="center"/>
          </w:tcPr>
          <w:p>
            <w:pPr>
              <w:pStyle w:val="16"/>
            </w:pPr>
            <w:r>
              <w:t>支出总计</w:t>
            </w:r>
          </w:p>
        </w:tc>
        <w:tc>
          <w:tcPr>
            <w:tcW w:w="2126" w:type="dxa"/>
            <w:vAlign w:val="center"/>
          </w:tcPr>
          <w:p>
            <w:pPr>
              <w:pStyle w:val="17"/>
            </w:pPr>
            <w:r>
              <w:t>1227.30</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222中国共产党无极县纪律检查委员会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1227.30</w:t>
            </w:r>
          </w:p>
        </w:tc>
        <w:tc>
          <w:tcPr>
            <w:tcW w:w="1134" w:type="dxa"/>
            <w:vAlign w:val="center"/>
          </w:tcPr>
          <w:p>
            <w:pPr>
              <w:pStyle w:val="17"/>
            </w:pPr>
            <w:r>
              <w:t>1227.30</w:t>
            </w:r>
          </w:p>
        </w:tc>
        <w:tc>
          <w:tcPr>
            <w:tcW w:w="1134" w:type="dxa"/>
            <w:vAlign w:val="center"/>
          </w:tcPr>
          <w:p>
            <w:pPr>
              <w:pStyle w:val="17"/>
            </w:pPr>
            <w:r>
              <w:t>1227.30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1019.10</w:t>
            </w:r>
          </w:p>
        </w:tc>
        <w:tc>
          <w:tcPr>
            <w:tcW w:w="1134" w:type="dxa"/>
            <w:vAlign w:val="center"/>
          </w:tcPr>
          <w:p>
            <w:pPr>
              <w:pStyle w:val="13"/>
            </w:pPr>
            <w:r>
              <w:t>1019.10</w:t>
            </w:r>
          </w:p>
        </w:tc>
        <w:tc>
          <w:tcPr>
            <w:tcW w:w="1134" w:type="dxa"/>
            <w:vAlign w:val="center"/>
          </w:tcPr>
          <w:p>
            <w:pPr>
              <w:pStyle w:val="13"/>
            </w:pPr>
            <w:r>
              <w:t>1019.10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20111</w:t>
            </w:r>
          </w:p>
        </w:tc>
        <w:tc>
          <w:tcPr>
            <w:tcW w:w="1559" w:type="dxa"/>
            <w:vAlign w:val="center"/>
          </w:tcPr>
          <w:p>
            <w:pPr>
              <w:pStyle w:val="14"/>
            </w:pPr>
            <w:r>
              <w:t>纪检监察事务</w:t>
            </w:r>
          </w:p>
        </w:tc>
        <w:tc>
          <w:tcPr>
            <w:tcW w:w="1134" w:type="dxa"/>
            <w:vAlign w:val="center"/>
          </w:tcPr>
          <w:p>
            <w:pPr>
              <w:pStyle w:val="13"/>
            </w:pPr>
            <w:r>
              <w:t>1019.10</w:t>
            </w:r>
          </w:p>
        </w:tc>
        <w:tc>
          <w:tcPr>
            <w:tcW w:w="1134" w:type="dxa"/>
            <w:vAlign w:val="center"/>
          </w:tcPr>
          <w:p>
            <w:pPr>
              <w:pStyle w:val="13"/>
            </w:pPr>
            <w:r>
              <w:t>1019.10</w:t>
            </w:r>
          </w:p>
        </w:tc>
        <w:tc>
          <w:tcPr>
            <w:tcW w:w="1134" w:type="dxa"/>
            <w:vAlign w:val="center"/>
          </w:tcPr>
          <w:p>
            <w:pPr>
              <w:pStyle w:val="13"/>
            </w:pPr>
            <w:r>
              <w:t>1019.10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2011101</w:t>
            </w:r>
          </w:p>
        </w:tc>
        <w:tc>
          <w:tcPr>
            <w:tcW w:w="1559" w:type="dxa"/>
            <w:vAlign w:val="center"/>
          </w:tcPr>
          <w:p>
            <w:pPr>
              <w:pStyle w:val="14"/>
            </w:pPr>
            <w:r>
              <w:t>行政运行</w:t>
            </w:r>
          </w:p>
        </w:tc>
        <w:tc>
          <w:tcPr>
            <w:tcW w:w="1134" w:type="dxa"/>
            <w:vAlign w:val="center"/>
          </w:tcPr>
          <w:p>
            <w:pPr>
              <w:pStyle w:val="13"/>
            </w:pPr>
            <w:r>
              <w:t>926.10</w:t>
            </w:r>
          </w:p>
        </w:tc>
        <w:tc>
          <w:tcPr>
            <w:tcW w:w="1134" w:type="dxa"/>
            <w:vAlign w:val="center"/>
          </w:tcPr>
          <w:p>
            <w:pPr>
              <w:pStyle w:val="13"/>
            </w:pPr>
            <w:r>
              <w:t>926.10</w:t>
            </w:r>
          </w:p>
        </w:tc>
        <w:tc>
          <w:tcPr>
            <w:tcW w:w="1134" w:type="dxa"/>
            <w:vAlign w:val="center"/>
          </w:tcPr>
          <w:p>
            <w:pPr>
              <w:pStyle w:val="13"/>
            </w:pPr>
            <w:r>
              <w:t>926.10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2011199</w:t>
            </w:r>
          </w:p>
        </w:tc>
        <w:tc>
          <w:tcPr>
            <w:tcW w:w="1559" w:type="dxa"/>
            <w:vAlign w:val="center"/>
          </w:tcPr>
          <w:p>
            <w:pPr>
              <w:pStyle w:val="14"/>
            </w:pPr>
            <w:r>
              <w:t>其他纪检监察事务支出</w:t>
            </w:r>
          </w:p>
        </w:tc>
        <w:tc>
          <w:tcPr>
            <w:tcW w:w="1134" w:type="dxa"/>
            <w:vAlign w:val="center"/>
          </w:tcPr>
          <w:p>
            <w:pPr>
              <w:pStyle w:val="13"/>
            </w:pPr>
            <w:r>
              <w:t>93.00</w:t>
            </w:r>
          </w:p>
        </w:tc>
        <w:tc>
          <w:tcPr>
            <w:tcW w:w="1134" w:type="dxa"/>
            <w:vAlign w:val="center"/>
          </w:tcPr>
          <w:p>
            <w:pPr>
              <w:pStyle w:val="13"/>
            </w:pPr>
            <w:r>
              <w:t>93.00</w:t>
            </w:r>
          </w:p>
        </w:tc>
        <w:tc>
          <w:tcPr>
            <w:tcW w:w="1134" w:type="dxa"/>
            <w:vAlign w:val="center"/>
          </w:tcPr>
          <w:p>
            <w:pPr>
              <w:pStyle w:val="13"/>
            </w:pPr>
            <w:r>
              <w:t>93.00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146.20</w:t>
            </w:r>
          </w:p>
        </w:tc>
        <w:tc>
          <w:tcPr>
            <w:tcW w:w="1134" w:type="dxa"/>
            <w:vAlign w:val="center"/>
          </w:tcPr>
          <w:p>
            <w:pPr>
              <w:pStyle w:val="13"/>
            </w:pPr>
            <w:r>
              <w:t>146.20</w:t>
            </w:r>
          </w:p>
        </w:tc>
        <w:tc>
          <w:tcPr>
            <w:tcW w:w="1134" w:type="dxa"/>
            <w:vAlign w:val="center"/>
          </w:tcPr>
          <w:p>
            <w:pPr>
              <w:pStyle w:val="13"/>
            </w:pPr>
            <w:r>
              <w:t>146.20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146.20</w:t>
            </w:r>
          </w:p>
        </w:tc>
        <w:tc>
          <w:tcPr>
            <w:tcW w:w="1134" w:type="dxa"/>
            <w:vAlign w:val="center"/>
          </w:tcPr>
          <w:p>
            <w:pPr>
              <w:pStyle w:val="13"/>
            </w:pPr>
            <w:r>
              <w:t>146.20</w:t>
            </w:r>
          </w:p>
        </w:tc>
        <w:tc>
          <w:tcPr>
            <w:tcW w:w="1134" w:type="dxa"/>
            <w:vAlign w:val="center"/>
          </w:tcPr>
          <w:p>
            <w:pPr>
              <w:pStyle w:val="13"/>
            </w:pPr>
            <w:r>
              <w:t>146.20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123.00</w:t>
            </w:r>
          </w:p>
        </w:tc>
        <w:tc>
          <w:tcPr>
            <w:tcW w:w="1134" w:type="dxa"/>
            <w:vAlign w:val="center"/>
          </w:tcPr>
          <w:p>
            <w:pPr>
              <w:pStyle w:val="13"/>
            </w:pPr>
            <w:r>
              <w:t>123.00</w:t>
            </w:r>
          </w:p>
        </w:tc>
        <w:tc>
          <w:tcPr>
            <w:tcW w:w="1134" w:type="dxa"/>
            <w:vAlign w:val="center"/>
          </w:tcPr>
          <w:p>
            <w:pPr>
              <w:pStyle w:val="13"/>
            </w:pPr>
            <w:r>
              <w:t>123.00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23.20</w:t>
            </w:r>
          </w:p>
        </w:tc>
        <w:tc>
          <w:tcPr>
            <w:tcW w:w="1134" w:type="dxa"/>
            <w:vAlign w:val="center"/>
          </w:tcPr>
          <w:p>
            <w:pPr>
              <w:pStyle w:val="13"/>
            </w:pPr>
            <w:r>
              <w:t>23.20</w:t>
            </w:r>
          </w:p>
        </w:tc>
        <w:tc>
          <w:tcPr>
            <w:tcW w:w="1134" w:type="dxa"/>
            <w:vAlign w:val="center"/>
          </w:tcPr>
          <w:p>
            <w:pPr>
              <w:pStyle w:val="13"/>
            </w:pPr>
            <w:r>
              <w:t>23.20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r>
              <w:t>62.00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222中国共产党无极县纪律检查委员会</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1227.30</w:t>
            </w:r>
          </w:p>
        </w:tc>
        <w:tc>
          <w:tcPr>
            <w:tcW w:w="1361" w:type="dxa"/>
            <w:vAlign w:val="center"/>
          </w:tcPr>
          <w:p>
            <w:pPr>
              <w:pStyle w:val="17"/>
            </w:pPr>
            <w:r>
              <w:t>1134.30</w:t>
            </w:r>
          </w:p>
        </w:tc>
        <w:tc>
          <w:tcPr>
            <w:tcW w:w="1361" w:type="dxa"/>
            <w:vAlign w:val="center"/>
          </w:tcPr>
          <w:p>
            <w:pPr>
              <w:pStyle w:val="17"/>
            </w:pPr>
            <w:r>
              <w:t>93.00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1019.10</w:t>
            </w:r>
          </w:p>
        </w:tc>
        <w:tc>
          <w:tcPr>
            <w:tcW w:w="1361" w:type="dxa"/>
            <w:vAlign w:val="center"/>
          </w:tcPr>
          <w:p>
            <w:pPr>
              <w:pStyle w:val="13"/>
            </w:pPr>
            <w:r>
              <w:t>926.10</w:t>
            </w: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5" w:type="dxa"/>
            <w:vAlign w:val="center"/>
          </w:tcPr>
          <w:p>
            <w:pPr>
              <w:pStyle w:val="14"/>
            </w:pPr>
            <w:r>
              <w:t>纪检监察事务</w:t>
            </w:r>
          </w:p>
        </w:tc>
        <w:tc>
          <w:tcPr>
            <w:tcW w:w="1361" w:type="dxa"/>
            <w:vAlign w:val="center"/>
          </w:tcPr>
          <w:p>
            <w:pPr>
              <w:pStyle w:val="13"/>
            </w:pPr>
            <w:r>
              <w:t>1019.10</w:t>
            </w:r>
          </w:p>
        </w:tc>
        <w:tc>
          <w:tcPr>
            <w:tcW w:w="1361" w:type="dxa"/>
            <w:vAlign w:val="center"/>
          </w:tcPr>
          <w:p>
            <w:pPr>
              <w:pStyle w:val="13"/>
            </w:pPr>
            <w:r>
              <w:t>926.10</w:t>
            </w: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2011101</w:t>
            </w:r>
          </w:p>
        </w:tc>
        <w:tc>
          <w:tcPr>
            <w:tcW w:w="4535" w:type="dxa"/>
            <w:vAlign w:val="center"/>
          </w:tcPr>
          <w:p>
            <w:pPr>
              <w:pStyle w:val="14"/>
            </w:pPr>
            <w:r>
              <w:t>行政运行</w:t>
            </w:r>
          </w:p>
        </w:tc>
        <w:tc>
          <w:tcPr>
            <w:tcW w:w="1361" w:type="dxa"/>
            <w:vAlign w:val="center"/>
          </w:tcPr>
          <w:p>
            <w:pPr>
              <w:pStyle w:val="13"/>
            </w:pPr>
            <w:r>
              <w:t>926.10</w:t>
            </w:r>
          </w:p>
        </w:tc>
        <w:tc>
          <w:tcPr>
            <w:tcW w:w="1361" w:type="dxa"/>
            <w:vAlign w:val="center"/>
          </w:tcPr>
          <w:p>
            <w:pPr>
              <w:pStyle w:val="13"/>
            </w:pPr>
            <w:r>
              <w:t>926.10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2011199</w:t>
            </w:r>
          </w:p>
        </w:tc>
        <w:tc>
          <w:tcPr>
            <w:tcW w:w="4535" w:type="dxa"/>
            <w:vAlign w:val="center"/>
          </w:tcPr>
          <w:p>
            <w:pPr>
              <w:pStyle w:val="14"/>
            </w:pPr>
            <w:r>
              <w:t>其他纪检监察事务支出</w:t>
            </w: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r>
              <w:t>93.00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146.20</w:t>
            </w:r>
          </w:p>
        </w:tc>
        <w:tc>
          <w:tcPr>
            <w:tcW w:w="1361" w:type="dxa"/>
            <w:vAlign w:val="center"/>
          </w:tcPr>
          <w:p>
            <w:pPr>
              <w:pStyle w:val="13"/>
            </w:pPr>
            <w:r>
              <w:t>146.20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146.20</w:t>
            </w:r>
          </w:p>
        </w:tc>
        <w:tc>
          <w:tcPr>
            <w:tcW w:w="1361" w:type="dxa"/>
            <w:vAlign w:val="center"/>
          </w:tcPr>
          <w:p>
            <w:pPr>
              <w:pStyle w:val="13"/>
            </w:pPr>
            <w:r>
              <w:t>146.20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123.00</w:t>
            </w:r>
          </w:p>
        </w:tc>
        <w:tc>
          <w:tcPr>
            <w:tcW w:w="1361" w:type="dxa"/>
            <w:vAlign w:val="center"/>
          </w:tcPr>
          <w:p>
            <w:pPr>
              <w:pStyle w:val="13"/>
            </w:pPr>
            <w:r>
              <w:t>123.00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23.20</w:t>
            </w:r>
          </w:p>
        </w:tc>
        <w:tc>
          <w:tcPr>
            <w:tcW w:w="1361" w:type="dxa"/>
            <w:vAlign w:val="center"/>
          </w:tcPr>
          <w:p>
            <w:pPr>
              <w:pStyle w:val="13"/>
            </w:pPr>
            <w:r>
              <w:t>23.20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62.00</w:t>
            </w:r>
          </w:p>
        </w:tc>
        <w:tc>
          <w:tcPr>
            <w:tcW w:w="1361" w:type="dxa"/>
            <w:vAlign w:val="center"/>
          </w:tcPr>
          <w:p>
            <w:pPr>
              <w:pStyle w:val="13"/>
            </w:pPr>
            <w:r>
              <w:t>62.00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62.00</w:t>
            </w:r>
          </w:p>
        </w:tc>
        <w:tc>
          <w:tcPr>
            <w:tcW w:w="1361" w:type="dxa"/>
            <w:vAlign w:val="center"/>
          </w:tcPr>
          <w:p>
            <w:pPr>
              <w:pStyle w:val="13"/>
            </w:pPr>
            <w:r>
              <w:t>62.00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62.00</w:t>
            </w:r>
          </w:p>
        </w:tc>
        <w:tc>
          <w:tcPr>
            <w:tcW w:w="1361" w:type="dxa"/>
            <w:vAlign w:val="center"/>
          </w:tcPr>
          <w:p>
            <w:pPr>
              <w:pStyle w:val="13"/>
            </w:pPr>
            <w:r>
              <w:t>62.00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222中国共产党无极县纪律检查委员会</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1227.30</w:t>
            </w:r>
          </w:p>
        </w:tc>
        <w:tc>
          <w:tcPr>
            <w:tcW w:w="3402" w:type="dxa"/>
            <w:vAlign w:val="center"/>
          </w:tcPr>
          <w:p>
            <w:pPr>
              <w:pStyle w:val="14"/>
            </w:pPr>
            <w:r>
              <w:t>一、一般公共服务支出</w:t>
            </w:r>
          </w:p>
        </w:tc>
        <w:tc>
          <w:tcPr>
            <w:tcW w:w="1474" w:type="dxa"/>
            <w:vAlign w:val="center"/>
          </w:tcPr>
          <w:p>
            <w:pPr>
              <w:pStyle w:val="13"/>
            </w:pPr>
            <w:r>
              <w:t>1019.10</w:t>
            </w:r>
          </w:p>
        </w:tc>
        <w:tc>
          <w:tcPr>
            <w:tcW w:w="1474" w:type="dxa"/>
            <w:vAlign w:val="center"/>
          </w:tcPr>
          <w:p>
            <w:pPr>
              <w:pStyle w:val="13"/>
            </w:pPr>
            <w:r>
              <w:t>1019.10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146.20</w:t>
            </w:r>
          </w:p>
        </w:tc>
        <w:tc>
          <w:tcPr>
            <w:tcW w:w="1474" w:type="dxa"/>
            <w:vAlign w:val="center"/>
          </w:tcPr>
          <w:p>
            <w:pPr>
              <w:pStyle w:val="13"/>
            </w:pPr>
            <w:r>
              <w:t>146.20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62.00</w:t>
            </w:r>
          </w:p>
        </w:tc>
        <w:tc>
          <w:tcPr>
            <w:tcW w:w="1474" w:type="dxa"/>
            <w:vAlign w:val="center"/>
          </w:tcPr>
          <w:p>
            <w:pPr>
              <w:pStyle w:val="13"/>
            </w:pPr>
            <w:r>
              <w:t>62.00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1227.30</w:t>
            </w:r>
          </w:p>
        </w:tc>
        <w:tc>
          <w:tcPr>
            <w:tcW w:w="3402" w:type="dxa"/>
            <w:vAlign w:val="center"/>
          </w:tcPr>
          <w:p>
            <w:pPr>
              <w:pStyle w:val="16"/>
            </w:pPr>
            <w:r>
              <w:t>本年支出合计</w:t>
            </w:r>
          </w:p>
        </w:tc>
        <w:tc>
          <w:tcPr>
            <w:tcW w:w="1474" w:type="dxa"/>
            <w:vAlign w:val="center"/>
          </w:tcPr>
          <w:p>
            <w:pPr>
              <w:pStyle w:val="17"/>
            </w:pPr>
            <w:r>
              <w:t>1227.30</w:t>
            </w:r>
          </w:p>
        </w:tc>
        <w:tc>
          <w:tcPr>
            <w:tcW w:w="1474" w:type="dxa"/>
            <w:vAlign w:val="center"/>
          </w:tcPr>
          <w:p>
            <w:pPr>
              <w:pStyle w:val="17"/>
            </w:pPr>
            <w:r>
              <w:t>1227.30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1227.30</w:t>
            </w:r>
          </w:p>
        </w:tc>
        <w:tc>
          <w:tcPr>
            <w:tcW w:w="3402" w:type="dxa"/>
            <w:vAlign w:val="center"/>
          </w:tcPr>
          <w:p>
            <w:pPr>
              <w:pStyle w:val="16"/>
            </w:pPr>
            <w:r>
              <w:t>支出总计</w:t>
            </w:r>
          </w:p>
        </w:tc>
        <w:tc>
          <w:tcPr>
            <w:tcW w:w="1474" w:type="dxa"/>
            <w:vAlign w:val="center"/>
          </w:tcPr>
          <w:p>
            <w:pPr>
              <w:pStyle w:val="17"/>
            </w:pPr>
            <w:r>
              <w:t>1227.30</w:t>
            </w:r>
          </w:p>
        </w:tc>
        <w:tc>
          <w:tcPr>
            <w:tcW w:w="1474" w:type="dxa"/>
            <w:vAlign w:val="center"/>
          </w:tcPr>
          <w:p>
            <w:pPr>
              <w:pStyle w:val="17"/>
            </w:pPr>
            <w:r>
              <w:t>1227.30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1227.30</w:t>
            </w:r>
          </w:p>
        </w:tc>
        <w:tc>
          <w:tcPr>
            <w:tcW w:w="2551" w:type="dxa"/>
            <w:vAlign w:val="center"/>
          </w:tcPr>
          <w:p>
            <w:pPr>
              <w:pStyle w:val="17"/>
            </w:pPr>
            <w:r>
              <w:t>1134.30</w:t>
            </w:r>
          </w:p>
        </w:tc>
        <w:tc>
          <w:tcPr>
            <w:tcW w:w="2551" w:type="dxa"/>
            <w:vAlign w:val="center"/>
          </w:tcPr>
          <w:p>
            <w:pPr>
              <w:pStyle w:val="17"/>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1019.10</w:t>
            </w:r>
          </w:p>
        </w:tc>
        <w:tc>
          <w:tcPr>
            <w:tcW w:w="2551" w:type="dxa"/>
            <w:vAlign w:val="center"/>
          </w:tcPr>
          <w:p>
            <w:pPr>
              <w:pStyle w:val="13"/>
            </w:pPr>
            <w:r>
              <w:t>926.10</w:t>
            </w:r>
          </w:p>
        </w:tc>
        <w:tc>
          <w:tcPr>
            <w:tcW w:w="2551" w:type="dxa"/>
            <w:vAlign w:val="center"/>
          </w:tcPr>
          <w:p>
            <w:pPr>
              <w:pStyle w:val="13"/>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t>纪检监察事务</w:t>
            </w:r>
          </w:p>
        </w:tc>
        <w:tc>
          <w:tcPr>
            <w:tcW w:w="2551" w:type="dxa"/>
            <w:vAlign w:val="center"/>
          </w:tcPr>
          <w:p>
            <w:pPr>
              <w:pStyle w:val="13"/>
            </w:pPr>
            <w:r>
              <w:t>1019.10</w:t>
            </w:r>
          </w:p>
        </w:tc>
        <w:tc>
          <w:tcPr>
            <w:tcW w:w="2551" w:type="dxa"/>
            <w:vAlign w:val="center"/>
          </w:tcPr>
          <w:p>
            <w:pPr>
              <w:pStyle w:val="13"/>
            </w:pPr>
            <w:r>
              <w:t>926.10</w:t>
            </w:r>
          </w:p>
        </w:tc>
        <w:tc>
          <w:tcPr>
            <w:tcW w:w="2551" w:type="dxa"/>
            <w:vAlign w:val="center"/>
          </w:tcPr>
          <w:p>
            <w:pPr>
              <w:pStyle w:val="13"/>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2011101</w:t>
            </w:r>
          </w:p>
        </w:tc>
        <w:tc>
          <w:tcPr>
            <w:tcW w:w="4535" w:type="dxa"/>
            <w:vAlign w:val="center"/>
          </w:tcPr>
          <w:p>
            <w:pPr>
              <w:pStyle w:val="14"/>
            </w:pPr>
            <w:r>
              <w:t>行政运行</w:t>
            </w:r>
          </w:p>
        </w:tc>
        <w:tc>
          <w:tcPr>
            <w:tcW w:w="2551" w:type="dxa"/>
            <w:vAlign w:val="center"/>
          </w:tcPr>
          <w:p>
            <w:pPr>
              <w:pStyle w:val="13"/>
            </w:pPr>
            <w:r>
              <w:t>926.10</w:t>
            </w:r>
          </w:p>
        </w:tc>
        <w:tc>
          <w:tcPr>
            <w:tcW w:w="2551" w:type="dxa"/>
            <w:vAlign w:val="center"/>
          </w:tcPr>
          <w:p>
            <w:pPr>
              <w:pStyle w:val="13"/>
            </w:pPr>
            <w:r>
              <w:t>926.10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2011199</w:t>
            </w:r>
          </w:p>
        </w:tc>
        <w:tc>
          <w:tcPr>
            <w:tcW w:w="4535" w:type="dxa"/>
            <w:vAlign w:val="center"/>
          </w:tcPr>
          <w:p>
            <w:pPr>
              <w:pStyle w:val="14"/>
            </w:pPr>
            <w:r>
              <w:t>其他纪检监察事务支出</w:t>
            </w:r>
          </w:p>
        </w:tc>
        <w:tc>
          <w:tcPr>
            <w:tcW w:w="2551" w:type="dxa"/>
            <w:vAlign w:val="center"/>
          </w:tcPr>
          <w:p>
            <w:pPr>
              <w:pStyle w:val="13"/>
            </w:pPr>
            <w:r>
              <w:t>93.00</w:t>
            </w:r>
          </w:p>
        </w:tc>
        <w:tc>
          <w:tcPr>
            <w:tcW w:w="2551" w:type="dxa"/>
            <w:vAlign w:val="center"/>
          </w:tcPr>
          <w:p>
            <w:pPr>
              <w:pStyle w:val="13"/>
            </w:pPr>
          </w:p>
        </w:tc>
        <w:tc>
          <w:tcPr>
            <w:tcW w:w="2551" w:type="dxa"/>
            <w:vAlign w:val="center"/>
          </w:tcPr>
          <w:p>
            <w:pPr>
              <w:pStyle w:val="13"/>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146.20</w:t>
            </w:r>
          </w:p>
        </w:tc>
        <w:tc>
          <w:tcPr>
            <w:tcW w:w="2551" w:type="dxa"/>
            <w:vAlign w:val="center"/>
          </w:tcPr>
          <w:p>
            <w:pPr>
              <w:pStyle w:val="13"/>
            </w:pPr>
            <w:r>
              <w:t>146.20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146.20</w:t>
            </w:r>
          </w:p>
        </w:tc>
        <w:tc>
          <w:tcPr>
            <w:tcW w:w="2551" w:type="dxa"/>
            <w:vAlign w:val="center"/>
          </w:tcPr>
          <w:p>
            <w:pPr>
              <w:pStyle w:val="13"/>
            </w:pPr>
            <w:r>
              <w:t>146.20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123.00</w:t>
            </w:r>
          </w:p>
        </w:tc>
        <w:tc>
          <w:tcPr>
            <w:tcW w:w="2551" w:type="dxa"/>
            <w:vAlign w:val="center"/>
          </w:tcPr>
          <w:p>
            <w:pPr>
              <w:pStyle w:val="13"/>
            </w:pPr>
            <w:r>
              <w:t>123.00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23.20</w:t>
            </w:r>
          </w:p>
        </w:tc>
        <w:tc>
          <w:tcPr>
            <w:tcW w:w="2551" w:type="dxa"/>
            <w:vAlign w:val="center"/>
          </w:tcPr>
          <w:p>
            <w:pPr>
              <w:pStyle w:val="13"/>
            </w:pPr>
            <w:r>
              <w:t>23.20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62.00</w:t>
            </w:r>
          </w:p>
        </w:tc>
        <w:tc>
          <w:tcPr>
            <w:tcW w:w="2551" w:type="dxa"/>
            <w:vAlign w:val="center"/>
          </w:tcPr>
          <w:p>
            <w:pPr>
              <w:pStyle w:val="13"/>
            </w:pPr>
            <w:r>
              <w:t>62.00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62.00</w:t>
            </w:r>
          </w:p>
        </w:tc>
        <w:tc>
          <w:tcPr>
            <w:tcW w:w="2551" w:type="dxa"/>
            <w:vAlign w:val="center"/>
          </w:tcPr>
          <w:p>
            <w:pPr>
              <w:pStyle w:val="13"/>
            </w:pPr>
            <w:r>
              <w:t>62.00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62.00</w:t>
            </w:r>
          </w:p>
        </w:tc>
        <w:tc>
          <w:tcPr>
            <w:tcW w:w="2551" w:type="dxa"/>
            <w:vAlign w:val="center"/>
          </w:tcPr>
          <w:p>
            <w:pPr>
              <w:pStyle w:val="13"/>
            </w:pPr>
            <w:r>
              <w:t>62.00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1134.30</w:t>
            </w:r>
          </w:p>
        </w:tc>
        <w:tc>
          <w:tcPr>
            <w:tcW w:w="2551" w:type="dxa"/>
            <w:vAlign w:val="center"/>
          </w:tcPr>
          <w:p>
            <w:pPr>
              <w:pStyle w:val="17"/>
            </w:pPr>
            <w:r>
              <w:t>918.30</w:t>
            </w:r>
          </w:p>
        </w:tc>
        <w:tc>
          <w:tcPr>
            <w:tcW w:w="2551" w:type="dxa"/>
            <w:vAlign w:val="center"/>
          </w:tcPr>
          <w:p>
            <w:pPr>
              <w:pStyle w:val="17"/>
            </w:pPr>
            <w:r>
              <w:t>216.00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871.30</w:t>
            </w:r>
          </w:p>
        </w:tc>
        <w:tc>
          <w:tcPr>
            <w:tcW w:w="2551" w:type="dxa"/>
            <w:vAlign w:val="center"/>
          </w:tcPr>
          <w:p>
            <w:pPr>
              <w:pStyle w:val="13"/>
            </w:pPr>
            <w:r>
              <w:t>871.30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312.00</w:t>
            </w:r>
          </w:p>
        </w:tc>
        <w:tc>
          <w:tcPr>
            <w:tcW w:w="2551" w:type="dxa"/>
            <w:vAlign w:val="center"/>
          </w:tcPr>
          <w:p>
            <w:pPr>
              <w:pStyle w:val="13"/>
            </w:pPr>
            <w:r>
              <w:t>312.00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177.20</w:t>
            </w:r>
          </w:p>
        </w:tc>
        <w:tc>
          <w:tcPr>
            <w:tcW w:w="2551" w:type="dxa"/>
            <w:vAlign w:val="center"/>
          </w:tcPr>
          <w:p>
            <w:pPr>
              <w:pStyle w:val="13"/>
            </w:pPr>
            <w:r>
              <w:t>177.20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170.60</w:t>
            </w:r>
          </w:p>
        </w:tc>
        <w:tc>
          <w:tcPr>
            <w:tcW w:w="2551" w:type="dxa"/>
            <w:vAlign w:val="center"/>
          </w:tcPr>
          <w:p>
            <w:pPr>
              <w:pStyle w:val="13"/>
            </w:pPr>
            <w:r>
              <w:t>170.60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123.00</w:t>
            </w:r>
          </w:p>
        </w:tc>
        <w:tc>
          <w:tcPr>
            <w:tcW w:w="2551" w:type="dxa"/>
            <w:vAlign w:val="center"/>
          </w:tcPr>
          <w:p>
            <w:pPr>
              <w:pStyle w:val="13"/>
            </w:pPr>
            <w:r>
              <w:t>123.00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23.20</w:t>
            </w:r>
          </w:p>
        </w:tc>
        <w:tc>
          <w:tcPr>
            <w:tcW w:w="2551" w:type="dxa"/>
            <w:vAlign w:val="center"/>
          </w:tcPr>
          <w:p>
            <w:pPr>
              <w:pStyle w:val="13"/>
            </w:pPr>
            <w:r>
              <w:t>23.20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62.00</w:t>
            </w:r>
          </w:p>
        </w:tc>
        <w:tc>
          <w:tcPr>
            <w:tcW w:w="2551" w:type="dxa"/>
            <w:vAlign w:val="center"/>
          </w:tcPr>
          <w:p>
            <w:pPr>
              <w:pStyle w:val="13"/>
            </w:pPr>
            <w:r>
              <w:t>62.00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3.30</w:t>
            </w:r>
          </w:p>
        </w:tc>
        <w:tc>
          <w:tcPr>
            <w:tcW w:w="2551" w:type="dxa"/>
            <w:vAlign w:val="center"/>
          </w:tcPr>
          <w:p>
            <w:pPr>
              <w:pStyle w:val="13"/>
            </w:pPr>
            <w:r>
              <w:t>3.30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216.00</w:t>
            </w:r>
          </w:p>
        </w:tc>
        <w:tc>
          <w:tcPr>
            <w:tcW w:w="2551" w:type="dxa"/>
            <w:vAlign w:val="center"/>
          </w:tcPr>
          <w:p>
            <w:pPr>
              <w:pStyle w:val="13"/>
            </w:pPr>
          </w:p>
        </w:tc>
        <w:tc>
          <w:tcPr>
            <w:tcW w:w="2551" w:type="dxa"/>
            <w:vAlign w:val="center"/>
          </w:tcPr>
          <w:p>
            <w:pPr>
              <w:pStyle w:val="13"/>
            </w:pPr>
            <w:r>
              <w:t>216.00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97.00</w:t>
            </w:r>
          </w:p>
        </w:tc>
        <w:tc>
          <w:tcPr>
            <w:tcW w:w="2551" w:type="dxa"/>
            <w:vAlign w:val="center"/>
          </w:tcPr>
          <w:p>
            <w:pPr>
              <w:pStyle w:val="13"/>
            </w:pPr>
          </w:p>
        </w:tc>
        <w:tc>
          <w:tcPr>
            <w:tcW w:w="2551" w:type="dxa"/>
            <w:vAlign w:val="center"/>
          </w:tcPr>
          <w:p>
            <w:pPr>
              <w:pStyle w:val="13"/>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38.00</w:t>
            </w:r>
          </w:p>
        </w:tc>
        <w:tc>
          <w:tcPr>
            <w:tcW w:w="2551" w:type="dxa"/>
            <w:vAlign w:val="center"/>
          </w:tcPr>
          <w:p>
            <w:pPr>
              <w:pStyle w:val="13"/>
            </w:pPr>
          </w:p>
        </w:tc>
        <w:tc>
          <w:tcPr>
            <w:tcW w:w="2551"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28.00</w:t>
            </w:r>
          </w:p>
        </w:tc>
        <w:tc>
          <w:tcPr>
            <w:tcW w:w="2551" w:type="dxa"/>
            <w:vAlign w:val="center"/>
          </w:tcPr>
          <w:p>
            <w:pPr>
              <w:pStyle w:val="13"/>
            </w:pPr>
          </w:p>
        </w:tc>
        <w:tc>
          <w:tcPr>
            <w:tcW w:w="2551" w:type="dxa"/>
            <w:vAlign w:val="center"/>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48.00</w:t>
            </w:r>
          </w:p>
        </w:tc>
        <w:tc>
          <w:tcPr>
            <w:tcW w:w="2551" w:type="dxa"/>
            <w:vAlign w:val="center"/>
          </w:tcPr>
          <w:p>
            <w:pPr>
              <w:pStyle w:val="13"/>
            </w:pPr>
          </w:p>
        </w:tc>
        <w:tc>
          <w:tcPr>
            <w:tcW w:w="2551" w:type="dxa"/>
            <w:vAlign w:val="center"/>
          </w:tcPr>
          <w:p>
            <w:pPr>
              <w:pStyle w:val="13"/>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3.50</w:t>
            </w:r>
          </w:p>
        </w:tc>
        <w:tc>
          <w:tcPr>
            <w:tcW w:w="2551" w:type="dxa"/>
            <w:vAlign w:val="center"/>
          </w:tcPr>
          <w:p>
            <w:pPr>
              <w:pStyle w:val="13"/>
            </w:pPr>
          </w:p>
        </w:tc>
        <w:tc>
          <w:tcPr>
            <w:tcW w:w="2551"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47.00</w:t>
            </w:r>
          </w:p>
        </w:tc>
        <w:tc>
          <w:tcPr>
            <w:tcW w:w="2551" w:type="dxa"/>
            <w:vAlign w:val="center"/>
          </w:tcPr>
          <w:p>
            <w:pPr>
              <w:pStyle w:val="13"/>
            </w:pPr>
            <w:r>
              <w:t>47.00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47.00</w:t>
            </w:r>
          </w:p>
        </w:tc>
        <w:tc>
          <w:tcPr>
            <w:tcW w:w="2551" w:type="dxa"/>
            <w:vAlign w:val="center"/>
          </w:tcPr>
          <w:p>
            <w:pPr>
              <w:pStyle w:val="13"/>
            </w:pPr>
            <w:r>
              <w:t>47.00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222中国共产党无极县纪律检查委员会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222中国共产党无极县纪律检查委员会</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29.50</w:t>
            </w:r>
            <w:bookmarkStart w:id="18" w:name="_GoBack"/>
            <w:bookmarkEnd w:id="18"/>
          </w:p>
        </w:tc>
        <w:tc>
          <w:tcPr>
            <w:tcW w:w="2381" w:type="dxa"/>
            <w:vAlign w:val="center"/>
          </w:tcPr>
          <w:p>
            <w:pPr>
              <w:pStyle w:val="17"/>
              <w:jc w:val="center"/>
              <w:rPr>
                <w:rFonts w:hint="default" w:eastAsia="方正书宋_GBK"/>
                <w:lang w:val="en-US" w:eastAsia="zh-CN"/>
              </w:rPr>
            </w:pPr>
            <w:r>
              <w:rPr>
                <w:rFonts w:hint="eastAsia"/>
                <w:lang w:val="en-US" w:eastAsia="zh-CN"/>
              </w:rPr>
              <w:t>29.50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28.00</w:t>
            </w:r>
          </w:p>
        </w:tc>
        <w:tc>
          <w:tcPr>
            <w:tcW w:w="2381" w:type="dxa"/>
            <w:vAlign w:val="center"/>
          </w:tcPr>
          <w:p>
            <w:pPr>
              <w:pStyle w:val="13"/>
            </w:pPr>
            <w:r>
              <w:t>28.00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中国共产党无极县纪律检查委员会2023年部门预算信息公开情况说明</w:t>
      </w:r>
    </w:p>
    <w:p>
      <w:pPr>
        <w:jc w:val="center"/>
      </w:pPr>
      <w:r>
        <w:rPr>
          <w:rFonts w:ascii="方正小标宋_GBK" w:hAnsi="方正小标宋_GBK" w:eastAsia="方正小标宋_GBK" w:cs="方正小标宋_GBK"/>
          <w:color w:val="000000"/>
          <w:sz w:val="44"/>
        </w:rPr>
        <w:t>中国共产党无极县纪律检查委员会2023年部门预算信息公开情况说明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按照《预算法》、《地方预决算公开操作规程》和《关于进一步推进预算公开工作的实施意见》规定，现将中国共产党无极县纪律检查委员会2023年部门预算公开如下：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1、负责全县的纪律检查工作；2、依照党的章程和其他党内法规履行监督、执纪、问责职责；3、支持配合巡视、巡察工作；4、负责全县监察工作；5、依照法律规定履行监督、调查、处置职责；6、负责组织协调全面从严治党、党风廉政建设和反腐败宣传教育工作；7、负责综合分析全面从严治党、党风廉政建设和反腐败工作情况，对纪检监察工作重要理论及实践问题进行调查研究；参与起草有关规范性文件。8、负责组织协调全县反腐败追逃追赃和防逃工作，督促有关单位做好相关工作；9、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副科级及以下干部人事工作。10、完成上级纪委监委、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中国共产党无极县纪律检查委员会本级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eastAsia="方正仿宋_GBK" w:cs="Times New Roman"/>
          <w:color w:val="000000"/>
          <w:sz w:val="28"/>
        </w:rPr>
        <w:t>预算中。中国共产党无极县纪律检查委员会机关及所属事业单位的收支包含在部门预算中。</w:t>
      </w:r>
    </w:p>
    <w:p>
      <w:pPr>
        <w:pStyle w:val="20"/>
      </w:pPr>
      <w:r>
        <w:t>1、收入说明</w:t>
      </w:r>
    </w:p>
    <w:p>
      <w:pPr>
        <w:pStyle w:val="20"/>
      </w:pPr>
      <w:r>
        <w:t>反映本部门当年全部收入，2023年预算收入总计</w:t>
      </w:r>
      <w:r>
        <w:rPr>
          <w:rFonts w:hint="eastAsia"/>
          <w:lang w:eastAsia="zh-CN"/>
        </w:rPr>
        <w:t>1227.3</w:t>
      </w:r>
      <w:r>
        <w:t>万元。其中，财政拨款收入</w:t>
      </w:r>
      <w:r>
        <w:rPr>
          <w:rFonts w:hint="eastAsia"/>
          <w:lang w:eastAsia="zh-CN"/>
        </w:rPr>
        <w:t>1227.3</w:t>
      </w:r>
      <w:r>
        <w:t>万元、政府性基金收入0万元、国有资本经营预算收入0万元、财政专户核拨收入0万元，其他来源收入0万元。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收支预算总表支出栏、基本支出表、项目支出表按经济分类和支出功能分类科目编制，反映本部门年度部门预算中支出预算的总体情况。2023年</w:t>
      </w:r>
      <w:r>
        <w:rPr>
          <w:rFonts w:hint="eastAsia"/>
          <w:lang w:val="en-US" w:eastAsia="zh-CN"/>
        </w:rPr>
        <w:t>部门</w:t>
      </w:r>
      <w:r>
        <w:t>预算支出</w:t>
      </w:r>
      <w:r>
        <w:rPr>
          <w:rFonts w:hint="eastAsia"/>
          <w:lang w:eastAsia="zh-CN"/>
        </w:rPr>
        <w:t>1227.3</w:t>
      </w:r>
      <w:r>
        <w:t>万元。其中基本支出</w:t>
      </w:r>
      <w:r>
        <w:rPr>
          <w:rFonts w:hint="eastAsia"/>
          <w:lang w:eastAsia="zh-CN"/>
        </w:rPr>
        <w:t>1134.3</w:t>
      </w:r>
      <w:r>
        <w:t>万元，包括人员经费</w:t>
      </w:r>
      <w:r>
        <w:rPr>
          <w:rFonts w:hint="eastAsia"/>
          <w:lang w:eastAsia="zh-CN"/>
        </w:rPr>
        <w:t>918.3</w:t>
      </w:r>
      <w:r>
        <w:t>万元和日常公用经费216万元；项目支出93万元</w:t>
      </w:r>
      <w:r>
        <w:rPr>
          <w:rFonts w:hint="eastAsia"/>
          <w:lang w:eastAsia="zh-CN"/>
        </w:rPr>
        <w:t>（</w:t>
      </w:r>
      <w:r>
        <w:rPr>
          <w:rFonts w:hint="eastAsia"/>
          <w:lang w:val="en-US" w:eastAsia="zh-CN"/>
        </w:rPr>
        <w:t>其中巡察经费60万元，乡镇纪委经费33万元</w:t>
      </w:r>
      <w:r>
        <w:rPr>
          <w:rFonts w:hint="eastAsia"/>
          <w:lang w:eastAsia="zh-CN"/>
        </w:rPr>
        <w:t>）</w:t>
      </w:r>
      <w:r>
        <w:rPr>
          <w:rFonts w:hint="eastAsia"/>
          <w:lang w:val="en-US" w:eastAsia="zh-CN"/>
        </w:rPr>
        <w:t>，</w:t>
      </w:r>
      <w:r>
        <w:t>其他支出0万元。</w:t>
      </w:r>
    </w:p>
    <w:p>
      <w:pPr>
        <w:pStyle w:val="20"/>
      </w:pPr>
      <w:r>
        <w:t>3、比上年增减情况</w:t>
      </w:r>
    </w:p>
    <w:p>
      <w:pPr>
        <w:pStyle w:val="20"/>
      </w:pPr>
      <w:r>
        <w:t>2023年部门预算收支安排</w:t>
      </w:r>
      <w:r>
        <w:rPr>
          <w:rFonts w:hint="eastAsia"/>
          <w:lang w:eastAsia="zh-CN"/>
        </w:rPr>
        <w:t>1227.3</w:t>
      </w:r>
      <w:r>
        <w:t>万元，较2022年增加</w:t>
      </w:r>
      <w:r>
        <w:rPr>
          <w:rFonts w:hint="eastAsia"/>
          <w:lang w:val="en-US" w:eastAsia="zh-CN"/>
        </w:rPr>
        <w:t>299.7</w:t>
      </w:r>
      <w:r>
        <w:t>万元，其中：基本支出增加</w:t>
      </w:r>
      <w:r>
        <w:rPr>
          <w:rFonts w:hint="eastAsia"/>
          <w:lang w:val="en-US" w:eastAsia="zh-CN"/>
        </w:rPr>
        <w:t>206.7</w:t>
      </w:r>
      <w:r>
        <w:t>万元，主要是人员变更</w:t>
      </w:r>
      <w:r>
        <w:rPr>
          <w:rFonts w:hint="eastAsia"/>
          <w:lang w:val="en-US" w:eastAsia="zh-CN"/>
        </w:rPr>
        <w:t>及办公费增加</w:t>
      </w:r>
      <w:r>
        <w:t>；项目支出</w:t>
      </w:r>
      <w:r>
        <w:rPr>
          <w:rFonts w:hint="eastAsia"/>
          <w:lang w:val="en-US" w:eastAsia="zh-CN"/>
        </w:rPr>
        <w:t>增加93万元，主要是上年无项目支出</w:t>
      </w:r>
      <w: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216万元，主要用于保证机关正常运转的办公及印刷费、邮电费、差旅费、会议费、福利费、专用材料及一般设备购置费、办公用房水电费、办公用房取暖费、日常维修费、公务车运行维护费等支出。</w:t>
      </w:r>
    </w:p>
    <w:p>
      <w:pPr>
        <w:pStyle w:val="21"/>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color w:val="0000FF"/>
        </w:rPr>
      </w:pPr>
      <w:r>
        <w:t>2023年，我部门财政拨款“三公”经费预算安排</w:t>
      </w:r>
      <w:r>
        <w:rPr>
          <w:rFonts w:hint="eastAsia"/>
          <w:lang w:eastAsia="zh-CN"/>
        </w:rPr>
        <w:t>29.5</w:t>
      </w:r>
      <w:r>
        <w:t>万元，其中：因公出国（境）费0万元；公务用车购置及运维费</w:t>
      </w:r>
      <w:r>
        <w:rPr>
          <w:rFonts w:hint="eastAsia"/>
          <w:lang w:eastAsia="zh-CN"/>
        </w:rPr>
        <w:t>28</w:t>
      </w:r>
      <w:r>
        <w:t>万元（其中：公务用车购置费0万元，公务用车运行维护费</w:t>
      </w:r>
      <w:r>
        <w:rPr>
          <w:rFonts w:hint="eastAsia"/>
          <w:lang w:eastAsia="zh-CN"/>
        </w:rPr>
        <w:t>28</w:t>
      </w:r>
      <w:r>
        <w:t>万元)；公务接待费1.5万元。“三公”经费</w:t>
      </w:r>
      <w:r>
        <w:rPr>
          <w:rFonts w:hint="eastAsia"/>
          <w:lang w:eastAsia="zh-CN"/>
        </w:rPr>
        <w:t>比</w:t>
      </w:r>
      <w:r>
        <w:t>上年</w:t>
      </w:r>
      <w:r>
        <w:rPr>
          <w:rFonts w:hint="eastAsia"/>
          <w:lang w:eastAsia="zh-CN"/>
        </w:rPr>
        <w:t>增加2</w:t>
      </w:r>
      <w:r>
        <w:rPr>
          <w:rFonts w:hint="eastAsia"/>
          <w:lang w:val="en-US" w:eastAsia="zh-CN"/>
        </w:rPr>
        <w:t>6.5</w:t>
      </w:r>
      <w:r>
        <w:rPr>
          <w:rFonts w:hint="eastAsia"/>
          <w:lang w:eastAsia="zh-CN"/>
        </w:rPr>
        <w:t>万元</w:t>
      </w:r>
      <w:r>
        <w:t>，</w:t>
      </w:r>
      <w:r>
        <w:rPr>
          <w:rFonts w:hint="eastAsia"/>
          <w:lang w:eastAsia="zh-CN"/>
        </w:rPr>
        <w:t>主要是因为公车运行保养维修经费增加</w:t>
      </w:r>
      <w:r>
        <w:t>。</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s="Times New Roman"/>
          <w:color w:val="000000"/>
          <w:sz w:val="28"/>
          <w:lang w:eastAsia="zh-CN"/>
        </w:rPr>
        <w:t>一、</w:t>
      </w:r>
      <w:r>
        <w:rPr>
          <w:rFonts w:eastAsia="方正仿宋_GBK" w:cs="Times New Roman"/>
          <w:color w:val="000000"/>
          <w:sz w:val="28"/>
        </w:rPr>
        <w:t>总体绩效目标</w:t>
      </w:r>
    </w:p>
    <w:p>
      <w:pPr>
        <w:pStyle w:val="23"/>
      </w:pPr>
      <w:r>
        <w:t>1、负责全县的纪律检查工作；2、依照党的章程和其他党内法规履行监督、执纪、问责职责；3、支持配合巡视、巡察工作；4、负责全县监察工作；5、依照法律规定履行监督、调查、处置职责；6、负责组织协调全面从严治党、党风廉政建设和反腐败宣传教育工作；7、负责综合分析全面从严治党、党风廉政建设和反腐败工作情况，对纪检监察工作重要理论及实践问题进行调查研究；参与起草有关规范性文件。8、负责组织协调全县反腐败追逃追赃和防逃工作，督促有关单位做好相关工作；9、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副科级及以下干部人事工作。10、完成上级纪委监委、县委交办的其他任务</w:t>
      </w:r>
    </w:p>
    <w:p>
      <w:pPr>
        <w:spacing w:line="500" w:lineRule="exact"/>
        <w:ind w:firstLine="560" w:firstLineChars="200"/>
      </w:pPr>
      <w:r>
        <w:rPr>
          <w:rFonts w:hint="eastAsia" w:eastAsia="方正仿宋_GBK" w:cs="Times New Roman"/>
          <w:color w:val="000000"/>
          <w:sz w:val="28"/>
          <w:lang w:eastAsia="zh-CN"/>
        </w:rPr>
        <w:t>二、</w:t>
      </w:r>
      <w:r>
        <w:rPr>
          <w:rFonts w:eastAsia="方正仿宋_GBK" w:cs="Times New Roman"/>
          <w:color w:val="000000"/>
          <w:sz w:val="28"/>
        </w:rPr>
        <w:t>分项绩效目标</w:t>
      </w:r>
    </w:p>
    <w:p>
      <w:pPr>
        <w:pStyle w:val="24"/>
      </w:pPr>
      <w:r>
        <w:t>（一）加大纪律检查工作力度，促进党风廉政建设。</w:t>
      </w:r>
    </w:p>
    <w:p>
      <w:pPr>
        <w:pStyle w:val="24"/>
      </w:pPr>
      <w:r>
        <w:t>绩效目标：负责全县党的纪律检查工作</w:t>
      </w:r>
    </w:p>
    <w:p>
      <w:pPr>
        <w:pStyle w:val="24"/>
      </w:pPr>
      <w:r>
        <w:t>绩效指标：增加纪律检查次数，每月不少于2次</w:t>
      </w:r>
    </w:p>
    <w:p>
      <w:pPr>
        <w:pStyle w:val="24"/>
      </w:pPr>
      <w:r>
        <w:t>（二）加大对违法违纪案件查处力度，做好反腐败工作</w:t>
      </w:r>
    </w:p>
    <w:p>
      <w:pPr>
        <w:pStyle w:val="24"/>
      </w:pPr>
      <w:r>
        <w:t>绩效目标：依照党的章程和其他党内法规履行监督、执纪、问责职责</w:t>
      </w:r>
    </w:p>
    <w:p>
      <w:pPr>
        <w:pStyle w:val="24"/>
      </w:pPr>
      <w:r>
        <w:t>绩效指标：违法违纪案件办结率≥70%</w:t>
      </w:r>
    </w:p>
    <w:p>
      <w:pPr>
        <w:pStyle w:val="24"/>
      </w:pPr>
      <w:r>
        <w:t>（三）支持配合巡视、巡察工作</w:t>
      </w:r>
    </w:p>
    <w:p>
      <w:pPr>
        <w:pStyle w:val="24"/>
      </w:pPr>
      <w:r>
        <w:t>绩效目标：承担巡视、巡察整改日常监督责任，做好巡视、巡察整改督察督办工作，依规依纪依法处置巡视、巡察移交的反映领导干部问题线索。</w:t>
      </w:r>
    </w:p>
    <w:p>
      <w:pPr>
        <w:pStyle w:val="24"/>
      </w:pPr>
      <w:r>
        <w:t>绩效指标：巡察巡视次数≥2次</w:t>
      </w:r>
    </w:p>
    <w:p>
      <w:pPr>
        <w:pStyle w:val="24"/>
      </w:pPr>
      <w:r>
        <w:t>（四）加大监察力度，开展廉政建设和反腐败工作。</w:t>
      </w:r>
    </w:p>
    <w:p>
      <w:pPr>
        <w:pStyle w:val="24"/>
      </w:pPr>
      <w:r>
        <w:t>绩效目标：负责全县监察工作</w:t>
      </w:r>
    </w:p>
    <w:p>
      <w:pPr>
        <w:pStyle w:val="24"/>
      </w:pPr>
      <w:r>
        <w:t>绩效指标：职务违法和职务犯罪案件办结率≥60%</w:t>
      </w:r>
    </w:p>
    <w:p>
      <w:pPr>
        <w:pStyle w:val="24"/>
      </w:pPr>
      <w:r>
        <w:rPr>
          <w:rFonts w:hint="eastAsia"/>
          <w:lang w:eastAsia="zh-CN"/>
        </w:rPr>
        <w:t>三、</w:t>
      </w:r>
      <w:r>
        <w:t>工作保障措施</w:t>
      </w:r>
    </w:p>
    <w:p>
      <w:pPr>
        <w:pStyle w:val="24"/>
      </w:pPr>
      <w:r>
        <w:t>无极县纪律检查委员会部门预测可能存在的问题、环境变化的趋势，为实现年度本部门绩效目标，采取以下措施预做准备，控制偏差，保证计划目标的实现。</w:t>
      </w:r>
    </w:p>
    <w:p>
      <w:pPr>
        <w:pStyle w:val="24"/>
      </w:pPr>
      <w:r>
        <w:t>完善制度建设。制定了完善的预算绩效管理制度。制定了合理规范的工作方案，制定了严密的资金管理办法，严格按照预算执行，严把审核关，为全年预算绩效目标的实现奠定制度基础。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ind w:firstLine="560" w:firstLineChars="200"/>
        <w:rPr>
          <w:rFonts w:eastAsia="方正仿宋_GBK" w:cs="Times New Roman"/>
          <w:sz w:val="28"/>
          <w:lang w:eastAsia="zh-CN"/>
        </w:rPr>
      </w:pPr>
      <w:r>
        <w:rPr>
          <w:rFonts w:hint="eastAsia" w:eastAsia="方正仿宋_GBK" w:cs="Times New Roman"/>
          <w:sz w:val="28"/>
          <w:lang w:eastAsia="zh-CN"/>
        </w:rPr>
        <w:t>无</w:t>
      </w:r>
    </w:p>
    <w:p>
      <w:pPr>
        <w:rPr>
          <w:rFonts w:ascii="方正楷体_GBK" w:hAnsi="方正楷体_GBK" w:eastAsia="方正楷体_GBK" w:cs="方正楷体_GBK"/>
          <w:b/>
          <w:color w:val="000000"/>
          <w:sz w:val="32"/>
        </w:rPr>
      </w:pPr>
    </w:p>
    <w:p>
      <w:pPr>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ind w:left="640"/>
      </w:pPr>
      <w:r>
        <w:rPr>
          <w:rFonts w:ascii="方正仿宋_GBK" w:hAnsi="方正仿宋_GBK" w:eastAsia="方正仿宋_GBK" w:cs="方正仿宋_GBK"/>
          <w:b/>
          <w:color w:val="000000"/>
          <w:sz w:val="28"/>
        </w:rPr>
        <w:t>1、2023巡察经费绩效目标表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目标内容</w:t>
            </w:r>
            <w:r>
              <w:rPr>
                <w:rFonts w:hint="eastAsia"/>
                <w:lang w:eastAsia="zh-CN"/>
              </w:rPr>
              <w:t>: 实现对所巡查单位的政治性巡查，提升被巡查单位的领导班子学习力、政策执行力，凝聚力。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监督覆盖率</w:t>
            </w:r>
          </w:p>
        </w:tc>
        <w:tc>
          <w:tcPr>
            <w:tcW w:w="2835" w:type="dxa"/>
            <w:vAlign w:val="center"/>
          </w:tcPr>
          <w:p>
            <w:pPr>
              <w:pStyle w:val="14"/>
            </w:pPr>
            <w:r>
              <w:t>监督覆盖率</w:t>
            </w:r>
          </w:p>
        </w:tc>
        <w:tc>
          <w:tcPr>
            <w:tcW w:w="2551" w:type="dxa"/>
            <w:vAlign w:val="center"/>
          </w:tcPr>
          <w:p>
            <w:pPr>
              <w:pStyle w:val="14"/>
            </w:pPr>
            <w:r>
              <w:t>全县监督监察工作实现全覆盖。</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优良率</w:t>
            </w:r>
          </w:p>
        </w:tc>
        <w:tc>
          <w:tcPr>
            <w:tcW w:w="2551" w:type="dxa"/>
            <w:vAlign w:val="center"/>
          </w:tcPr>
          <w:p>
            <w:pPr>
              <w:pStyle w:val="14"/>
            </w:pPr>
            <w:r>
              <w:t>成果运用率</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按时按要求完成各项监督任务。</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2835" w:type="dxa"/>
            <w:vAlign w:val="center"/>
          </w:tcPr>
          <w:p>
            <w:pPr>
              <w:pStyle w:val="14"/>
            </w:pPr>
            <w:r>
              <w:t>控制成本</w:t>
            </w:r>
          </w:p>
        </w:tc>
        <w:tc>
          <w:tcPr>
            <w:tcW w:w="2551" w:type="dxa"/>
            <w:vAlign w:val="center"/>
          </w:tcPr>
          <w:p>
            <w:pPr>
              <w:pStyle w:val="14"/>
            </w:pPr>
            <w:r>
              <w:t>控制各项工作成本</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带动相关领域及行业效益水平提高</w:t>
            </w:r>
          </w:p>
        </w:tc>
        <w:tc>
          <w:tcPr>
            <w:tcW w:w="2835" w:type="dxa"/>
            <w:vAlign w:val="center"/>
          </w:tcPr>
          <w:p>
            <w:pPr>
              <w:pStyle w:val="14"/>
            </w:pPr>
            <w:r>
              <w:t>带动相关领域及行业效益水平提高情况</w:t>
            </w:r>
          </w:p>
        </w:tc>
        <w:tc>
          <w:tcPr>
            <w:tcW w:w="2551" w:type="dxa"/>
            <w:vAlign w:val="center"/>
          </w:tcPr>
          <w:p>
            <w:pPr>
              <w:pStyle w:val="14"/>
            </w:pPr>
            <w:r>
              <w:t>带动相关领域及行业效益水平提高情况</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提高巡察工作社会影响力</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增强影响力</w:t>
            </w:r>
          </w:p>
        </w:tc>
        <w:tc>
          <w:tcPr>
            <w:tcW w:w="2551" w:type="dxa"/>
            <w:vAlign w:val="center"/>
          </w:tcPr>
          <w:p>
            <w:pPr>
              <w:pStyle w:val="14"/>
            </w:pPr>
            <w:r>
              <w:t>增强纪律监督巡察监督工作影响力</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对巡察反馈工作的满意度</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对成果运用的满意度</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基层群众对纪委工作的满意度</w:t>
            </w:r>
          </w:p>
        </w:tc>
        <w:tc>
          <w:tcPr>
            <w:tcW w:w="2268" w:type="dxa"/>
            <w:vAlign w:val="center"/>
          </w:tcPr>
          <w:p>
            <w:pPr>
              <w:pStyle w:val="14"/>
            </w:pPr>
            <w:r>
              <w:rPr>
                <w:rFonts w:hint="eastAsia"/>
                <w:lang w:eastAsia="zh-CN"/>
              </w:rPr>
              <w:t>政府批示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2、乡镇纪委经费绩效目标表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lang w:eastAsia="zh-CN"/>
              </w:rPr>
            </w:pPr>
            <w:r>
              <w:t>目标内容</w:t>
            </w:r>
            <w:r>
              <w:rPr>
                <w:rFonts w:hint="eastAsia"/>
                <w:lang w:eastAsia="zh-CN"/>
              </w:rPr>
              <w:t>：实现对所巡查单位的政治性巡查，提升被巡查单位的领导班子学习力、政策执行力，凝聚力。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监督覆盖率</w:t>
            </w:r>
          </w:p>
        </w:tc>
        <w:tc>
          <w:tcPr>
            <w:tcW w:w="2835" w:type="dxa"/>
            <w:vAlign w:val="center"/>
          </w:tcPr>
          <w:p>
            <w:pPr>
              <w:pStyle w:val="14"/>
            </w:pPr>
            <w:r>
              <w:t>监督覆盖率</w:t>
            </w:r>
          </w:p>
        </w:tc>
        <w:tc>
          <w:tcPr>
            <w:tcW w:w="2551" w:type="dxa"/>
            <w:vAlign w:val="center"/>
          </w:tcPr>
          <w:p>
            <w:pPr>
              <w:pStyle w:val="14"/>
            </w:pPr>
            <w:r>
              <w:t>全县监督监察工作实现全覆盖。</w:t>
            </w:r>
          </w:p>
        </w:tc>
        <w:tc>
          <w:tcPr>
            <w:tcW w:w="2268" w:type="dxa"/>
            <w:vAlign w:val="center"/>
          </w:tcPr>
          <w:p>
            <w:pPr>
              <w:pStyle w:val="14"/>
              <w:rPr>
                <w:rFonts w:hint="eastAsia"/>
                <w:lang w:eastAsia="zh-CN"/>
              </w:rPr>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优良率</w:t>
            </w:r>
          </w:p>
        </w:tc>
        <w:tc>
          <w:tcPr>
            <w:tcW w:w="2835" w:type="dxa"/>
            <w:vAlign w:val="center"/>
          </w:tcPr>
          <w:p>
            <w:pPr>
              <w:pStyle w:val="14"/>
            </w:pPr>
            <w:r>
              <w:t>优良率</w:t>
            </w:r>
          </w:p>
        </w:tc>
        <w:tc>
          <w:tcPr>
            <w:tcW w:w="2551" w:type="dxa"/>
            <w:vAlign w:val="center"/>
          </w:tcPr>
          <w:p>
            <w:pPr>
              <w:pStyle w:val="14"/>
            </w:pPr>
            <w:r>
              <w:t>成果运用率</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完成率</w:t>
            </w:r>
          </w:p>
        </w:tc>
        <w:tc>
          <w:tcPr>
            <w:tcW w:w="2551" w:type="dxa"/>
            <w:vAlign w:val="center"/>
          </w:tcPr>
          <w:p>
            <w:pPr>
              <w:pStyle w:val="14"/>
            </w:pPr>
            <w:r>
              <w:t>按时按要求完成各项监督任务。</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控制成本</w:t>
            </w:r>
          </w:p>
        </w:tc>
        <w:tc>
          <w:tcPr>
            <w:tcW w:w="2835" w:type="dxa"/>
            <w:vAlign w:val="center"/>
          </w:tcPr>
          <w:p>
            <w:pPr>
              <w:pStyle w:val="14"/>
            </w:pPr>
            <w:r>
              <w:t>控制成本</w:t>
            </w:r>
          </w:p>
        </w:tc>
        <w:tc>
          <w:tcPr>
            <w:tcW w:w="2551" w:type="dxa"/>
            <w:vAlign w:val="center"/>
          </w:tcPr>
          <w:p>
            <w:pPr>
              <w:pStyle w:val="14"/>
            </w:pPr>
            <w:r>
              <w:t>控制各项工作成本</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带动相关领域及行业效益水平提高</w:t>
            </w:r>
          </w:p>
        </w:tc>
        <w:tc>
          <w:tcPr>
            <w:tcW w:w="2835" w:type="dxa"/>
            <w:vAlign w:val="center"/>
          </w:tcPr>
          <w:p>
            <w:pPr>
              <w:pStyle w:val="14"/>
            </w:pPr>
            <w:r>
              <w:t>带动相关领域及行业效益水平提高情况</w:t>
            </w:r>
          </w:p>
        </w:tc>
        <w:tc>
          <w:tcPr>
            <w:tcW w:w="2551" w:type="dxa"/>
            <w:vAlign w:val="center"/>
          </w:tcPr>
          <w:p>
            <w:pPr>
              <w:pStyle w:val="14"/>
            </w:pPr>
            <w:r>
              <w:t>带动相关领域及行业效益水平提高情况</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w:t>
            </w:r>
          </w:p>
        </w:tc>
        <w:tc>
          <w:tcPr>
            <w:tcW w:w="2551" w:type="dxa"/>
            <w:vAlign w:val="center"/>
          </w:tcPr>
          <w:p>
            <w:pPr>
              <w:pStyle w:val="14"/>
            </w:pPr>
            <w:r>
              <w:t>提高巡察工作社会影响力</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增强影响力</w:t>
            </w:r>
          </w:p>
        </w:tc>
        <w:tc>
          <w:tcPr>
            <w:tcW w:w="2551" w:type="dxa"/>
            <w:vAlign w:val="center"/>
          </w:tcPr>
          <w:p>
            <w:pPr>
              <w:pStyle w:val="14"/>
            </w:pPr>
            <w:r>
              <w:t>增强纪律监督巡察监督工作影响力</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对巡察反馈工作的满意度</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对成果运用的满意度</w:t>
            </w:r>
          </w:p>
        </w:tc>
        <w:tc>
          <w:tcPr>
            <w:tcW w:w="2268" w:type="dxa"/>
            <w:vAlign w:val="center"/>
          </w:tcPr>
          <w:p>
            <w:pPr>
              <w:pStyle w:val="14"/>
            </w:pPr>
            <w:r>
              <w:rPr>
                <w:rFonts w:hint="eastAsia"/>
                <w:lang w:eastAsia="zh-CN"/>
              </w:rP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基层群众对纪委工作的满意度</w:t>
            </w:r>
          </w:p>
        </w:tc>
        <w:tc>
          <w:tcPr>
            <w:tcW w:w="2268" w:type="dxa"/>
            <w:vAlign w:val="center"/>
          </w:tcPr>
          <w:p>
            <w:pPr>
              <w:pStyle w:val="14"/>
            </w:pPr>
            <w:r>
              <w:rPr>
                <w:rFonts w:hint="eastAsia"/>
                <w:lang w:eastAsia="zh-CN"/>
              </w:rPr>
              <w:t>政府批示</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2023年，中国共产党无极县纪律检查委员会安排政府采购预算0.00万元。具体内容见下表。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222中国共产党无极县纪律检查委员会</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rPr>
          <w:rFonts w:hint="default" w:eastAsia="方正仿宋_GBK"/>
          <w:lang w:val="en-US" w:eastAsia="zh-CN"/>
        </w:rPr>
      </w:pPr>
      <w:r>
        <w:rPr>
          <w:rFonts w:eastAsia="方正仿宋_GBK" w:cs="Times New Roman"/>
          <w:color w:val="000000"/>
          <w:sz w:val="28"/>
        </w:rPr>
        <w:t>中国共产党无极县纪律检查委员会（含所属单位）上年末固定资产金额为0.00万元（详见下表）。本年度拟购置固定资产总额为0.00万元</w:t>
      </w:r>
      <w:r>
        <w:rPr>
          <w:rFonts w:hint="eastAsia" w:eastAsia="方正仿宋_GBK" w:cs="Times New Roman"/>
          <w:color w:val="000000"/>
          <w:sz w:val="28"/>
          <w:lang w:eastAsia="zh-CN"/>
        </w:rPr>
        <w:t>，</w:t>
      </w:r>
      <w:r>
        <w:rPr>
          <w:rFonts w:hint="eastAsia" w:eastAsia="方正仿宋_GBK" w:cs="Times New Roman"/>
          <w:color w:val="000000"/>
          <w:sz w:val="28"/>
          <w:lang w:val="en-US" w:eastAsia="zh-CN"/>
        </w:rPr>
        <w:t>原因是我单位无固定资产占用情况。</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222中国共产党无极县纪律检查委员会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s="Times New Roman"/>
          <w:color w:val="000000"/>
          <w:sz w:val="32"/>
        </w:rPr>
        <w:t xml:space="preserve"> </w:t>
      </w:r>
    </w:p>
    <w:p>
      <w:pPr>
        <w:spacing w:before="10" w:after="10"/>
        <w:ind w:firstLine="640"/>
        <w:outlineLvl w:val="2"/>
        <w:rPr>
          <w:rFonts w:ascii="黑体" w:hAnsi="黑体" w:eastAsia="黑体" w:cs="黑体"/>
          <w:color w:val="000000"/>
          <w:sz w:val="32"/>
        </w:rPr>
      </w:pPr>
      <w:bookmarkStart w:id="16" w:name="_Toc_3_3_0000000017"/>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3EAE4F6"/>
    <w:multiLevelType w:val="singleLevel"/>
    <w:tmpl w:val="63EAE4F6"/>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czMzY0YmZhZjk2OTQwNTY2ZTllOTYxZGYwYmI4MmYifQ=="/>
  </w:docVars>
  <w:rsids>
    <w:rsidRoot w:val="008747BA"/>
    <w:rsid w:val="004A0637"/>
    <w:rsid w:val="008747BA"/>
    <w:rsid w:val="00AD5637"/>
    <w:rsid w:val="00ED3523"/>
    <w:rsid w:val="098825E1"/>
    <w:rsid w:val="0FF758CC"/>
    <w:rsid w:val="10964ACD"/>
    <w:rsid w:val="173B7126"/>
    <w:rsid w:val="1A8D0312"/>
    <w:rsid w:val="1B5A298E"/>
    <w:rsid w:val="216D5329"/>
    <w:rsid w:val="23503AF3"/>
    <w:rsid w:val="26987F85"/>
    <w:rsid w:val="274559B6"/>
    <w:rsid w:val="283B5C35"/>
    <w:rsid w:val="29D47CDA"/>
    <w:rsid w:val="2AB11D3B"/>
    <w:rsid w:val="3DC329FC"/>
    <w:rsid w:val="40F96AD0"/>
    <w:rsid w:val="46404C78"/>
    <w:rsid w:val="487A137D"/>
    <w:rsid w:val="4C8C73CE"/>
    <w:rsid w:val="4D14016E"/>
    <w:rsid w:val="56D85106"/>
    <w:rsid w:val="56DB758F"/>
    <w:rsid w:val="58531FDE"/>
    <w:rsid w:val="5D9A1BF0"/>
    <w:rsid w:val="63255637"/>
    <w:rsid w:val="63823700"/>
    <w:rsid w:val="68002FE5"/>
    <w:rsid w:val="6BB51ECF"/>
    <w:rsid w:val="6F255DD7"/>
    <w:rsid w:val="73850A93"/>
    <w:rsid w:val="745D4CA2"/>
    <w:rsid w:val="7D8B47CC"/>
    <w:rsid w:val="7DD80338"/>
    <w:rsid w:val="7EB718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5" Type="http://schemas.openxmlformats.org/officeDocument/2006/relationships/fontTable" Target="fontTable.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2023-05-15T13:57:16Z</dcterms:created>
  <dcterms:modified xsi:type="dcterms:W3CDTF">2023-05-15T05:57:16Z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2023-05-15T13:57:17Z</dcterms:created>
  <dcterms:modified xsi:type="dcterms:W3CDTF">2023-05-15T05:57:17Z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2023-05-15T13:57:11Z</dcterms:created>
  <dcterms:modified xsi:type="dcterms:W3CDTF">2023-05-15T05:57:11Z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2023-05-15T13:57:12Z</dcterms:created>
  <dcterms:modified xsi:type="dcterms:W3CDTF">2023-05-15T05:57:12Z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2023-05-15T13:57:16Z</dcterms:created>
  <dcterms:modified xsi:type="dcterms:W3CDTF">2023-05-15T05:57:16Z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2023-05-15T13:57:16Z</dcterms:created>
  <dcterms:modified xsi:type="dcterms:W3CDTF">2023-05-15T05:57:16Z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052EFDA-89EF-4DA1-AD21-8CB5123EED07}">
  <ds:schemaRefs/>
</ds:datastoreItem>
</file>

<file path=customXml/itemProps10.xml><?xml version="1.0" encoding="utf-8"?>
<ds:datastoreItem xmlns:ds="http://schemas.openxmlformats.org/officeDocument/2006/customXml" ds:itemID="{8BF8D825-5C11-4DD1-A742-C1C9971D19E5}">
  <ds:schemaRefs/>
</ds:datastoreItem>
</file>

<file path=customXml/itemProps11.xml><?xml version="1.0" encoding="utf-8"?>
<ds:datastoreItem xmlns:ds="http://schemas.openxmlformats.org/officeDocument/2006/customXml" ds:itemID="{26FD067E-5EFD-475F-89E8-1B721CC4302D}">
  <ds:schemaRefs/>
</ds:datastoreItem>
</file>

<file path=customXml/itemProps12.xml><?xml version="1.0" encoding="utf-8"?>
<ds:datastoreItem xmlns:ds="http://schemas.openxmlformats.org/officeDocument/2006/customXml" ds:itemID="{FE7EE62F-8329-4EA2-998A-131DCED4B39D}">
  <ds:schemaRefs/>
</ds:datastoreItem>
</file>

<file path=customXml/itemProps13.xml><?xml version="1.0" encoding="utf-8"?>
<ds:datastoreItem xmlns:ds="http://schemas.openxmlformats.org/officeDocument/2006/customXml" ds:itemID="{01DDB528-EA82-4EE6-908F-7F9C1CC99E83}">
  <ds:schemaRefs/>
</ds:datastoreItem>
</file>

<file path=customXml/itemProps14.xml><?xml version="1.0" encoding="utf-8"?>
<ds:datastoreItem xmlns:ds="http://schemas.openxmlformats.org/officeDocument/2006/customXml" ds:itemID="{11E61A56-3D9A-4417-9C9F-7808F2496B79}">
  <ds:schemaRefs/>
</ds:datastoreItem>
</file>

<file path=customXml/itemProps15.xml><?xml version="1.0" encoding="utf-8"?>
<ds:datastoreItem xmlns:ds="http://schemas.openxmlformats.org/officeDocument/2006/customXml" ds:itemID="{8E81138A-1CF2-4268-9148-873644E61190}">
  <ds:schemaRefs/>
</ds:datastoreItem>
</file>

<file path=customXml/itemProps16.xml><?xml version="1.0" encoding="utf-8"?>
<ds:datastoreItem xmlns:ds="http://schemas.openxmlformats.org/officeDocument/2006/customXml" ds:itemID="{66E6CCFA-6C59-4330-90C8-7B43F63EE9B7}">
  <ds:schemaRefs/>
</ds:datastoreItem>
</file>

<file path=customXml/itemProps17.xml><?xml version="1.0" encoding="utf-8"?>
<ds:datastoreItem xmlns:ds="http://schemas.openxmlformats.org/officeDocument/2006/customXml" ds:itemID="{586D50EC-3DE2-4A5E-931D-5EE70349DE0A}">
  <ds:schemaRefs/>
</ds:datastoreItem>
</file>

<file path=customXml/itemProps18.xml><?xml version="1.0" encoding="utf-8"?>
<ds:datastoreItem xmlns:ds="http://schemas.openxmlformats.org/officeDocument/2006/customXml" ds:itemID="{56C09B76-1C6B-419C-B41C-3CB354E09CDF}">
  <ds:schemaRefs/>
</ds:datastoreItem>
</file>

<file path=customXml/itemProps2.xml><?xml version="1.0" encoding="utf-8"?>
<ds:datastoreItem xmlns:ds="http://schemas.openxmlformats.org/officeDocument/2006/customXml" ds:itemID="{0EF79C2D-32AD-4D50-9BB7-475AF786E3AC}">
  <ds:schemaRefs/>
</ds:datastoreItem>
</file>

<file path=customXml/itemProps3.xml><?xml version="1.0" encoding="utf-8"?>
<ds:datastoreItem xmlns:ds="http://schemas.openxmlformats.org/officeDocument/2006/customXml" ds:itemID="{CB7C4EB0-7A9A-47D4-9637-36665CB09776}">
  <ds:schemaRefs/>
</ds:datastoreItem>
</file>

<file path=customXml/itemProps4.xml><?xml version="1.0" encoding="utf-8"?>
<ds:datastoreItem xmlns:ds="http://schemas.openxmlformats.org/officeDocument/2006/customXml" ds:itemID="{3C675C07-9DAB-4A88-A1A6-A03D5752B050}">
  <ds:schemaRefs/>
</ds:datastoreItem>
</file>

<file path=customXml/itemProps5.xml><?xml version="1.0" encoding="utf-8"?>
<ds:datastoreItem xmlns:ds="http://schemas.openxmlformats.org/officeDocument/2006/customXml" ds:itemID="{7B8D29A8-5B63-4162-A961-97C8467AD6A6}">
  <ds:schemaRefs/>
</ds:datastoreItem>
</file>

<file path=customXml/itemProps6.xml><?xml version="1.0" encoding="utf-8"?>
<ds:datastoreItem xmlns:ds="http://schemas.openxmlformats.org/officeDocument/2006/customXml" ds:itemID="{A8FEC252-FA60-4EDE-AABA-655749222C13}">
  <ds:schemaRefs/>
</ds:datastoreItem>
</file>

<file path=customXml/itemProps7.xml><?xml version="1.0" encoding="utf-8"?>
<ds:datastoreItem xmlns:ds="http://schemas.openxmlformats.org/officeDocument/2006/customXml" ds:itemID="{E50893A6-AFD9-43A0-A9EE-9165ACF7F77E}">
  <ds:schemaRefs/>
</ds:datastoreItem>
</file>

<file path=customXml/itemProps8.xml><?xml version="1.0" encoding="utf-8"?>
<ds:datastoreItem xmlns:ds="http://schemas.openxmlformats.org/officeDocument/2006/customXml" ds:itemID="{7E9C438A-0404-47E5-AA01-B3C0021017E2}">
  <ds:schemaRefs/>
</ds:datastoreItem>
</file>

<file path=customXml/itemProps9.xml><?xml version="1.0" encoding="utf-8"?>
<ds:datastoreItem xmlns:ds="http://schemas.openxmlformats.org/officeDocument/2006/customXml" ds:itemID="{F5A01B7C-1FD1-450B-B9DC-3B9C971779A6}">
  <ds:schemaRefs/>
</ds:datastoreItem>
</file>

<file path=docProps/app.xml><?xml version="1.0" encoding="utf-8"?>
<Properties xmlns="http://schemas.openxmlformats.org/officeDocument/2006/extended-properties" xmlns:vt="http://schemas.openxmlformats.org/officeDocument/2006/docPropsVTypes">
  <Template>Normal</Template>
  <Pages>46</Pages>
  <Words>3010</Words>
  <Characters>17159</Characters>
  <Lines>142</Lines>
  <Paragraphs>40</Paragraphs>
  <TotalTime>7</TotalTime>
  <ScaleCrop>false</ScaleCrop>
  <LinksUpToDate>false</LinksUpToDate>
  <CharactersWithSpaces>20129</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2023-07-28T10:11:00Z</dcterms:created>
  <dc:creator>aaaaa</dc:creator>
  <cp:lastModifiedBy>李润泽</cp:lastModifiedBy>
  <dcterms:modified xsi:type="dcterms:W3CDTF">2023-09-11T00:47:25Z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CB60B9CE566E4B9BB1E53CCBCA699A7A_12</vt:lpwstr>
  </property>
</Properties>
</file>