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eastAsia="黑体"/>
          <w:lang w:eastAsia="zh-CN"/>
        </w:rPr>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w:t>
      </w:r>
      <w:r>
        <w:rPr>
          <w:rFonts w:hint="eastAsia" w:ascii="黑体" w:hAnsi="黑体" w:eastAsia="黑体" w:cs="黑体"/>
          <w:b/>
          <w:color w:val="000000"/>
          <w:sz w:val="44"/>
          <w:lang w:eastAsia="zh-CN"/>
        </w:rPr>
        <w:t>信息</w:t>
      </w:r>
      <w:r>
        <w:rPr>
          <w:rFonts w:ascii="黑体" w:hAnsi="黑体" w:eastAsia="黑体" w:cs="黑体"/>
          <w:b/>
          <w:color w:val="000000"/>
          <w:sz w:val="44"/>
        </w:rPr>
        <w:t>公开</w:t>
      </w:r>
      <w:r>
        <w:rPr>
          <w:rFonts w:hint="eastAsia" w:ascii="黑体" w:hAnsi="黑体" w:eastAsia="黑体" w:cs="黑体"/>
          <w:b/>
          <w:color w:val="000000"/>
          <w:sz w:val="44"/>
          <w:lang w:eastAsia="zh-CN"/>
        </w:rPr>
        <w:t>目录</w:t>
      </w:r>
    </w:p>
    <w:p>
      <w:pPr>
        <w:jc w:val="both"/>
        <w:rPr>
          <w:rFonts w:ascii="黑体" w:hAnsi="黑体" w:eastAsia="黑体" w:cs="黑体"/>
          <w:b/>
          <w:color w:val="000000"/>
          <w:sz w:val="30"/>
        </w:rP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一、无极县公安交通警察大队本级收支预算</w:t>
      </w:r>
      <w:r>
        <w:tab/>
      </w:r>
      <w:r>
        <w:rPr>
          <w:rFonts w:hint="eastAsia"/>
          <w:lang w:val="en-US" w:eastAsia="zh-CN"/>
        </w:rPr>
        <w:t>2</w:t>
      </w:r>
      <w:r>
        <w:fldChar w:fldCharType="end"/>
      </w:r>
    </w:p>
    <w:p>
      <w:pPr>
        <w:sectPr>
          <w:footerReference r:id="rId3" w:type="default"/>
          <w:pgSz w:w="16840" w:h="11900" w:orient="landscape"/>
          <w:pgMar w:top="1587" w:right="1134" w:bottom="1361" w:left="1134" w:header="720" w:footer="720" w:gutter="0"/>
          <w:pgNumType w:fmt="decimal" w:start="1"/>
          <w:cols w:space="720" w:num="1"/>
        </w:sectPr>
      </w:pPr>
      <w:r>
        <w:fldChar w:fldCharType="end"/>
      </w:r>
    </w:p>
    <w:p>
      <w:pPr>
        <w:jc w:val="both"/>
        <w:outlineLvl w:val="0"/>
        <w:rPr>
          <w:rFonts w:ascii="方正小标宋_GBK" w:hAnsi="方正小标宋_GBK" w:eastAsia="方正小标宋_GBK" w:cs="方正小标宋_GBK"/>
          <w:color w:val="000000"/>
          <w:sz w:val="72"/>
        </w:rPr>
      </w:pPr>
    </w:p>
    <w:p>
      <w:pPr>
        <w:jc w:val="center"/>
        <w:outlineLvl w:val="3"/>
      </w:pPr>
      <w:bookmarkStart w:id="0" w:name="_Toc_4_4_0000000019"/>
      <w:r>
        <w:rPr>
          <w:rFonts w:ascii="方正小标宋_GBK" w:hAnsi="方正小标宋_GBK" w:eastAsia="方正小标宋_GBK" w:cs="方正小标宋_GBK"/>
          <w:color w:val="000000"/>
          <w:sz w:val="44"/>
        </w:rPr>
        <w:t>无极县公安交通警察大队本级收支预算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865.00</w:t>
            </w:r>
          </w:p>
        </w:tc>
        <w:tc>
          <w:tcPr>
            <w:tcW w:w="4535" w:type="dxa"/>
            <w:vAlign w:val="center"/>
          </w:tcPr>
          <w:p>
            <w:pPr>
              <w:pStyle w:val="12"/>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r>
              <w:t>865.00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4"/>
            </w:pPr>
            <w:r>
              <w:t>本年收入合计</w:t>
            </w:r>
          </w:p>
        </w:tc>
        <w:tc>
          <w:tcPr>
            <w:tcW w:w="2126" w:type="dxa"/>
            <w:vAlign w:val="center"/>
          </w:tcPr>
          <w:p>
            <w:pPr>
              <w:pStyle w:val="15"/>
            </w:pPr>
            <w:r>
              <w:t>865.00</w:t>
            </w:r>
          </w:p>
        </w:tc>
        <w:tc>
          <w:tcPr>
            <w:tcW w:w="4535" w:type="dxa"/>
            <w:vAlign w:val="center"/>
          </w:tcPr>
          <w:p>
            <w:pPr>
              <w:pStyle w:val="14"/>
            </w:pPr>
            <w:r>
              <w:t>本年支出合计</w:t>
            </w:r>
          </w:p>
        </w:tc>
        <w:tc>
          <w:tcPr>
            <w:tcW w:w="2126" w:type="dxa"/>
            <w:vAlign w:val="center"/>
          </w:tcPr>
          <w:p>
            <w:pPr>
              <w:pStyle w:val="15"/>
            </w:pPr>
            <w:r>
              <w:t>865.00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4"/>
            </w:pPr>
            <w:r>
              <w:t>收入总计</w:t>
            </w:r>
          </w:p>
        </w:tc>
        <w:tc>
          <w:tcPr>
            <w:tcW w:w="2126" w:type="dxa"/>
            <w:vAlign w:val="center"/>
          </w:tcPr>
          <w:p>
            <w:pPr>
              <w:pStyle w:val="15"/>
            </w:pPr>
            <w:r>
              <w:t>865.00</w:t>
            </w:r>
          </w:p>
        </w:tc>
        <w:tc>
          <w:tcPr>
            <w:tcW w:w="4535" w:type="dxa"/>
            <w:vAlign w:val="center"/>
          </w:tcPr>
          <w:p>
            <w:pPr>
              <w:pStyle w:val="14"/>
            </w:pPr>
            <w:r>
              <w:t>支出总计</w:t>
            </w:r>
          </w:p>
        </w:tc>
        <w:tc>
          <w:tcPr>
            <w:tcW w:w="2126" w:type="dxa"/>
            <w:vAlign w:val="center"/>
          </w:tcPr>
          <w:p>
            <w:pPr>
              <w:pStyle w:val="15"/>
            </w:pPr>
            <w:r>
              <w:t>865.00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4"/>
        <w:gridCol w:w="1350"/>
        <w:gridCol w:w="973"/>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3" w:type="dxa"/>
            <w:gridSpan w:val="5"/>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restart"/>
            <w:vAlign w:val="center"/>
          </w:tcPr>
          <w:p>
            <w:pPr>
              <w:pStyle w:val="10"/>
            </w:pPr>
            <w:r>
              <w:t>序号</w:t>
            </w:r>
          </w:p>
        </w:tc>
        <w:tc>
          <w:tcPr>
            <w:tcW w:w="2323"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Merge w:val="continue"/>
          </w:tcPr>
          <w:p/>
        </w:tc>
        <w:tc>
          <w:tcPr>
            <w:tcW w:w="1350" w:type="dxa"/>
            <w:vAlign w:val="center"/>
          </w:tcPr>
          <w:p>
            <w:pPr>
              <w:pStyle w:val="10"/>
            </w:pPr>
            <w:r>
              <w:t>科目    编码</w:t>
            </w:r>
          </w:p>
        </w:tc>
        <w:tc>
          <w:tcPr>
            <w:tcW w:w="973"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4" w:type="dxa"/>
            <w:vAlign w:val="center"/>
          </w:tcPr>
          <w:p>
            <w:pPr>
              <w:pStyle w:val="10"/>
            </w:pPr>
            <w:r>
              <w:t>栏次</w:t>
            </w:r>
          </w:p>
        </w:tc>
        <w:tc>
          <w:tcPr>
            <w:tcW w:w="1350" w:type="dxa"/>
            <w:vAlign w:val="center"/>
          </w:tcPr>
          <w:p>
            <w:pPr>
              <w:pStyle w:val="10"/>
            </w:pPr>
            <w:r>
              <w:t>1</w:t>
            </w:r>
          </w:p>
        </w:tc>
        <w:tc>
          <w:tcPr>
            <w:tcW w:w="973"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1"/>
            </w:pPr>
            <w:r>
              <w:t>1</w:t>
            </w:r>
          </w:p>
        </w:tc>
        <w:tc>
          <w:tcPr>
            <w:tcW w:w="1350" w:type="dxa"/>
            <w:vAlign w:val="center"/>
          </w:tcPr>
          <w:p>
            <w:pPr>
              <w:pStyle w:val="16"/>
            </w:pPr>
          </w:p>
        </w:tc>
        <w:tc>
          <w:tcPr>
            <w:tcW w:w="973" w:type="dxa"/>
            <w:vAlign w:val="center"/>
          </w:tcPr>
          <w:p>
            <w:pPr>
              <w:pStyle w:val="14"/>
            </w:pPr>
            <w:r>
              <w:t>合计</w:t>
            </w:r>
          </w:p>
        </w:tc>
        <w:tc>
          <w:tcPr>
            <w:tcW w:w="758" w:type="dxa"/>
            <w:vAlign w:val="center"/>
          </w:tcPr>
          <w:p>
            <w:pPr>
              <w:pStyle w:val="15"/>
            </w:pPr>
            <w:r>
              <w:t>865.00</w:t>
            </w:r>
          </w:p>
        </w:tc>
        <w:tc>
          <w:tcPr>
            <w:tcW w:w="758" w:type="dxa"/>
            <w:vAlign w:val="center"/>
          </w:tcPr>
          <w:p>
            <w:pPr>
              <w:pStyle w:val="15"/>
            </w:pPr>
            <w:r>
              <w:t>865.00</w:t>
            </w:r>
          </w:p>
        </w:tc>
        <w:tc>
          <w:tcPr>
            <w:tcW w:w="758" w:type="dxa"/>
            <w:vAlign w:val="center"/>
          </w:tcPr>
          <w:p>
            <w:pPr>
              <w:pStyle w:val="15"/>
            </w:pPr>
            <w:r>
              <w:t>865.00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1"/>
            </w:pPr>
            <w:r>
              <w:t>2</w:t>
            </w:r>
          </w:p>
        </w:tc>
        <w:tc>
          <w:tcPr>
            <w:tcW w:w="1350" w:type="dxa"/>
            <w:vAlign w:val="center"/>
          </w:tcPr>
          <w:p>
            <w:pPr>
              <w:pStyle w:val="12"/>
            </w:pPr>
            <w:r>
              <w:t>204</w:t>
            </w:r>
          </w:p>
        </w:tc>
        <w:tc>
          <w:tcPr>
            <w:tcW w:w="973" w:type="dxa"/>
            <w:vAlign w:val="center"/>
          </w:tcPr>
          <w:p>
            <w:pPr>
              <w:pStyle w:val="12"/>
            </w:pPr>
            <w:r>
              <w:t>公共安全支出</w:t>
            </w:r>
          </w:p>
        </w:tc>
        <w:tc>
          <w:tcPr>
            <w:tcW w:w="758" w:type="dxa"/>
            <w:vAlign w:val="center"/>
          </w:tcPr>
          <w:p>
            <w:pPr>
              <w:pStyle w:val="13"/>
            </w:pPr>
            <w:r>
              <w:t>865.00</w:t>
            </w:r>
          </w:p>
        </w:tc>
        <w:tc>
          <w:tcPr>
            <w:tcW w:w="758" w:type="dxa"/>
            <w:vAlign w:val="center"/>
          </w:tcPr>
          <w:p>
            <w:pPr>
              <w:pStyle w:val="13"/>
            </w:pPr>
            <w:r>
              <w:t>865.00</w:t>
            </w:r>
          </w:p>
        </w:tc>
        <w:tc>
          <w:tcPr>
            <w:tcW w:w="758" w:type="dxa"/>
            <w:vAlign w:val="center"/>
          </w:tcPr>
          <w:p>
            <w:pPr>
              <w:pStyle w:val="13"/>
            </w:pPr>
            <w:r>
              <w:t>865.00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1"/>
            </w:pPr>
            <w:r>
              <w:t>3</w:t>
            </w:r>
          </w:p>
        </w:tc>
        <w:tc>
          <w:tcPr>
            <w:tcW w:w="1350" w:type="dxa"/>
            <w:vAlign w:val="center"/>
          </w:tcPr>
          <w:p>
            <w:pPr>
              <w:pStyle w:val="12"/>
            </w:pPr>
            <w:r>
              <w:t>20402</w:t>
            </w:r>
          </w:p>
        </w:tc>
        <w:tc>
          <w:tcPr>
            <w:tcW w:w="973" w:type="dxa"/>
            <w:vAlign w:val="center"/>
          </w:tcPr>
          <w:p>
            <w:pPr>
              <w:pStyle w:val="12"/>
            </w:pPr>
            <w:r>
              <w:t>公安</w:t>
            </w:r>
          </w:p>
        </w:tc>
        <w:tc>
          <w:tcPr>
            <w:tcW w:w="758" w:type="dxa"/>
            <w:vAlign w:val="center"/>
          </w:tcPr>
          <w:p>
            <w:pPr>
              <w:pStyle w:val="13"/>
            </w:pPr>
            <w:r>
              <w:t>865.00</w:t>
            </w:r>
          </w:p>
        </w:tc>
        <w:tc>
          <w:tcPr>
            <w:tcW w:w="758" w:type="dxa"/>
            <w:vAlign w:val="center"/>
          </w:tcPr>
          <w:p>
            <w:pPr>
              <w:pStyle w:val="13"/>
            </w:pPr>
            <w:r>
              <w:t>865.00</w:t>
            </w:r>
          </w:p>
        </w:tc>
        <w:tc>
          <w:tcPr>
            <w:tcW w:w="758" w:type="dxa"/>
            <w:vAlign w:val="center"/>
          </w:tcPr>
          <w:p>
            <w:pPr>
              <w:pStyle w:val="13"/>
            </w:pPr>
            <w:r>
              <w:t>865.00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4" w:type="dxa"/>
            <w:vAlign w:val="center"/>
          </w:tcPr>
          <w:p>
            <w:pPr>
              <w:pStyle w:val="11"/>
            </w:pPr>
            <w:r>
              <w:t>4</w:t>
            </w:r>
          </w:p>
        </w:tc>
        <w:tc>
          <w:tcPr>
            <w:tcW w:w="1350" w:type="dxa"/>
            <w:vAlign w:val="center"/>
          </w:tcPr>
          <w:p>
            <w:pPr>
              <w:pStyle w:val="12"/>
            </w:pPr>
            <w:r>
              <w:t>2040220</w:t>
            </w:r>
          </w:p>
        </w:tc>
        <w:tc>
          <w:tcPr>
            <w:tcW w:w="973" w:type="dxa"/>
            <w:vAlign w:val="center"/>
          </w:tcPr>
          <w:p>
            <w:pPr>
              <w:pStyle w:val="12"/>
            </w:pPr>
            <w:r>
              <w:t>执法办案</w:t>
            </w:r>
          </w:p>
        </w:tc>
        <w:tc>
          <w:tcPr>
            <w:tcW w:w="758" w:type="dxa"/>
            <w:vAlign w:val="center"/>
          </w:tcPr>
          <w:p>
            <w:pPr>
              <w:pStyle w:val="13"/>
            </w:pPr>
            <w:r>
              <w:t>865.00</w:t>
            </w:r>
          </w:p>
        </w:tc>
        <w:tc>
          <w:tcPr>
            <w:tcW w:w="758" w:type="dxa"/>
            <w:vAlign w:val="center"/>
          </w:tcPr>
          <w:p>
            <w:pPr>
              <w:pStyle w:val="13"/>
            </w:pPr>
            <w:r>
              <w:t>865.00</w:t>
            </w:r>
          </w:p>
        </w:tc>
        <w:tc>
          <w:tcPr>
            <w:tcW w:w="758" w:type="dxa"/>
            <w:vAlign w:val="center"/>
          </w:tcPr>
          <w:p>
            <w:pPr>
              <w:pStyle w:val="13"/>
            </w:pPr>
            <w:r>
              <w:t>865.00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8"/>
        <w:gridCol w:w="1695"/>
        <w:gridCol w:w="2113"/>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6" w:type="dxa"/>
            <w:gridSpan w:val="3"/>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Merge w:val="restart"/>
            <w:vAlign w:val="center"/>
          </w:tcPr>
          <w:p>
            <w:pPr>
              <w:pStyle w:val="10"/>
            </w:pPr>
            <w:r>
              <w:t>序号</w:t>
            </w:r>
          </w:p>
        </w:tc>
        <w:tc>
          <w:tcPr>
            <w:tcW w:w="3808"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Merge w:val="continue"/>
          </w:tcPr>
          <w:p/>
        </w:tc>
        <w:tc>
          <w:tcPr>
            <w:tcW w:w="1695" w:type="dxa"/>
            <w:vAlign w:val="center"/>
          </w:tcPr>
          <w:p>
            <w:pPr>
              <w:pStyle w:val="10"/>
            </w:pPr>
            <w:r>
              <w:t>科目编码</w:t>
            </w:r>
          </w:p>
        </w:tc>
        <w:tc>
          <w:tcPr>
            <w:tcW w:w="2113"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Align w:val="center"/>
          </w:tcPr>
          <w:p>
            <w:pPr>
              <w:pStyle w:val="10"/>
            </w:pPr>
            <w:r>
              <w:t>栏次</w:t>
            </w:r>
          </w:p>
        </w:tc>
        <w:tc>
          <w:tcPr>
            <w:tcW w:w="1695" w:type="dxa"/>
            <w:vAlign w:val="center"/>
          </w:tcPr>
          <w:p>
            <w:pPr>
              <w:pStyle w:val="10"/>
            </w:pPr>
            <w:r>
              <w:t>1</w:t>
            </w:r>
          </w:p>
        </w:tc>
        <w:tc>
          <w:tcPr>
            <w:tcW w:w="2113"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1"/>
            </w:pPr>
            <w:r>
              <w:t>1</w:t>
            </w:r>
          </w:p>
        </w:tc>
        <w:tc>
          <w:tcPr>
            <w:tcW w:w="1695" w:type="dxa"/>
            <w:vAlign w:val="center"/>
          </w:tcPr>
          <w:p>
            <w:pPr>
              <w:pStyle w:val="16"/>
            </w:pPr>
          </w:p>
        </w:tc>
        <w:tc>
          <w:tcPr>
            <w:tcW w:w="2113" w:type="dxa"/>
            <w:vAlign w:val="center"/>
          </w:tcPr>
          <w:p>
            <w:pPr>
              <w:pStyle w:val="14"/>
            </w:pPr>
            <w:r>
              <w:t>合计</w:t>
            </w:r>
          </w:p>
        </w:tc>
        <w:tc>
          <w:tcPr>
            <w:tcW w:w="1095" w:type="dxa"/>
            <w:vAlign w:val="center"/>
          </w:tcPr>
          <w:p>
            <w:pPr>
              <w:pStyle w:val="15"/>
            </w:pPr>
            <w:r>
              <w:t>865.00</w:t>
            </w:r>
          </w:p>
        </w:tc>
        <w:tc>
          <w:tcPr>
            <w:tcW w:w="1095" w:type="dxa"/>
            <w:vAlign w:val="center"/>
          </w:tcPr>
          <w:p>
            <w:pPr>
              <w:pStyle w:val="15"/>
            </w:pPr>
            <w:r>
              <w:t>520.00</w:t>
            </w:r>
          </w:p>
        </w:tc>
        <w:tc>
          <w:tcPr>
            <w:tcW w:w="1095" w:type="dxa"/>
            <w:vAlign w:val="center"/>
          </w:tcPr>
          <w:p>
            <w:pPr>
              <w:pStyle w:val="15"/>
            </w:pPr>
            <w:r>
              <w:t>345.00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1"/>
            </w:pPr>
            <w:r>
              <w:t>2</w:t>
            </w:r>
          </w:p>
        </w:tc>
        <w:tc>
          <w:tcPr>
            <w:tcW w:w="1695" w:type="dxa"/>
            <w:vAlign w:val="center"/>
          </w:tcPr>
          <w:p>
            <w:pPr>
              <w:pStyle w:val="12"/>
            </w:pPr>
            <w:r>
              <w:t>204</w:t>
            </w:r>
          </w:p>
        </w:tc>
        <w:tc>
          <w:tcPr>
            <w:tcW w:w="2113" w:type="dxa"/>
            <w:vAlign w:val="center"/>
          </w:tcPr>
          <w:p>
            <w:pPr>
              <w:pStyle w:val="12"/>
            </w:pPr>
            <w:r>
              <w:t>公共安全支出</w:t>
            </w:r>
          </w:p>
        </w:tc>
        <w:tc>
          <w:tcPr>
            <w:tcW w:w="1095" w:type="dxa"/>
            <w:vAlign w:val="center"/>
          </w:tcPr>
          <w:p>
            <w:pPr>
              <w:pStyle w:val="13"/>
            </w:pPr>
            <w:r>
              <w:t>865.00</w:t>
            </w:r>
          </w:p>
        </w:tc>
        <w:tc>
          <w:tcPr>
            <w:tcW w:w="1095" w:type="dxa"/>
            <w:vAlign w:val="center"/>
          </w:tcPr>
          <w:p>
            <w:pPr>
              <w:pStyle w:val="13"/>
            </w:pPr>
            <w:r>
              <w:t>520.00</w:t>
            </w:r>
          </w:p>
        </w:tc>
        <w:tc>
          <w:tcPr>
            <w:tcW w:w="1095" w:type="dxa"/>
            <w:vAlign w:val="center"/>
          </w:tcPr>
          <w:p>
            <w:pPr>
              <w:pStyle w:val="13"/>
            </w:pPr>
            <w:r>
              <w:t>345.00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1"/>
            </w:pPr>
            <w:r>
              <w:t>3</w:t>
            </w:r>
          </w:p>
        </w:tc>
        <w:tc>
          <w:tcPr>
            <w:tcW w:w="1695" w:type="dxa"/>
            <w:vAlign w:val="center"/>
          </w:tcPr>
          <w:p>
            <w:pPr>
              <w:pStyle w:val="12"/>
            </w:pPr>
            <w:r>
              <w:t>20402</w:t>
            </w:r>
          </w:p>
        </w:tc>
        <w:tc>
          <w:tcPr>
            <w:tcW w:w="2113" w:type="dxa"/>
            <w:vAlign w:val="center"/>
          </w:tcPr>
          <w:p>
            <w:pPr>
              <w:pStyle w:val="12"/>
            </w:pPr>
            <w:r>
              <w:t>公安</w:t>
            </w:r>
          </w:p>
        </w:tc>
        <w:tc>
          <w:tcPr>
            <w:tcW w:w="1095" w:type="dxa"/>
            <w:vAlign w:val="center"/>
          </w:tcPr>
          <w:p>
            <w:pPr>
              <w:pStyle w:val="13"/>
            </w:pPr>
            <w:r>
              <w:t>865.00</w:t>
            </w:r>
          </w:p>
        </w:tc>
        <w:tc>
          <w:tcPr>
            <w:tcW w:w="1095" w:type="dxa"/>
            <w:vAlign w:val="center"/>
          </w:tcPr>
          <w:p>
            <w:pPr>
              <w:pStyle w:val="13"/>
            </w:pPr>
            <w:r>
              <w:t>520.00</w:t>
            </w:r>
          </w:p>
        </w:tc>
        <w:tc>
          <w:tcPr>
            <w:tcW w:w="1095" w:type="dxa"/>
            <w:vAlign w:val="center"/>
          </w:tcPr>
          <w:p>
            <w:pPr>
              <w:pStyle w:val="13"/>
            </w:pPr>
            <w:r>
              <w:t>345.00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1"/>
            </w:pPr>
            <w:r>
              <w:t>4</w:t>
            </w:r>
          </w:p>
        </w:tc>
        <w:tc>
          <w:tcPr>
            <w:tcW w:w="1695" w:type="dxa"/>
            <w:vAlign w:val="center"/>
          </w:tcPr>
          <w:p>
            <w:pPr>
              <w:pStyle w:val="12"/>
            </w:pPr>
            <w:r>
              <w:t>2040220</w:t>
            </w:r>
          </w:p>
        </w:tc>
        <w:tc>
          <w:tcPr>
            <w:tcW w:w="2113" w:type="dxa"/>
            <w:vAlign w:val="center"/>
          </w:tcPr>
          <w:p>
            <w:pPr>
              <w:pStyle w:val="12"/>
            </w:pPr>
            <w:r>
              <w:t>执法办案</w:t>
            </w:r>
          </w:p>
        </w:tc>
        <w:tc>
          <w:tcPr>
            <w:tcW w:w="1095" w:type="dxa"/>
            <w:vAlign w:val="center"/>
          </w:tcPr>
          <w:p>
            <w:pPr>
              <w:pStyle w:val="13"/>
            </w:pPr>
            <w:r>
              <w:t>865.00</w:t>
            </w:r>
          </w:p>
        </w:tc>
        <w:tc>
          <w:tcPr>
            <w:tcW w:w="1095" w:type="dxa"/>
            <w:vAlign w:val="center"/>
          </w:tcPr>
          <w:p>
            <w:pPr>
              <w:pStyle w:val="13"/>
            </w:pPr>
            <w:r>
              <w:t>520.00</w:t>
            </w:r>
          </w:p>
        </w:tc>
        <w:tc>
          <w:tcPr>
            <w:tcW w:w="1095" w:type="dxa"/>
            <w:vAlign w:val="center"/>
          </w:tcPr>
          <w:p>
            <w:pPr>
              <w:pStyle w:val="13"/>
            </w:pPr>
            <w:r>
              <w:t>345.00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4"/>
        <w:gridCol w:w="2660"/>
        <w:gridCol w:w="1005"/>
        <w:gridCol w:w="2850"/>
        <w:gridCol w:w="1185"/>
        <w:gridCol w:w="1065"/>
        <w:gridCol w:w="1440"/>
        <w:gridCol w:w="14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39" w:type="dxa"/>
            <w:gridSpan w:val="3"/>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850" w:type="dxa"/>
            <w:tcBorders>
              <w:top w:val="single" w:color="FFFFFF" w:sz="6" w:space="0"/>
              <w:left w:val="single" w:color="FFFFFF" w:sz="6" w:space="0"/>
              <w:right w:val="single" w:color="FFFFFF" w:sz="6" w:space="0"/>
            </w:tcBorders>
            <w:vAlign w:val="center"/>
          </w:tcPr>
          <w:p>
            <w:pPr>
              <w:pStyle w:val="8"/>
            </w:pPr>
            <w:r>
              <w:t>预算年度：2023</w:t>
            </w:r>
          </w:p>
        </w:tc>
        <w:tc>
          <w:tcPr>
            <w:tcW w:w="513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Merge w:val="restart"/>
            <w:vAlign w:val="center"/>
          </w:tcPr>
          <w:p>
            <w:pPr>
              <w:pStyle w:val="10"/>
            </w:pPr>
            <w:r>
              <w:t>序号</w:t>
            </w:r>
          </w:p>
        </w:tc>
        <w:tc>
          <w:tcPr>
            <w:tcW w:w="3665" w:type="dxa"/>
            <w:gridSpan w:val="2"/>
            <w:vAlign w:val="center"/>
          </w:tcPr>
          <w:p>
            <w:pPr>
              <w:pStyle w:val="10"/>
            </w:pPr>
            <w:r>
              <w:t>收入</w:t>
            </w:r>
          </w:p>
        </w:tc>
        <w:tc>
          <w:tcPr>
            <w:tcW w:w="798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Merge w:val="continue"/>
          </w:tcPr>
          <w:p/>
        </w:tc>
        <w:tc>
          <w:tcPr>
            <w:tcW w:w="2660" w:type="dxa"/>
            <w:vAlign w:val="center"/>
          </w:tcPr>
          <w:p>
            <w:pPr>
              <w:pStyle w:val="10"/>
            </w:pPr>
            <w:r>
              <w:t>项  目</w:t>
            </w:r>
          </w:p>
        </w:tc>
        <w:tc>
          <w:tcPr>
            <w:tcW w:w="1005" w:type="dxa"/>
            <w:vAlign w:val="center"/>
          </w:tcPr>
          <w:p>
            <w:pPr>
              <w:pStyle w:val="10"/>
            </w:pPr>
            <w:r>
              <w:t>金额</w:t>
            </w:r>
          </w:p>
        </w:tc>
        <w:tc>
          <w:tcPr>
            <w:tcW w:w="2850" w:type="dxa"/>
            <w:vAlign w:val="center"/>
          </w:tcPr>
          <w:p>
            <w:pPr>
              <w:pStyle w:val="10"/>
            </w:pPr>
            <w:r>
              <w:t>项  目</w:t>
            </w:r>
          </w:p>
        </w:tc>
        <w:tc>
          <w:tcPr>
            <w:tcW w:w="1185" w:type="dxa"/>
            <w:vAlign w:val="center"/>
          </w:tcPr>
          <w:p>
            <w:pPr>
              <w:pStyle w:val="10"/>
            </w:pPr>
            <w:r>
              <w:t>合计</w:t>
            </w:r>
          </w:p>
        </w:tc>
        <w:tc>
          <w:tcPr>
            <w:tcW w:w="1065" w:type="dxa"/>
            <w:vAlign w:val="center"/>
          </w:tcPr>
          <w:p>
            <w:pPr>
              <w:pStyle w:val="10"/>
            </w:pPr>
            <w:r>
              <w:t>一般公共预算财政拨款</w:t>
            </w:r>
          </w:p>
        </w:tc>
        <w:tc>
          <w:tcPr>
            <w:tcW w:w="1440" w:type="dxa"/>
            <w:vAlign w:val="center"/>
          </w:tcPr>
          <w:p>
            <w:pPr>
              <w:pStyle w:val="10"/>
            </w:pPr>
            <w:r>
              <w:t>政府性基金预算财政    拨款</w:t>
            </w:r>
          </w:p>
        </w:tc>
        <w:tc>
          <w:tcPr>
            <w:tcW w:w="1448"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 w:type="dxa"/>
            <w:vAlign w:val="center"/>
          </w:tcPr>
          <w:p>
            <w:pPr>
              <w:pStyle w:val="10"/>
            </w:pPr>
            <w:r>
              <w:t>栏次</w:t>
            </w:r>
          </w:p>
        </w:tc>
        <w:tc>
          <w:tcPr>
            <w:tcW w:w="2660" w:type="dxa"/>
            <w:vAlign w:val="center"/>
          </w:tcPr>
          <w:p>
            <w:pPr>
              <w:pStyle w:val="10"/>
            </w:pPr>
            <w:r>
              <w:t>1</w:t>
            </w:r>
          </w:p>
        </w:tc>
        <w:tc>
          <w:tcPr>
            <w:tcW w:w="1005" w:type="dxa"/>
            <w:vAlign w:val="center"/>
          </w:tcPr>
          <w:p>
            <w:pPr>
              <w:pStyle w:val="10"/>
            </w:pPr>
            <w:r>
              <w:t>2</w:t>
            </w:r>
          </w:p>
        </w:tc>
        <w:tc>
          <w:tcPr>
            <w:tcW w:w="2850" w:type="dxa"/>
            <w:vAlign w:val="center"/>
          </w:tcPr>
          <w:p>
            <w:pPr>
              <w:pStyle w:val="10"/>
            </w:pPr>
            <w:r>
              <w:t>3</w:t>
            </w:r>
          </w:p>
        </w:tc>
        <w:tc>
          <w:tcPr>
            <w:tcW w:w="1185" w:type="dxa"/>
            <w:vAlign w:val="center"/>
          </w:tcPr>
          <w:p>
            <w:pPr>
              <w:pStyle w:val="10"/>
            </w:pPr>
            <w:r>
              <w:t>4</w:t>
            </w:r>
          </w:p>
        </w:tc>
        <w:tc>
          <w:tcPr>
            <w:tcW w:w="1065" w:type="dxa"/>
            <w:vAlign w:val="center"/>
          </w:tcPr>
          <w:p>
            <w:pPr>
              <w:pStyle w:val="10"/>
            </w:pPr>
            <w:r>
              <w:t>5</w:t>
            </w:r>
          </w:p>
        </w:tc>
        <w:tc>
          <w:tcPr>
            <w:tcW w:w="1440" w:type="dxa"/>
            <w:vAlign w:val="center"/>
          </w:tcPr>
          <w:p>
            <w:pPr>
              <w:pStyle w:val="10"/>
            </w:pPr>
            <w:r>
              <w:t>6</w:t>
            </w:r>
          </w:p>
        </w:tc>
        <w:tc>
          <w:tcPr>
            <w:tcW w:w="1448"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w:t>
            </w:r>
          </w:p>
        </w:tc>
        <w:tc>
          <w:tcPr>
            <w:tcW w:w="2660" w:type="dxa"/>
            <w:vAlign w:val="center"/>
          </w:tcPr>
          <w:p>
            <w:pPr>
              <w:pStyle w:val="12"/>
            </w:pPr>
            <w:r>
              <w:t>一、一般公共预算拨款</w:t>
            </w:r>
          </w:p>
        </w:tc>
        <w:tc>
          <w:tcPr>
            <w:tcW w:w="1005" w:type="dxa"/>
            <w:vAlign w:val="center"/>
          </w:tcPr>
          <w:p>
            <w:pPr>
              <w:pStyle w:val="13"/>
            </w:pPr>
            <w:r>
              <w:t>865.00</w:t>
            </w:r>
          </w:p>
        </w:tc>
        <w:tc>
          <w:tcPr>
            <w:tcW w:w="2850" w:type="dxa"/>
            <w:vAlign w:val="center"/>
          </w:tcPr>
          <w:p>
            <w:pPr>
              <w:pStyle w:val="12"/>
            </w:pPr>
            <w:r>
              <w:t>一、一般公共服务支出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w:t>
            </w:r>
          </w:p>
        </w:tc>
        <w:tc>
          <w:tcPr>
            <w:tcW w:w="2660" w:type="dxa"/>
            <w:vAlign w:val="center"/>
          </w:tcPr>
          <w:p>
            <w:pPr>
              <w:pStyle w:val="12"/>
            </w:pPr>
            <w:r>
              <w:t>二、政府性基金预算拨款</w:t>
            </w:r>
          </w:p>
        </w:tc>
        <w:tc>
          <w:tcPr>
            <w:tcW w:w="1005" w:type="dxa"/>
            <w:vAlign w:val="center"/>
          </w:tcPr>
          <w:p>
            <w:pPr>
              <w:pStyle w:val="13"/>
            </w:pPr>
          </w:p>
        </w:tc>
        <w:tc>
          <w:tcPr>
            <w:tcW w:w="2850" w:type="dxa"/>
            <w:vAlign w:val="center"/>
          </w:tcPr>
          <w:p>
            <w:pPr>
              <w:pStyle w:val="12"/>
            </w:pPr>
            <w:r>
              <w:t>二、外交支出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w:t>
            </w:r>
          </w:p>
        </w:tc>
        <w:tc>
          <w:tcPr>
            <w:tcW w:w="2660" w:type="dxa"/>
            <w:vAlign w:val="center"/>
          </w:tcPr>
          <w:p>
            <w:pPr>
              <w:pStyle w:val="12"/>
            </w:pPr>
            <w:r>
              <w:t>三、国有资本经营预算拨款</w:t>
            </w:r>
          </w:p>
        </w:tc>
        <w:tc>
          <w:tcPr>
            <w:tcW w:w="1005" w:type="dxa"/>
            <w:vAlign w:val="center"/>
          </w:tcPr>
          <w:p>
            <w:pPr>
              <w:pStyle w:val="13"/>
            </w:pPr>
          </w:p>
        </w:tc>
        <w:tc>
          <w:tcPr>
            <w:tcW w:w="2850" w:type="dxa"/>
            <w:vAlign w:val="center"/>
          </w:tcPr>
          <w:p>
            <w:pPr>
              <w:pStyle w:val="12"/>
            </w:pPr>
            <w:r>
              <w:t>三、国防支出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4</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四、公共安全支出</w:t>
            </w:r>
          </w:p>
        </w:tc>
        <w:tc>
          <w:tcPr>
            <w:tcW w:w="1185" w:type="dxa"/>
            <w:vAlign w:val="center"/>
          </w:tcPr>
          <w:p>
            <w:pPr>
              <w:pStyle w:val="13"/>
            </w:pPr>
            <w:r>
              <w:t>865.00</w:t>
            </w:r>
          </w:p>
        </w:tc>
        <w:tc>
          <w:tcPr>
            <w:tcW w:w="1065" w:type="dxa"/>
            <w:vAlign w:val="center"/>
          </w:tcPr>
          <w:p>
            <w:pPr>
              <w:pStyle w:val="13"/>
            </w:pPr>
            <w:r>
              <w:t>865.00</w:t>
            </w: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5</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五、教育支出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6</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六、科学技术支出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7</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七、文化旅游体育与传媒支出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8</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八、社会保障和就业支出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9</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九、社会保险基金支出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10</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十、卫生健康支出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11</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十一、节能环保支出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12</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十二、城乡社区支出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13</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十三、农林水支出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14</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十四、交通运输支出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15</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十五、资源勘探工业信息等支出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16</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十六、商业服务业等支出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17</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十七、金融支出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18</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十八、援助其他地区支出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19</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十九、自然资源海洋气象等支出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20</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二十、住房保障支出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21</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二十一、粮油物资储备支出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22</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二十二、国有资本经营预算支出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23</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二十三、灾害防治及应急管理支出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24</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二十四、预备费</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25</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二十五、其他支出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26</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二十六、转移性支出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27</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二十七、债务还本支出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28</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二十八、债务付息支出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29</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二十九、债务发行费用支出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30</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三十、抗疫特别国债安排的支出</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31</w:t>
            </w:r>
          </w:p>
        </w:tc>
        <w:tc>
          <w:tcPr>
            <w:tcW w:w="2660" w:type="dxa"/>
            <w:vAlign w:val="center"/>
          </w:tcPr>
          <w:p>
            <w:pPr>
              <w:pStyle w:val="12"/>
            </w:pPr>
          </w:p>
        </w:tc>
        <w:tc>
          <w:tcPr>
            <w:tcW w:w="1005" w:type="dxa"/>
            <w:vAlign w:val="center"/>
          </w:tcPr>
          <w:p>
            <w:pPr>
              <w:pStyle w:val="13"/>
            </w:pPr>
          </w:p>
        </w:tc>
        <w:tc>
          <w:tcPr>
            <w:tcW w:w="2850" w:type="dxa"/>
            <w:vAlign w:val="center"/>
          </w:tcPr>
          <w:p>
            <w:pPr>
              <w:pStyle w:val="12"/>
            </w:pPr>
            <w:r>
              <w:t>三十一、人行科目</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32</w:t>
            </w:r>
          </w:p>
        </w:tc>
        <w:tc>
          <w:tcPr>
            <w:tcW w:w="2660" w:type="dxa"/>
            <w:vAlign w:val="center"/>
          </w:tcPr>
          <w:p>
            <w:pPr>
              <w:pStyle w:val="14"/>
            </w:pPr>
            <w:r>
              <w:t>本年收入合计</w:t>
            </w:r>
          </w:p>
        </w:tc>
        <w:tc>
          <w:tcPr>
            <w:tcW w:w="1005" w:type="dxa"/>
            <w:vAlign w:val="center"/>
          </w:tcPr>
          <w:p>
            <w:pPr>
              <w:pStyle w:val="15"/>
            </w:pPr>
            <w:r>
              <w:t>865.00</w:t>
            </w:r>
          </w:p>
        </w:tc>
        <w:tc>
          <w:tcPr>
            <w:tcW w:w="2850" w:type="dxa"/>
            <w:vAlign w:val="center"/>
          </w:tcPr>
          <w:p>
            <w:pPr>
              <w:pStyle w:val="14"/>
            </w:pPr>
            <w:r>
              <w:t>本年支出合计</w:t>
            </w:r>
          </w:p>
        </w:tc>
        <w:tc>
          <w:tcPr>
            <w:tcW w:w="1185" w:type="dxa"/>
            <w:vAlign w:val="center"/>
          </w:tcPr>
          <w:p>
            <w:pPr>
              <w:pStyle w:val="15"/>
            </w:pPr>
            <w:r>
              <w:t>865.00</w:t>
            </w:r>
          </w:p>
        </w:tc>
        <w:tc>
          <w:tcPr>
            <w:tcW w:w="1065" w:type="dxa"/>
            <w:vAlign w:val="center"/>
          </w:tcPr>
          <w:p>
            <w:pPr>
              <w:pStyle w:val="15"/>
            </w:pPr>
            <w:r>
              <w:t>865.00</w:t>
            </w:r>
          </w:p>
        </w:tc>
        <w:tc>
          <w:tcPr>
            <w:tcW w:w="1440" w:type="dxa"/>
            <w:vAlign w:val="center"/>
          </w:tcPr>
          <w:p>
            <w:pPr>
              <w:pStyle w:val="15"/>
            </w:pPr>
          </w:p>
        </w:tc>
        <w:tc>
          <w:tcPr>
            <w:tcW w:w="144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33</w:t>
            </w:r>
          </w:p>
        </w:tc>
        <w:tc>
          <w:tcPr>
            <w:tcW w:w="2660" w:type="dxa"/>
            <w:vAlign w:val="center"/>
          </w:tcPr>
          <w:p>
            <w:pPr>
              <w:pStyle w:val="12"/>
            </w:pPr>
            <w:r>
              <w:t>年初财政拨款结转和结余</w:t>
            </w:r>
          </w:p>
        </w:tc>
        <w:tc>
          <w:tcPr>
            <w:tcW w:w="1005" w:type="dxa"/>
            <w:vAlign w:val="center"/>
          </w:tcPr>
          <w:p>
            <w:pPr>
              <w:pStyle w:val="13"/>
            </w:pPr>
          </w:p>
        </w:tc>
        <w:tc>
          <w:tcPr>
            <w:tcW w:w="2850" w:type="dxa"/>
            <w:vAlign w:val="center"/>
          </w:tcPr>
          <w:p>
            <w:pPr>
              <w:pStyle w:val="12"/>
            </w:pPr>
            <w:r>
              <w:t>年末财政拨款结转和结余</w:t>
            </w: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34</w:t>
            </w:r>
          </w:p>
        </w:tc>
        <w:tc>
          <w:tcPr>
            <w:tcW w:w="2660" w:type="dxa"/>
            <w:vAlign w:val="center"/>
          </w:tcPr>
          <w:p>
            <w:pPr>
              <w:pStyle w:val="12"/>
            </w:pPr>
            <w:r>
              <w:t>一、一般公共预算拨款</w:t>
            </w:r>
          </w:p>
        </w:tc>
        <w:tc>
          <w:tcPr>
            <w:tcW w:w="1005" w:type="dxa"/>
            <w:vAlign w:val="center"/>
          </w:tcPr>
          <w:p>
            <w:pPr>
              <w:pStyle w:val="13"/>
            </w:pPr>
          </w:p>
        </w:tc>
        <w:tc>
          <w:tcPr>
            <w:tcW w:w="2850" w:type="dxa"/>
            <w:vAlign w:val="center"/>
          </w:tcPr>
          <w:p>
            <w:pPr>
              <w:pStyle w:val="12"/>
            </w:pP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35</w:t>
            </w:r>
          </w:p>
        </w:tc>
        <w:tc>
          <w:tcPr>
            <w:tcW w:w="2660" w:type="dxa"/>
            <w:vAlign w:val="center"/>
          </w:tcPr>
          <w:p>
            <w:pPr>
              <w:pStyle w:val="12"/>
            </w:pPr>
            <w:r>
              <w:t>二、政府性基金预算拨款</w:t>
            </w:r>
          </w:p>
        </w:tc>
        <w:tc>
          <w:tcPr>
            <w:tcW w:w="1005" w:type="dxa"/>
            <w:vAlign w:val="center"/>
          </w:tcPr>
          <w:p>
            <w:pPr>
              <w:pStyle w:val="13"/>
            </w:pPr>
          </w:p>
        </w:tc>
        <w:tc>
          <w:tcPr>
            <w:tcW w:w="2850" w:type="dxa"/>
            <w:vAlign w:val="center"/>
          </w:tcPr>
          <w:p>
            <w:pPr>
              <w:pStyle w:val="12"/>
            </w:pP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36</w:t>
            </w:r>
          </w:p>
        </w:tc>
        <w:tc>
          <w:tcPr>
            <w:tcW w:w="2660" w:type="dxa"/>
            <w:vAlign w:val="center"/>
          </w:tcPr>
          <w:p>
            <w:pPr>
              <w:pStyle w:val="12"/>
            </w:pPr>
            <w:r>
              <w:t>三、国有资本经营预算拨款</w:t>
            </w:r>
          </w:p>
        </w:tc>
        <w:tc>
          <w:tcPr>
            <w:tcW w:w="1005" w:type="dxa"/>
            <w:vAlign w:val="center"/>
          </w:tcPr>
          <w:p>
            <w:pPr>
              <w:pStyle w:val="13"/>
            </w:pPr>
          </w:p>
        </w:tc>
        <w:tc>
          <w:tcPr>
            <w:tcW w:w="2850" w:type="dxa"/>
            <w:vAlign w:val="center"/>
          </w:tcPr>
          <w:p>
            <w:pPr>
              <w:pStyle w:val="12"/>
            </w:pPr>
          </w:p>
        </w:tc>
        <w:tc>
          <w:tcPr>
            <w:tcW w:w="1185" w:type="dxa"/>
            <w:vAlign w:val="center"/>
          </w:tcPr>
          <w:p>
            <w:pPr>
              <w:pStyle w:val="13"/>
            </w:pPr>
          </w:p>
        </w:tc>
        <w:tc>
          <w:tcPr>
            <w:tcW w:w="1065" w:type="dxa"/>
            <w:vAlign w:val="center"/>
          </w:tcPr>
          <w:p>
            <w:pPr>
              <w:pStyle w:val="13"/>
            </w:pPr>
          </w:p>
        </w:tc>
        <w:tc>
          <w:tcPr>
            <w:tcW w:w="1440" w:type="dxa"/>
            <w:vAlign w:val="center"/>
          </w:tcPr>
          <w:p>
            <w:pPr>
              <w:pStyle w:val="13"/>
            </w:pPr>
          </w:p>
        </w:tc>
        <w:tc>
          <w:tcPr>
            <w:tcW w:w="144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4" w:type="dxa"/>
            <w:vAlign w:val="center"/>
          </w:tcPr>
          <w:p>
            <w:pPr>
              <w:pStyle w:val="11"/>
            </w:pPr>
            <w:r>
              <w:t>37</w:t>
            </w:r>
          </w:p>
        </w:tc>
        <w:tc>
          <w:tcPr>
            <w:tcW w:w="2660" w:type="dxa"/>
            <w:vAlign w:val="center"/>
          </w:tcPr>
          <w:p>
            <w:pPr>
              <w:pStyle w:val="14"/>
            </w:pPr>
            <w:r>
              <w:t>收入总计</w:t>
            </w:r>
          </w:p>
        </w:tc>
        <w:tc>
          <w:tcPr>
            <w:tcW w:w="1005" w:type="dxa"/>
            <w:vAlign w:val="center"/>
          </w:tcPr>
          <w:p>
            <w:pPr>
              <w:pStyle w:val="15"/>
            </w:pPr>
            <w:r>
              <w:t>865.00</w:t>
            </w:r>
          </w:p>
        </w:tc>
        <w:tc>
          <w:tcPr>
            <w:tcW w:w="2850" w:type="dxa"/>
            <w:vAlign w:val="center"/>
          </w:tcPr>
          <w:p>
            <w:pPr>
              <w:pStyle w:val="14"/>
            </w:pPr>
            <w:r>
              <w:t>支出总计</w:t>
            </w:r>
          </w:p>
        </w:tc>
        <w:tc>
          <w:tcPr>
            <w:tcW w:w="1185" w:type="dxa"/>
            <w:vAlign w:val="center"/>
          </w:tcPr>
          <w:p>
            <w:pPr>
              <w:pStyle w:val="15"/>
            </w:pPr>
            <w:r>
              <w:t>865.00</w:t>
            </w:r>
          </w:p>
        </w:tc>
        <w:tc>
          <w:tcPr>
            <w:tcW w:w="1065" w:type="dxa"/>
            <w:vAlign w:val="center"/>
          </w:tcPr>
          <w:p>
            <w:pPr>
              <w:pStyle w:val="15"/>
            </w:pPr>
            <w:r>
              <w:t>865.00</w:t>
            </w:r>
          </w:p>
        </w:tc>
        <w:tc>
          <w:tcPr>
            <w:tcW w:w="1440" w:type="dxa"/>
            <w:vAlign w:val="center"/>
          </w:tcPr>
          <w:p>
            <w:pPr>
              <w:pStyle w:val="15"/>
            </w:pPr>
          </w:p>
        </w:tc>
        <w:tc>
          <w:tcPr>
            <w:tcW w:w="1448"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5"/>
        <w:gridCol w:w="1905"/>
        <w:gridCol w:w="2220"/>
        <w:gridCol w:w="276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40" w:type="dxa"/>
            <w:gridSpan w:val="3"/>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76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5" w:type="dxa"/>
            <w:vMerge w:val="restart"/>
            <w:vAlign w:val="center"/>
          </w:tcPr>
          <w:p>
            <w:pPr>
              <w:pStyle w:val="10"/>
            </w:pPr>
            <w:r>
              <w:t>序号</w:t>
            </w:r>
          </w:p>
        </w:tc>
        <w:tc>
          <w:tcPr>
            <w:tcW w:w="4125" w:type="dxa"/>
            <w:gridSpan w:val="2"/>
            <w:vAlign w:val="center"/>
          </w:tcPr>
          <w:p>
            <w:pPr>
              <w:pStyle w:val="10"/>
            </w:pPr>
            <w:r>
              <w:t>功能分类科目</w:t>
            </w:r>
          </w:p>
        </w:tc>
        <w:tc>
          <w:tcPr>
            <w:tcW w:w="276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5" w:type="dxa"/>
            <w:vMerge w:val="continue"/>
          </w:tcPr>
          <w:p/>
        </w:tc>
        <w:tc>
          <w:tcPr>
            <w:tcW w:w="1905" w:type="dxa"/>
            <w:vAlign w:val="center"/>
          </w:tcPr>
          <w:p>
            <w:pPr>
              <w:pStyle w:val="10"/>
            </w:pPr>
            <w:r>
              <w:t>科目编码</w:t>
            </w:r>
          </w:p>
        </w:tc>
        <w:tc>
          <w:tcPr>
            <w:tcW w:w="2220" w:type="dxa"/>
            <w:vAlign w:val="center"/>
          </w:tcPr>
          <w:p>
            <w:pPr>
              <w:pStyle w:val="10"/>
            </w:pPr>
            <w:r>
              <w:t>科目名称</w:t>
            </w:r>
          </w:p>
        </w:tc>
        <w:tc>
          <w:tcPr>
            <w:tcW w:w="276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5" w:type="dxa"/>
            <w:vAlign w:val="center"/>
          </w:tcPr>
          <w:p>
            <w:pPr>
              <w:pStyle w:val="10"/>
            </w:pPr>
            <w:r>
              <w:t>栏次</w:t>
            </w:r>
          </w:p>
        </w:tc>
        <w:tc>
          <w:tcPr>
            <w:tcW w:w="1905" w:type="dxa"/>
            <w:vAlign w:val="center"/>
          </w:tcPr>
          <w:p>
            <w:pPr>
              <w:pStyle w:val="10"/>
            </w:pPr>
            <w:r>
              <w:t>1</w:t>
            </w:r>
          </w:p>
        </w:tc>
        <w:tc>
          <w:tcPr>
            <w:tcW w:w="2220" w:type="dxa"/>
            <w:vAlign w:val="center"/>
          </w:tcPr>
          <w:p>
            <w:pPr>
              <w:pStyle w:val="10"/>
            </w:pPr>
            <w:r>
              <w:t>2</w:t>
            </w:r>
          </w:p>
        </w:tc>
        <w:tc>
          <w:tcPr>
            <w:tcW w:w="276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5" w:type="dxa"/>
            <w:vAlign w:val="center"/>
          </w:tcPr>
          <w:p>
            <w:pPr>
              <w:pStyle w:val="11"/>
            </w:pPr>
            <w:r>
              <w:t>1</w:t>
            </w:r>
          </w:p>
        </w:tc>
        <w:tc>
          <w:tcPr>
            <w:tcW w:w="1905" w:type="dxa"/>
            <w:vAlign w:val="center"/>
          </w:tcPr>
          <w:p>
            <w:pPr>
              <w:pStyle w:val="16"/>
            </w:pPr>
          </w:p>
        </w:tc>
        <w:tc>
          <w:tcPr>
            <w:tcW w:w="2220" w:type="dxa"/>
            <w:vAlign w:val="center"/>
          </w:tcPr>
          <w:p>
            <w:pPr>
              <w:pStyle w:val="14"/>
            </w:pPr>
            <w:r>
              <w:t>合计</w:t>
            </w:r>
          </w:p>
        </w:tc>
        <w:tc>
          <w:tcPr>
            <w:tcW w:w="2763" w:type="dxa"/>
            <w:vAlign w:val="center"/>
          </w:tcPr>
          <w:p>
            <w:pPr>
              <w:pStyle w:val="15"/>
            </w:pPr>
            <w:r>
              <w:t>865.00</w:t>
            </w:r>
          </w:p>
        </w:tc>
        <w:tc>
          <w:tcPr>
            <w:tcW w:w="1643" w:type="dxa"/>
            <w:vAlign w:val="center"/>
          </w:tcPr>
          <w:p>
            <w:pPr>
              <w:pStyle w:val="15"/>
            </w:pPr>
            <w:r>
              <w:t>520.00</w:t>
            </w:r>
          </w:p>
        </w:tc>
        <w:tc>
          <w:tcPr>
            <w:tcW w:w="1643" w:type="dxa"/>
            <w:vAlign w:val="center"/>
          </w:tcPr>
          <w:p>
            <w:pPr>
              <w:pStyle w:val="15"/>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5" w:type="dxa"/>
            <w:vAlign w:val="center"/>
          </w:tcPr>
          <w:p>
            <w:pPr>
              <w:pStyle w:val="11"/>
            </w:pPr>
            <w:r>
              <w:t>2</w:t>
            </w:r>
          </w:p>
        </w:tc>
        <w:tc>
          <w:tcPr>
            <w:tcW w:w="1905" w:type="dxa"/>
            <w:vAlign w:val="center"/>
          </w:tcPr>
          <w:p>
            <w:pPr>
              <w:pStyle w:val="12"/>
            </w:pPr>
            <w:r>
              <w:t>204</w:t>
            </w:r>
          </w:p>
        </w:tc>
        <w:tc>
          <w:tcPr>
            <w:tcW w:w="2220" w:type="dxa"/>
            <w:vAlign w:val="center"/>
          </w:tcPr>
          <w:p>
            <w:pPr>
              <w:pStyle w:val="12"/>
            </w:pPr>
            <w:r>
              <w:t>公共安全支出</w:t>
            </w:r>
          </w:p>
        </w:tc>
        <w:tc>
          <w:tcPr>
            <w:tcW w:w="2763" w:type="dxa"/>
            <w:vAlign w:val="center"/>
          </w:tcPr>
          <w:p>
            <w:pPr>
              <w:pStyle w:val="13"/>
            </w:pPr>
            <w:r>
              <w:t>865.00</w:t>
            </w:r>
          </w:p>
        </w:tc>
        <w:tc>
          <w:tcPr>
            <w:tcW w:w="1643" w:type="dxa"/>
            <w:vAlign w:val="center"/>
          </w:tcPr>
          <w:p>
            <w:pPr>
              <w:pStyle w:val="13"/>
            </w:pPr>
            <w:r>
              <w:t>520.00</w:t>
            </w:r>
          </w:p>
        </w:tc>
        <w:tc>
          <w:tcPr>
            <w:tcW w:w="1643" w:type="dxa"/>
            <w:vAlign w:val="center"/>
          </w:tcPr>
          <w:p>
            <w:pPr>
              <w:pStyle w:val="13"/>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5" w:type="dxa"/>
            <w:vAlign w:val="center"/>
          </w:tcPr>
          <w:p>
            <w:pPr>
              <w:pStyle w:val="11"/>
            </w:pPr>
            <w:r>
              <w:t>3</w:t>
            </w:r>
          </w:p>
        </w:tc>
        <w:tc>
          <w:tcPr>
            <w:tcW w:w="1905" w:type="dxa"/>
            <w:vAlign w:val="center"/>
          </w:tcPr>
          <w:p>
            <w:pPr>
              <w:pStyle w:val="12"/>
            </w:pPr>
            <w:r>
              <w:t>20402</w:t>
            </w:r>
          </w:p>
        </w:tc>
        <w:tc>
          <w:tcPr>
            <w:tcW w:w="2220" w:type="dxa"/>
            <w:vAlign w:val="center"/>
          </w:tcPr>
          <w:p>
            <w:pPr>
              <w:pStyle w:val="12"/>
            </w:pPr>
            <w:r>
              <w:t>公安</w:t>
            </w:r>
          </w:p>
        </w:tc>
        <w:tc>
          <w:tcPr>
            <w:tcW w:w="2763" w:type="dxa"/>
            <w:vAlign w:val="center"/>
          </w:tcPr>
          <w:p>
            <w:pPr>
              <w:pStyle w:val="13"/>
            </w:pPr>
            <w:r>
              <w:t>865.00</w:t>
            </w:r>
          </w:p>
        </w:tc>
        <w:tc>
          <w:tcPr>
            <w:tcW w:w="1643" w:type="dxa"/>
            <w:vAlign w:val="center"/>
          </w:tcPr>
          <w:p>
            <w:pPr>
              <w:pStyle w:val="13"/>
            </w:pPr>
            <w:r>
              <w:t>520.00</w:t>
            </w:r>
          </w:p>
        </w:tc>
        <w:tc>
          <w:tcPr>
            <w:tcW w:w="1643" w:type="dxa"/>
            <w:vAlign w:val="center"/>
          </w:tcPr>
          <w:p>
            <w:pPr>
              <w:pStyle w:val="13"/>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5" w:type="dxa"/>
            <w:vAlign w:val="center"/>
          </w:tcPr>
          <w:p>
            <w:pPr>
              <w:pStyle w:val="11"/>
            </w:pPr>
            <w:r>
              <w:t>4</w:t>
            </w:r>
          </w:p>
        </w:tc>
        <w:tc>
          <w:tcPr>
            <w:tcW w:w="1905" w:type="dxa"/>
            <w:vAlign w:val="center"/>
          </w:tcPr>
          <w:p>
            <w:pPr>
              <w:pStyle w:val="12"/>
            </w:pPr>
            <w:r>
              <w:t>2040220</w:t>
            </w:r>
          </w:p>
        </w:tc>
        <w:tc>
          <w:tcPr>
            <w:tcW w:w="2220" w:type="dxa"/>
            <w:vAlign w:val="center"/>
          </w:tcPr>
          <w:p>
            <w:pPr>
              <w:pStyle w:val="12"/>
            </w:pPr>
            <w:r>
              <w:t>执法办案</w:t>
            </w:r>
          </w:p>
        </w:tc>
        <w:tc>
          <w:tcPr>
            <w:tcW w:w="2763" w:type="dxa"/>
            <w:vAlign w:val="center"/>
          </w:tcPr>
          <w:p>
            <w:pPr>
              <w:pStyle w:val="13"/>
            </w:pPr>
            <w:r>
              <w:t>865.00</w:t>
            </w:r>
          </w:p>
        </w:tc>
        <w:tc>
          <w:tcPr>
            <w:tcW w:w="1643" w:type="dxa"/>
            <w:vAlign w:val="center"/>
          </w:tcPr>
          <w:p>
            <w:pPr>
              <w:pStyle w:val="13"/>
            </w:pPr>
            <w:r>
              <w:t>520.00</w:t>
            </w:r>
          </w:p>
        </w:tc>
        <w:tc>
          <w:tcPr>
            <w:tcW w:w="1643" w:type="dxa"/>
            <w:vAlign w:val="center"/>
          </w:tcPr>
          <w:p>
            <w:pPr>
              <w:pStyle w:val="13"/>
            </w:pPr>
            <w:r>
              <w:t>345.00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7"/>
        <w:gridCol w:w="1440"/>
        <w:gridCol w:w="2460"/>
        <w:gridCol w:w="244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7" w:type="dxa"/>
            <w:gridSpan w:val="3"/>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441"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7" w:type="dxa"/>
            <w:vMerge w:val="restart"/>
            <w:vAlign w:val="center"/>
          </w:tcPr>
          <w:p>
            <w:pPr>
              <w:pStyle w:val="10"/>
            </w:pPr>
            <w:r>
              <w:t>序号</w:t>
            </w:r>
          </w:p>
        </w:tc>
        <w:tc>
          <w:tcPr>
            <w:tcW w:w="3900" w:type="dxa"/>
            <w:gridSpan w:val="2"/>
            <w:vAlign w:val="center"/>
          </w:tcPr>
          <w:p>
            <w:pPr>
              <w:pStyle w:val="10"/>
            </w:pPr>
            <w:r>
              <w:t>支出部门经济分类科目</w:t>
            </w:r>
          </w:p>
        </w:tc>
        <w:tc>
          <w:tcPr>
            <w:tcW w:w="5727"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7" w:type="dxa"/>
            <w:vMerge w:val="continue"/>
          </w:tcPr>
          <w:p/>
        </w:tc>
        <w:tc>
          <w:tcPr>
            <w:tcW w:w="1440" w:type="dxa"/>
            <w:vAlign w:val="center"/>
          </w:tcPr>
          <w:p>
            <w:pPr>
              <w:pStyle w:val="10"/>
            </w:pPr>
            <w:r>
              <w:t>科目编码</w:t>
            </w:r>
          </w:p>
        </w:tc>
        <w:tc>
          <w:tcPr>
            <w:tcW w:w="2460" w:type="dxa"/>
            <w:vAlign w:val="center"/>
          </w:tcPr>
          <w:p>
            <w:pPr>
              <w:pStyle w:val="10"/>
            </w:pPr>
            <w:r>
              <w:t>科目名称</w:t>
            </w:r>
          </w:p>
        </w:tc>
        <w:tc>
          <w:tcPr>
            <w:tcW w:w="2441"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7" w:type="dxa"/>
            <w:vAlign w:val="center"/>
          </w:tcPr>
          <w:p>
            <w:pPr>
              <w:pStyle w:val="10"/>
            </w:pPr>
            <w:r>
              <w:t>栏次</w:t>
            </w:r>
          </w:p>
        </w:tc>
        <w:tc>
          <w:tcPr>
            <w:tcW w:w="1440" w:type="dxa"/>
            <w:vAlign w:val="center"/>
          </w:tcPr>
          <w:p>
            <w:pPr>
              <w:pStyle w:val="10"/>
            </w:pPr>
            <w:r>
              <w:t>1</w:t>
            </w:r>
          </w:p>
        </w:tc>
        <w:tc>
          <w:tcPr>
            <w:tcW w:w="2460" w:type="dxa"/>
            <w:vAlign w:val="center"/>
          </w:tcPr>
          <w:p>
            <w:pPr>
              <w:pStyle w:val="10"/>
            </w:pPr>
            <w:r>
              <w:t>2</w:t>
            </w:r>
          </w:p>
        </w:tc>
        <w:tc>
          <w:tcPr>
            <w:tcW w:w="2441"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pPr>
              <w:pStyle w:val="11"/>
            </w:pPr>
            <w:r>
              <w:t>1</w:t>
            </w:r>
          </w:p>
        </w:tc>
        <w:tc>
          <w:tcPr>
            <w:tcW w:w="1440" w:type="dxa"/>
            <w:vAlign w:val="center"/>
          </w:tcPr>
          <w:p>
            <w:pPr>
              <w:pStyle w:val="16"/>
            </w:pPr>
          </w:p>
        </w:tc>
        <w:tc>
          <w:tcPr>
            <w:tcW w:w="2460" w:type="dxa"/>
            <w:vAlign w:val="center"/>
          </w:tcPr>
          <w:p>
            <w:pPr>
              <w:pStyle w:val="14"/>
            </w:pPr>
            <w:r>
              <w:t>合计</w:t>
            </w:r>
          </w:p>
        </w:tc>
        <w:tc>
          <w:tcPr>
            <w:tcW w:w="2441" w:type="dxa"/>
            <w:vAlign w:val="center"/>
          </w:tcPr>
          <w:p>
            <w:pPr>
              <w:pStyle w:val="15"/>
            </w:pPr>
            <w:r>
              <w:t>520.00</w:t>
            </w:r>
          </w:p>
        </w:tc>
        <w:tc>
          <w:tcPr>
            <w:tcW w:w="1643" w:type="dxa"/>
            <w:vAlign w:val="center"/>
          </w:tcPr>
          <w:p>
            <w:pPr>
              <w:pStyle w:val="15"/>
            </w:pPr>
            <w:r>
              <w:t>60.00</w:t>
            </w:r>
          </w:p>
        </w:tc>
        <w:tc>
          <w:tcPr>
            <w:tcW w:w="1643" w:type="dxa"/>
            <w:vAlign w:val="center"/>
          </w:tcPr>
          <w:p>
            <w:pPr>
              <w:pStyle w:val="15"/>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pPr>
              <w:pStyle w:val="11"/>
            </w:pPr>
            <w:r>
              <w:t>2</w:t>
            </w:r>
          </w:p>
        </w:tc>
        <w:tc>
          <w:tcPr>
            <w:tcW w:w="1440" w:type="dxa"/>
            <w:vAlign w:val="center"/>
          </w:tcPr>
          <w:p>
            <w:pPr>
              <w:pStyle w:val="12"/>
            </w:pPr>
            <w:r>
              <w:t>301</w:t>
            </w:r>
          </w:p>
        </w:tc>
        <w:tc>
          <w:tcPr>
            <w:tcW w:w="2460" w:type="dxa"/>
            <w:vAlign w:val="center"/>
          </w:tcPr>
          <w:p>
            <w:pPr>
              <w:pStyle w:val="12"/>
            </w:pPr>
            <w:r>
              <w:t>工资福利支出</w:t>
            </w:r>
          </w:p>
        </w:tc>
        <w:tc>
          <w:tcPr>
            <w:tcW w:w="2441"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pPr>
              <w:pStyle w:val="11"/>
            </w:pPr>
            <w:r>
              <w:t>3</w:t>
            </w:r>
          </w:p>
        </w:tc>
        <w:tc>
          <w:tcPr>
            <w:tcW w:w="1440" w:type="dxa"/>
            <w:vAlign w:val="center"/>
          </w:tcPr>
          <w:p>
            <w:pPr>
              <w:pStyle w:val="12"/>
            </w:pPr>
            <w:r>
              <w:t>30101</w:t>
            </w:r>
          </w:p>
        </w:tc>
        <w:tc>
          <w:tcPr>
            <w:tcW w:w="2460" w:type="dxa"/>
            <w:vAlign w:val="center"/>
          </w:tcPr>
          <w:p>
            <w:pPr>
              <w:pStyle w:val="12"/>
            </w:pPr>
            <w:r>
              <w:t>基本工资</w:t>
            </w:r>
          </w:p>
        </w:tc>
        <w:tc>
          <w:tcPr>
            <w:tcW w:w="2441"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pPr>
              <w:pStyle w:val="11"/>
            </w:pPr>
            <w:r>
              <w:t>4</w:t>
            </w:r>
          </w:p>
        </w:tc>
        <w:tc>
          <w:tcPr>
            <w:tcW w:w="1440" w:type="dxa"/>
            <w:vAlign w:val="center"/>
          </w:tcPr>
          <w:p>
            <w:pPr>
              <w:pStyle w:val="12"/>
            </w:pPr>
            <w:r>
              <w:t>302</w:t>
            </w:r>
          </w:p>
        </w:tc>
        <w:tc>
          <w:tcPr>
            <w:tcW w:w="2460" w:type="dxa"/>
            <w:vAlign w:val="center"/>
          </w:tcPr>
          <w:p>
            <w:pPr>
              <w:pStyle w:val="12"/>
            </w:pPr>
            <w:r>
              <w:t>商品和服务支出</w:t>
            </w:r>
          </w:p>
        </w:tc>
        <w:tc>
          <w:tcPr>
            <w:tcW w:w="2441" w:type="dxa"/>
            <w:vAlign w:val="center"/>
          </w:tcPr>
          <w:p>
            <w:pPr>
              <w:pStyle w:val="13"/>
            </w:pPr>
            <w:r>
              <w:t>460.00</w:t>
            </w:r>
          </w:p>
        </w:tc>
        <w:tc>
          <w:tcPr>
            <w:tcW w:w="1643" w:type="dxa"/>
            <w:vAlign w:val="center"/>
          </w:tcPr>
          <w:p>
            <w:pPr>
              <w:pStyle w:val="13"/>
            </w:pPr>
          </w:p>
        </w:tc>
        <w:tc>
          <w:tcPr>
            <w:tcW w:w="1643" w:type="dxa"/>
            <w:vAlign w:val="center"/>
          </w:tcPr>
          <w:p>
            <w:pPr>
              <w:pStyle w:val="13"/>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pPr>
              <w:pStyle w:val="11"/>
            </w:pPr>
            <w:r>
              <w:t>5</w:t>
            </w:r>
          </w:p>
        </w:tc>
        <w:tc>
          <w:tcPr>
            <w:tcW w:w="1440" w:type="dxa"/>
            <w:vAlign w:val="center"/>
          </w:tcPr>
          <w:p>
            <w:pPr>
              <w:pStyle w:val="12"/>
            </w:pPr>
            <w:r>
              <w:t>30201</w:t>
            </w:r>
          </w:p>
        </w:tc>
        <w:tc>
          <w:tcPr>
            <w:tcW w:w="2460" w:type="dxa"/>
            <w:vAlign w:val="center"/>
          </w:tcPr>
          <w:p>
            <w:pPr>
              <w:pStyle w:val="12"/>
            </w:pPr>
            <w:r>
              <w:t>办公费</w:t>
            </w:r>
          </w:p>
        </w:tc>
        <w:tc>
          <w:tcPr>
            <w:tcW w:w="2441" w:type="dxa"/>
            <w:vAlign w:val="center"/>
          </w:tcPr>
          <w:p>
            <w:pPr>
              <w:pStyle w:val="13"/>
            </w:pPr>
            <w:r>
              <w:t>460.00</w:t>
            </w:r>
          </w:p>
        </w:tc>
        <w:tc>
          <w:tcPr>
            <w:tcW w:w="1643" w:type="dxa"/>
            <w:vAlign w:val="center"/>
          </w:tcPr>
          <w:p>
            <w:pPr>
              <w:pStyle w:val="13"/>
            </w:pPr>
          </w:p>
        </w:tc>
        <w:tc>
          <w:tcPr>
            <w:tcW w:w="1643" w:type="dxa"/>
            <w:vAlign w:val="center"/>
          </w:tcPr>
          <w:p>
            <w:pPr>
              <w:pStyle w:val="13"/>
            </w:pPr>
            <w:r>
              <w:t>460.00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94"/>
        <w:gridCol w:w="2010"/>
        <w:gridCol w:w="1470"/>
        <w:gridCol w:w="300"/>
        <w:gridCol w:w="197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4" w:type="dxa"/>
            <w:gridSpan w:val="3"/>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277"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4" w:type="dxa"/>
            <w:vMerge w:val="restart"/>
            <w:vAlign w:val="center"/>
          </w:tcPr>
          <w:p>
            <w:pPr>
              <w:pStyle w:val="10"/>
            </w:pPr>
            <w:r>
              <w:t>序号</w:t>
            </w:r>
          </w:p>
        </w:tc>
        <w:tc>
          <w:tcPr>
            <w:tcW w:w="3780" w:type="dxa"/>
            <w:gridSpan w:val="3"/>
            <w:vAlign w:val="center"/>
          </w:tcPr>
          <w:p>
            <w:pPr>
              <w:pStyle w:val="10"/>
            </w:pPr>
            <w:r>
              <w:t>功能分类科目</w:t>
            </w:r>
          </w:p>
        </w:tc>
        <w:tc>
          <w:tcPr>
            <w:tcW w:w="1977"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4" w:type="dxa"/>
            <w:vMerge w:val="continue"/>
          </w:tcPr>
          <w:p/>
        </w:tc>
        <w:tc>
          <w:tcPr>
            <w:tcW w:w="2010" w:type="dxa"/>
            <w:vAlign w:val="center"/>
          </w:tcPr>
          <w:p>
            <w:pPr>
              <w:pStyle w:val="10"/>
            </w:pPr>
            <w:r>
              <w:t>科目编码</w:t>
            </w:r>
          </w:p>
        </w:tc>
        <w:tc>
          <w:tcPr>
            <w:tcW w:w="1770" w:type="dxa"/>
            <w:gridSpan w:val="2"/>
            <w:vAlign w:val="center"/>
          </w:tcPr>
          <w:p>
            <w:pPr>
              <w:pStyle w:val="10"/>
            </w:pPr>
            <w:r>
              <w:t>科目名称</w:t>
            </w:r>
          </w:p>
        </w:tc>
        <w:tc>
          <w:tcPr>
            <w:tcW w:w="197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4" w:type="dxa"/>
            <w:vAlign w:val="center"/>
          </w:tcPr>
          <w:p>
            <w:pPr>
              <w:pStyle w:val="10"/>
            </w:pPr>
            <w:r>
              <w:t>栏次</w:t>
            </w:r>
          </w:p>
        </w:tc>
        <w:tc>
          <w:tcPr>
            <w:tcW w:w="2010" w:type="dxa"/>
            <w:vAlign w:val="center"/>
          </w:tcPr>
          <w:p>
            <w:pPr>
              <w:pStyle w:val="10"/>
            </w:pPr>
            <w:r>
              <w:t>1</w:t>
            </w:r>
          </w:p>
        </w:tc>
        <w:tc>
          <w:tcPr>
            <w:tcW w:w="1770" w:type="dxa"/>
            <w:gridSpan w:val="2"/>
            <w:vAlign w:val="center"/>
          </w:tcPr>
          <w:p>
            <w:pPr>
              <w:pStyle w:val="10"/>
            </w:pPr>
            <w:r>
              <w:t>2</w:t>
            </w:r>
          </w:p>
        </w:tc>
        <w:tc>
          <w:tcPr>
            <w:tcW w:w="1977"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494" w:type="dxa"/>
            <w:vAlign w:val="center"/>
          </w:tcPr>
          <w:p>
            <w:pPr>
              <w:pStyle w:val="11"/>
            </w:pPr>
          </w:p>
        </w:tc>
        <w:tc>
          <w:tcPr>
            <w:tcW w:w="2010" w:type="dxa"/>
            <w:vAlign w:val="center"/>
          </w:tcPr>
          <w:p>
            <w:pPr>
              <w:pStyle w:val="12"/>
            </w:pPr>
          </w:p>
        </w:tc>
        <w:tc>
          <w:tcPr>
            <w:tcW w:w="1770" w:type="dxa"/>
            <w:gridSpan w:val="2"/>
            <w:vAlign w:val="center"/>
          </w:tcPr>
          <w:p>
            <w:pPr>
              <w:pStyle w:val="12"/>
            </w:pPr>
          </w:p>
        </w:tc>
        <w:tc>
          <w:tcPr>
            <w:tcW w:w="1977"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997" w:firstLineChars="475"/>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7"/>
        <w:gridCol w:w="1830"/>
        <w:gridCol w:w="1800"/>
        <w:gridCol w:w="220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07" w:type="dxa"/>
            <w:gridSpan w:val="3"/>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201"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7" w:type="dxa"/>
            <w:vMerge w:val="restart"/>
            <w:vAlign w:val="center"/>
          </w:tcPr>
          <w:p>
            <w:pPr>
              <w:pStyle w:val="10"/>
            </w:pPr>
            <w:r>
              <w:t>序号</w:t>
            </w:r>
          </w:p>
        </w:tc>
        <w:tc>
          <w:tcPr>
            <w:tcW w:w="3630" w:type="dxa"/>
            <w:gridSpan w:val="2"/>
            <w:vAlign w:val="center"/>
          </w:tcPr>
          <w:p>
            <w:pPr>
              <w:pStyle w:val="10"/>
            </w:pPr>
            <w:r>
              <w:t>功能分类科目</w:t>
            </w:r>
          </w:p>
        </w:tc>
        <w:tc>
          <w:tcPr>
            <w:tcW w:w="2201"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7" w:type="dxa"/>
            <w:vMerge w:val="continue"/>
          </w:tcPr>
          <w:p/>
        </w:tc>
        <w:tc>
          <w:tcPr>
            <w:tcW w:w="1830" w:type="dxa"/>
            <w:vAlign w:val="center"/>
          </w:tcPr>
          <w:p>
            <w:pPr>
              <w:pStyle w:val="10"/>
            </w:pPr>
            <w:r>
              <w:t>科目编码</w:t>
            </w:r>
          </w:p>
        </w:tc>
        <w:tc>
          <w:tcPr>
            <w:tcW w:w="1800" w:type="dxa"/>
            <w:vAlign w:val="center"/>
          </w:tcPr>
          <w:p>
            <w:pPr>
              <w:pStyle w:val="10"/>
            </w:pPr>
            <w:r>
              <w:t>科目名称</w:t>
            </w:r>
          </w:p>
        </w:tc>
        <w:tc>
          <w:tcPr>
            <w:tcW w:w="220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7" w:type="dxa"/>
            <w:vAlign w:val="center"/>
          </w:tcPr>
          <w:p>
            <w:pPr>
              <w:pStyle w:val="10"/>
            </w:pPr>
            <w:r>
              <w:t>栏次</w:t>
            </w:r>
          </w:p>
        </w:tc>
        <w:tc>
          <w:tcPr>
            <w:tcW w:w="1830" w:type="dxa"/>
            <w:vAlign w:val="center"/>
          </w:tcPr>
          <w:p>
            <w:pPr>
              <w:pStyle w:val="10"/>
            </w:pPr>
            <w:r>
              <w:t>1</w:t>
            </w:r>
          </w:p>
        </w:tc>
        <w:tc>
          <w:tcPr>
            <w:tcW w:w="1800" w:type="dxa"/>
            <w:vAlign w:val="center"/>
          </w:tcPr>
          <w:p>
            <w:pPr>
              <w:pStyle w:val="10"/>
            </w:pPr>
            <w:r>
              <w:t>2</w:t>
            </w:r>
          </w:p>
        </w:tc>
        <w:tc>
          <w:tcPr>
            <w:tcW w:w="2201"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7" w:type="dxa"/>
            <w:vAlign w:val="center"/>
          </w:tcPr>
          <w:p>
            <w:pPr>
              <w:pStyle w:val="11"/>
            </w:pPr>
          </w:p>
        </w:tc>
        <w:tc>
          <w:tcPr>
            <w:tcW w:w="1830" w:type="dxa"/>
            <w:vAlign w:val="center"/>
          </w:tcPr>
          <w:p>
            <w:pPr>
              <w:pStyle w:val="12"/>
            </w:pPr>
          </w:p>
        </w:tc>
        <w:tc>
          <w:tcPr>
            <w:tcW w:w="1800" w:type="dxa"/>
            <w:vAlign w:val="center"/>
          </w:tcPr>
          <w:p>
            <w:pPr>
              <w:pStyle w:val="12"/>
            </w:pPr>
          </w:p>
        </w:tc>
        <w:tc>
          <w:tcPr>
            <w:tcW w:w="2201"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1627" w:firstLineChars="775"/>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5"/>
        <w:gridCol w:w="1665"/>
        <w:gridCol w:w="2130"/>
        <w:gridCol w:w="2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80" w:type="dxa"/>
            <w:gridSpan w:val="3"/>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2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5" w:type="dxa"/>
            <w:vMerge w:val="restart"/>
            <w:vAlign w:val="center"/>
          </w:tcPr>
          <w:p>
            <w:pPr>
              <w:pStyle w:val="10"/>
            </w:pPr>
            <w:r>
              <w:t>序号</w:t>
            </w:r>
          </w:p>
        </w:tc>
        <w:tc>
          <w:tcPr>
            <w:tcW w:w="1665" w:type="dxa"/>
            <w:vMerge w:val="restart"/>
            <w:vAlign w:val="center"/>
          </w:tcPr>
          <w:p>
            <w:pPr>
              <w:pStyle w:val="10"/>
            </w:pPr>
            <w:r>
              <w:t>项  目</w:t>
            </w:r>
          </w:p>
        </w:tc>
        <w:tc>
          <w:tcPr>
            <w:tcW w:w="8059"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85" w:type="dxa"/>
            <w:vMerge w:val="continue"/>
          </w:tcPr>
          <w:p/>
        </w:tc>
        <w:tc>
          <w:tcPr>
            <w:tcW w:w="1665" w:type="dxa"/>
            <w:vMerge w:val="continue"/>
          </w:tcPr>
          <w:p/>
        </w:tc>
        <w:tc>
          <w:tcPr>
            <w:tcW w:w="2130" w:type="dxa"/>
            <w:vAlign w:val="center"/>
          </w:tcPr>
          <w:p>
            <w:pPr>
              <w:pStyle w:val="10"/>
            </w:pPr>
            <w:r>
              <w:t>合计</w:t>
            </w:r>
          </w:p>
        </w:tc>
        <w:tc>
          <w:tcPr>
            <w:tcW w:w="2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85" w:type="dxa"/>
            <w:vAlign w:val="center"/>
          </w:tcPr>
          <w:p>
            <w:pPr>
              <w:pStyle w:val="10"/>
            </w:pPr>
            <w:r>
              <w:t>栏次</w:t>
            </w:r>
          </w:p>
        </w:tc>
        <w:tc>
          <w:tcPr>
            <w:tcW w:w="1665" w:type="dxa"/>
            <w:vAlign w:val="center"/>
          </w:tcPr>
          <w:p>
            <w:pPr>
              <w:pStyle w:val="10"/>
            </w:pPr>
            <w:r>
              <w:t>1</w:t>
            </w:r>
          </w:p>
        </w:tc>
        <w:tc>
          <w:tcPr>
            <w:tcW w:w="2130" w:type="dxa"/>
            <w:vAlign w:val="center"/>
          </w:tcPr>
          <w:p>
            <w:pPr>
              <w:pStyle w:val="10"/>
            </w:pPr>
            <w:r>
              <w:t>2</w:t>
            </w:r>
          </w:p>
        </w:tc>
        <w:tc>
          <w:tcPr>
            <w:tcW w:w="2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5" w:type="dxa"/>
            <w:vAlign w:val="center"/>
          </w:tcPr>
          <w:p>
            <w:pPr>
              <w:pStyle w:val="11"/>
            </w:pPr>
          </w:p>
        </w:tc>
        <w:tc>
          <w:tcPr>
            <w:tcW w:w="1665" w:type="dxa"/>
            <w:vAlign w:val="center"/>
          </w:tcPr>
          <w:p>
            <w:pPr>
              <w:pStyle w:val="12"/>
            </w:pPr>
          </w:p>
        </w:tc>
        <w:tc>
          <w:tcPr>
            <w:tcW w:w="2130" w:type="dxa"/>
            <w:vAlign w:val="center"/>
          </w:tcPr>
          <w:p>
            <w:pPr>
              <w:pStyle w:val="13"/>
            </w:pPr>
          </w:p>
        </w:tc>
        <w:tc>
          <w:tcPr>
            <w:tcW w:w="2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1627" w:firstLineChars="775"/>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无极县公安交通警察大队本级2023年单位预算信息公开情况说明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按照《预算法》、《地方预决算公开操作规程》和《关于进一步推进预算公开工作的实施意见》规定，现将无极县公安交通警察大队本级2023年单位预算公开如下：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交警大队是主管全县道路交通安全和交通秩序以及机动车、驾驶人管理工作的职能部门。是负责本地区道路交通的组织、指挥、控制，运用现代管理科学，增强道路交通协调与控制能力。</w:t>
      </w:r>
    </w:p>
    <w:p>
      <w:pPr>
        <w:pStyle w:val="17"/>
      </w:pPr>
      <w:r>
        <w:t>维护全县的道路交通秩序，保障道路交通安全畅通。预防和处理交通事故，制止妨碍道路交通安全的行为。预防和打击公路上发生的违法犯罪活动，查缉逃犯及其他犯罪嫌疑人。</w:t>
      </w:r>
    </w:p>
    <w:p>
      <w:pPr>
        <w:pStyle w:val="17"/>
      </w:pPr>
      <w:r>
        <w:t>巡逻道路：先期处置道路治安、刑事案件和突发性、群体性事件。</w:t>
      </w:r>
    </w:p>
    <w:p>
      <w:pPr>
        <w:pStyle w:val="17"/>
      </w:pPr>
      <w:r>
        <w:t>负责对本县公共停车场点的管理，对本县车辆单位和汽车维修、驾驶员培训等行业进行技术监督、检查、指导，负责本县驾驶员安全组织的管理。对县城地区道路交通安全设施的建设、管理，参与公共交通安全设施建设的决策。</w:t>
      </w:r>
    </w:p>
    <w:p>
      <w:pPr>
        <w:pStyle w:val="17"/>
      </w:pPr>
      <w:r>
        <w:t>根据</w:t>
      </w:r>
      <w:r>
        <w:rPr>
          <w:rFonts w:hint="eastAsia"/>
          <w:lang w:eastAsia="zh-CN"/>
        </w:rPr>
        <w:t>中华人民共和国道路交通安全法</w:t>
      </w:r>
      <w:r>
        <w:t>，对违反交通安全法律、法规、规章的驾驶员和车辆进行纠正。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无极县公安交通警察大队本级</w:t>
            </w:r>
          </w:p>
        </w:tc>
        <w:tc>
          <w:tcPr>
            <w:tcW w:w="1843" w:type="dxa"/>
            <w:vAlign w:val="center"/>
          </w:tcPr>
          <w:p>
            <w:pPr>
              <w:pStyle w:val="11"/>
            </w:pPr>
            <w:r>
              <w:t>行政</w:t>
            </w:r>
          </w:p>
        </w:tc>
        <w:tc>
          <w:tcPr>
            <w:tcW w:w="2126" w:type="dxa"/>
            <w:vAlign w:val="center"/>
          </w:tcPr>
          <w:p>
            <w:pPr>
              <w:pStyle w:val="11"/>
            </w:pPr>
            <w:r>
              <w:rPr>
                <w:rFonts w:hint="eastAsia"/>
                <w:lang w:eastAsia="zh-CN"/>
              </w:rPr>
              <w:t>副</w:t>
            </w:r>
            <w:r>
              <w:t>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w:t>
      </w:r>
      <w:r>
        <w:rPr>
          <w:rFonts w:hint="eastAsia"/>
          <w:lang w:eastAsia="zh-CN"/>
        </w:rPr>
        <w:t>县单位</w:t>
      </w:r>
      <w:r>
        <w:t>预算的编制实行综合预算制度，及全部收入和全部支出都反映在</w:t>
      </w:r>
      <w:r>
        <w:rPr>
          <w:rFonts w:hint="eastAsia"/>
          <w:lang w:val="en-US" w:eastAsia="zh-CN"/>
        </w:rPr>
        <w:t>单位</w:t>
      </w:r>
      <w:r>
        <w:t>预算</w:t>
      </w:r>
      <w:r>
        <w:rPr>
          <w:rFonts w:hint="eastAsia"/>
          <w:lang w:eastAsia="zh-CN"/>
        </w:rPr>
        <w:t>中</w:t>
      </w:r>
      <w:r>
        <w:t>，我</w:t>
      </w:r>
      <w:r>
        <w:rPr>
          <w:rFonts w:hint="eastAsia"/>
          <w:lang w:eastAsia="zh-CN"/>
        </w:rPr>
        <w:t>单位</w:t>
      </w:r>
      <w:r>
        <w:t>所有支出都包含在</w:t>
      </w:r>
      <w:r>
        <w:rPr>
          <w:rFonts w:hint="eastAsia"/>
          <w:lang w:eastAsia="zh-CN"/>
        </w:rPr>
        <w:t>单位</w:t>
      </w:r>
      <w:r>
        <w:t>预算中。</w:t>
      </w:r>
    </w:p>
    <w:p>
      <w:pPr>
        <w:pStyle w:val="18"/>
      </w:pPr>
      <w:r>
        <w:t>1、收入说明</w:t>
      </w:r>
    </w:p>
    <w:p>
      <w:pPr>
        <w:pStyle w:val="18"/>
      </w:pPr>
      <w:r>
        <w:t>反映本</w:t>
      </w:r>
      <w:r>
        <w:rPr>
          <w:rFonts w:hint="eastAsia"/>
          <w:lang w:eastAsia="zh-CN"/>
        </w:rPr>
        <w:t>单位</w:t>
      </w:r>
      <w:r>
        <w:t>当年全部收入，无极县公安交通警察大队2023年</w:t>
      </w:r>
      <w:r>
        <w:rPr>
          <w:rFonts w:hint="eastAsia"/>
          <w:lang w:val="en-US" w:eastAsia="zh-CN"/>
        </w:rPr>
        <w:t>单位</w:t>
      </w:r>
      <w:r>
        <w:t>预算收入总计865万元。其中，一般公共预算收入865万元、政府性基金收入0万元、国有资本经营预算收入0万元、财政专户核拨收入0万元，其他来源收入0万元。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w:t>
      </w:r>
      <w:r>
        <w:rPr>
          <w:rFonts w:hint="eastAsia"/>
          <w:lang w:eastAsia="zh-CN"/>
        </w:rPr>
        <w:t>单位</w:t>
      </w:r>
      <w:r>
        <w:t>年度</w:t>
      </w:r>
      <w:r>
        <w:rPr>
          <w:rFonts w:hint="eastAsia"/>
          <w:lang w:eastAsia="zh-CN"/>
        </w:rPr>
        <w:t>单位</w:t>
      </w:r>
      <w:r>
        <w:t>预算中支出预算的总体情况。202</w:t>
      </w:r>
      <w:r>
        <w:rPr>
          <w:rFonts w:hint="eastAsia"/>
          <w:lang w:val="en-US" w:eastAsia="zh-CN"/>
        </w:rPr>
        <w:t>3</w:t>
      </w:r>
      <w:r>
        <w:t>年</w:t>
      </w:r>
      <w:r>
        <w:rPr>
          <w:rFonts w:hint="eastAsia"/>
          <w:lang w:val="en-US" w:eastAsia="zh-CN"/>
        </w:rPr>
        <w:t>单位</w:t>
      </w:r>
      <w:r>
        <w:t>预算支出865万元。其中，其中基本支出</w:t>
      </w:r>
      <w:r>
        <w:rPr>
          <w:rFonts w:hint="eastAsia"/>
          <w:lang w:eastAsia="zh-CN"/>
        </w:rPr>
        <w:t>520</w:t>
      </w:r>
      <w:r>
        <w:t>万元</w:t>
      </w:r>
      <w:r>
        <w:rPr>
          <w:rFonts w:hint="eastAsia"/>
          <w:lang w:eastAsia="zh-CN"/>
        </w:rPr>
        <w:t>，包括</w:t>
      </w:r>
      <w:r>
        <w:t>人员经费支出60万元，正常公用经费460万元</w:t>
      </w:r>
      <w:r>
        <w:rPr>
          <w:rFonts w:hint="eastAsia"/>
          <w:lang w:eastAsia="zh-CN"/>
        </w:rPr>
        <w:t>；</w:t>
      </w:r>
      <w:r>
        <w:t>项目支出345万元，</w:t>
      </w:r>
      <w:r>
        <w:rPr>
          <w:rFonts w:hint="eastAsia"/>
          <w:lang w:eastAsia="zh-CN"/>
        </w:rPr>
        <w:t>包括办公设备购置</w:t>
      </w:r>
      <w:r>
        <w:rPr>
          <w:rFonts w:hint="eastAsia"/>
          <w:lang w:val="en-US" w:eastAsia="zh-CN"/>
        </w:rPr>
        <w:t>20万元，车辆购置40万元，划线工程70万元，信号灯设备及安装工程130万元，2023年中央政法纪检监察转移支付资金冀财政法【2022】55号55万元，2023年省级基层公检法司转移支付资金冀财政法【2022】56号30万元</w:t>
      </w:r>
      <w:r>
        <w:t>。</w:t>
      </w:r>
    </w:p>
    <w:p>
      <w:pPr>
        <w:pStyle w:val="18"/>
      </w:pPr>
      <w:r>
        <w:t>3、比上年增减情况</w:t>
      </w:r>
    </w:p>
    <w:p>
      <w:pPr>
        <w:pStyle w:val="18"/>
      </w:pPr>
      <w:r>
        <w:t>2023年</w:t>
      </w:r>
      <w:r>
        <w:rPr>
          <w:rFonts w:hint="eastAsia"/>
          <w:lang w:eastAsia="zh-CN"/>
        </w:rPr>
        <w:t>单位</w:t>
      </w:r>
      <w:r>
        <w:t>预算收支安排865万元，较2022年增加30万元，其中：基本支出减少260万元，主要是厉行节俭，紧缩开支，项目支出增加290万元，主要为信号灯及设备安装工程增加。</w:t>
      </w:r>
    </w:p>
    <w:p>
      <w:pPr>
        <w:spacing w:before="10" w:after="10" w:line="360" w:lineRule="auto"/>
        <w:ind w:firstLine="640"/>
        <w:outlineLvl w:val="2"/>
      </w:pPr>
      <w:r>
        <w:rPr>
          <w:rFonts w:ascii="黑体" w:hAnsi="黑体" w:eastAsia="黑体" w:cs="黑体"/>
          <w:color w:val="000000"/>
          <w:sz w:val="32"/>
        </w:rPr>
        <w:t>三、机关运行经费安排情况</w:t>
      </w:r>
    </w:p>
    <w:p>
      <w:pPr>
        <w:pStyle w:val="19"/>
      </w:pPr>
      <w:r>
        <w:t>2023年，我</w:t>
      </w:r>
      <w:r>
        <w:rPr>
          <w:rFonts w:hint="eastAsia"/>
          <w:lang w:eastAsia="zh-CN"/>
        </w:rPr>
        <w:t>单位</w:t>
      </w:r>
      <w:r>
        <w:t>机关运行经费共计安排</w:t>
      </w:r>
      <w:r>
        <w:rPr>
          <w:rFonts w:hint="eastAsia"/>
          <w:lang w:eastAsia="zh-CN"/>
        </w:rPr>
        <w:t>460</w:t>
      </w:r>
      <w:r>
        <w:t>万元 ，主要用于保证机关正常运转的办公及印刷费、邮电费、差旅费、一般设备购置费、办公用房电费、日常维修费等支出。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19"/>
        <w:rPr>
          <w:rFonts w:hint="eastAsia"/>
          <w:lang w:eastAsia="zh-CN"/>
        </w:rPr>
      </w:pPr>
      <w:r>
        <w:t>2023年，我</w:t>
      </w:r>
      <w:r>
        <w:rPr>
          <w:rFonts w:hint="eastAsia"/>
          <w:lang w:eastAsia="zh-CN"/>
        </w:rPr>
        <w:t>单位</w:t>
      </w:r>
      <w:r>
        <w:t xml:space="preserve">财政拨款“三公”经费预算安排0万元，其中：因公出国（境）费0万元；公务用车购置及运维费0万元（其中：公务用车购置费0万元，公务用车运行维护费0万元)。其中公务接待费0万元。与2022年相比持平无增减变化 </w:t>
      </w:r>
      <w:r>
        <w:rPr>
          <w:rFonts w:hint="eastAsia"/>
          <w:lang w:eastAsia="zh-CN"/>
        </w:rPr>
        <w:t>，主要原因是严格控制三公经费支出。</w:t>
      </w:r>
    </w:p>
    <w:p>
      <w:pPr>
        <w:spacing w:before="10" w:after="10"/>
        <w:ind w:firstLine="640"/>
        <w:outlineLvl w:val="5"/>
        <w:rPr>
          <w:rFonts w:eastAsia="方正仿宋_GBK" w:cs="Times New Roman"/>
          <w:sz w:val="28"/>
          <w:lang w:eastAsia="zh-CN"/>
        </w:rPr>
      </w:pP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1、2023年交警大队办公设备购置绩效目标表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1.及时完成日常工作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购置办公设备数量</w:t>
            </w:r>
          </w:p>
        </w:tc>
        <w:tc>
          <w:tcPr>
            <w:tcW w:w="2835" w:type="dxa"/>
            <w:vAlign w:val="center"/>
          </w:tcPr>
          <w:p>
            <w:pPr>
              <w:pStyle w:val="12"/>
            </w:pPr>
            <w:r>
              <w:t>办公设备购置数量</w:t>
            </w:r>
          </w:p>
        </w:tc>
        <w:tc>
          <w:tcPr>
            <w:tcW w:w="2551" w:type="dxa"/>
            <w:vAlign w:val="center"/>
          </w:tcPr>
          <w:p>
            <w:pPr>
              <w:pStyle w:val="12"/>
            </w:pPr>
            <w:r>
              <w:t>及时完成工作</w:t>
            </w:r>
          </w:p>
        </w:tc>
        <w:tc>
          <w:tcPr>
            <w:tcW w:w="2268" w:type="dxa"/>
            <w:vAlign w:val="center"/>
          </w:tcPr>
          <w:p>
            <w:pPr>
              <w:pStyle w:val="12"/>
            </w:pPr>
            <w:r>
              <w:t>办公设备实际成本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2835" w:type="dxa"/>
            <w:vAlign w:val="center"/>
          </w:tcPr>
          <w:p>
            <w:pPr>
              <w:pStyle w:val="12"/>
            </w:pPr>
            <w:r>
              <w:t>被上级部门批评次数</w:t>
            </w:r>
          </w:p>
        </w:tc>
        <w:tc>
          <w:tcPr>
            <w:tcW w:w="2551" w:type="dxa"/>
            <w:vAlign w:val="center"/>
          </w:tcPr>
          <w:p>
            <w:pPr>
              <w:pStyle w:val="12"/>
            </w:pPr>
            <w:r>
              <w:t>≥1次</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2835" w:type="dxa"/>
            <w:vAlign w:val="center"/>
          </w:tcPr>
          <w:p>
            <w:pPr>
              <w:pStyle w:val="12"/>
            </w:pPr>
            <w:r>
              <w:t>无拖延情况</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2835" w:type="dxa"/>
            <w:vAlign w:val="center"/>
          </w:tcPr>
          <w:p>
            <w:pPr>
              <w:pStyle w:val="12"/>
            </w:pPr>
            <w:r>
              <w:t>保障人员正常办公</w:t>
            </w:r>
          </w:p>
        </w:tc>
        <w:tc>
          <w:tcPr>
            <w:tcW w:w="2551" w:type="dxa"/>
            <w:vAlign w:val="center"/>
          </w:tcPr>
          <w:p>
            <w:pPr>
              <w:pStyle w:val="12"/>
            </w:pPr>
            <w:r>
              <w:t>满足正常办公需求</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2835" w:type="dxa"/>
            <w:vAlign w:val="center"/>
          </w:tcPr>
          <w:p>
            <w:pPr>
              <w:pStyle w:val="12"/>
            </w:pPr>
            <w:r>
              <w:t>调查中机关单位人员对单位工作环境满意度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2、2023年交警大队车辆购置绩效目标表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1.降低交通违法，预防道路交通事故发生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车辆购置数量</w:t>
            </w:r>
          </w:p>
        </w:tc>
        <w:tc>
          <w:tcPr>
            <w:tcW w:w="2835" w:type="dxa"/>
            <w:vAlign w:val="center"/>
          </w:tcPr>
          <w:p>
            <w:pPr>
              <w:pStyle w:val="12"/>
            </w:pPr>
            <w:r>
              <w:t>车辆购置数量</w:t>
            </w:r>
          </w:p>
        </w:tc>
        <w:tc>
          <w:tcPr>
            <w:tcW w:w="2551" w:type="dxa"/>
            <w:vAlign w:val="center"/>
          </w:tcPr>
          <w:p>
            <w:pPr>
              <w:pStyle w:val="12"/>
            </w:pPr>
            <w:r>
              <w:t>实际购买数量</w:t>
            </w:r>
          </w:p>
        </w:tc>
        <w:tc>
          <w:tcPr>
            <w:tcW w:w="2268" w:type="dxa"/>
            <w:vAlign w:val="center"/>
          </w:tcPr>
          <w:p>
            <w:pPr>
              <w:pStyle w:val="12"/>
            </w:pPr>
            <w:r>
              <w:t>购置成本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835" w:type="dxa"/>
            <w:vAlign w:val="center"/>
          </w:tcPr>
          <w:p>
            <w:pPr>
              <w:pStyle w:val="12"/>
            </w:pPr>
            <w:r>
              <w:t>运行质量</w:t>
            </w:r>
          </w:p>
        </w:tc>
        <w:tc>
          <w:tcPr>
            <w:tcW w:w="2551" w:type="dxa"/>
            <w:vAlign w:val="center"/>
          </w:tcPr>
          <w:p>
            <w:pPr>
              <w:pStyle w:val="12"/>
            </w:pPr>
            <w:r>
              <w:t>保障道路畅通</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交通事故处置及时性（小时）</w:t>
            </w:r>
          </w:p>
        </w:tc>
        <w:tc>
          <w:tcPr>
            <w:tcW w:w="2835" w:type="dxa"/>
            <w:vAlign w:val="center"/>
          </w:tcPr>
          <w:p>
            <w:pPr>
              <w:pStyle w:val="12"/>
            </w:pPr>
            <w:r>
              <w:t>交通事故处置及时性（小时）</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不超出项目预算数</w:t>
            </w:r>
          </w:p>
        </w:tc>
        <w:tc>
          <w:tcPr>
            <w:tcW w:w="2835" w:type="dxa"/>
            <w:vAlign w:val="center"/>
          </w:tcPr>
          <w:p>
            <w:pPr>
              <w:pStyle w:val="12"/>
            </w:pPr>
            <w:r>
              <w:t>不超出项目预算数</w:t>
            </w:r>
          </w:p>
        </w:tc>
        <w:tc>
          <w:tcPr>
            <w:tcW w:w="2551" w:type="dxa"/>
            <w:vAlign w:val="center"/>
          </w:tcPr>
          <w:p>
            <w:pPr>
              <w:pStyle w:val="12"/>
            </w:pPr>
            <w:r>
              <w:t>不超出项目预算数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2835" w:type="dxa"/>
            <w:vAlign w:val="center"/>
          </w:tcPr>
          <w:p>
            <w:pPr>
              <w:pStyle w:val="12"/>
            </w:pPr>
            <w:r>
              <w:t>保证交通秩序正常</w:t>
            </w:r>
          </w:p>
        </w:tc>
        <w:tc>
          <w:tcPr>
            <w:tcW w:w="2551" w:type="dxa"/>
            <w:vAlign w:val="center"/>
          </w:tcPr>
          <w:p>
            <w:pPr>
              <w:pStyle w:val="12"/>
            </w:pPr>
            <w:r>
              <w:t>保证正常交通秩序</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3、2023年交警大队划线工程绩效目标表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1.保障正常交通秩序，降低交通违法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划线数量</w:t>
            </w:r>
          </w:p>
        </w:tc>
        <w:tc>
          <w:tcPr>
            <w:tcW w:w="2835" w:type="dxa"/>
            <w:vAlign w:val="center"/>
          </w:tcPr>
          <w:p>
            <w:pPr>
              <w:pStyle w:val="12"/>
            </w:pPr>
            <w:r>
              <w:t>划线数量</w:t>
            </w:r>
          </w:p>
        </w:tc>
        <w:tc>
          <w:tcPr>
            <w:tcW w:w="2551" w:type="dxa"/>
            <w:vAlign w:val="center"/>
          </w:tcPr>
          <w:p>
            <w:pPr>
              <w:pStyle w:val="12"/>
            </w:pPr>
            <w:r>
              <w:t>及时完成工作</w:t>
            </w:r>
          </w:p>
        </w:tc>
        <w:tc>
          <w:tcPr>
            <w:tcW w:w="2268"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835" w:type="dxa"/>
            <w:vAlign w:val="center"/>
          </w:tcPr>
          <w:p>
            <w:pPr>
              <w:pStyle w:val="12"/>
            </w:pPr>
            <w:r>
              <w:t>运行质量</w:t>
            </w:r>
          </w:p>
        </w:tc>
        <w:tc>
          <w:tcPr>
            <w:tcW w:w="2551" w:type="dxa"/>
            <w:vAlign w:val="center"/>
          </w:tcPr>
          <w:p>
            <w:pPr>
              <w:pStyle w:val="12"/>
            </w:pPr>
            <w:r>
              <w:t>保障道路畅通</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交通事故处置及时性（小时）</w:t>
            </w:r>
          </w:p>
        </w:tc>
        <w:tc>
          <w:tcPr>
            <w:tcW w:w="2835" w:type="dxa"/>
            <w:vAlign w:val="center"/>
          </w:tcPr>
          <w:p>
            <w:pPr>
              <w:pStyle w:val="12"/>
            </w:pPr>
            <w:r>
              <w:t>交通事故处置及时性（小时）</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2835" w:type="dxa"/>
            <w:vAlign w:val="center"/>
          </w:tcPr>
          <w:p>
            <w:pPr>
              <w:pStyle w:val="12"/>
            </w:pPr>
            <w:r>
              <w:t>保证交通秩序正常</w:t>
            </w:r>
          </w:p>
        </w:tc>
        <w:tc>
          <w:tcPr>
            <w:tcW w:w="2551" w:type="dxa"/>
            <w:vAlign w:val="center"/>
          </w:tcPr>
          <w:p>
            <w:pPr>
              <w:pStyle w:val="12"/>
            </w:pPr>
            <w:r>
              <w:t>保障正常交通秩序</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4、2023年信号灯设备及安装工程绩效目标表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1.缓解道路阻塞，降低道路违法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信号灯及抓拍设备安装数量</w:t>
            </w:r>
          </w:p>
        </w:tc>
        <w:tc>
          <w:tcPr>
            <w:tcW w:w="2835" w:type="dxa"/>
            <w:vAlign w:val="center"/>
          </w:tcPr>
          <w:p>
            <w:pPr>
              <w:pStyle w:val="12"/>
            </w:pPr>
            <w:r>
              <w:t>信号灯及抓拍设备安装数量</w:t>
            </w:r>
          </w:p>
        </w:tc>
        <w:tc>
          <w:tcPr>
            <w:tcW w:w="2551" w:type="dxa"/>
            <w:vAlign w:val="center"/>
          </w:tcPr>
          <w:p>
            <w:pPr>
              <w:pStyle w:val="12"/>
            </w:pPr>
            <w:r>
              <w:t>及时完成工作</w:t>
            </w:r>
          </w:p>
        </w:tc>
        <w:tc>
          <w:tcPr>
            <w:tcW w:w="2268"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835" w:type="dxa"/>
            <w:vAlign w:val="center"/>
          </w:tcPr>
          <w:p>
            <w:pPr>
              <w:pStyle w:val="12"/>
            </w:pPr>
            <w:r>
              <w:t>运行质量</w:t>
            </w:r>
          </w:p>
        </w:tc>
        <w:tc>
          <w:tcPr>
            <w:tcW w:w="2551" w:type="dxa"/>
            <w:vAlign w:val="center"/>
          </w:tcPr>
          <w:p>
            <w:pPr>
              <w:pStyle w:val="12"/>
            </w:pPr>
            <w:r>
              <w:t>保障道路畅通</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交通事故处置及时性（小时）</w:t>
            </w:r>
          </w:p>
        </w:tc>
        <w:tc>
          <w:tcPr>
            <w:tcW w:w="2835" w:type="dxa"/>
            <w:vAlign w:val="center"/>
          </w:tcPr>
          <w:p>
            <w:pPr>
              <w:pStyle w:val="12"/>
            </w:pPr>
            <w:r>
              <w:t>交通事故处置及时性（小时）</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2835" w:type="dxa"/>
            <w:vAlign w:val="center"/>
          </w:tcPr>
          <w:p>
            <w:pPr>
              <w:pStyle w:val="12"/>
            </w:pPr>
            <w:r>
              <w:t>保证交通秩序正常</w:t>
            </w:r>
          </w:p>
        </w:tc>
        <w:tc>
          <w:tcPr>
            <w:tcW w:w="2551" w:type="dxa"/>
            <w:vAlign w:val="center"/>
          </w:tcPr>
          <w:p>
            <w:pPr>
              <w:pStyle w:val="12"/>
            </w:pPr>
            <w:r>
              <w:t>保证正常交通秩序</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5、（新）2023年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级基层公检法司转移支付资金（冀财政法【2022】56号绩效目标表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1.优化交通设施，减少交通违法及交通事故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信号灯记住牌设备安装数量</w:t>
            </w:r>
          </w:p>
        </w:tc>
        <w:tc>
          <w:tcPr>
            <w:tcW w:w="2835" w:type="dxa"/>
            <w:vAlign w:val="center"/>
          </w:tcPr>
          <w:p>
            <w:pPr>
              <w:pStyle w:val="12"/>
            </w:pPr>
            <w:r>
              <w:t>信号灯记住牌设备安装数量</w:t>
            </w:r>
          </w:p>
        </w:tc>
        <w:tc>
          <w:tcPr>
            <w:tcW w:w="2551" w:type="dxa"/>
            <w:vAlign w:val="center"/>
          </w:tcPr>
          <w:p>
            <w:pPr>
              <w:pStyle w:val="12"/>
            </w:pPr>
            <w:r>
              <w:t>及时完成工作</w:t>
            </w:r>
          </w:p>
        </w:tc>
        <w:tc>
          <w:tcPr>
            <w:tcW w:w="2268"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835" w:type="dxa"/>
            <w:vAlign w:val="center"/>
          </w:tcPr>
          <w:p>
            <w:pPr>
              <w:pStyle w:val="12"/>
            </w:pPr>
            <w:r>
              <w:t>运行质量</w:t>
            </w:r>
          </w:p>
        </w:tc>
        <w:tc>
          <w:tcPr>
            <w:tcW w:w="2551" w:type="dxa"/>
            <w:vAlign w:val="center"/>
          </w:tcPr>
          <w:p>
            <w:pPr>
              <w:pStyle w:val="12"/>
            </w:pPr>
            <w:r>
              <w:t>保障道路交通</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交通事故处置及时性（小时）</w:t>
            </w:r>
          </w:p>
        </w:tc>
        <w:tc>
          <w:tcPr>
            <w:tcW w:w="2835" w:type="dxa"/>
            <w:vAlign w:val="center"/>
          </w:tcPr>
          <w:p>
            <w:pPr>
              <w:pStyle w:val="12"/>
            </w:pPr>
            <w:r>
              <w:t>交通事故处置及时性（小时）</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不超出各项目预算数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2835" w:type="dxa"/>
            <w:vAlign w:val="center"/>
          </w:tcPr>
          <w:p>
            <w:pPr>
              <w:pStyle w:val="12"/>
            </w:pPr>
            <w:r>
              <w:t>保证交通秩序正常</w:t>
            </w:r>
          </w:p>
        </w:tc>
        <w:tc>
          <w:tcPr>
            <w:tcW w:w="2551" w:type="dxa"/>
            <w:vAlign w:val="center"/>
          </w:tcPr>
          <w:p>
            <w:pPr>
              <w:pStyle w:val="12"/>
            </w:pPr>
            <w:r>
              <w:t>保障正常交通秩序</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6、新2023年中央政法纪检监察转移支付资金冀财政法【2022】55号绩效目标表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1.优化交通设施，减少交通违法及交通事故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信号灯及抓拍设备安装数量</w:t>
            </w:r>
          </w:p>
        </w:tc>
        <w:tc>
          <w:tcPr>
            <w:tcW w:w="2835" w:type="dxa"/>
            <w:vAlign w:val="center"/>
          </w:tcPr>
          <w:p>
            <w:pPr>
              <w:pStyle w:val="12"/>
            </w:pPr>
            <w:r>
              <w:t>信号灯及抓拍设备安装数量</w:t>
            </w:r>
          </w:p>
        </w:tc>
        <w:tc>
          <w:tcPr>
            <w:tcW w:w="2551" w:type="dxa"/>
            <w:vAlign w:val="center"/>
          </w:tcPr>
          <w:p>
            <w:pPr>
              <w:pStyle w:val="12"/>
            </w:pPr>
            <w:r>
              <w:t>及时完成工作</w:t>
            </w:r>
          </w:p>
        </w:tc>
        <w:tc>
          <w:tcPr>
            <w:tcW w:w="2268"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835" w:type="dxa"/>
            <w:vAlign w:val="center"/>
          </w:tcPr>
          <w:p>
            <w:pPr>
              <w:pStyle w:val="12"/>
            </w:pPr>
            <w:r>
              <w:t>运行质量</w:t>
            </w:r>
          </w:p>
        </w:tc>
        <w:tc>
          <w:tcPr>
            <w:tcW w:w="2551" w:type="dxa"/>
            <w:vAlign w:val="center"/>
          </w:tcPr>
          <w:p>
            <w:pPr>
              <w:pStyle w:val="12"/>
            </w:pPr>
            <w:r>
              <w:t>保障道路畅通</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交通事故处置及时性（小时）</w:t>
            </w:r>
          </w:p>
        </w:tc>
        <w:tc>
          <w:tcPr>
            <w:tcW w:w="2835" w:type="dxa"/>
            <w:vAlign w:val="center"/>
          </w:tcPr>
          <w:p>
            <w:pPr>
              <w:pStyle w:val="12"/>
            </w:pPr>
            <w:r>
              <w:t>交通事故处置及时性（小时）</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2835" w:type="dxa"/>
            <w:vAlign w:val="center"/>
          </w:tcPr>
          <w:p>
            <w:pPr>
              <w:pStyle w:val="12"/>
            </w:pPr>
            <w:r>
              <w:t>保证交通秩序正常</w:t>
            </w:r>
          </w:p>
        </w:tc>
        <w:tc>
          <w:tcPr>
            <w:tcW w:w="2551" w:type="dxa"/>
            <w:vAlign w:val="center"/>
          </w:tcPr>
          <w:p>
            <w:pPr>
              <w:pStyle w:val="12"/>
            </w:pPr>
            <w:r>
              <w:t>保障正常交通秩序</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2023年，无极县公安交通警察大队本级安排政府采购预算0万元。具体内容见下表。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8674"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无极县公安交通警察大队本级上年末固定资产金额为2914.43万元（详见下表）。本年度拟购置固定资产总额为0万元。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451001无极县公安交通警察大队本级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2914.43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3605</w:t>
            </w:r>
          </w:p>
        </w:tc>
        <w:tc>
          <w:tcPr>
            <w:tcW w:w="2835" w:type="dxa"/>
            <w:vAlign w:val="center"/>
          </w:tcPr>
          <w:p>
            <w:pPr>
              <w:pStyle w:val="13"/>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3605</w:t>
            </w:r>
          </w:p>
        </w:tc>
        <w:tc>
          <w:tcPr>
            <w:tcW w:w="2835" w:type="dxa"/>
            <w:vAlign w:val="center"/>
          </w:tcPr>
          <w:p>
            <w:pPr>
              <w:pStyle w:val="13"/>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22</w:t>
            </w:r>
          </w:p>
        </w:tc>
        <w:tc>
          <w:tcPr>
            <w:tcW w:w="2835" w:type="dxa"/>
            <w:vAlign w:val="center"/>
          </w:tcPr>
          <w:p>
            <w:pPr>
              <w:pStyle w:val="13"/>
            </w:pPr>
            <w:r>
              <w:t>379.23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2383.43</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wMzAxNjUxNzZmNTFiYjY2MzU5YmIxZjM4ZjY2ODEifQ=="/>
  </w:docVars>
  <w:rsids>
    <w:rsidRoot w:val="5C8B4EC8"/>
    <w:rsid w:val="02F9461B"/>
    <w:rsid w:val="0680231D"/>
    <w:rsid w:val="19976D0F"/>
    <w:rsid w:val="3EC92313"/>
    <w:rsid w:val="563E1A8F"/>
    <w:rsid w:val="5C8B4EC8"/>
    <w:rsid w:val="71E80AE9"/>
    <w:rsid w:val="7FBB52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0">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2023-07-31T10:26:00Z</dcterms:created>
  <dc:creator>烟雨楼台</dc:creator>
  <cp:lastModifiedBy>Administrator</cp:lastModifiedBy>
  <dcterms:modified xsi:type="dcterms:W3CDTF">2024-04-10T07:33:03Z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9FF90BD18ED64EF4B3AC953E39B94094_11</vt:lpwstr>
  </property>
</Properties>
</file>