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一、无极县民族宗教事务局本级收支预算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一、无极县民族宗教事务局本级收支预算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181.97</w:t>
            </w:r>
          </w:p>
        </w:tc>
        <w:tc>
          <w:tcPr>
            <w:tcW w:w="4535" w:type="dxa"/>
            <w:vAlign w:val="center"/>
          </w:tcPr>
          <w:p>
            <w:pPr>
              <w:pStyle w:val="14"/>
            </w:pPr>
            <w:r>
              <w:t>一、一般公共服务支出</w:t>
            </w:r>
          </w:p>
        </w:tc>
        <w:tc>
          <w:tcPr>
            <w:tcW w:w="2126" w:type="dxa"/>
            <w:vAlign w:val="center"/>
          </w:tcPr>
          <w:p>
            <w:pPr>
              <w:pStyle w:val="13"/>
            </w:pPr>
            <w:r>
              <w:t>160.07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181.97</w:t>
            </w:r>
          </w:p>
        </w:tc>
        <w:tc>
          <w:tcPr>
            <w:tcW w:w="4535" w:type="dxa"/>
            <w:vAlign w:val="center"/>
          </w:tcPr>
          <w:p>
            <w:pPr>
              <w:pStyle w:val="16"/>
            </w:pPr>
            <w:r>
              <w:t>本年支出合计</w:t>
            </w:r>
          </w:p>
        </w:tc>
        <w:tc>
          <w:tcPr>
            <w:tcW w:w="2126" w:type="dxa"/>
            <w:vAlign w:val="center"/>
          </w:tcPr>
          <w:p>
            <w:pPr>
              <w:pStyle w:val="17"/>
            </w:pPr>
            <w:r>
              <w:t>181.97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181.97</w:t>
            </w:r>
          </w:p>
        </w:tc>
        <w:tc>
          <w:tcPr>
            <w:tcW w:w="4535" w:type="dxa"/>
            <w:vAlign w:val="center"/>
          </w:tcPr>
          <w:p>
            <w:pPr>
              <w:pStyle w:val="16"/>
            </w:pPr>
            <w:r>
              <w:t>支出总计</w:t>
            </w:r>
          </w:p>
        </w:tc>
        <w:tc>
          <w:tcPr>
            <w:tcW w:w="2126" w:type="dxa"/>
            <w:vAlign w:val="center"/>
          </w:tcPr>
          <w:p>
            <w:pPr>
              <w:pStyle w:val="17"/>
            </w:pPr>
            <w:r>
              <w:t>181.97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181.97</w:t>
            </w:r>
          </w:p>
        </w:tc>
        <w:tc>
          <w:tcPr>
            <w:tcW w:w="1134" w:type="dxa"/>
            <w:vAlign w:val="center"/>
          </w:tcPr>
          <w:p>
            <w:pPr>
              <w:pStyle w:val="17"/>
            </w:pPr>
            <w:r>
              <w:t>181.97</w:t>
            </w:r>
          </w:p>
        </w:tc>
        <w:tc>
          <w:tcPr>
            <w:tcW w:w="1134" w:type="dxa"/>
            <w:vAlign w:val="center"/>
          </w:tcPr>
          <w:p>
            <w:pPr>
              <w:pStyle w:val="17"/>
            </w:pPr>
            <w:r>
              <w:t>181.97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160.07</w:t>
            </w:r>
          </w:p>
        </w:tc>
        <w:tc>
          <w:tcPr>
            <w:tcW w:w="1134" w:type="dxa"/>
            <w:vAlign w:val="center"/>
          </w:tcPr>
          <w:p>
            <w:pPr>
              <w:pStyle w:val="13"/>
            </w:pPr>
            <w:r>
              <w:t>160.07</w:t>
            </w:r>
          </w:p>
        </w:tc>
        <w:tc>
          <w:tcPr>
            <w:tcW w:w="1134" w:type="dxa"/>
            <w:vAlign w:val="center"/>
          </w:tcPr>
          <w:p>
            <w:pPr>
              <w:pStyle w:val="13"/>
            </w:pPr>
            <w:r>
              <w:t>160.07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20123</w:t>
            </w:r>
          </w:p>
        </w:tc>
        <w:tc>
          <w:tcPr>
            <w:tcW w:w="1559" w:type="dxa"/>
            <w:vAlign w:val="center"/>
          </w:tcPr>
          <w:p>
            <w:pPr>
              <w:pStyle w:val="14"/>
            </w:pPr>
            <w:r>
              <w:t>民族事务</w:t>
            </w:r>
          </w:p>
        </w:tc>
        <w:tc>
          <w:tcPr>
            <w:tcW w:w="1134" w:type="dxa"/>
            <w:vAlign w:val="center"/>
          </w:tcPr>
          <w:p>
            <w:pPr>
              <w:pStyle w:val="13"/>
            </w:pPr>
            <w:r>
              <w:t>152.07</w:t>
            </w:r>
          </w:p>
        </w:tc>
        <w:tc>
          <w:tcPr>
            <w:tcW w:w="1134" w:type="dxa"/>
            <w:vAlign w:val="center"/>
          </w:tcPr>
          <w:p>
            <w:pPr>
              <w:pStyle w:val="13"/>
            </w:pPr>
            <w:r>
              <w:t>152.07</w:t>
            </w:r>
          </w:p>
        </w:tc>
        <w:tc>
          <w:tcPr>
            <w:tcW w:w="1134" w:type="dxa"/>
            <w:vAlign w:val="center"/>
          </w:tcPr>
          <w:p>
            <w:pPr>
              <w:pStyle w:val="13"/>
            </w:pPr>
            <w:r>
              <w:t>152.07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2012301</w:t>
            </w:r>
          </w:p>
        </w:tc>
        <w:tc>
          <w:tcPr>
            <w:tcW w:w="1559" w:type="dxa"/>
            <w:vAlign w:val="center"/>
          </w:tcPr>
          <w:p>
            <w:pPr>
              <w:pStyle w:val="14"/>
            </w:pPr>
            <w:r>
              <w:t>行政运行</w:t>
            </w:r>
          </w:p>
        </w:tc>
        <w:tc>
          <w:tcPr>
            <w:tcW w:w="1134" w:type="dxa"/>
            <w:vAlign w:val="center"/>
          </w:tcPr>
          <w:p>
            <w:pPr>
              <w:pStyle w:val="13"/>
            </w:pPr>
            <w:r>
              <w:t>105.07</w:t>
            </w:r>
          </w:p>
        </w:tc>
        <w:tc>
          <w:tcPr>
            <w:tcW w:w="1134" w:type="dxa"/>
            <w:vAlign w:val="center"/>
          </w:tcPr>
          <w:p>
            <w:pPr>
              <w:pStyle w:val="13"/>
            </w:pPr>
            <w:r>
              <w:t>105.07</w:t>
            </w:r>
          </w:p>
        </w:tc>
        <w:tc>
          <w:tcPr>
            <w:tcW w:w="1134" w:type="dxa"/>
            <w:vAlign w:val="center"/>
          </w:tcPr>
          <w:p>
            <w:pPr>
              <w:pStyle w:val="13"/>
            </w:pPr>
            <w:r>
              <w:t>105.07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2012304</w:t>
            </w:r>
          </w:p>
        </w:tc>
        <w:tc>
          <w:tcPr>
            <w:tcW w:w="1559" w:type="dxa"/>
            <w:vAlign w:val="center"/>
          </w:tcPr>
          <w:p>
            <w:pPr>
              <w:pStyle w:val="14"/>
            </w:pPr>
            <w:r>
              <w:t>民族工作专项</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14.40</w:t>
            </w:r>
          </w:p>
        </w:tc>
        <w:tc>
          <w:tcPr>
            <w:tcW w:w="1134" w:type="dxa"/>
            <w:vAlign w:val="center"/>
          </w:tcPr>
          <w:p>
            <w:pPr>
              <w:pStyle w:val="13"/>
            </w:pPr>
            <w:r>
              <w:t>14.40</w:t>
            </w:r>
          </w:p>
        </w:tc>
        <w:tc>
          <w:tcPr>
            <w:tcW w:w="1134" w:type="dxa"/>
            <w:vAlign w:val="center"/>
          </w:tcPr>
          <w:p>
            <w:pPr>
              <w:pStyle w:val="13"/>
            </w:pPr>
            <w:r>
              <w:t>14.40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181.97</w:t>
            </w:r>
          </w:p>
        </w:tc>
        <w:tc>
          <w:tcPr>
            <w:tcW w:w="1361" w:type="dxa"/>
            <w:vAlign w:val="center"/>
          </w:tcPr>
          <w:p>
            <w:pPr>
              <w:pStyle w:val="17"/>
            </w:pPr>
            <w:r>
              <w:t>126.97</w:t>
            </w:r>
          </w:p>
        </w:tc>
        <w:tc>
          <w:tcPr>
            <w:tcW w:w="1361" w:type="dxa"/>
            <w:vAlign w:val="center"/>
          </w:tcPr>
          <w:p>
            <w:pPr>
              <w:pStyle w:val="17"/>
            </w:pPr>
            <w:r>
              <w:t>55.00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160.07</w:t>
            </w:r>
          </w:p>
        </w:tc>
        <w:tc>
          <w:tcPr>
            <w:tcW w:w="1361" w:type="dxa"/>
            <w:vAlign w:val="center"/>
          </w:tcPr>
          <w:p>
            <w:pPr>
              <w:pStyle w:val="13"/>
            </w:pPr>
            <w:r>
              <w:t>105.07</w:t>
            </w:r>
          </w:p>
        </w:tc>
        <w:tc>
          <w:tcPr>
            <w:tcW w:w="1361" w:type="dxa"/>
            <w:vAlign w:val="center"/>
          </w:tcPr>
          <w:p>
            <w:pPr>
              <w:pStyle w:val="13"/>
            </w:pPr>
            <w:r>
              <w:t>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20123</w:t>
            </w:r>
          </w:p>
        </w:tc>
        <w:tc>
          <w:tcPr>
            <w:tcW w:w="4535" w:type="dxa"/>
            <w:vAlign w:val="center"/>
          </w:tcPr>
          <w:p>
            <w:pPr>
              <w:pStyle w:val="14"/>
            </w:pPr>
            <w:r>
              <w:t>民族事务</w:t>
            </w:r>
          </w:p>
        </w:tc>
        <w:tc>
          <w:tcPr>
            <w:tcW w:w="1361" w:type="dxa"/>
            <w:vAlign w:val="center"/>
          </w:tcPr>
          <w:p>
            <w:pPr>
              <w:pStyle w:val="13"/>
            </w:pPr>
            <w:r>
              <w:t>152.07</w:t>
            </w:r>
          </w:p>
        </w:tc>
        <w:tc>
          <w:tcPr>
            <w:tcW w:w="1361" w:type="dxa"/>
            <w:vAlign w:val="center"/>
          </w:tcPr>
          <w:p>
            <w:pPr>
              <w:pStyle w:val="13"/>
            </w:pPr>
            <w:r>
              <w:t>105.07</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2012301</w:t>
            </w:r>
          </w:p>
        </w:tc>
        <w:tc>
          <w:tcPr>
            <w:tcW w:w="4535" w:type="dxa"/>
            <w:vAlign w:val="center"/>
          </w:tcPr>
          <w:p>
            <w:pPr>
              <w:pStyle w:val="14"/>
            </w:pPr>
            <w:r>
              <w:t>行政运行</w:t>
            </w:r>
          </w:p>
        </w:tc>
        <w:tc>
          <w:tcPr>
            <w:tcW w:w="1361" w:type="dxa"/>
            <w:vAlign w:val="center"/>
          </w:tcPr>
          <w:p>
            <w:pPr>
              <w:pStyle w:val="13"/>
            </w:pPr>
            <w:r>
              <w:t>105.07</w:t>
            </w:r>
          </w:p>
        </w:tc>
        <w:tc>
          <w:tcPr>
            <w:tcW w:w="1361" w:type="dxa"/>
            <w:vAlign w:val="center"/>
          </w:tcPr>
          <w:p>
            <w:pPr>
              <w:pStyle w:val="13"/>
            </w:pPr>
            <w:r>
              <w:t>105.07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2012304</w:t>
            </w:r>
          </w:p>
        </w:tc>
        <w:tc>
          <w:tcPr>
            <w:tcW w:w="4535" w:type="dxa"/>
            <w:vAlign w:val="center"/>
          </w:tcPr>
          <w:p>
            <w:pPr>
              <w:pStyle w:val="14"/>
            </w:pPr>
            <w:r>
              <w:t>民族工作专项</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14.40</w:t>
            </w:r>
          </w:p>
        </w:tc>
        <w:tc>
          <w:tcPr>
            <w:tcW w:w="1361" w:type="dxa"/>
            <w:vAlign w:val="center"/>
          </w:tcPr>
          <w:p>
            <w:pPr>
              <w:pStyle w:val="13"/>
            </w:pPr>
            <w:r>
              <w:t>14.40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181.97</w:t>
            </w:r>
          </w:p>
        </w:tc>
        <w:tc>
          <w:tcPr>
            <w:tcW w:w="3402" w:type="dxa"/>
            <w:vAlign w:val="center"/>
          </w:tcPr>
          <w:p>
            <w:pPr>
              <w:pStyle w:val="14"/>
            </w:pPr>
            <w:r>
              <w:t>一、一般公共服务支出</w:t>
            </w:r>
          </w:p>
        </w:tc>
        <w:tc>
          <w:tcPr>
            <w:tcW w:w="1474" w:type="dxa"/>
            <w:vAlign w:val="center"/>
          </w:tcPr>
          <w:p>
            <w:pPr>
              <w:pStyle w:val="13"/>
            </w:pPr>
            <w:r>
              <w:t>160.07</w:t>
            </w:r>
          </w:p>
        </w:tc>
        <w:tc>
          <w:tcPr>
            <w:tcW w:w="1474" w:type="dxa"/>
            <w:vAlign w:val="center"/>
          </w:tcPr>
          <w:p>
            <w:pPr>
              <w:pStyle w:val="13"/>
            </w:pPr>
            <w:r>
              <w:t>160.07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16.70</w:t>
            </w:r>
          </w:p>
        </w:tc>
        <w:tc>
          <w:tcPr>
            <w:tcW w:w="1474" w:type="dxa"/>
            <w:vAlign w:val="center"/>
          </w:tcPr>
          <w:p>
            <w:pPr>
              <w:pStyle w:val="13"/>
            </w:pPr>
            <w:r>
              <w:t>16.70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5.20</w:t>
            </w:r>
          </w:p>
        </w:tc>
        <w:tc>
          <w:tcPr>
            <w:tcW w:w="1474" w:type="dxa"/>
            <w:vAlign w:val="center"/>
          </w:tcPr>
          <w:p>
            <w:pPr>
              <w:pStyle w:val="13"/>
            </w:pPr>
            <w:r>
              <w:t>5.20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181.97</w:t>
            </w:r>
          </w:p>
        </w:tc>
        <w:tc>
          <w:tcPr>
            <w:tcW w:w="3402" w:type="dxa"/>
            <w:vAlign w:val="center"/>
          </w:tcPr>
          <w:p>
            <w:pPr>
              <w:pStyle w:val="16"/>
            </w:pPr>
            <w:r>
              <w:t>本年支出合计</w:t>
            </w:r>
          </w:p>
        </w:tc>
        <w:tc>
          <w:tcPr>
            <w:tcW w:w="1474" w:type="dxa"/>
            <w:vAlign w:val="center"/>
          </w:tcPr>
          <w:p>
            <w:pPr>
              <w:pStyle w:val="17"/>
            </w:pPr>
            <w:r>
              <w:t>181.97</w:t>
            </w:r>
          </w:p>
        </w:tc>
        <w:tc>
          <w:tcPr>
            <w:tcW w:w="1474" w:type="dxa"/>
            <w:vAlign w:val="center"/>
          </w:tcPr>
          <w:p>
            <w:pPr>
              <w:pStyle w:val="17"/>
            </w:pPr>
            <w:r>
              <w:t>181.97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181.97</w:t>
            </w:r>
          </w:p>
        </w:tc>
        <w:tc>
          <w:tcPr>
            <w:tcW w:w="3402" w:type="dxa"/>
            <w:vAlign w:val="center"/>
          </w:tcPr>
          <w:p>
            <w:pPr>
              <w:pStyle w:val="16"/>
            </w:pPr>
            <w:r>
              <w:t>支出总计</w:t>
            </w:r>
          </w:p>
        </w:tc>
        <w:tc>
          <w:tcPr>
            <w:tcW w:w="1474" w:type="dxa"/>
            <w:vAlign w:val="center"/>
          </w:tcPr>
          <w:p>
            <w:pPr>
              <w:pStyle w:val="17"/>
            </w:pPr>
            <w:r>
              <w:t>181.97</w:t>
            </w:r>
          </w:p>
        </w:tc>
        <w:tc>
          <w:tcPr>
            <w:tcW w:w="1474" w:type="dxa"/>
            <w:vAlign w:val="center"/>
          </w:tcPr>
          <w:p>
            <w:pPr>
              <w:pStyle w:val="17"/>
            </w:pPr>
            <w:r>
              <w:t>181.97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181.97</w:t>
            </w:r>
          </w:p>
        </w:tc>
        <w:tc>
          <w:tcPr>
            <w:tcW w:w="2551" w:type="dxa"/>
            <w:vAlign w:val="center"/>
          </w:tcPr>
          <w:p>
            <w:pPr>
              <w:pStyle w:val="17"/>
            </w:pPr>
            <w:r>
              <w:t>126.97</w:t>
            </w:r>
          </w:p>
        </w:tc>
        <w:tc>
          <w:tcPr>
            <w:tcW w:w="2551" w:type="dxa"/>
            <w:vAlign w:val="center"/>
          </w:tcPr>
          <w:p>
            <w:pPr>
              <w:pStyle w:val="17"/>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160.07</w:t>
            </w:r>
          </w:p>
        </w:tc>
        <w:tc>
          <w:tcPr>
            <w:tcW w:w="2551" w:type="dxa"/>
            <w:vAlign w:val="center"/>
          </w:tcPr>
          <w:p>
            <w:pPr>
              <w:pStyle w:val="13"/>
            </w:pPr>
            <w:r>
              <w:t>105.07</w:t>
            </w:r>
          </w:p>
        </w:tc>
        <w:tc>
          <w:tcPr>
            <w:tcW w:w="2551"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20123</w:t>
            </w:r>
          </w:p>
        </w:tc>
        <w:tc>
          <w:tcPr>
            <w:tcW w:w="4535" w:type="dxa"/>
            <w:vAlign w:val="center"/>
          </w:tcPr>
          <w:p>
            <w:pPr>
              <w:pStyle w:val="14"/>
            </w:pPr>
            <w:r>
              <w:t>民族事务</w:t>
            </w:r>
          </w:p>
        </w:tc>
        <w:tc>
          <w:tcPr>
            <w:tcW w:w="2551" w:type="dxa"/>
            <w:vAlign w:val="center"/>
          </w:tcPr>
          <w:p>
            <w:pPr>
              <w:pStyle w:val="13"/>
            </w:pPr>
            <w:r>
              <w:t>152.07</w:t>
            </w:r>
          </w:p>
        </w:tc>
        <w:tc>
          <w:tcPr>
            <w:tcW w:w="2551" w:type="dxa"/>
            <w:vAlign w:val="center"/>
          </w:tcPr>
          <w:p>
            <w:pPr>
              <w:pStyle w:val="13"/>
            </w:pPr>
            <w:r>
              <w:t>105.07</w:t>
            </w: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2012301</w:t>
            </w:r>
          </w:p>
        </w:tc>
        <w:tc>
          <w:tcPr>
            <w:tcW w:w="4535" w:type="dxa"/>
            <w:vAlign w:val="center"/>
          </w:tcPr>
          <w:p>
            <w:pPr>
              <w:pStyle w:val="14"/>
            </w:pPr>
            <w:r>
              <w:t>行政运行</w:t>
            </w:r>
          </w:p>
        </w:tc>
        <w:tc>
          <w:tcPr>
            <w:tcW w:w="2551" w:type="dxa"/>
            <w:vAlign w:val="center"/>
          </w:tcPr>
          <w:p>
            <w:pPr>
              <w:pStyle w:val="13"/>
            </w:pPr>
            <w:r>
              <w:t>105.07</w:t>
            </w:r>
          </w:p>
        </w:tc>
        <w:tc>
          <w:tcPr>
            <w:tcW w:w="2551" w:type="dxa"/>
            <w:vAlign w:val="center"/>
          </w:tcPr>
          <w:p>
            <w:pPr>
              <w:pStyle w:val="13"/>
            </w:pPr>
            <w:r>
              <w:t>105.07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2012304</w:t>
            </w:r>
          </w:p>
        </w:tc>
        <w:tc>
          <w:tcPr>
            <w:tcW w:w="4535" w:type="dxa"/>
            <w:vAlign w:val="center"/>
          </w:tcPr>
          <w:p>
            <w:pPr>
              <w:pStyle w:val="14"/>
            </w:pPr>
            <w:r>
              <w:t>民族工作专项</w:t>
            </w:r>
          </w:p>
        </w:tc>
        <w:tc>
          <w:tcPr>
            <w:tcW w:w="2551" w:type="dxa"/>
            <w:vAlign w:val="center"/>
          </w:tcPr>
          <w:p>
            <w:pPr>
              <w:pStyle w:val="13"/>
            </w:pPr>
            <w:r>
              <w:t>47.00</w:t>
            </w:r>
          </w:p>
        </w:tc>
        <w:tc>
          <w:tcPr>
            <w:tcW w:w="2551" w:type="dxa"/>
            <w:vAlign w:val="center"/>
          </w:tcPr>
          <w:p>
            <w:pPr>
              <w:pStyle w:val="13"/>
            </w:pP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14.40</w:t>
            </w:r>
          </w:p>
        </w:tc>
        <w:tc>
          <w:tcPr>
            <w:tcW w:w="2551" w:type="dxa"/>
            <w:vAlign w:val="center"/>
          </w:tcPr>
          <w:p>
            <w:pPr>
              <w:pStyle w:val="13"/>
            </w:pPr>
            <w:r>
              <w:t>14.40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126.97</w:t>
            </w:r>
          </w:p>
        </w:tc>
        <w:tc>
          <w:tcPr>
            <w:tcW w:w="2551" w:type="dxa"/>
            <w:vAlign w:val="center"/>
          </w:tcPr>
          <w:p>
            <w:pPr>
              <w:pStyle w:val="17"/>
            </w:pPr>
            <w:r>
              <w:t>115.47</w:t>
            </w:r>
          </w:p>
        </w:tc>
        <w:tc>
          <w:tcPr>
            <w:tcW w:w="2551" w:type="dxa"/>
            <w:vAlign w:val="center"/>
          </w:tcPr>
          <w:p>
            <w:pPr>
              <w:pStyle w:val="17"/>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98.67</w:t>
            </w:r>
          </w:p>
        </w:tc>
        <w:tc>
          <w:tcPr>
            <w:tcW w:w="2551" w:type="dxa"/>
            <w:vAlign w:val="center"/>
          </w:tcPr>
          <w:p>
            <w:pPr>
              <w:pStyle w:val="13"/>
            </w:pPr>
            <w:r>
              <w:t>98.67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36.60</w:t>
            </w:r>
          </w:p>
        </w:tc>
        <w:tc>
          <w:tcPr>
            <w:tcW w:w="2551" w:type="dxa"/>
            <w:vAlign w:val="center"/>
          </w:tcPr>
          <w:p>
            <w:pPr>
              <w:pStyle w:val="13"/>
            </w:pPr>
            <w:r>
              <w:t>36.60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18.73</w:t>
            </w:r>
          </w:p>
        </w:tc>
        <w:tc>
          <w:tcPr>
            <w:tcW w:w="2551" w:type="dxa"/>
            <w:vAlign w:val="center"/>
          </w:tcPr>
          <w:p>
            <w:pPr>
              <w:pStyle w:val="13"/>
            </w:pPr>
            <w:r>
              <w:t>18.73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15.34</w:t>
            </w:r>
          </w:p>
        </w:tc>
        <w:tc>
          <w:tcPr>
            <w:tcW w:w="2551" w:type="dxa"/>
            <w:vAlign w:val="center"/>
          </w:tcPr>
          <w:p>
            <w:pPr>
              <w:pStyle w:val="13"/>
            </w:pPr>
            <w:r>
              <w:t>15.34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14.40</w:t>
            </w:r>
          </w:p>
        </w:tc>
        <w:tc>
          <w:tcPr>
            <w:tcW w:w="2551" w:type="dxa"/>
            <w:vAlign w:val="center"/>
          </w:tcPr>
          <w:p>
            <w:pPr>
              <w:pStyle w:val="13"/>
            </w:pPr>
            <w:r>
              <w:t>14.40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5.60</w:t>
            </w:r>
          </w:p>
        </w:tc>
        <w:tc>
          <w:tcPr>
            <w:tcW w:w="2551" w:type="dxa"/>
            <w:vAlign w:val="center"/>
          </w:tcPr>
          <w:p>
            <w:pPr>
              <w:pStyle w:val="13"/>
            </w:pPr>
            <w:r>
              <w:t>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3.30</w:t>
            </w:r>
          </w:p>
        </w:tc>
        <w:tc>
          <w:tcPr>
            <w:tcW w:w="2551" w:type="dxa"/>
            <w:vAlign w:val="center"/>
          </w:tcPr>
          <w:p>
            <w:pPr>
              <w:pStyle w:val="13"/>
            </w:pP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无极县民族宗教事务局本级2023年单位预算信息公开情况说明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按照《预算法》、《地方预决算公开操作规程》和《关于进一步推进预算公开工作的实施意见》规定，现将无极县民族宗教事务局本级2023年单位预算公开如下：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完成宗教基本事务，加大全县宗教活动场所检查力度，及时解决各类宗教问题。加大补助力度，增强反渗透能力。较好的完成少数民族基本事务管理工作，顺利的完成各项民族法律政策的调研、制定任务。帮扶少数民族地区经济发展，改善生产生活条件，加强少数民族农业技术推广培训，加强特色村寨建设，促进少数民族地方经济发展。力争一年内完成农业技术推广培训活动,进一步扩大培训覆盖范围，增加农民就业和收入。加强特色村寨建设，全面提升村容村貌。</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无极县民族宗教事务局本级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rPr>
          <w:rFonts w:hint="eastAsia"/>
          <w:lang w:eastAsia="zh-CN"/>
        </w:rPr>
      </w:pPr>
      <w:r>
        <w:t>按照预算管理有关规定，目前我</w:t>
      </w:r>
      <w:r>
        <w:rPr>
          <w:rFonts w:hint="eastAsia"/>
          <w:lang w:eastAsia="zh-CN"/>
        </w:rPr>
        <w:t>县</w:t>
      </w:r>
      <w:r>
        <w:t>单位的编制实行综合预算管理，即全部收入和支出都反映的</w:t>
      </w:r>
      <w:r>
        <w:rPr>
          <w:rFonts w:hint="eastAsia"/>
          <w:lang w:val="en-US" w:eastAsia="zh-CN"/>
        </w:rPr>
        <w:t>单位</w:t>
      </w:r>
      <w:r>
        <w:t>预算中。无极县民族宗教事务局</w:t>
      </w:r>
      <w:r>
        <w:rPr>
          <w:rFonts w:hint="eastAsia"/>
          <w:lang w:val="en-US" w:eastAsia="zh-CN"/>
        </w:rPr>
        <w:t>本级</w:t>
      </w:r>
      <w:r>
        <w:t>的收支包含在单位中。</w:t>
      </w:r>
    </w:p>
    <w:p>
      <w:pPr>
        <w:pStyle w:val="28"/>
      </w:pPr>
      <w:r>
        <w:t>1、收入说明</w:t>
      </w:r>
    </w:p>
    <w:p>
      <w:pPr>
        <w:pStyle w:val="28"/>
      </w:pPr>
      <w:r>
        <w:t>反映本单位全部收入。2023年</w:t>
      </w:r>
      <w:r>
        <w:rPr>
          <w:rFonts w:hint="eastAsia"/>
          <w:lang w:val="en-US" w:eastAsia="zh-CN"/>
        </w:rPr>
        <w:t>单位</w:t>
      </w:r>
      <w:r>
        <w:t>预算收入181.97万元，其中：一般公共预算收入181.97万元，基金预算收入0万元，财政专户核拨收入0万元，其他来源收入0万元。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收支预算总表支出栏、基本支出表、项目支出表按经济分类和支出功能分类科目编制，反映无极县民族宗教事务局年度</w:t>
      </w:r>
      <w:r>
        <w:rPr>
          <w:rFonts w:hint="eastAsia"/>
          <w:lang w:eastAsia="zh-CN"/>
        </w:rPr>
        <w:t>单位</w:t>
      </w:r>
      <w:r>
        <w:t>预算中支出预算的总体情况。2023年单位预算为181.97万元，其中基本支出126.97万元，包括人员经费115.47万元和日常公用经费11.5万元；项目支出55万元，主要为少数民族经济发展5万元，宗教事务支出8万元，少数民族发展经费42万元。</w:t>
      </w:r>
    </w:p>
    <w:p>
      <w:pPr>
        <w:pStyle w:val="28"/>
      </w:pPr>
      <w:r>
        <w:t>3、比上年增减情况</w:t>
      </w:r>
    </w:p>
    <w:p>
      <w:pPr>
        <w:pStyle w:val="28"/>
      </w:pPr>
      <w:r>
        <w:t>2023年单位预算收支安排181.97万元，较2022年增加35.86万元，其中：主要是人员调动，项目增加引起，相应增加人员经费、项目经费和日常公用经费，其他支出无增减变化。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9"/>
      </w:pPr>
      <w:r>
        <w:t>2023年，我单位机关运行经费共计安排11.5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lang w:eastAsia="zh-CN"/>
        </w:rPr>
      </w:pPr>
      <w:r>
        <w:t>2023年，我部门财政拨款“三公”经费预算安排0万元，其中：因公出国（境）费0万元；公务用车购置及运维费0万元（其中：公务用车购置费0万元，公务用车运行维护费0万元)。其中公务接待费0万元。</w:t>
      </w:r>
      <w:r>
        <w:rPr>
          <w:rFonts w:hint="eastAsia"/>
          <w:lang w:eastAsia="zh-CN"/>
        </w:rPr>
        <w:t>原因是未安排</w:t>
      </w:r>
      <w:r>
        <w:rPr>
          <w:rFonts w:hint="eastAsia"/>
        </w:rPr>
        <w:t>因公出国（境）费；</w:t>
      </w:r>
      <w:r>
        <w:rPr>
          <w:rFonts w:hint="eastAsia"/>
          <w:lang w:eastAsia="zh-CN"/>
        </w:rPr>
        <w:t>未安排</w:t>
      </w:r>
      <w:r>
        <w:rPr>
          <w:rFonts w:hint="eastAsia"/>
        </w:rPr>
        <w:t>公务用车购置及运维费</w:t>
      </w:r>
      <w:r>
        <w:rPr>
          <w:rFonts w:hint="eastAsia"/>
          <w:lang w:eastAsia="zh-CN"/>
        </w:rPr>
        <w:t>；未安排</w:t>
      </w:r>
      <w:r>
        <w:rPr>
          <w:rFonts w:hint="eastAsia"/>
        </w:rPr>
        <w:t>公务接待费</w:t>
      </w:r>
      <w:r>
        <w:rPr>
          <w:rFonts w:hint="eastAsia"/>
          <w:lang w:eastAsia="zh-CN"/>
        </w:rPr>
        <w:t>。</w:t>
      </w:r>
    </w:p>
    <w:p>
      <w:pPr>
        <w:pStyle w:val="22"/>
        <w:rPr>
          <w:lang w:eastAsia="zh-CN"/>
        </w:r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outlineLvl w:val="5"/>
      </w:pPr>
      <w:r>
        <w:rPr>
          <w:rFonts w:ascii="方正仿宋_GBK" w:hAnsi="方正仿宋_GBK" w:eastAsia="方正仿宋_GBK" w:cs="方正仿宋_GBK"/>
          <w:b/>
          <w:color w:val="000000"/>
          <w:sz w:val="28"/>
        </w:rPr>
        <w:t>1、2023年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级少数民族地区补助费提前下达资金绩</w:t>
      </w:r>
      <w:bookmarkStart w:id="1" w:name="_GoBack"/>
      <w:bookmarkEnd w:id="1"/>
      <w:r>
        <w:rPr>
          <w:rFonts w:ascii="方正仿宋_GBK" w:hAnsi="方正仿宋_GBK" w:eastAsia="方正仿宋_GBK" w:cs="方正仿宋_GBK"/>
          <w:b/>
          <w:color w:val="000000"/>
          <w:sz w:val="28"/>
        </w:rPr>
        <w:t>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铸牢</w:t>
            </w:r>
            <w:r>
              <w:rPr>
                <w:rFonts w:hint="eastAsia"/>
                <w:lang w:eastAsia="zh-CN"/>
              </w:rPr>
              <w:t>中华民族共同体意识，开展民族团结创建活动。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乡村民族工作完成率</w:t>
            </w:r>
          </w:p>
        </w:tc>
        <w:tc>
          <w:tcPr>
            <w:tcW w:w="2835" w:type="dxa"/>
            <w:vAlign w:val="center"/>
          </w:tcPr>
          <w:p>
            <w:pPr>
              <w:pStyle w:val="14"/>
            </w:pPr>
            <w:r>
              <w:t>乡村民族工作完成数</w:t>
            </w:r>
          </w:p>
        </w:tc>
        <w:tc>
          <w:tcPr>
            <w:tcW w:w="2551" w:type="dxa"/>
            <w:vAlign w:val="center"/>
          </w:tcPr>
          <w:p>
            <w:pPr>
              <w:pStyle w:val="14"/>
            </w:pPr>
            <w:r>
              <w:t>7个</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乡村创建民族团结进步参与率</w:t>
            </w:r>
          </w:p>
        </w:tc>
        <w:tc>
          <w:tcPr>
            <w:tcW w:w="2835" w:type="dxa"/>
            <w:vAlign w:val="center"/>
          </w:tcPr>
          <w:p>
            <w:pPr>
              <w:pStyle w:val="14"/>
            </w:pPr>
            <w:r>
              <w:t>活动创建效果</w:t>
            </w:r>
          </w:p>
        </w:tc>
        <w:tc>
          <w:tcPr>
            <w:tcW w:w="2551" w:type="dxa"/>
            <w:vAlign w:val="center"/>
          </w:tcPr>
          <w:p>
            <w:pPr>
              <w:pStyle w:val="14"/>
            </w:pPr>
            <w:r>
              <w:t>培育中华民族共同体意识</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民族工作完成及时率</w:t>
            </w:r>
          </w:p>
        </w:tc>
        <w:tc>
          <w:tcPr>
            <w:tcW w:w="2835" w:type="dxa"/>
            <w:vAlign w:val="center"/>
          </w:tcPr>
          <w:p>
            <w:pPr>
              <w:pStyle w:val="14"/>
            </w:pPr>
            <w:r>
              <w:t>服务的规定时间完成情况</w:t>
            </w:r>
          </w:p>
        </w:tc>
        <w:tc>
          <w:tcPr>
            <w:tcW w:w="2551" w:type="dxa"/>
            <w:vAlign w:val="center"/>
          </w:tcPr>
          <w:p>
            <w:pPr>
              <w:pStyle w:val="14"/>
            </w:pPr>
            <w:r>
              <w:t>在乡村创建活动</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资金预算金额</w:t>
            </w:r>
          </w:p>
        </w:tc>
        <w:tc>
          <w:tcPr>
            <w:tcW w:w="2551" w:type="dxa"/>
            <w:vAlign w:val="center"/>
          </w:tcPr>
          <w:p>
            <w:pPr>
              <w:pStyle w:val="14"/>
            </w:pPr>
            <w:r>
              <w:t>民族资金使用</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中华民族共同体意识</w:t>
            </w:r>
          </w:p>
        </w:tc>
        <w:tc>
          <w:tcPr>
            <w:tcW w:w="2835" w:type="dxa"/>
            <w:vAlign w:val="center"/>
          </w:tcPr>
          <w:p>
            <w:pPr>
              <w:pStyle w:val="14"/>
            </w:pPr>
            <w:r>
              <w:t>项目实现功能</w:t>
            </w:r>
          </w:p>
        </w:tc>
        <w:tc>
          <w:tcPr>
            <w:tcW w:w="2551" w:type="dxa"/>
            <w:vAlign w:val="center"/>
          </w:tcPr>
          <w:p>
            <w:pPr>
              <w:pStyle w:val="14"/>
            </w:pPr>
            <w:r>
              <w:t>实现民族团结</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少数民族群众满意</w:t>
            </w:r>
          </w:p>
        </w:tc>
        <w:tc>
          <w:tcPr>
            <w:tcW w:w="2268" w:type="dxa"/>
            <w:vAlign w:val="center"/>
          </w:tcPr>
          <w:p>
            <w:pPr>
              <w:pStyle w:val="14"/>
            </w:pPr>
            <w:r>
              <w:t>民族工作条例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级少数民族发展资金（无极县高头回族乡谈下南街村村内道路硬化）绩效目标表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硬化谈下南街村内道路，提高群众出行方便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新增村硬化路里程</w:t>
            </w:r>
          </w:p>
        </w:tc>
        <w:tc>
          <w:tcPr>
            <w:tcW w:w="2835" w:type="dxa"/>
            <w:vAlign w:val="center"/>
          </w:tcPr>
          <w:p>
            <w:pPr>
              <w:pStyle w:val="14"/>
            </w:pPr>
            <w:r>
              <w:t>硬化路公里数</w:t>
            </w:r>
          </w:p>
        </w:tc>
        <w:tc>
          <w:tcPr>
            <w:tcW w:w="2551" w:type="dxa"/>
            <w:vAlign w:val="center"/>
          </w:tcPr>
          <w:p>
            <w:pPr>
              <w:pStyle w:val="14"/>
            </w:pPr>
            <w:r>
              <w:t>≥0.4km</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2835" w:type="dxa"/>
            <w:vAlign w:val="center"/>
          </w:tcPr>
          <w:p>
            <w:pPr>
              <w:pStyle w:val="14"/>
            </w:pPr>
            <w:r>
              <w:t>项目验收指标合格数</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2835" w:type="dxa"/>
            <w:vAlign w:val="center"/>
          </w:tcPr>
          <w:p>
            <w:pPr>
              <w:pStyle w:val="14"/>
            </w:pPr>
            <w:r>
              <w:t>项目进度符合要求</w:t>
            </w:r>
          </w:p>
        </w:tc>
        <w:tc>
          <w:tcPr>
            <w:tcW w:w="2551" w:type="dxa"/>
            <w:vAlign w:val="center"/>
          </w:tcPr>
          <w:p>
            <w:pPr>
              <w:pStyle w:val="14"/>
            </w:pPr>
            <w:r>
              <w:t>≥95%</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2835" w:type="dxa"/>
            <w:vAlign w:val="center"/>
          </w:tcPr>
          <w:p>
            <w:pPr>
              <w:pStyle w:val="14"/>
            </w:pPr>
            <w:r>
              <w:t>村内出行人数</w:t>
            </w:r>
          </w:p>
        </w:tc>
        <w:tc>
          <w:tcPr>
            <w:tcW w:w="2551" w:type="dxa"/>
            <w:vAlign w:val="center"/>
          </w:tcPr>
          <w:p>
            <w:pPr>
              <w:pStyle w:val="14"/>
            </w:pPr>
            <w:r>
              <w:t>42万</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具备条件的村通硬化路率</w:t>
            </w:r>
          </w:p>
        </w:tc>
        <w:tc>
          <w:tcPr>
            <w:tcW w:w="2835" w:type="dxa"/>
            <w:vAlign w:val="center"/>
          </w:tcPr>
          <w:p>
            <w:pPr>
              <w:pStyle w:val="14"/>
            </w:pPr>
            <w:r>
              <w:t>村通硬化路率</w:t>
            </w:r>
          </w:p>
        </w:tc>
        <w:tc>
          <w:tcPr>
            <w:tcW w:w="2551" w:type="dxa"/>
            <w:vAlign w:val="center"/>
          </w:tcPr>
          <w:p>
            <w:pPr>
              <w:pStyle w:val="14"/>
            </w:pPr>
            <w:r>
              <w:t>80%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受益人口满意度</w:t>
            </w:r>
          </w:p>
        </w:tc>
        <w:tc>
          <w:tcPr>
            <w:tcW w:w="2551" w:type="dxa"/>
            <w:vAlign w:val="center"/>
          </w:tcPr>
          <w:p>
            <w:pPr>
              <w:pStyle w:val="14"/>
            </w:pPr>
            <w:r>
              <w:t>≥95%</w:t>
            </w:r>
          </w:p>
        </w:tc>
        <w:tc>
          <w:tcPr>
            <w:tcW w:w="2268" w:type="dxa"/>
            <w:vAlign w:val="center"/>
          </w:tcPr>
          <w:p>
            <w:pPr>
              <w:pStyle w:val="14"/>
            </w:pPr>
            <w:r>
              <w:t>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3、2023年宗教工作经费绩效目标表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对开放场所进行规范管理，社会主义核心价值观建设，引导与社会主义社会相适应。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37个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≥35个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≥35个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8万</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健康稳定发展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2023年，无极县民族宗教事务局本级安排政府采购预算0.00万元。具体内容见下表。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无极县民族宗教事务局本级上年末固定资产金额为2.51万元（详见下表）。本年度拟购置固定资产总额为0.00万元。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308001无极县民族宗教事务局本级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w:t>
            </w:r>
          </w:p>
        </w:tc>
        <w:tc>
          <w:tcPr>
            <w:tcW w:w="2835" w:type="dxa"/>
            <w:vAlign w:val="center"/>
          </w:tcPr>
          <w:p>
            <w:pPr>
              <w:pStyle w:val="13"/>
            </w:pPr>
            <w:r>
              <w:t>2.51</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4B5FEC"/>
    <w:multiLevelType w:val="singleLevel"/>
    <w:tmpl w:val="774B5FE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M5OTk3MGIzODcxZmQ0NWVmZTgyODg4ZDdiOGU5OWIifQ=="/>
  </w:docVars>
  <w:rsids>
    <w:rsidRoot w:val="00176C30"/>
    <w:rsid w:val="00176C30"/>
    <w:rsid w:val="00852142"/>
    <w:rsid w:val="00E321AE"/>
    <w:rsid w:val="137543CE"/>
    <w:rsid w:val="3FE03B06"/>
    <w:rsid w:val="4123007B"/>
    <w:rsid w:val="41A57071"/>
    <w:rsid w:val="4BF90C65"/>
    <w:rsid w:val="518C088B"/>
    <w:rsid w:val="54912A07"/>
    <w:rsid w:val="55D53976"/>
    <w:rsid w:val="58070246"/>
    <w:rsid w:val="68423AC3"/>
    <w:rsid w:val="698F4528"/>
    <w:rsid w:val="6B07609E"/>
    <w:rsid w:val="73C94EB3"/>
    <w:rsid w:val="741B02A5"/>
    <w:rsid w:val="74C731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2023-05-15T13:58:08Z</dcterms:created>
  <dcterms:modified xsi:type="dcterms:W3CDTF">2023-05-15T05:58:08Z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Props1.xml><?xml version="1.0" encoding="utf-8"?>
<ds:datastoreItem xmlns:ds="http://schemas.openxmlformats.org/officeDocument/2006/customXml" ds:itemID="{A793D2E6-A78D-44E8-86CC-2666A6800DC6}">
  <ds:schemaRefs/>
</ds:datastoreItem>
</file>

<file path=customXml/itemProps10.xml><?xml version="1.0" encoding="utf-8"?>
<ds:datastoreItem xmlns:ds="http://schemas.openxmlformats.org/officeDocument/2006/customXml" ds:itemID="{FA9D0FB2-4C6C-4C22-98BC-235C6DF78502}">
  <ds:schemaRefs/>
</ds:datastoreItem>
</file>

<file path=customXml/itemProps11.xml><?xml version="1.0" encoding="utf-8"?>
<ds:datastoreItem xmlns:ds="http://schemas.openxmlformats.org/officeDocument/2006/customXml" ds:itemID="{6EED13A9-532D-4DC0-AAB0-2EE1C0414C37}">
  <ds:schemaRefs/>
</ds:datastoreItem>
</file>

<file path=customXml/itemProps12.xml><?xml version="1.0" encoding="utf-8"?>
<ds:datastoreItem xmlns:ds="http://schemas.openxmlformats.org/officeDocument/2006/customXml" ds:itemID="{89A68F41-D607-4CB0-ABDD-84A142A4C17F}">
  <ds:schemaRefs/>
</ds:datastoreItem>
</file>

<file path=customXml/itemProps13.xml><?xml version="1.0" encoding="utf-8"?>
<ds:datastoreItem xmlns:ds="http://schemas.openxmlformats.org/officeDocument/2006/customXml" ds:itemID="{2A74E7E2-7511-478F-BC40-21F17F163EB7}">
  <ds:schemaRefs/>
</ds:datastoreItem>
</file>

<file path=customXml/itemProps14.xml><?xml version="1.0" encoding="utf-8"?>
<ds:datastoreItem xmlns:ds="http://schemas.openxmlformats.org/officeDocument/2006/customXml" ds:itemID="{3CD16040-5C74-44DA-9122-58FECA83BCDD}">
  <ds:schemaRefs/>
</ds:datastoreItem>
</file>

<file path=customXml/itemProps15.xml><?xml version="1.0" encoding="utf-8"?>
<ds:datastoreItem xmlns:ds="http://schemas.openxmlformats.org/officeDocument/2006/customXml" ds:itemID="{ED0A8A99-5F7A-4CE1-8041-6B158207179B}">
  <ds:schemaRefs/>
</ds:datastoreItem>
</file>

<file path=customXml/itemProps16.xml><?xml version="1.0" encoding="utf-8"?>
<ds:datastoreItem xmlns:ds="http://schemas.openxmlformats.org/officeDocument/2006/customXml" ds:itemID="{1DABAED7-7C37-4897-A12A-59925DD1C3E1}">
  <ds:schemaRefs/>
</ds:datastoreItem>
</file>

<file path=customXml/itemProps17.xml><?xml version="1.0" encoding="utf-8"?>
<ds:datastoreItem xmlns:ds="http://schemas.openxmlformats.org/officeDocument/2006/customXml" ds:itemID="{09100A99-57A6-46C0-A189-ED55DBEDED4F}">
  <ds:schemaRefs/>
</ds:datastoreItem>
</file>

<file path=customXml/itemProps18.xml><?xml version="1.0" encoding="utf-8"?>
<ds:datastoreItem xmlns:ds="http://schemas.openxmlformats.org/officeDocument/2006/customXml" ds:itemID="{DBB962BD-AC5E-4D0F-8DB9-CDB908D3BAC7}">
  <ds:schemaRefs/>
</ds:datastoreItem>
</file>

<file path=customXml/itemProps19.xml><?xml version="1.0" encoding="utf-8"?>
<ds:datastoreItem xmlns:ds="http://schemas.openxmlformats.org/officeDocument/2006/customXml" ds:itemID="{3B79F3D4-CFE4-459D-A877-EF9327E2A81F}">
  <ds:schemaRefs/>
</ds:datastoreItem>
</file>

<file path=customXml/itemProps2.xml><?xml version="1.0" encoding="utf-8"?>
<ds:datastoreItem xmlns:ds="http://schemas.openxmlformats.org/officeDocument/2006/customXml" ds:itemID="{1F43A68B-50BD-45FE-84D7-F8BDFE0379B1}">
  <ds:schemaRefs/>
</ds:datastoreItem>
</file>

<file path=customXml/itemProps20.xml><?xml version="1.0" encoding="utf-8"?>
<ds:datastoreItem xmlns:ds="http://schemas.openxmlformats.org/officeDocument/2006/customXml" ds:itemID="{CBE6C9EE-90F2-4D21-8C85-14777CAA2C95}">
  <ds:schemaRefs/>
</ds:datastoreItem>
</file>

<file path=customXml/itemProps21.xml><?xml version="1.0" encoding="utf-8"?>
<ds:datastoreItem xmlns:ds="http://schemas.openxmlformats.org/officeDocument/2006/customXml" ds:itemID="{22321D92-CD80-4F00-8DF8-44302D6A4682}">
  <ds:schemaRefs/>
</ds:datastoreItem>
</file>

<file path=customXml/itemProps22.xml><?xml version="1.0" encoding="utf-8"?>
<ds:datastoreItem xmlns:ds="http://schemas.openxmlformats.org/officeDocument/2006/customXml" ds:itemID="{1EBBDC25-71B0-47C4-AABB-924AD20D5389}">
  <ds:schemaRefs/>
</ds:datastoreItem>
</file>

<file path=customXml/itemProps3.xml><?xml version="1.0" encoding="utf-8"?>
<ds:datastoreItem xmlns:ds="http://schemas.openxmlformats.org/officeDocument/2006/customXml" ds:itemID="{41697F07-6EDA-4349-9409-9CB900C0A0AC}">
  <ds:schemaRefs/>
</ds:datastoreItem>
</file>

<file path=customXml/itemProps4.xml><?xml version="1.0" encoding="utf-8"?>
<ds:datastoreItem xmlns:ds="http://schemas.openxmlformats.org/officeDocument/2006/customXml" ds:itemID="{4DB1EE2A-4C88-4EC0-885F-DC91C7E6134B}">
  <ds:schemaRefs/>
</ds:datastoreItem>
</file>

<file path=customXml/itemProps5.xml><?xml version="1.0" encoding="utf-8"?>
<ds:datastoreItem xmlns:ds="http://schemas.openxmlformats.org/officeDocument/2006/customXml" ds:itemID="{8AD9887B-2FD0-4EA9-8F39-2B4B9D6447EE}">
  <ds:schemaRefs/>
</ds:datastoreItem>
</file>

<file path=customXml/itemProps6.xml><?xml version="1.0" encoding="utf-8"?>
<ds:datastoreItem xmlns:ds="http://schemas.openxmlformats.org/officeDocument/2006/customXml" ds:itemID="{8A71CC44-9725-4D07-8A3A-7AF676040C44}">
  <ds:schemaRefs/>
</ds:datastoreItem>
</file>

<file path=customXml/itemProps7.xml><?xml version="1.0" encoding="utf-8"?>
<ds:datastoreItem xmlns:ds="http://schemas.openxmlformats.org/officeDocument/2006/customXml" ds:itemID="{34F8D3ED-4D3B-4783-941E-D836763A0557}">
  <ds:schemaRefs/>
</ds:datastoreItem>
</file>

<file path=customXml/itemProps8.xml><?xml version="1.0" encoding="utf-8"?>
<ds:datastoreItem xmlns:ds="http://schemas.openxmlformats.org/officeDocument/2006/customXml" ds:itemID="{40B88FEB-DC5D-4883-8907-FB18119BB73C}">
  <ds:schemaRefs/>
</ds:datastoreItem>
</file>

<file path=customXml/itemProps9.xml><?xml version="1.0" encoding="utf-8"?>
<ds:datastoreItem xmlns:ds="http://schemas.openxmlformats.org/officeDocument/2006/customXml" ds:itemID="{9C6D6EAB-634F-4F2A-9EB4-F9DD4EC0DA4A}">
  <ds:schemaRefs/>
</ds:datastoreItem>
</file>

<file path=docProps/app.xml><?xml version="1.0" encoding="utf-8"?>
<Properties xmlns="http://schemas.openxmlformats.org/officeDocument/2006/extended-properties" xmlns:vt="http://schemas.openxmlformats.org/officeDocument/2006/docPropsVTypes">
  <Template>Normal</Template>
  <Pages>23</Pages>
  <Words>5365</Words>
  <Characters>6511</Characters>
  <Lines>141</Lines>
  <Paragraphs>39</Paragraphs>
  <TotalTime>2</TotalTime>
  <ScaleCrop>false</ScaleCrop>
  <LinksUpToDate>false</LinksUpToDate>
  <CharactersWithSpaces>6631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古德纽斯</cp:lastModifiedBy>
  <dcterms:modified xsi:type="dcterms:W3CDTF">2023-10-13T09:17:31Z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64B42939CC784F8BA3417729370DC56F_12</vt:lpwstr>
  </property>
</Properties>
</file>