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36.xml" ContentType="application/vnd.openxmlformats-officedocument.customXmlProperties+xml"/>
  <Override PartName="/customXml/itemProps37.xml" ContentType="application/vnd.openxmlformats-officedocument.customXmlProperties+xml"/>
  <Override PartName="/customXml/itemProps38.xml" ContentType="application/vnd.openxmlformats-officedocument.customXmlProperties+xml"/>
  <Override PartName="/customXml/itemProps39.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pPr>
      <w:r>
        <w:rPr>
          <w:rFonts w:ascii="黑体" w:hAnsi="黑体" w:eastAsia="黑体" w:cs="黑体"/>
          <w:b/>
          <w:color w:val="000000"/>
          <w:sz w:val="44"/>
        </w:rPr>
        <w:t>2023年</w:t>
      </w:r>
      <w:r>
        <w:rPr>
          <w:rFonts w:hint="eastAsia" w:ascii="黑体" w:hAnsi="黑体" w:eastAsia="黑体" w:cs="黑体"/>
          <w:b/>
          <w:color w:val="000000"/>
          <w:sz w:val="44"/>
          <w:lang w:val="en-US" w:eastAsia="zh-CN"/>
        </w:rPr>
        <w:t>部门</w:t>
      </w:r>
      <w:r>
        <w:rPr>
          <w:rFonts w:ascii="黑体" w:hAnsi="黑体" w:eastAsia="黑体" w:cs="黑体"/>
          <w:b/>
          <w:color w:val="000000"/>
          <w:sz w:val="44"/>
        </w:rPr>
        <w:t>所属单位预算信息公开目录</w:t>
      </w:r>
    </w:p>
    <w:p>
      <w:pPr>
        <w:jc w:val="center"/>
      </w:pPr>
      <w:r>
        <w:rPr>
          <w:rFonts w:ascii="黑体" w:hAnsi="黑体" w:eastAsia="黑体" w:cs="黑体"/>
          <w:b/>
          <w:color w:val="000000"/>
          <w:sz w:val="30"/>
        </w:rPr>
        <w:t xml:space="preserve"> </w:t>
      </w:r>
    </w:p>
    <w:p>
      <w:pPr>
        <w:rPr>
          <w:rFonts w:ascii="方正仿宋_GBK" w:hAnsi="方正仿宋_GBK" w:eastAsia="方正仿宋_GBK" w:cs="方正仿宋_GBK"/>
          <w:sz w:val="28"/>
          <w:szCs w:val="28"/>
        </w:rPr>
      </w:pPr>
    </w:p>
    <w:p>
      <w:pPr>
        <w:pStyle w:val="4"/>
        <w:tabs>
          <w:tab w:val="right" w:leader="dot" w:pos="14572"/>
        </w:tabs>
        <w:rPr>
          <w:rFonts w:hint="eastAsia" w:ascii="方正仿宋_GBK" w:hAnsi="方正仿宋_GBK" w:eastAsia="方正仿宋_GBK" w:cs="方正仿宋_GBK"/>
          <w:sz w:val="28"/>
          <w:szCs w:val="28"/>
          <w:lang w:eastAsia="zh-CN"/>
        </w:rPr>
      </w:pPr>
      <w:r>
        <w:rPr>
          <w:rFonts w:hint="eastAsia" w:ascii="方正仿宋_GBK" w:hAnsi="方正仿宋_GBK" w:eastAsia="方正仿宋_GBK" w:cs="方正仿宋_GBK"/>
          <w:sz w:val="28"/>
          <w:szCs w:val="28"/>
        </w:rPr>
        <w:fldChar w:fldCharType="begin"/>
      </w:r>
      <w:r>
        <w:rPr>
          <w:rFonts w:hint="eastAsia" w:ascii="方正仿宋_GBK" w:hAnsi="方正仿宋_GBK" w:eastAsia="方正仿宋_GBK" w:cs="方正仿宋_GBK"/>
          <w:sz w:val="28"/>
          <w:szCs w:val="28"/>
        </w:rPr>
        <w:instrText xml:space="preserve">TOC \o "4-4" \h \z \u</w:instrText>
      </w:r>
      <w:r>
        <w:rPr>
          <w:rFonts w:hint="eastAsia" w:ascii="方正仿宋_GBK" w:hAnsi="方正仿宋_GBK" w:eastAsia="方正仿宋_GBK" w:cs="方正仿宋_GBK"/>
          <w:sz w:val="28"/>
          <w:szCs w:val="28"/>
        </w:rPr>
        <w:fldChar w:fldCharType="separate"/>
      </w:r>
      <w:r>
        <w:fldChar w:fldCharType="begin"/>
      </w:r>
      <w:r>
        <w:instrText xml:space="preserve"> HYPERLINK \l "_Toc27373" </w:instrText>
      </w:r>
      <w:r>
        <w:fldChar w:fldCharType="separate"/>
      </w:r>
      <w:r>
        <w:rPr>
          <w:rFonts w:hint="eastAsia" w:ascii="方正仿宋_GBK" w:hAnsi="方正仿宋_GBK" w:eastAsia="方正仿宋_GBK" w:cs="方正仿宋_GBK"/>
          <w:sz w:val="28"/>
          <w:szCs w:val="28"/>
        </w:rPr>
        <w:t>一、无极县行政审批局本级收支预算</w:t>
      </w:r>
      <w:r>
        <w:rPr>
          <w:rFonts w:hint="eastAsia" w:ascii="方正仿宋_GBK" w:hAnsi="方正仿宋_GBK" w:eastAsia="方正仿宋_GBK" w:cs="方正仿宋_GBK"/>
          <w:sz w:val="28"/>
          <w:szCs w:val="28"/>
        </w:rPr>
        <w:tab/>
      </w:r>
      <w:r>
        <w:rPr>
          <w:rFonts w:hint="eastAsia" w:ascii="方正仿宋_GBK" w:hAnsi="方正仿宋_GBK" w:eastAsia="方正仿宋_GBK" w:cs="方正仿宋_GBK"/>
          <w:sz w:val="28"/>
          <w:szCs w:val="28"/>
        </w:rPr>
        <w:fldChar w:fldCharType="end"/>
      </w:r>
      <w:r>
        <w:rPr>
          <w:rFonts w:hint="eastAsia" w:ascii="方正仿宋_GBK" w:hAnsi="方正仿宋_GBK" w:eastAsia="方正仿宋_GBK" w:cs="方正仿宋_GBK"/>
          <w:sz w:val="28"/>
          <w:szCs w:val="28"/>
          <w:lang w:eastAsia="zh-CN"/>
        </w:rPr>
        <w:t>2</w:t>
      </w:r>
    </w:p>
    <w:p>
      <w:pPr>
        <w:rPr>
          <w:rFonts w:ascii="方正仿宋_GBK" w:hAnsi="方正仿宋_GBK" w:eastAsia="方正仿宋_GBK" w:cs="方正仿宋_GBK"/>
          <w:sz w:val="28"/>
          <w:szCs w:val="28"/>
          <w:lang w:eastAsia="zh-CN"/>
        </w:rPr>
        <w:sectPr>
          <w:pgSz w:w="16840" w:h="11900" w:orient="landscape"/>
          <w:pgMar w:top="1587" w:right="1134" w:bottom="1361" w:left="1134" w:header="720" w:footer="720" w:gutter="0"/>
          <w:pgNumType w:start="1"/>
          <w:cols w:space="720" w:num="1"/>
        </w:sectPr>
      </w:pPr>
      <w:r>
        <w:rPr>
          <w:rFonts w:hint="eastAsia" w:ascii="方正仿宋_GBK" w:hAnsi="方正仿宋_GBK" w:eastAsia="方正仿宋_GBK" w:cs="方正仿宋_GBK"/>
          <w:sz w:val="28"/>
          <w:szCs w:val="28"/>
        </w:rPr>
        <w:fldChar w:fldCharType="end"/>
      </w:r>
    </w:p>
    <w:p>
      <w:pPr>
        <w:ind w:firstLine="3080" w:firstLineChars="700"/>
        <w:outlineLvl w:val="3"/>
      </w:pPr>
      <w:bookmarkStart w:id="0" w:name="_Toc27373"/>
      <w:r>
        <w:rPr>
          <w:rFonts w:ascii="方正小标宋_GBK" w:hAnsi="方正小标宋_GBK" w:eastAsia="方正小标宋_GBK" w:cs="方正小标宋_GBK"/>
          <w:color w:val="000000"/>
          <w:sz w:val="44"/>
        </w:rPr>
        <w:t>一、无极县行政审批局本级收支预算</w:t>
      </w:r>
      <w:bookmarkEnd w:id="0"/>
    </w:p>
    <w:p>
      <w:pPr>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1"/>
            </w:pPr>
            <w:r>
              <w:t>431001无极县行政审批局本级</w:t>
            </w:r>
          </w:p>
        </w:tc>
        <w:tc>
          <w:tcPr>
            <w:tcW w:w="2126" w:type="dxa"/>
            <w:tcBorders>
              <w:top w:val="single" w:color="FFFFFF" w:sz="6" w:space="0"/>
              <w:left w:val="single" w:color="FFFFFF" w:sz="6" w:space="0"/>
              <w:right w:val="single" w:color="FFFFFF" w:sz="6" w:space="0"/>
            </w:tcBorders>
            <w:vAlign w:val="center"/>
          </w:tcPr>
          <w:p>
            <w:pPr>
              <w:pStyle w:val="10"/>
            </w:pPr>
            <w:r>
              <w:t>预算年度：2023</w:t>
            </w:r>
          </w:p>
        </w:tc>
        <w:tc>
          <w:tcPr>
            <w:tcW w:w="666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6661" w:type="dxa"/>
            <w:gridSpan w:val="2"/>
            <w:vAlign w:val="center"/>
          </w:tcPr>
          <w:p>
            <w:pPr>
              <w:pStyle w:val="12"/>
            </w:pPr>
            <w:r>
              <w:t>收入</w:t>
            </w:r>
          </w:p>
        </w:tc>
        <w:tc>
          <w:tcPr>
            <w:tcW w:w="6661"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2"/>
            </w:pPr>
            <w:r>
              <w:t>项  目</w:t>
            </w:r>
          </w:p>
        </w:tc>
        <w:tc>
          <w:tcPr>
            <w:tcW w:w="2126" w:type="dxa"/>
            <w:vAlign w:val="center"/>
          </w:tcPr>
          <w:p>
            <w:pPr>
              <w:pStyle w:val="12"/>
            </w:pPr>
            <w:r>
              <w:t>预算数</w:t>
            </w:r>
          </w:p>
        </w:tc>
        <w:tc>
          <w:tcPr>
            <w:tcW w:w="4535" w:type="dxa"/>
            <w:vAlign w:val="center"/>
          </w:tcPr>
          <w:p>
            <w:pPr>
              <w:pStyle w:val="12"/>
            </w:pPr>
            <w:r>
              <w:t>项  目</w:t>
            </w:r>
          </w:p>
        </w:tc>
        <w:tc>
          <w:tcPr>
            <w:tcW w:w="2126"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4535" w:type="dxa"/>
            <w:vAlign w:val="center"/>
          </w:tcPr>
          <w:p>
            <w:pPr>
              <w:pStyle w:val="12"/>
            </w:pPr>
            <w:r>
              <w:t>1</w:t>
            </w:r>
          </w:p>
        </w:tc>
        <w:tc>
          <w:tcPr>
            <w:tcW w:w="2126" w:type="dxa"/>
            <w:vAlign w:val="center"/>
          </w:tcPr>
          <w:p>
            <w:pPr>
              <w:pStyle w:val="12"/>
            </w:pPr>
            <w:r>
              <w:t>2</w:t>
            </w:r>
          </w:p>
        </w:tc>
        <w:tc>
          <w:tcPr>
            <w:tcW w:w="4535" w:type="dxa"/>
            <w:vAlign w:val="center"/>
          </w:tcPr>
          <w:p>
            <w:pPr>
              <w:pStyle w:val="12"/>
            </w:pPr>
            <w:r>
              <w:t>3</w:t>
            </w:r>
          </w:p>
        </w:tc>
        <w:tc>
          <w:tcPr>
            <w:tcW w:w="2126"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4535" w:type="dxa"/>
            <w:vAlign w:val="center"/>
          </w:tcPr>
          <w:p>
            <w:pPr>
              <w:pStyle w:val="14"/>
            </w:pPr>
            <w:r>
              <w:t>一、一般公共预算拨款收入</w:t>
            </w:r>
          </w:p>
        </w:tc>
        <w:tc>
          <w:tcPr>
            <w:tcW w:w="2126" w:type="dxa"/>
            <w:vAlign w:val="center"/>
          </w:tcPr>
          <w:p>
            <w:pPr>
              <w:pStyle w:val="13"/>
            </w:pPr>
            <w:r>
              <w:t>1124.32</w:t>
            </w:r>
          </w:p>
        </w:tc>
        <w:tc>
          <w:tcPr>
            <w:tcW w:w="4535" w:type="dxa"/>
            <w:vAlign w:val="center"/>
          </w:tcPr>
          <w:p>
            <w:pPr>
              <w:pStyle w:val="14"/>
            </w:pPr>
            <w:r>
              <w:t>一、一般公共服务支出</w:t>
            </w:r>
          </w:p>
        </w:tc>
        <w:tc>
          <w:tcPr>
            <w:tcW w:w="2126" w:type="dxa"/>
            <w:vAlign w:val="center"/>
          </w:tcPr>
          <w:p>
            <w:pPr>
              <w:pStyle w:val="13"/>
            </w:pPr>
            <w:r>
              <w:t>1036.32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4535" w:type="dxa"/>
            <w:vAlign w:val="center"/>
          </w:tcPr>
          <w:p>
            <w:pPr>
              <w:pStyle w:val="14"/>
            </w:pPr>
            <w:r>
              <w:t>二、政府性基金预算拨款收入</w:t>
            </w:r>
          </w:p>
        </w:tc>
        <w:tc>
          <w:tcPr>
            <w:tcW w:w="2126" w:type="dxa"/>
            <w:vAlign w:val="center"/>
          </w:tcPr>
          <w:p>
            <w:pPr>
              <w:pStyle w:val="13"/>
            </w:pPr>
          </w:p>
        </w:tc>
        <w:tc>
          <w:tcPr>
            <w:tcW w:w="4535" w:type="dxa"/>
            <w:vAlign w:val="center"/>
          </w:tcPr>
          <w:p>
            <w:pPr>
              <w:pStyle w:val="14"/>
            </w:pPr>
            <w:r>
              <w:t>二、外交支出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4535" w:type="dxa"/>
            <w:vAlign w:val="center"/>
          </w:tcPr>
          <w:p>
            <w:pPr>
              <w:pStyle w:val="14"/>
            </w:pPr>
            <w:r>
              <w:t>三、国有资本经营预算拨款收入</w:t>
            </w:r>
          </w:p>
        </w:tc>
        <w:tc>
          <w:tcPr>
            <w:tcW w:w="2126" w:type="dxa"/>
            <w:vAlign w:val="center"/>
          </w:tcPr>
          <w:p>
            <w:pPr>
              <w:pStyle w:val="13"/>
            </w:pPr>
          </w:p>
        </w:tc>
        <w:tc>
          <w:tcPr>
            <w:tcW w:w="4535" w:type="dxa"/>
            <w:vAlign w:val="center"/>
          </w:tcPr>
          <w:p>
            <w:pPr>
              <w:pStyle w:val="14"/>
            </w:pPr>
            <w:r>
              <w:t>三、国防支出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4535" w:type="dxa"/>
            <w:vAlign w:val="center"/>
          </w:tcPr>
          <w:p>
            <w:pPr>
              <w:pStyle w:val="14"/>
            </w:pPr>
            <w:r>
              <w:t>四、财政专户管理资金收入</w:t>
            </w:r>
          </w:p>
        </w:tc>
        <w:tc>
          <w:tcPr>
            <w:tcW w:w="2126" w:type="dxa"/>
            <w:vAlign w:val="center"/>
          </w:tcPr>
          <w:p>
            <w:pPr>
              <w:pStyle w:val="13"/>
            </w:pPr>
          </w:p>
        </w:tc>
        <w:tc>
          <w:tcPr>
            <w:tcW w:w="4535" w:type="dxa"/>
            <w:vAlign w:val="center"/>
          </w:tcPr>
          <w:p>
            <w:pPr>
              <w:pStyle w:val="14"/>
            </w:pPr>
            <w:r>
              <w:t>四、公共安全支出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4535" w:type="dxa"/>
            <w:vAlign w:val="center"/>
          </w:tcPr>
          <w:p>
            <w:pPr>
              <w:pStyle w:val="14"/>
            </w:pPr>
            <w:r>
              <w:t>五、事业收入</w:t>
            </w:r>
          </w:p>
        </w:tc>
        <w:tc>
          <w:tcPr>
            <w:tcW w:w="2126" w:type="dxa"/>
            <w:vAlign w:val="center"/>
          </w:tcPr>
          <w:p>
            <w:pPr>
              <w:pStyle w:val="13"/>
            </w:pPr>
          </w:p>
        </w:tc>
        <w:tc>
          <w:tcPr>
            <w:tcW w:w="4535" w:type="dxa"/>
            <w:vAlign w:val="center"/>
          </w:tcPr>
          <w:p>
            <w:pPr>
              <w:pStyle w:val="14"/>
            </w:pPr>
            <w:r>
              <w:t>五、教育支出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4535" w:type="dxa"/>
            <w:vAlign w:val="center"/>
          </w:tcPr>
          <w:p>
            <w:pPr>
              <w:pStyle w:val="14"/>
            </w:pPr>
            <w:r>
              <w:t>六、事业单位经营收入</w:t>
            </w:r>
          </w:p>
        </w:tc>
        <w:tc>
          <w:tcPr>
            <w:tcW w:w="2126" w:type="dxa"/>
            <w:vAlign w:val="center"/>
          </w:tcPr>
          <w:p>
            <w:pPr>
              <w:pStyle w:val="13"/>
            </w:pPr>
          </w:p>
        </w:tc>
        <w:tc>
          <w:tcPr>
            <w:tcW w:w="4535" w:type="dxa"/>
            <w:vAlign w:val="center"/>
          </w:tcPr>
          <w:p>
            <w:pPr>
              <w:pStyle w:val="14"/>
            </w:pPr>
            <w:r>
              <w:t>六、科学技术支出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4535" w:type="dxa"/>
            <w:vAlign w:val="center"/>
          </w:tcPr>
          <w:p>
            <w:pPr>
              <w:pStyle w:val="14"/>
            </w:pPr>
            <w:r>
              <w:t>七、上级补助收入</w:t>
            </w:r>
          </w:p>
        </w:tc>
        <w:tc>
          <w:tcPr>
            <w:tcW w:w="2126" w:type="dxa"/>
            <w:vAlign w:val="center"/>
          </w:tcPr>
          <w:p>
            <w:pPr>
              <w:pStyle w:val="13"/>
            </w:pPr>
          </w:p>
        </w:tc>
        <w:tc>
          <w:tcPr>
            <w:tcW w:w="4535" w:type="dxa"/>
            <w:vAlign w:val="center"/>
          </w:tcPr>
          <w:p>
            <w:pPr>
              <w:pStyle w:val="14"/>
            </w:pPr>
            <w:r>
              <w:t>七、文化旅游体育与传媒支出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4535" w:type="dxa"/>
            <w:vAlign w:val="center"/>
          </w:tcPr>
          <w:p>
            <w:pPr>
              <w:pStyle w:val="14"/>
            </w:pPr>
            <w:r>
              <w:t>八、附属单位上缴收入</w:t>
            </w:r>
          </w:p>
        </w:tc>
        <w:tc>
          <w:tcPr>
            <w:tcW w:w="2126" w:type="dxa"/>
            <w:vAlign w:val="center"/>
          </w:tcPr>
          <w:p>
            <w:pPr>
              <w:pStyle w:val="13"/>
            </w:pPr>
          </w:p>
        </w:tc>
        <w:tc>
          <w:tcPr>
            <w:tcW w:w="4535" w:type="dxa"/>
            <w:vAlign w:val="center"/>
          </w:tcPr>
          <w:p>
            <w:pPr>
              <w:pStyle w:val="14"/>
            </w:pPr>
            <w:r>
              <w:t>八、社会保障和就业支出</w:t>
            </w:r>
          </w:p>
        </w:tc>
        <w:tc>
          <w:tcPr>
            <w:tcW w:w="2126" w:type="dxa"/>
            <w:vAlign w:val="center"/>
          </w:tcPr>
          <w:p>
            <w:pPr>
              <w:pStyle w:val="13"/>
            </w:pPr>
            <w:r>
              <w:t>58.50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4535" w:type="dxa"/>
            <w:vAlign w:val="center"/>
          </w:tcPr>
          <w:p>
            <w:pPr>
              <w:pStyle w:val="14"/>
            </w:pPr>
            <w:r>
              <w:t>九、其他收入</w:t>
            </w:r>
          </w:p>
        </w:tc>
        <w:tc>
          <w:tcPr>
            <w:tcW w:w="2126" w:type="dxa"/>
            <w:vAlign w:val="center"/>
          </w:tcPr>
          <w:p>
            <w:pPr>
              <w:pStyle w:val="13"/>
            </w:pPr>
          </w:p>
        </w:tc>
        <w:tc>
          <w:tcPr>
            <w:tcW w:w="4535" w:type="dxa"/>
            <w:vAlign w:val="center"/>
          </w:tcPr>
          <w:p>
            <w:pPr>
              <w:pStyle w:val="14"/>
            </w:pPr>
            <w:r>
              <w:t>九、社会保险基金支出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十、卫生健康支出</w:t>
            </w:r>
          </w:p>
        </w:tc>
        <w:tc>
          <w:tcPr>
            <w:tcW w:w="2126" w:type="dxa"/>
            <w:vAlign w:val="center"/>
          </w:tcPr>
          <w:p>
            <w:pPr>
              <w:pStyle w:val="13"/>
            </w:pPr>
            <w:r>
              <w:t>29.50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十一、节能环保支出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十二、城乡社区支出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十三、农林水支出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十四、交通运输支出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十五、资源勘探工业信息等支出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十六、商业服务业等支出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十七、金融支出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十八、援助其他地区支出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十九、自然资源海洋气象等支出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二十、住房保障支出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二十一、粮油物资储备支出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二十二、国有资本经营预算支出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二十三、灾害防治及应急管理支出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二十四、预备费</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二十五、其他支出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二十六、转移性支出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二十七、债务还本支出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二十八、债务付息支出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二十九、债务发行费用支出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三十、抗疫特别国债安排的支出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三十一、人行科目</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4535" w:type="dxa"/>
            <w:vAlign w:val="center"/>
          </w:tcPr>
          <w:p>
            <w:pPr>
              <w:pStyle w:val="16"/>
            </w:pPr>
            <w:r>
              <w:t>本年收入合计</w:t>
            </w:r>
          </w:p>
        </w:tc>
        <w:tc>
          <w:tcPr>
            <w:tcW w:w="2126" w:type="dxa"/>
            <w:vAlign w:val="center"/>
          </w:tcPr>
          <w:p>
            <w:pPr>
              <w:pStyle w:val="17"/>
            </w:pPr>
            <w:r>
              <w:t>1124.32</w:t>
            </w:r>
          </w:p>
        </w:tc>
        <w:tc>
          <w:tcPr>
            <w:tcW w:w="4535" w:type="dxa"/>
            <w:vAlign w:val="center"/>
          </w:tcPr>
          <w:p>
            <w:pPr>
              <w:pStyle w:val="16"/>
            </w:pPr>
            <w:r>
              <w:t>本年支出合计</w:t>
            </w:r>
          </w:p>
        </w:tc>
        <w:tc>
          <w:tcPr>
            <w:tcW w:w="2126" w:type="dxa"/>
            <w:vAlign w:val="center"/>
          </w:tcPr>
          <w:p>
            <w:pPr>
              <w:pStyle w:val="17"/>
            </w:pPr>
            <w:r>
              <w:t>1124.32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4535" w:type="dxa"/>
            <w:vAlign w:val="center"/>
          </w:tcPr>
          <w:p>
            <w:pPr>
              <w:pStyle w:val="14"/>
            </w:pPr>
            <w:r>
              <w:t>上年结转结余</w:t>
            </w:r>
          </w:p>
        </w:tc>
        <w:tc>
          <w:tcPr>
            <w:tcW w:w="2126" w:type="dxa"/>
            <w:vAlign w:val="center"/>
          </w:tcPr>
          <w:p>
            <w:pPr>
              <w:pStyle w:val="13"/>
            </w:pPr>
          </w:p>
        </w:tc>
        <w:tc>
          <w:tcPr>
            <w:tcW w:w="4535" w:type="dxa"/>
            <w:vAlign w:val="center"/>
          </w:tcPr>
          <w:p>
            <w:pPr>
              <w:pStyle w:val="14"/>
            </w:pPr>
            <w:r>
              <w:t>年终结转结余</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4535" w:type="dxa"/>
            <w:vAlign w:val="center"/>
          </w:tcPr>
          <w:p>
            <w:pPr>
              <w:pStyle w:val="16"/>
            </w:pPr>
            <w:r>
              <w:t>收入总计</w:t>
            </w:r>
          </w:p>
        </w:tc>
        <w:tc>
          <w:tcPr>
            <w:tcW w:w="2126" w:type="dxa"/>
            <w:vAlign w:val="center"/>
          </w:tcPr>
          <w:p>
            <w:pPr>
              <w:pStyle w:val="17"/>
            </w:pPr>
            <w:r>
              <w:t>1124.32</w:t>
            </w:r>
          </w:p>
        </w:tc>
        <w:tc>
          <w:tcPr>
            <w:tcW w:w="4535" w:type="dxa"/>
            <w:vAlign w:val="center"/>
          </w:tcPr>
          <w:p>
            <w:pPr>
              <w:pStyle w:val="16"/>
            </w:pPr>
            <w:r>
              <w:t>支出总计</w:t>
            </w:r>
          </w:p>
        </w:tc>
        <w:tc>
          <w:tcPr>
            <w:tcW w:w="2126" w:type="dxa"/>
            <w:vAlign w:val="center"/>
          </w:tcPr>
          <w:p>
            <w:pPr>
              <w:pStyle w:val="17"/>
            </w:pPr>
            <w:r>
              <w:t>1124.32</w:t>
            </w:r>
          </w:p>
        </w:tc>
      </w:tr>
    </w:tbl>
    <w:p>
      <w:pPr>
        <w:sectPr>
          <w:footerReference r:id="rId3" w:type="default"/>
          <w:footerReference r:id="rId4" w:type="even"/>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1"/>
            </w:pPr>
            <w:r>
              <w:t>431001无极县行政审批局本级</w:t>
            </w:r>
          </w:p>
        </w:tc>
        <w:tc>
          <w:tcPr>
            <w:tcW w:w="3402" w:type="dxa"/>
            <w:gridSpan w:val="3"/>
            <w:tcBorders>
              <w:top w:val="single" w:color="FFFFFF" w:sz="6" w:space="0"/>
              <w:left w:val="single" w:color="FFFFFF" w:sz="6" w:space="0"/>
              <w:right w:val="single" w:color="FFFFFF" w:sz="6" w:space="0"/>
            </w:tcBorders>
            <w:vAlign w:val="center"/>
          </w:tcPr>
          <w:p>
            <w:pPr>
              <w:pStyle w:val="10"/>
            </w:pPr>
            <w:r>
              <w:t>预算年度：2023</w:t>
            </w:r>
          </w:p>
        </w:tc>
        <w:tc>
          <w:tcPr>
            <w:tcW w:w="5669"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2"/>
            </w:pPr>
            <w:r>
              <w:t>序号</w:t>
            </w:r>
          </w:p>
        </w:tc>
        <w:tc>
          <w:tcPr>
            <w:tcW w:w="2551" w:type="dxa"/>
            <w:gridSpan w:val="2"/>
            <w:vAlign w:val="center"/>
          </w:tcPr>
          <w:p>
            <w:pPr>
              <w:pStyle w:val="12"/>
            </w:pPr>
            <w:r>
              <w:t>功能分类科目</w:t>
            </w:r>
          </w:p>
        </w:tc>
        <w:tc>
          <w:tcPr>
            <w:tcW w:w="1134" w:type="dxa"/>
            <w:vMerge w:val="restart"/>
            <w:vAlign w:val="center"/>
          </w:tcPr>
          <w:p>
            <w:pPr>
              <w:pStyle w:val="12"/>
            </w:pPr>
            <w:r>
              <w:t>合计</w:t>
            </w:r>
          </w:p>
        </w:tc>
        <w:tc>
          <w:tcPr>
            <w:tcW w:w="9071" w:type="dxa"/>
            <w:gridSpan w:val="8"/>
            <w:vAlign w:val="center"/>
          </w:tcPr>
          <w:p>
            <w:pPr>
              <w:pStyle w:val="12"/>
            </w:pPr>
            <w:r>
              <w:t>本年收入</w:t>
            </w:r>
          </w:p>
        </w:tc>
        <w:tc>
          <w:tcPr>
            <w:tcW w:w="1134"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2"/>
            </w:pPr>
            <w:r>
              <w:t>科目    编码</w:t>
            </w:r>
          </w:p>
        </w:tc>
        <w:tc>
          <w:tcPr>
            <w:tcW w:w="1559" w:type="dxa"/>
            <w:vAlign w:val="center"/>
          </w:tcPr>
          <w:p>
            <w:pPr>
              <w:pStyle w:val="12"/>
            </w:pPr>
            <w:r>
              <w:t>科目名称</w:t>
            </w:r>
          </w:p>
        </w:tc>
        <w:tc>
          <w:tcPr>
            <w:tcW w:w="1134" w:type="dxa"/>
            <w:vMerge w:val="continue"/>
          </w:tcPr>
          <w:p/>
        </w:tc>
        <w:tc>
          <w:tcPr>
            <w:tcW w:w="1134" w:type="dxa"/>
            <w:vAlign w:val="center"/>
          </w:tcPr>
          <w:p>
            <w:pPr>
              <w:pStyle w:val="12"/>
            </w:pPr>
            <w:r>
              <w:t>小计</w:t>
            </w:r>
          </w:p>
        </w:tc>
        <w:tc>
          <w:tcPr>
            <w:tcW w:w="1134" w:type="dxa"/>
            <w:vAlign w:val="center"/>
          </w:tcPr>
          <w:p>
            <w:pPr>
              <w:pStyle w:val="12"/>
            </w:pPr>
            <w:r>
              <w:t>财政拨款 收入</w:t>
            </w:r>
          </w:p>
        </w:tc>
        <w:tc>
          <w:tcPr>
            <w:tcW w:w="1134" w:type="dxa"/>
            <w:vAlign w:val="center"/>
          </w:tcPr>
          <w:p>
            <w:pPr>
              <w:pStyle w:val="12"/>
            </w:pPr>
            <w:r>
              <w:t>财政专户 收入</w:t>
            </w:r>
          </w:p>
        </w:tc>
        <w:tc>
          <w:tcPr>
            <w:tcW w:w="1134" w:type="dxa"/>
            <w:vAlign w:val="center"/>
          </w:tcPr>
          <w:p>
            <w:pPr>
              <w:pStyle w:val="12"/>
            </w:pPr>
            <w:r>
              <w:t>事业收入</w:t>
            </w:r>
          </w:p>
        </w:tc>
        <w:tc>
          <w:tcPr>
            <w:tcW w:w="1134" w:type="dxa"/>
            <w:vAlign w:val="center"/>
          </w:tcPr>
          <w:p>
            <w:pPr>
              <w:pStyle w:val="12"/>
            </w:pPr>
            <w:r>
              <w:t>经营收入</w:t>
            </w:r>
          </w:p>
        </w:tc>
        <w:tc>
          <w:tcPr>
            <w:tcW w:w="1134" w:type="dxa"/>
            <w:vAlign w:val="center"/>
          </w:tcPr>
          <w:p>
            <w:pPr>
              <w:pStyle w:val="12"/>
            </w:pPr>
            <w:r>
              <w:t>上级补助收入</w:t>
            </w:r>
          </w:p>
        </w:tc>
        <w:tc>
          <w:tcPr>
            <w:tcW w:w="1134" w:type="dxa"/>
            <w:vAlign w:val="center"/>
          </w:tcPr>
          <w:p>
            <w:pPr>
              <w:pStyle w:val="12"/>
            </w:pPr>
            <w:r>
              <w:t>附属单位上缴收入</w:t>
            </w:r>
          </w:p>
        </w:tc>
        <w:tc>
          <w:tcPr>
            <w:tcW w:w="1134" w:type="dxa"/>
            <w:vAlign w:val="center"/>
          </w:tcPr>
          <w:p>
            <w:pPr>
              <w:pStyle w:val="12"/>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2"/>
            </w:pPr>
            <w:r>
              <w:t>栏次</w:t>
            </w:r>
          </w:p>
        </w:tc>
        <w:tc>
          <w:tcPr>
            <w:tcW w:w="992" w:type="dxa"/>
            <w:vAlign w:val="center"/>
          </w:tcPr>
          <w:p>
            <w:pPr>
              <w:pStyle w:val="12"/>
            </w:pPr>
            <w:r>
              <w:t>1</w:t>
            </w:r>
          </w:p>
        </w:tc>
        <w:tc>
          <w:tcPr>
            <w:tcW w:w="1559" w:type="dxa"/>
            <w:vAlign w:val="center"/>
          </w:tcPr>
          <w:p>
            <w:pPr>
              <w:pStyle w:val="12"/>
            </w:pPr>
            <w:r>
              <w:t>2</w:t>
            </w:r>
          </w:p>
        </w:tc>
        <w:tc>
          <w:tcPr>
            <w:tcW w:w="1134" w:type="dxa"/>
            <w:vAlign w:val="center"/>
          </w:tcPr>
          <w:p>
            <w:pPr>
              <w:pStyle w:val="12"/>
            </w:pPr>
            <w:r>
              <w:t>3</w:t>
            </w:r>
          </w:p>
        </w:tc>
        <w:tc>
          <w:tcPr>
            <w:tcW w:w="1134" w:type="dxa"/>
            <w:vAlign w:val="center"/>
          </w:tcPr>
          <w:p>
            <w:pPr>
              <w:pStyle w:val="12"/>
            </w:pPr>
            <w:r>
              <w:t>4</w:t>
            </w:r>
          </w:p>
        </w:tc>
        <w:tc>
          <w:tcPr>
            <w:tcW w:w="1134" w:type="dxa"/>
            <w:vAlign w:val="center"/>
          </w:tcPr>
          <w:p>
            <w:pPr>
              <w:pStyle w:val="12"/>
            </w:pPr>
            <w:r>
              <w:t>5</w:t>
            </w:r>
          </w:p>
        </w:tc>
        <w:tc>
          <w:tcPr>
            <w:tcW w:w="1134" w:type="dxa"/>
            <w:vAlign w:val="center"/>
          </w:tcPr>
          <w:p>
            <w:pPr>
              <w:pStyle w:val="12"/>
            </w:pPr>
            <w:r>
              <w:t>6</w:t>
            </w:r>
          </w:p>
        </w:tc>
        <w:tc>
          <w:tcPr>
            <w:tcW w:w="1134" w:type="dxa"/>
            <w:vAlign w:val="center"/>
          </w:tcPr>
          <w:p>
            <w:pPr>
              <w:pStyle w:val="12"/>
            </w:pPr>
            <w:r>
              <w:t>7</w:t>
            </w:r>
          </w:p>
        </w:tc>
        <w:tc>
          <w:tcPr>
            <w:tcW w:w="1134" w:type="dxa"/>
            <w:vAlign w:val="center"/>
          </w:tcPr>
          <w:p>
            <w:pPr>
              <w:pStyle w:val="12"/>
            </w:pPr>
            <w:r>
              <w:t>8</w:t>
            </w:r>
          </w:p>
        </w:tc>
        <w:tc>
          <w:tcPr>
            <w:tcW w:w="1134" w:type="dxa"/>
            <w:vAlign w:val="center"/>
          </w:tcPr>
          <w:p>
            <w:pPr>
              <w:pStyle w:val="12"/>
            </w:pPr>
            <w:r>
              <w:t>9</w:t>
            </w:r>
          </w:p>
        </w:tc>
        <w:tc>
          <w:tcPr>
            <w:tcW w:w="1134" w:type="dxa"/>
            <w:vAlign w:val="center"/>
          </w:tcPr>
          <w:p>
            <w:pPr>
              <w:pStyle w:val="12"/>
            </w:pPr>
            <w:r>
              <w:t>10</w:t>
            </w:r>
          </w:p>
        </w:tc>
        <w:tc>
          <w:tcPr>
            <w:tcW w:w="1134" w:type="dxa"/>
            <w:vAlign w:val="center"/>
          </w:tcPr>
          <w:p>
            <w:pPr>
              <w:pStyle w:val="12"/>
            </w:pPr>
            <w:r>
              <w:t>11</w:t>
            </w:r>
          </w:p>
        </w:tc>
        <w:tc>
          <w:tcPr>
            <w:tcW w:w="1134"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w:t>
            </w:r>
          </w:p>
        </w:tc>
        <w:tc>
          <w:tcPr>
            <w:tcW w:w="992" w:type="dxa"/>
            <w:vAlign w:val="center"/>
          </w:tcPr>
          <w:p>
            <w:pPr>
              <w:pStyle w:val="18"/>
            </w:pPr>
          </w:p>
        </w:tc>
        <w:tc>
          <w:tcPr>
            <w:tcW w:w="1559" w:type="dxa"/>
            <w:vAlign w:val="center"/>
          </w:tcPr>
          <w:p>
            <w:pPr>
              <w:pStyle w:val="16"/>
            </w:pPr>
            <w:r>
              <w:t>合计</w:t>
            </w:r>
          </w:p>
        </w:tc>
        <w:tc>
          <w:tcPr>
            <w:tcW w:w="1134" w:type="dxa"/>
            <w:vAlign w:val="center"/>
          </w:tcPr>
          <w:p>
            <w:pPr>
              <w:pStyle w:val="17"/>
            </w:pPr>
            <w:r>
              <w:t>1124.32</w:t>
            </w:r>
          </w:p>
        </w:tc>
        <w:tc>
          <w:tcPr>
            <w:tcW w:w="1134" w:type="dxa"/>
            <w:vAlign w:val="center"/>
          </w:tcPr>
          <w:p>
            <w:pPr>
              <w:pStyle w:val="17"/>
            </w:pPr>
            <w:r>
              <w:t>1124.32</w:t>
            </w:r>
          </w:p>
        </w:tc>
        <w:tc>
          <w:tcPr>
            <w:tcW w:w="1134" w:type="dxa"/>
            <w:vAlign w:val="center"/>
          </w:tcPr>
          <w:p>
            <w:pPr>
              <w:pStyle w:val="17"/>
            </w:pPr>
            <w:r>
              <w:t>1124.32</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w:t>
            </w:r>
          </w:p>
        </w:tc>
        <w:tc>
          <w:tcPr>
            <w:tcW w:w="992" w:type="dxa"/>
            <w:vAlign w:val="center"/>
          </w:tcPr>
          <w:p>
            <w:pPr>
              <w:pStyle w:val="14"/>
            </w:pPr>
            <w:r>
              <w:t>201</w:t>
            </w:r>
          </w:p>
        </w:tc>
        <w:tc>
          <w:tcPr>
            <w:tcW w:w="1559" w:type="dxa"/>
            <w:vAlign w:val="center"/>
          </w:tcPr>
          <w:p>
            <w:pPr>
              <w:pStyle w:val="14"/>
            </w:pPr>
            <w:r>
              <w:t>一般公共服务支出</w:t>
            </w:r>
          </w:p>
        </w:tc>
        <w:tc>
          <w:tcPr>
            <w:tcW w:w="1134" w:type="dxa"/>
            <w:vAlign w:val="center"/>
          </w:tcPr>
          <w:p>
            <w:pPr>
              <w:pStyle w:val="13"/>
            </w:pPr>
            <w:r>
              <w:t>1036.32</w:t>
            </w:r>
          </w:p>
        </w:tc>
        <w:tc>
          <w:tcPr>
            <w:tcW w:w="1134" w:type="dxa"/>
            <w:vAlign w:val="center"/>
          </w:tcPr>
          <w:p>
            <w:pPr>
              <w:pStyle w:val="13"/>
            </w:pPr>
            <w:r>
              <w:t>1036.32</w:t>
            </w:r>
          </w:p>
        </w:tc>
        <w:tc>
          <w:tcPr>
            <w:tcW w:w="1134" w:type="dxa"/>
            <w:vAlign w:val="center"/>
          </w:tcPr>
          <w:p>
            <w:pPr>
              <w:pStyle w:val="13"/>
            </w:pPr>
            <w:r>
              <w:t>1036.32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w:t>
            </w:r>
          </w:p>
        </w:tc>
        <w:tc>
          <w:tcPr>
            <w:tcW w:w="992" w:type="dxa"/>
            <w:vAlign w:val="center"/>
          </w:tcPr>
          <w:p>
            <w:pPr>
              <w:pStyle w:val="14"/>
            </w:pPr>
            <w:r>
              <w:t>20103</w:t>
            </w:r>
          </w:p>
        </w:tc>
        <w:tc>
          <w:tcPr>
            <w:tcW w:w="1559" w:type="dxa"/>
            <w:vAlign w:val="center"/>
          </w:tcPr>
          <w:p>
            <w:pPr>
              <w:pStyle w:val="14"/>
            </w:pPr>
            <w:r>
              <w:t>政府办公厅（室）及相关机构事务</w:t>
            </w:r>
          </w:p>
        </w:tc>
        <w:tc>
          <w:tcPr>
            <w:tcW w:w="1134" w:type="dxa"/>
            <w:vAlign w:val="center"/>
          </w:tcPr>
          <w:p>
            <w:pPr>
              <w:pStyle w:val="13"/>
            </w:pPr>
            <w:r>
              <w:t>1036.32</w:t>
            </w:r>
          </w:p>
        </w:tc>
        <w:tc>
          <w:tcPr>
            <w:tcW w:w="1134" w:type="dxa"/>
            <w:vAlign w:val="center"/>
          </w:tcPr>
          <w:p>
            <w:pPr>
              <w:pStyle w:val="13"/>
            </w:pPr>
            <w:r>
              <w:t>1036.32</w:t>
            </w:r>
          </w:p>
        </w:tc>
        <w:tc>
          <w:tcPr>
            <w:tcW w:w="1134" w:type="dxa"/>
            <w:vAlign w:val="center"/>
          </w:tcPr>
          <w:p>
            <w:pPr>
              <w:pStyle w:val="13"/>
            </w:pPr>
            <w:r>
              <w:t>1036.32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4</w:t>
            </w:r>
          </w:p>
        </w:tc>
        <w:tc>
          <w:tcPr>
            <w:tcW w:w="992" w:type="dxa"/>
            <w:vAlign w:val="center"/>
          </w:tcPr>
          <w:p>
            <w:pPr>
              <w:pStyle w:val="14"/>
            </w:pPr>
            <w:r>
              <w:t>2010306</w:t>
            </w:r>
          </w:p>
        </w:tc>
        <w:tc>
          <w:tcPr>
            <w:tcW w:w="1559" w:type="dxa"/>
            <w:vAlign w:val="center"/>
          </w:tcPr>
          <w:p>
            <w:pPr>
              <w:pStyle w:val="14"/>
            </w:pPr>
            <w:r>
              <w:t>政务公开审批</w:t>
            </w:r>
          </w:p>
        </w:tc>
        <w:tc>
          <w:tcPr>
            <w:tcW w:w="1134" w:type="dxa"/>
            <w:vAlign w:val="center"/>
          </w:tcPr>
          <w:p>
            <w:pPr>
              <w:pStyle w:val="13"/>
            </w:pPr>
            <w:r>
              <w:t>1036.32</w:t>
            </w:r>
          </w:p>
        </w:tc>
        <w:tc>
          <w:tcPr>
            <w:tcW w:w="1134" w:type="dxa"/>
            <w:vAlign w:val="center"/>
          </w:tcPr>
          <w:p>
            <w:pPr>
              <w:pStyle w:val="13"/>
            </w:pPr>
            <w:r>
              <w:t>1036.32</w:t>
            </w:r>
          </w:p>
        </w:tc>
        <w:tc>
          <w:tcPr>
            <w:tcW w:w="1134" w:type="dxa"/>
            <w:vAlign w:val="center"/>
          </w:tcPr>
          <w:p>
            <w:pPr>
              <w:pStyle w:val="13"/>
            </w:pPr>
            <w:r>
              <w:t>1036.32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5</w:t>
            </w:r>
          </w:p>
        </w:tc>
        <w:tc>
          <w:tcPr>
            <w:tcW w:w="992" w:type="dxa"/>
            <w:vAlign w:val="center"/>
          </w:tcPr>
          <w:p>
            <w:pPr>
              <w:pStyle w:val="14"/>
            </w:pPr>
            <w:r>
              <w:t>208</w:t>
            </w:r>
          </w:p>
        </w:tc>
        <w:tc>
          <w:tcPr>
            <w:tcW w:w="1559" w:type="dxa"/>
            <w:vAlign w:val="center"/>
          </w:tcPr>
          <w:p>
            <w:pPr>
              <w:pStyle w:val="14"/>
            </w:pPr>
            <w:r>
              <w:t>社会保障和就业支出</w:t>
            </w:r>
          </w:p>
        </w:tc>
        <w:tc>
          <w:tcPr>
            <w:tcW w:w="1134" w:type="dxa"/>
            <w:vAlign w:val="center"/>
          </w:tcPr>
          <w:p>
            <w:pPr>
              <w:pStyle w:val="13"/>
            </w:pPr>
            <w:r>
              <w:t>58.50</w:t>
            </w:r>
          </w:p>
        </w:tc>
        <w:tc>
          <w:tcPr>
            <w:tcW w:w="1134" w:type="dxa"/>
            <w:vAlign w:val="center"/>
          </w:tcPr>
          <w:p>
            <w:pPr>
              <w:pStyle w:val="13"/>
            </w:pPr>
            <w:r>
              <w:t>58.50</w:t>
            </w:r>
          </w:p>
        </w:tc>
        <w:tc>
          <w:tcPr>
            <w:tcW w:w="1134" w:type="dxa"/>
            <w:vAlign w:val="center"/>
          </w:tcPr>
          <w:p>
            <w:pPr>
              <w:pStyle w:val="13"/>
            </w:pPr>
            <w:r>
              <w:t>58.50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6</w:t>
            </w:r>
          </w:p>
        </w:tc>
        <w:tc>
          <w:tcPr>
            <w:tcW w:w="992" w:type="dxa"/>
            <w:vAlign w:val="center"/>
          </w:tcPr>
          <w:p>
            <w:pPr>
              <w:pStyle w:val="14"/>
            </w:pPr>
            <w:r>
              <w:t>20805</w:t>
            </w:r>
          </w:p>
        </w:tc>
        <w:tc>
          <w:tcPr>
            <w:tcW w:w="1559" w:type="dxa"/>
            <w:vAlign w:val="center"/>
          </w:tcPr>
          <w:p>
            <w:pPr>
              <w:pStyle w:val="14"/>
            </w:pPr>
            <w:r>
              <w:t>行政事业单位养老支出</w:t>
            </w:r>
          </w:p>
        </w:tc>
        <w:tc>
          <w:tcPr>
            <w:tcW w:w="1134" w:type="dxa"/>
            <w:vAlign w:val="center"/>
          </w:tcPr>
          <w:p>
            <w:pPr>
              <w:pStyle w:val="13"/>
            </w:pPr>
            <w:r>
              <w:t>58.50</w:t>
            </w:r>
          </w:p>
        </w:tc>
        <w:tc>
          <w:tcPr>
            <w:tcW w:w="1134" w:type="dxa"/>
            <w:vAlign w:val="center"/>
          </w:tcPr>
          <w:p>
            <w:pPr>
              <w:pStyle w:val="13"/>
            </w:pPr>
            <w:r>
              <w:t>58.50</w:t>
            </w:r>
          </w:p>
        </w:tc>
        <w:tc>
          <w:tcPr>
            <w:tcW w:w="1134" w:type="dxa"/>
            <w:vAlign w:val="center"/>
          </w:tcPr>
          <w:p>
            <w:pPr>
              <w:pStyle w:val="13"/>
            </w:pPr>
            <w:r>
              <w:t>58.50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7</w:t>
            </w:r>
          </w:p>
        </w:tc>
        <w:tc>
          <w:tcPr>
            <w:tcW w:w="992" w:type="dxa"/>
            <w:vAlign w:val="center"/>
          </w:tcPr>
          <w:p>
            <w:pPr>
              <w:pStyle w:val="14"/>
            </w:pPr>
            <w:r>
              <w:t>2080505</w:t>
            </w:r>
          </w:p>
        </w:tc>
        <w:tc>
          <w:tcPr>
            <w:tcW w:w="1559" w:type="dxa"/>
            <w:vAlign w:val="center"/>
          </w:tcPr>
          <w:p>
            <w:pPr>
              <w:pStyle w:val="14"/>
            </w:pPr>
            <w:r>
              <w:t>机关事业单位基本养老保险缴费支出</w:t>
            </w:r>
          </w:p>
        </w:tc>
        <w:tc>
          <w:tcPr>
            <w:tcW w:w="1134" w:type="dxa"/>
            <w:vAlign w:val="center"/>
          </w:tcPr>
          <w:p>
            <w:pPr>
              <w:pStyle w:val="13"/>
            </w:pPr>
            <w:r>
              <w:t>58.50</w:t>
            </w:r>
          </w:p>
        </w:tc>
        <w:tc>
          <w:tcPr>
            <w:tcW w:w="1134" w:type="dxa"/>
            <w:vAlign w:val="center"/>
          </w:tcPr>
          <w:p>
            <w:pPr>
              <w:pStyle w:val="13"/>
            </w:pPr>
            <w:r>
              <w:t>58.50</w:t>
            </w:r>
          </w:p>
        </w:tc>
        <w:tc>
          <w:tcPr>
            <w:tcW w:w="1134" w:type="dxa"/>
            <w:vAlign w:val="center"/>
          </w:tcPr>
          <w:p>
            <w:pPr>
              <w:pStyle w:val="13"/>
            </w:pPr>
            <w:r>
              <w:t>58.50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8</w:t>
            </w:r>
          </w:p>
        </w:tc>
        <w:tc>
          <w:tcPr>
            <w:tcW w:w="992" w:type="dxa"/>
            <w:vAlign w:val="center"/>
          </w:tcPr>
          <w:p>
            <w:pPr>
              <w:pStyle w:val="14"/>
            </w:pPr>
            <w:r>
              <w:t>210</w:t>
            </w:r>
          </w:p>
        </w:tc>
        <w:tc>
          <w:tcPr>
            <w:tcW w:w="1559" w:type="dxa"/>
            <w:vAlign w:val="center"/>
          </w:tcPr>
          <w:p>
            <w:pPr>
              <w:pStyle w:val="14"/>
            </w:pPr>
            <w:r>
              <w:t>卫生健康支出</w:t>
            </w:r>
          </w:p>
        </w:tc>
        <w:tc>
          <w:tcPr>
            <w:tcW w:w="1134" w:type="dxa"/>
            <w:vAlign w:val="center"/>
          </w:tcPr>
          <w:p>
            <w:pPr>
              <w:pStyle w:val="13"/>
            </w:pPr>
            <w:r>
              <w:t>29.50</w:t>
            </w:r>
          </w:p>
        </w:tc>
        <w:tc>
          <w:tcPr>
            <w:tcW w:w="1134" w:type="dxa"/>
            <w:vAlign w:val="center"/>
          </w:tcPr>
          <w:p>
            <w:pPr>
              <w:pStyle w:val="13"/>
            </w:pPr>
            <w:r>
              <w:t>29.50</w:t>
            </w:r>
          </w:p>
        </w:tc>
        <w:tc>
          <w:tcPr>
            <w:tcW w:w="1134" w:type="dxa"/>
            <w:vAlign w:val="center"/>
          </w:tcPr>
          <w:p>
            <w:pPr>
              <w:pStyle w:val="13"/>
            </w:pPr>
            <w:r>
              <w:t>29.50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9</w:t>
            </w:r>
          </w:p>
        </w:tc>
        <w:tc>
          <w:tcPr>
            <w:tcW w:w="992" w:type="dxa"/>
            <w:vAlign w:val="center"/>
          </w:tcPr>
          <w:p>
            <w:pPr>
              <w:pStyle w:val="14"/>
            </w:pPr>
            <w:r>
              <w:t>21011</w:t>
            </w:r>
          </w:p>
        </w:tc>
        <w:tc>
          <w:tcPr>
            <w:tcW w:w="1559" w:type="dxa"/>
            <w:vAlign w:val="center"/>
          </w:tcPr>
          <w:p>
            <w:pPr>
              <w:pStyle w:val="14"/>
            </w:pPr>
            <w:r>
              <w:t>行政事业单位医疗</w:t>
            </w:r>
          </w:p>
        </w:tc>
        <w:tc>
          <w:tcPr>
            <w:tcW w:w="1134" w:type="dxa"/>
            <w:vAlign w:val="center"/>
          </w:tcPr>
          <w:p>
            <w:pPr>
              <w:pStyle w:val="13"/>
            </w:pPr>
            <w:r>
              <w:t>29.50</w:t>
            </w:r>
          </w:p>
        </w:tc>
        <w:tc>
          <w:tcPr>
            <w:tcW w:w="1134" w:type="dxa"/>
            <w:vAlign w:val="center"/>
          </w:tcPr>
          <w:p>
            <w:pPr>
              <w:pStyle w:val="13"/>
            </w:pPr>
            <w:r>
              <w:t>29.50</w:t>
            </w:r>
          </w:p>
        </w:tc>
        <w:tc>
          <w:tcPr>
            <w:tcW w:w="1134" w:type="dxa"/>
            <w:vAlign w:val="center"/>
          </w:tcPr>
          <w:p>
            <w:pPr>
              <w:pStyle w:val="13"/>
            </w:pPr>
            <w:r>
              <w:t>29.50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10</w:t>
            </w:r>
          </w:p>
        </w:tc>
        <w:tc>
          <w:tcPr>
            <w:tcW w:w="992" w:type="dxa"/>
            <w:vAlign w:val="center"/>
          </w:tcPr>
          <w:p>
            <w:pPr>
              <w:pStyle w:val="14"/>
            </w:pPr>
            <w:r>
              <w:t>2101101</w:t>
            </w:r>
          </w:p>
        </w:tc>
        <w:tc>
          <w:tcPr>
            <w:tcW w:w="1559" w:type="dxa"/>
            <w:vAlign w:val="center"/>
          </w:tcPr>
          <w:p>
            <w:pPr>
              <w:pStyle w:val="14"/>
            </w:pPr>
            <w:r>
              <w:t>行政单位医疗</w:t>
            </w:r>
          </w:p>
        </w:tc>
        <w:tc>
          <w:tcPr>
            <w:tcW w:w="1134" w:type="dxa"/>
            <w:vAlign w:val="center"/>
          </w:tcPr>
          <w:p>
            <w:pPr>
              <w:pStyle w:val="13"/>
            </w:pPr>
            <w:r>
              <w:t>29.50</w:t>
            </w:r>
          </w:p>
        </w:tc>
        <w:tc>
          <w:tcPr>
            <w:tcW w:w="1134" w:type="dxa"/>
            <w:vAlign w:val="center"/>
          </w:tcPr>
          <w:p>
            <w:pPr>
              <w:pStyle w:val="13"/>
            </w:pPr>
            <w:r>
              <w:t>29.50</w:t>
            </w:r>
          </w:p>
        </w:tc>
        <w:tc>
          <w:tcPr>
            <w:tcW w:w="1134" w:type="dxa"/>
            <w:vAlign w:val="center"/>
          </w:tcPr>
          <w:p>
            <w:pPr>
              <w:pStyle w:val="13"/>
            </w:pPr>
            <w:r>
              <w:t>29.50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1"/>
            </w:pPr>
            <w:r>
              <w:t>431001无极县行政审批局本级</w:t>
            </w:r>
          </w:p>
        </w:tc>
        <w:tc>
          <w:tcPr>
            <w:tcW w:w="2721" w:type="dxa"/>
            <w:gridSpan w:val="2"/>
            <w:tcBorders>
              <w:top w:val="single" w:color="FFFFFF" w:sz="6" w:space="0"/>
              <w:left w:val="single" w:color="FFFFFF" w:sz="6" w:space="0"/>
              <w:right w:val="single" w:color="FFFFFF" w:sz="6" w:space="0"/>
            </w:tcBorders>
            <w:vAlign w:val="center"/>
          </w:tcPr>
          <w:p>
            <w:pPr>
              <w:pStyle w:val="10"/>
            </w:pPr>
            <w:r>
              <w:t>预算年度：2023</w:t>
            </w:r>
          </w:p>
        </w:tc>
        <w:tc>
          <w:tcPr>
            <w:tcW w:w="5443"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528" w:type="dxa"/>
            <w:gridSpan w:val="2"/>
            <w:vAlign w:val="center"/>
          </w:tcPr>
          <w:p>
            <w:pPr>
              <w:pStyle w:val="12"/>
            </w:pPr>
            <w:r>
              <w:t>功能分类科目</w:t>
            </w:r>
          </w:p>
        </w:tc>
        <w:tc>
          <w:tcPr>
            <w:tcW w:w="1361" w:type="dxa"/>
            <w:vMerge w:val="restart"/>
            <w:vAlign w:val="center"/>
          </w:tcPr>
          <w:p>
            <w:pPr>
              <w:pStyle w:val="12"/>
            </w:pPr>
            <w:r>
              <w:t>合计</w:t>
            </w:r>
          </w:p>
        </w:tc>
        <w:tc>
          <w:tcPr>
            <w:tcW w:w="1361" w:type="dxa"/>
            <w:vMerge w:val="restart"/>
            <w:vAlign w:val="center"/>
          </w:tcPr>
          <w:p>
            <w:pPr>
              <w:pStyle w:val="12"/>
            </w:pPr>
            <w:r>
              <w:t>基本支出</w:t>
            </w:r>
          </w:p>
        </w:tc>
        <w:tc>
          <w:tcPr>
            <w:tcW w:w="1361" w:type="dxa"/>
            <w:vMerge w:val="restart"/>
            <w:vAlign w:val="center"/>
          </w:tcPr>
          <w:p>
            <w:pPr>
              <w:pStyle w:val="12"/>
            </w:pPr>
            <w:r>
              <w:t>项目支出</w:t>
            </w:r>
          </w:p>
        </w:tc>
        <w:tc>
          <w:tcPr>
            <w:tcW w:w="1361" w:type="dxa"/>
            <w:vMerge w:val="restart"/>
            <w:vAlign w:val="center"/>
          </w:tcPr>
          <w:p>
            <w:pPr>
              <w:pStyle w:val="12"/>
            </w:pPr>
            <w:r>
              <w:t>经营支出</w:t>
            </w:r>
          </w:p>
        </w:tc>
        <w:tc>
          <w:tcPr>
            <w:tcW w:w="1361" w:type="dxa"/>
            <w:vMerge w:val="restart"/>
            <w:vAlign w:val="center"/>
          </w:tcPr>
          <w:p>
            <w:pPr>
              <w:pStyle w:val="12"/>
            </w:pPr>
            <w:r>
              <w:t>上解上级     支出</w:t>
            </w:r>
          </w:p>
        </w:tc>
        <w:tc>
          <w:tcPr>
            <w:tcW w:w="1361"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2"/>
            </w:pPr>
            <w:r>
              <w:t>科目    编码</w:t>
            </w:r>
          </w:p>
        </w:tc>
        <w:tc>
          <w:tcPr>
            <w:tcW w:w="4535" w:type="dxa"/>
            <w:vAlign w:val="center"/>
          </w:tcPr>
          <w:p>
            <w:pPr>
              <w:pStyle w:val="12"/>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992" w:type="dxa"/>
            <w:vAlign w:val="center"/>
          </w:tcPr>
          <w:p>
            <w:pPr>
              <w:pStyle w:val="12"/>
            </w:pPr>
            <w:r>
              <w:t>1</w:t>
            </w:r>
          </w:p>
        </w:tc>
        <w:tc>
          <w:tcPr>
            <w:tcW w:w="4535" w:type="dxa"/>
            <w:vAlign w:val="center"/>
          </w:tcPr>
          <w:p>
            <w:pPr>
              <w:pStyle w:val="12"/>
            </w:pPr>
            <w:r>
              <w:t>2</w:t>
            </w:r>
          </w:p>
        </w:tc>
        <w:tc>
          <w:tcPr>
            <w:tcW w:w="1361" w:type="dxa"/>
            <w:vAlign w:val="center"/>
          </w:tcPr>
          <w:p>
            <w:pPr>
              <w:pStyle w:val="12"/>
            </w:pPr>
            <w:r>
              <w:t>3</w:t>
            </w:r>
          </w:p>
        </w:tc>
        <w:tc>
          <w:tcPr>
            <w:tcW w:w="1361" w:type="dxa"/>
            <w:vAlign w:val="center"/>
          </w:tcPr>
          <w:p>
            <w:pPr>
              <w:pStyle w:val="12"/>
            </w:pPr>
            <w:r>
              <w:t>4</w:t>
            </w:r>
          </w:p>
        </w:tc>
        <w:tc>
          <w:tcPr>
            <w:tcW w:w="1361" w:type="dxa"/>
            <w:vAlign w:val="center"/>
          </w:tcPr>
          <w:p>
            <w:pPr>
              <w:pStyle w:val="12"/>
            </w:pPr>
            <w:r>
              <w:t>5</w:t>
            </w:r>
          </w:p>
        </w:tc>
        <w:tc>
          <w:tcPr>
            <w:tcW w:w="1361" w:type="dxa"/>
            <w:vAlign w:val="center"/>
          </w:tcPr>
          <w:p>
            <w:pPr>
              <w:pStyle w:val="12"/>
            </w:pPr>
            <w:r>
              <w:t>6</w:t>
            </w:r>
          </w:p>
        </w:tc>
        <w:tc>
          <w:tcPr>
            <w:tcW w:w="1361" w:type="dxa"/>
            <w:vAlign w:val="center"/>
          </w:tcPr>
          <w:p>
            <w:pPr>
              <w:pStyle w:val="12"/>
            </w:pPr>
            <w:r>
              <w:t>7</w:t>
            </w:r>
          </w:p>
        </w:tc>
        <w:tc>
          <w:tcPr>
            <w:tcW w:w="1361"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992" w:type="dxa"/>
            <w:vAlign w:val="center"/>
          </w:tcPr>
          <w:p>
            <w:pPr>
              <w:pStyle w:val="18"/>
            </w:pPr>
          </w:p>
        </w:tc>
        <w:tc>
          <w:tcPr>
            <w:tcW w:w="4535" w:type="dxa"/>
            <w:vAlign w:val="center"/>
          </w:tcPr>
          <w:p>
            <w:pPr>
              <w:pStyle w:val="16"/>
            </w:pPr>
            <w:r>
              <w:t>合计</w:t>
            </w:r>
          </w:p>
        </w:tc>
        <w:tc>
          <w:tcPr>
            <w:tcW w:w="1361" w:type="dxa"/>
            <w:vAlign w:val="center"/>
          </w:tcPr>
          <w:p>
            <w:pPr>
              <w:pStyle w:val="17"/>
            </w:pPr>
            <w:r>
              <w:t>1124.32</w:t>
            </w:r>
          </w:p>
        </w:tc>
        <w:tc>
          <w:tcPr>
            <w:tcW w:w="1361" w:type="dxa"/>
            <w:vAlign w:val="center"/>
          </w:tcPr>
          <w:p>
            <w:pPr>
              <w:pStyle w:val="17"/>
            </w:pPr>
            <w:r>
              <w:t>841.32</w:t>
            </w:r>
          </w:p>
        </w:tc>
        <w:tc>
          <w:tcPr>
            <w:tcW w:w="1361" w:type="dxa"/>
            <w:vAlign w:val="center"/>
          </w:tcPr>
          <w:p>
            <w:pPr>
              <w:pStyle w:val="17"/>
            </w:pPr>
            <w:r>
              <w:t>283.00</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992" w:type="dxa"/>
            <w:vAlign w:val="center"/>
          </w:tcPr>
          <w:p>
            <w:pPr>
              <w:pStyle w:val="14"/>
            </w:pPr>
            <w:r>
              <w:t>201</w:t>
            </w:r>
          </w:p>
        </w:tc>
        <w:tc>
          <w:tcPr>
            <w:tcW w:w="4535" w:type="dxa"/>
            <w:vAlign w:val="center"/>
          </w:tcPr>
          <w:p>
            <w:pPr>
              <w:pStyle w:val="14"/>
            </w:pPr>
            <w:r>
              <w:t>一般公共服务支出</w:t>
            </w:r>
          </w:p>
        </w:tc>
        <w:tc>
          <w:tcPr>
            <w:tcW w:w="1361" w:type="dxa"/>
            <w:vAlign w:val="center"/>
          </w:tcPr>
          <w:p>
            <w:pPr>
              <w:pStyle w:val="13"/>
            </w:pPr>
            <w:r>
              <w:t>1036.32</w:t>
            </w:r>
          </w:p>
        </w:tc>
        <w:tc>
          <w:tcPr>
            <w:tcW w:w="1361" w:type="dxa"/>
            <w:vAlign w:val="center"/>
          </w:tcPr>
          <w:p>
            <w:pPr>
              <w:pStyle w:val="13"/>
            </w:pPr>
            <w:r>
              <w:t>753.32</w:t>
            </w:r>
          </w:p>
        </w:tc>
        <w:tc>
          <w:tcPr>
            <w:tcW w:w="1361" w:type="dxa"/>
            <w:vAlign w:val="center"/>
          </w:tcPr>
          <w:p>
            <w:pPr>
              <w:pStyle w:val="13"/>
            </w:pPr>
            <w:r>
              <w:t>283.00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992" w:type="dxa"/>
            <w:vAlign w:val="center"/>
          </w:tcPr>
          <w:p>
            <w:pPr>
              <w:pStyle w:val="14"/>
            </w:pPr>
            <w:r>
              <w:t>20103</w:t>
            </w:r>
          </w:p>
        </w:tc>
        <w:tc>
          <w:tcPr>
            <w:tcW w:w="4535" w:type="dxa"/>
            <w:vAlign w:val="center"/>
          </w:tcPr>
          <w:p>
            <w:pPr>
              <w:pStyle w:val="14"/>
            </w:pPr>
            <w:r>
              <w:t>政府办公厅（室）及相关机构事务</w:t>
            </w:r>
          </w:p>
        </w:tc>
        <w:tc>
          <w:tcPr>
            <w:tcW w:w="1361" w:type="dxa"/>
            <w:vAlign w:val="center"/>
          </w:tcPr>
          <w:p>
            <w:pPr>
              <w:pStyle w:val="13"/>
            </w:pPr>
            <w:r>
              <w:t>1036.32</w:t>
            </w:r>
          </w:p>
        </w:tc>
        <w:tc>
          <w:tcPr>
            <w:tcW w:w="1361" w:type="dxa"/>
            <w:vAlign w:val="center"/>
          </w:tcPr>
          <w:p>
            <w:pPr>
              <w:pStyle w:val="13"/>
            </w:pPr>
            <w:r>
              <w:t>753.32</w:t>
            </w:r>
          </w:p>
        </w:tc>
        <w:tc>
          <w:tcPr>
            <w:tcW w:w="1361" w:type="dxa"/>
            <w:vAlign w:val="center"/>
          </w:tcPr>
          <w:p>
            <w:pPr>
              <w:pStyle w:val="13"/>
            </w:pPr>
            <w:r>
              <w:t>283.00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992" w:type="dxa"/>
            <w:vAlign w:val="center"/>
          </w:tcPr>
          <w:p>
            <w:pPr>
              <w:pStyle w:val="14"/>
            </w:pPr>
            <w:r>
              <w:t>2010306</w:t>
            </w:r>
          </w:p>
        </w:tc>
        <w:tc>
          <w:tcPr>
            <w:tcW w:w="4535" w:type="dxa"/>
            <w:vAlign w:val="center"/>
          </w:tcPr>
          <w:p>
            <w:pPr>
              <w:pStyle w:val="14"/>
            </w:pPr>
            <w:r>
              <w:t>政务公开审批</w:t>
            </w:r>
          </w:p>
        </w:tc>
        <w:tc>
          <w:tcPr>
            <w:tcW w:w="1361" w:type="dxa"/>
            <w:vAlign w:val="center"/>
          </w:tcPr>
          <w:p>
            <w:pPr>
              <w:pStyle w:val="13"/>
            </w:pPr>
            <w:r>
              <w:t>1036.32</w:t>
            </w:r>
          </w:p>
        </w:tc>
        <w:tc>
          <w:tcPr>
            <w:tcW w:w="1361" w:type="dxa"/>
            <w:vAlign w:val="center"/>
          </w:tcPr>
          <w:p>
            <w:pPr>
              <w:pStyle w:val="13"/>
            </w:pPr>
            <w:r>
              <w:t>753.32</w:t>
            </w:r>
          </w:p>
        </w:tc>
        <w:tc>
          <w:tcPr>
            <w:tcW w:w="1361" w:type="dxa"/>
            <w:vAlign w:val="center"/>
          </w:tcPr>
          <w:p>
            <w:pPr>
              <w:pStyle w:val="13"/>
            </w:pPr>
            <w:r>
              <w:t>283.00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992" w:type="dxa"/>
            <w:vAlign w:val="center"/>
          </w:tcPr>
          <w:p>
            <w:pPr>
              <w:pStyle w:val="14"/>
            </w:pPr>
            <w:r>
              <w:t>208</w:t>
            </w:r>
          </w:p>
        </w:tc>
        <w:tc>
          <w:tcPr>
            <w:tcW w:w="4535" w:type="dxa"/>
            <w:vAlign w:val="center"/>
          </w:tcPr>
          <w:p>
            <w:pPr>
              <w:pStyle w:val="14"/>
            </w:pPr>
            <w:r>
              <w:t>社会保障和就业支出</w:t>
            </w:r>
          </w:p>
        </w:tc>
        <w:tc>
          <w:tcPr>
            <w:tcW w:w="1361" w:type="dxa"/>
            <w:vAlign w:val="center"/>
          </w:tcPr>
          <w:p>
            <w:pPr>
              <w:pStyle w:val="13"/>
            </w:pPr>
            <w:r>
              <w:t>58.50</w:t>
            </w:r>
          </w:p>
        </w:tc>
        <w:tc>
          <w:tcPr>
            <w:tcW w:w="1361" w:type="dxa"/>
            <w:vAlign w:val="center"/>
          </w:tcPr>
          <w:p>
            <w:pPr>
              <w:pStyle w:val="13"/>
            </w:pPr>
            <w:r>
              <w:t>58.50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992" w:type="dxa"/>
            <w:vAlign w:val="center"/>
          </w:tcPr>
          <w:p>
            <w:pPr>
              <w:pStyle w:val="14"/>
            </w:pPr>
            <w:r>
              <w:t>20805</w:t>
            </w:r>
          </w:p>
        </w:tc>
        <w:tc>
          <w:tcPr>
            <w:tcW w:w="4535" w:type="dxa"/>
            <w:vAlign w:val="center"/>
          </w:tcPr>
          <w:p>
            <w:pPr>
              <w:pStyle w:val="14"/>
            </w:pPr>
            <w:r>
              <w:t>行政事业单位养老支出</w:t>
            </w:r>
          </w:p>
        </w:tc>
        <w:tc>
          <w:tcPr>
            <w:tcW w:w="1361" w:type="dxa"/>
            <w:vAlign w:val="center"/>
          </w:tcPr>
          <w:p>
            <w:pPr>
              <w:pStyle w:val="13"/>
            </w:pPr>
            <w:r>
              <w:t>58.50</w:t>
            </w:r>
          </w:p>
        </w:tc>
        <w:tc>
          <w:tcPr>
            <w:tcW w:w="1361" w:type="dxa"/>
            <w:vAlign w:val="center"/>
          </w:tcPr>
          <w:p>
            <w:pPr>
              <w:pStyle w:val="13"/>
            </w:pPr>
            <w:r>
              <w:t>58.50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992" w:type="dxa"/>
            <w:vAlign w:val="center"/>
          </w:tcPr>
          <w:p>
            <w:pPr>
              <w:pStyle w:val="14"/>
            </w:pPr>
            <w:r>
              <w:t>2080505</w:t>
            </w:r>
          </w:p>
        </w:tc>
        <w:tc>
          <w:tcPr>
            <w:tcW w:w="4535" w:type="dxa"/>
            <w:vAlign w:val="center"/>
          </w:tcPr>
          <w:p>
            <w:pPr>
              <w:pStyle w:val="14"/>
            </w:pPr>
            <w:r>
              <w:t>机关事业单位基本养老保险缴费支出</w:t>
            </w:r>
          </w:p>
        </w:tc>
        <w:tc>
          <w:tcPr>
            <w:tcW w:w="1361" w:type="dxa"/>
            <w:vAlign w:val="center"/>
          </w:tcPr>
          <w:p>
            <w:pPr>
              <w:pStyle w:val="13"/>
            </w:pPr>
            <w:r>
              <w:t>58.50</w:t>
            </w:r>
          </w:p>
        </w:tc>
        <w:tc>
          <w:tcPr>
            <w:tcW w:w="1361" w:type="dxa"/>
            <w:vAlign w:val="center"/>
          </w:tcPr>
          <w:p>
            <w:pPr>
              <w:pStyle w:val="13"/>
            </w:pPr>
            <w:r>
              <w:t>58.50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992" w:type="dxa"/>
            <w:vAlign w:val="center"/>
          </w:tcPr>
          <w:p>
            <w:pPr>
              <w:pStyle w:val="14"/>
            </w:pPr>
            <w:r>
              <w:t>210</w:t>
            </w:r>
          </w:p>
        </w:tc>
        <w:tc>
          <w:tcPr>
            <w:tcW w:w="4535" w:type="dxa"/>
            <w:vAlign w:val="center"/>
          </w:tcPr>
          <w:p>
            <w:pPr>
              <w:pStyle w:val="14"/>
            </w:pPr>
            <w:r>
              <w:t>卫生健康支出</w:t>
            </w:r>
          </w:p>
        </w:tc>
        <w:tc>
          <w:tcPr>
            <w:tcW w:w="1361" w:type="dxa"/>
            <w:vAlign w:val="center"/>
          </w:tcPr>
          <w:p>
            <w:pPr>
              <w:pStyle w:val="13"/>
            </w:pPr>
            <w:r>
              <w:t>29.50</w:t>
            </w:r>
          </w:p>
        </w:tc>
        <w:tc>
          <w:tcPr>
            <w:tcW w:w="1361" w:type="dxa"/>
            <w:vAlign w:val="center"/>
          </w:tcPr>
          <w:p>
            <w:pPr>
              <w:pStyle w:val="13"/>
            </w:pPr>
            <w:r>
              <w:t>29.50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992" w:type="dxa"/>
            <w:vAlign w:val="center"/>
          </w:tcPr>
          <w:p>
            <w:pPr>
              <w:pStyle w:val="14"/>
            </w:pPr>
            <w:r>
              <w:t>21011</w:t>
            </w:r>
          </w:p>
        </w:tc>
        <w:tc>
          <w:tcPr>
            <w:tcW w:w="4535" w:type="dxa"/>
            <w:vAlign w:val="center"/>
          </w:tcPr>
          <w:p>
            <w:pPr>
              <w:pStyle w:val="14"/>
            </w:pPr>
            <w:r>
              <w:t>行政事业单位医疗</w:t>
            </w:r>
          </w:p>
        </w:tc>
        <w:tc>
          <w:tcPr>
            <w:tcW w:w="1361" w:type="dxa"/>
            <w:vAlign w:val="center"/>
          </w:tcPr>
          <w:p>
            <w:pPr>
              <w:pStyle w:val="13"/>
            </w:pPr>
            <w:r>
              <w:t>29.50</w:t>
            </w:r>
          </w:p>
        </w:tc>
        <w:tc>
          <w:tcPr>
            <w:tcW w:w="1361" w:type="dxa"/>
            <w:vAlign w:val="center"/>
          </w:tcPr>
          <w:p>
            <w:pPr>
              <w:pStyle w:val="13"/>
            </w:pPr>
            <w:r>
              <w:t>29.50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992" w:type="dxa"/>
            <w:vAlign w:val="center"/>
          </w:tcPr>
          <w:p>
            <w:pPr>
              <w:pStyle w:val="14"/>
            </w:pPr>
            <w:r>
              <w:t>2101101</w:t>
            </w:r>
          </w:p>
        </w:tc>
        <w:tc>
          <w:tcPr>
            <w:tcW w:w="4535" w:type="dxa"/>
            <w:vAlign w:val="center"/>
          </w:tcPr>
          <w:p>
            <w:pPr>
              <w:pStyle w:val="14"/>
            </w:pPr>
            <w:r>
              <w:t>行政单位医疗</w:t>
            </w:r>
          </w:p>
        </w:tc>
        <w:tc>
          <w:tcPr>
            <w:tcW w:w="1361" w:type="dxa"/>
            <w:vAlign w:val="center"/>
          </w:tcPr>
          <w:p>
            <w:pPr>
              <w:pStyle w:val="13"/>
            </w:pPr>
            <w:r>
              <w:t>29.50</w:t>
            </w:r>
          </w:p>
        </w:tc>
        <w:tc>
          <w:tcPr>
            <w:tcW w:w="1361" w:type="dxa"/>
            <w:vAlign w:val="center"/>
          </w:tcPr>
          <w:p>
            <w:pPr>
              <w:pStyle w:val="13"/>
            </w:pPr>
            <w:r>
              <w:t>29.50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1"/>
            </w:pPr>
            <w:r>
              <w:t>431001无极县行政审批局本级</w:t>
            </w:r>
          </w:p>
        </w:tc>
        <w:tc>
          <w:tcPr>
            <w:tcW w:w="3402" w:type="dxa"/>
            <w:tcBorders>
              <w:top w:val="single" w:color="FFFFFF" w:sz="6" w:space="0"/>
              <w:left w:val="single" w:color="FFFFFF" w:sz="6" w:space="0"/>
              <w:right w:val="single" w:color="FFFFFF" w:sz="6" w:space="0"/>
            </w:tcBorders>
            <w:vAlign w:val="center"/>
          </w:tcPr>
          <w:p>
            <w:pPr>
              <w:pStyle w:val="10"/>
            </w:pPr>
            <w:r>
              <w:t>预算年度：2023</w:t>
            </w:r>
          </w:p>
        </w:tc>
        <w:tc>
          <w:tcPr>
            <w:tcW w:w="5896"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4876" w:type="dxa"/>
            <w:gridSpan w:val="2"/>
            <w:vAlign w:val="center"/>
          </w:tcPr>
          <w:p>
            <w:pPr>
              <w:pStyle w:val="12"/>
            </w:pPr>
            <w:r>
              <w:t>收入</w:t>
            </w:r>
          </w:p>
        </w:tc>
        <w:tc>
          <w:tcPr>
            <w:tcW w:w="9298"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2"/>
            </w:pPr>
            <w:r>
              <w:t>项  目</w:t>
            </w:r>
          </w:p>
        </w:tc>
        <w:tc>
          <w:tcPr>
            <w:tcW w:w="1474" w:type="dxa"/>
            <w:vAlign w:val="center"/>
          </w:tcPr>
          <w:p>
            <w:pPr>
              <w:pStyle w:val="12"/>
            </w:pPr>
            <w:r>
              <w:t>金额</w:t>
            </w:r>
          </w:p>
        </w:tc>
        <w:tc>
          <w:tcPr>
            <w:tcW w:w="3402" w:type="dxa"/>
            <w:vAlign w:val="center"/>
          </w:tcPr>
          <w:p>
            <w:pPr>
              <w:pStyle w:val="12"/>
            </w:pPr>
            <w:r>
              <w:t>项  目</w:t>
            </w:r>
          </w:p>
        </w:tc>
        <w:tc>
          <w:tcPr>
            <w:tcW w:w="1474" w:type="dxa"/>
            <w:vAlign w:val="center"/>
          </w:tcPr>
          <w:p>
            <w:pPr>
              <w:pStyle w:val="12"/>
            </w:pPr>
            <w:r>
              <w:t>合计</w:t>
            </w:r>
          </w:p>
        </w:tc>
        <w:tc>
          <w:tcPr>
            <w:tcW w:w="1474" w:type="dxa"/>
            <w:vAlign w:val="center"/>
          </w:tcPr>
          <w:p>
            <w:pPr>
              <w:pStyle w:val="12"/>
            </w:pPr>
            <w:r>
              <w:t>一般公共预算财政拨款</w:t>
            </w:r>
          </w:p>
        </w:tc>
        <w:tc>
          <w:tcPr>
            <w:tcW w:w="1474" w:type="dxa"/>
            <w:vAlign w:val="center"/>
          </w:tcPr>
          <w:p>
            <w:pPr>
              <w:pStyle w:val="12"/>
            </w:pPr>
            <w:r>
              <w:t>政府性基金预算财政    拨款</w:t>
            </w:r>
          </w:p>
        </w:tc>
        <w:tc>
          <w:tcPr>
            <w:tcW w:w="1474"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3402" w:type="dxa"/>
            <w:vAlign w:val="center"/>
          </w:tcPr>
          <w:p>
            <w:pPr>
              <w:pStyle w:val="12"/>
            </w:pPr>
            <w:r>
              <w:t>1</w:t>
            </w:r>
          </w:p>
        </w:tc>
        <w:tc>
          <w:tcPr>
            <w:tcW w:w="1474" w:type="dxa"/>
            <w:vAlign w:val="center"/>
          </w:tcPr>
          <w:p>
            <w:pPr>
              <w:pStyle w:val="12"/>
            </w:pPr>
            <w:r>
              <w:t>2</w:t>
            </w:r>
          </w:p>
        </w:tc>
        <w:tc>
          <w:tcPr>
            <w:tcW w:w="3402" w:type="dxa"/>
            <w:vAlign w:val="center"/>
          </w:tcPr>
          <w:p>
            <w:pPr>
              <w:pStyle w:val="12"/>
            </w:pPr>
            <w:r>
              <w:t>3</w:t>
            </w:r>
          </w:p>
        </w:tc>
        <w:tc>
          <w:tcPr>
            <w:tcW w:w="1474" w:type="dxa"/>
            <w:vAlign w:val="center"/>
          </w:tcPr>
          <w:p>
            <w:pPr>
              <w:pStyle w:val="12"/>
            </w:pPr>
            <w:r>
              <w:t>4</w:t>
            </w:r>
          </w:p>
        </w:tc>
        <w:tc>
          <w:tcPr>
            <w:tcW w:w="1474" w:type="dxa"/>
            <w:vAlign w:val="center"/>
          </w:tcPr>
          <w:p>
            <w:pPr>
              <w:pStyle w:val="12"/>
            </w:pPr>
            <w:r>
              <w:t>5</w:t>
            </w:r>
          </w:p>
        </w:tc>
        <w:tc>
          <w:tcPr>
            <w:tcW w:w="1474" w:type="dxa"/>
            <w:vAlign w:val="center"/>
          </w:tcPr>
          <w:p>
            <w:pPr>
              <w:pStyle w:val="12"/>
            </w:pPr>
            <w:r>
              <w:t>6</w:t>
            </w:r>
          </w:p>
        </w:tc>
        <w:tc>
          <w:tcPr>
            <w:tcW w:w="1474"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3402" w:type="dxa"/>
            <w:vAlign w:val="center"/>
          </w:tcPr>
          <w:p>
            <w:pPr>
              <w:pStyle w:val="14"/>
            </w:pPr>
            <w:r>
              <w:t>一、一般公共预算拨款</w:t>
            </w:r>
          </w:p>
        </w:tc>
        <w:tc>
          <w:tcPr>
            <w:tcW w:w="1474" w:type="dxa"/>
            <w:vAlign w:val="center"/>
          </w:tcPr>
          <w:p>
            <w:pPr>
              <w:pStyle w:val="13"/>
            </w:pPr>
            <w:r>
              <w:t>1124.32</w:t>
            </w:r>
          </w:p>
        </w:tc>
        <w:tc>
          <w:tcPr>
            <w:tcW w:w="3402" w:type="dxa"/>
            <w:vAlign w:val="center"/>
          </w:tcPr>
          <w:p>
            <w:pPr>
              <w:pStyle w:val="14"/>
            </w:pPr>
            <w:r>
              <w:t>一、一般公共服务支出</w:t>
            </w:r>
          </w:p>
        </w:tc>
        <w:tc>
          <w:tcPr>
            <w:tcW w:w="1474" w:type="dxa"/>
            <w:vAlign w:val="center"/>
          </w:tcPr>
          <w:p>
            <w:pPr>
              <w:pStyle w:val="13"/>
            </w:pPr>
            <w:r>
              <w:t>1036.32</w:t>
            </w:r>
          </w:p>
        </w:tc>
        <w:tc>
          <w:tcPr>
            <w:tcW w:w="1474" w:type="dxa"/>
            <w:vAlign w:val="center"/>
          </w:tcPr>
          <w:p>
            <w:pPr>
              <w:pStyle w:val="13"/>
            </w:pPr>
            <w:r>
              <w:t>1036.32</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五、教育支出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七、文化旅游体育与传媒支出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八、社会保障和就业支出</w:t>
            </w:r>
          </w:p>
        </w:tc>
        <w:tc>
          <w:tcPr>
            <w:tcW w:w="1474" w:type="dxa"/>
            <w:vAlign w:val="center"/>
          </w:tcPr>
          <w:p>
            <w:pPr>
              <w:pStyle w:val="13"/>
            </w:pPr>
            <w:r>
              <w:t>58.50</w:t>
            </w:r>
          </w:p>
        </w:tc>
        <w:tc>
          <w:tcPr>
            <w:tcW w:w="1474" w:type="dxa"/>
            <w:vAlign w:val="center"/>
          </w:tcPr>
          <w:p>
            <w:pPr>
              <w:pStyle w:val="13"/>
            </w:pPr>
            <w:r>
              <w:t>58.50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十、卫生健康支出</w:t>
            </w:r>
          </w:p>
        </w:tc>
        <w:tc>
          <w:tcPr>
            <w:tcW w:w="1474" w:type="dxa"/>
            <w:vAlign w:val="center"/>
          </w:tcPr>
          <w:p>
            <w:pPr>
              <w:pStyle w:val="13"/>
            </w:pPr>
            <w:r>
              <w:t>29.50</w:t>
            </w:r>
          </w:p>
        </w:tc>
        <w:tc>
          <w:tcPr>
            <w:tcW w:w="1474" w:type="dxa"/>
            <w:vAlign w:val="center"/>
          </w:tcPr>
          <w:p>
            <w:pPr>
              <w:pStyle w:val="13"/>
            </w:pPr>
            <w:r>
              <w:t>29.50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十一、节能环保支出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十二、城乡社区支出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十三、农林水支出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二十、住房保障支出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二十五、其他支出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二十七、债务还本支出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二十八、债务付息支出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二十九、债务发行费用支出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三十一、人行科目</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3402" w:type="dxa"/>
            <w:vAlign w:val="center"/>
          </w:tcPr>
          <w:p>
            <w:pPr>
              <w:pStyle w:val="16"/>
            </w:pPr>
            <w:r>
              <w:t>本年收入合计</w:t>
            </w:r>
          </w:p>
        </w:tc>
        <w:tc>
          <w:tcPr>
            <w:tcW w:w="1474" w:type="dxa"/>
            <w:vAlign w:val="center"/>
          </w:tcPr>
          <w:p>
            <w:pPr>
              <w:pStyle w:val="17"/>
            </w:pPr>
            <w:r>
              <w:t>1124.32</w:t>
            </w:r>
          </w:p>
        </w:tc>
        <w:tc>
          <w:tcPr>
            <w:tcW w:w="3402" w:type="dxa"/>
            <w:vAlign w:val="center"/>
          </w:tcPr>
          <w:p>
            <w:pPr>
              <w:pStyle w:val="16"/>
            </w:pPr>
            <w:r>
              <w:t>本年支出合计</w:t>
            </w:r>
          </w:p>
        </w:tc>
        <w:tc>
          <w:tcPr>
            <w:tcW w:w="1474" w:type="dxa"/>
            <w:vAlign w:val="center"/>
          </w:tcPr>
          <w:p>
            <w:pPr>
              <w:pStyle w:val="17"/>
            </w:pPr>
            <w:r>
              <w:t>1124.32</w:t>
            </w:r>
          </w:p>
        </w:tc>
        <w:tc>
          <w:tcPr>
            <w:tcW w:w="1474" w:type="dxa"/>
            <w:vAlign w:val="center"/>
          </w:tcPr>
          <w:p>
            <w:pPr>
              <w:pStyle w:val="17"/>
            </w:pPr>
            <w:r>
              <w:t>1124.32</w:t>
            </w: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3402" w:type="dxa"/>
            <w:vAlign w:val="center"/>
          </w:tcPr>
          <w:p>
            <w:pPr>
              <w:pStyle w:val="14"/>
            </w:pPr>
            <w:r>
              <w:t>年初财政拨款结转和结余</w:t>
            </w:r>
          </w:p>
        </w:tc>
        <w:tc>
          <w:tcPr>
            <w:tcW w:w="1474" w:type="dxa"/>
            <w:vAlign w:val="center"/>
          </w:tcPr>
          <w:p>
            <w:pPr>
              <w:pStyle w:val="13"/>
            </w:pPr>
          </w:p>
        </w:tc>
        <w:tc>
          <w:tcPr>
            <w:tcW w:w="3402" w:type="dxa"/>
            <w:vAlign w:val="center"/>
          </w:tcPr>
          <w:p>
            <w:pPr>
              <w:pStyle w:val="14"/>
            </w:pPr>
            <w: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3402" w:type="dxa"/>
            <w:vAlign w:val="center"/>
          </w:tcPr>
          <w:p>
            <w:pPr>
              <w:pStyle w:val="14"/>
            </w:pPr>
            <w:r>
              <w:t>一、一般公共预算拨款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37</w:t>
            </w:r>
          </w:p>
        </w:tc>
        <w:tc>
          <w:tcPr>
            <w:tcW w:w="3402" w:type="dxa"/>
            <w:vAlign w:val="center"/>
          </w:tcPr>
          <w:p>
            <w:pPr>
              <w:pStyle w:val="16"/>
            </w:pPr>
            <w:r>
              <w:t>收入总计</w:t>
            </w:r>
          </w:p>
        </w:tc>
        <w:tc>
          <w:tcPr>
            <w:tcW w:w="1474" w:type="dxa"/>
            <w:vAlign w:val="center"/>
          </w:tcPr>
          <w:p>
            <w:pPr>
              <w:pStyle w:val="17"/>
            </w:pPr>
            <w:r>
              <w:t>1124.32</w:t>
            </w:r>
          </w:p>
        </w:tc>
        <w:tc>
          <w:tcPr>
            <w:tcW w:w="3402" w:type="dxa"/>
            <w:vAlign w:val="center"/>
          </w:tcPr>
          <w:p>
            <w:pPr>
              <w:pStyle w:val="16"/>
            </w:pPr>
            <w:r>
              <w:t>支出总计</w:t>
            </w:r>
          </w:p>
        </w:tc>
        <w:tc>
          <w:tcPr>
            <w:tcW w:w="1474" w:type="dxa"/>
            <w:vAlign w:val="center"/>
          </w:tcPr>
          <w:p>
            <w:pPr>
              <w:pStyle w:val="17"/>
            </w:pPr>
            <w:r>
              <w:t>1124.32</w:t>
            </w:r>
          </w:p>
        </w:tc>
        <w:tc>
          <w:tcPr>
            <w:tcW w:w="1474" w:type="dxa"/>
            <w:vAlign w:val="center"/>
          </w:tcPr>
          <w:p>
            <w:pPr>
              <w:pStyle w:val="17"/>
            </w:pPr>
            <w:r>
              <w:t>1124.32</w:t>
            </w:r>
          </w:p>
        </w:tc>
        <w:tc>
          <w:tcPr>
            <w:tcW w:w="1474" w:type="dxa"/>
            <w:vAlign w:val="center"/>
          </w:tcPr>
          <w:p>
            <w:pPr>
              <w:pStyle w:val="17"/>
            </w:pPr>
          </w:p>
        </w:tc>
        <w:tc>
          <w:tcPr>
            <w:tcW w:w="1474" w:type="dxa"/>
            <w:vAlign w:val="center"/>
          </w:tcPr>
          <w:p>
            <w:pPr>
              <w:pStyle w:val="17"/>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431001无极县行政审批局本级</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1124.32</w:t>
            </w:r>
          </w:p>
        </w:tc>
        <w:tc>
          <w:tcPr>
            <w:tcW w:w="2551" w:type="dxa"/>
            <w:vAlign w:val="center"/>
          </w:tcPr>
          <w:p>
            <w:pPr>
              <w:pStyle w:val="17"/>
            </w:pPr>
            <w:r>
              <w:t>841.32</w:t>
            </w:r>
          </w:p>
        </w:tc>
        <w:tc>
          <w:tcPr>
            <w:tcW w:w="2551" w:type="dxa"/>
            <w:vAlign w:val="center"/>
          </w:tcPr>
          <w:p>
            <w:pPr>
              <w:pStyle w:val="17"/>
            </w:pPr>
            <w:r>
              <w:t>283.00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201</w:t>
            </w:r>
          </w:p>
        </w:tc>
        <w:tc>
          <w:tcPr>
            <w:tcW w:w="4535" w:type="dxa"/>
            <w:vAlign w:val="center"/>
          </w:tcPr>
          <w:p>
            <w:pPr>
              <w:pStyle w:val="14"/>
            </w:pPr>
            <w:r>
              <w:t>一般公共服务支出</w:t>
            </w:r>
          </w:p>
        </w:tc>
        <w:tc>
          <w:tcPr>
            <w:tcW w:w="2551" w:type="dxa"/>
            <w:vAlign w:val="center"/>
          </w:tcPr>
          <w:p>
            <w:pPr>
              <w:pStyle w:val="13"/>
            </w:pPr>
            <w:r>
              <w:t>1036.32</w:t>
            </w:r>
          </w:p>
        </w:tc>
        <w:tc>
          <w:tcPr>
            <w:tcW w:w="2551" w:type="dxa"/>
            <w:vAlign w:val="center"/>
          </w:tcPr>
          <w:p>
            <w:pPr>
              <w:pStyle w:val="13"/>
            </w:pPr>
            <w:r>
              <w:t>753.32</w:t>
            </w:r>
          </w:p>
        </w:tc>
        <w:tc>
          <w:tcPr>
            <w:tcW w:w="2551" w:type="dxa"/>
            <w:vAlign w:val="center"/>
          </w:tcPr>
          <w:p>
            <w:pPr>
              <w:pStyle w:val="13"/>
            </w:pPr>
            <w:r>
              <w:t>283.00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20103</w:t>
            </w:r>
          </w:p>
        </w:tc>
        <w:tc>
          <w:tcPr>
            <w:tcW w:w="4535" w:type="dxa"/>
            <w:vAlign w:val="center"/>
          </w:tcPr>
          <w:p>
            <w:pPr>
              <w:pStyle w:val="14"/>
            </w:pPr>
            <w:r>
              <w:t>政府办公厅（室）及相关机构事务</w:t>
            </w:r>
          </w:p>
        </w:tc>
        <w:tc>
          <w:tcPr>
            <w:tcW w:w="2551" w:type="dxa"/>
            <w:vAlign w:val="center"/>
          </w:tcPr>
          <w:p>
            <w:pPr>
              <w:pStyle w:val="13"/>
            </w:pPr>
            <w:r>
              <w:t>1036.32</w:t>
            </w:r>
          </w:p>
        </w:tc>
        <w:tc>
          <w:tcPr>
            <w:tcW w:w="2551" w:type="dxa"/>
            <w:vAlign w:val="center"/>
          </w:tcPr>
          <w:p>
            <w:pPr>
              <w:pStyle w:val="13"/>
            </w:pPr>
            <w:r>
              <w:t>753.32</w:t>
            </w:r>
          </w:p>
        </w:tc>
        <w:tc>
          <w:tcPr>
            <w:tcW w:w="2551" w:type="dxa"/>
            <w:vAlign w:val="center"/>
          </w:tcPr>
          <w:p>
            <w:pPr>
              <w:pStyle w:val="13"/>
            </w:pPr>
            <w:r>
              <w:t>283.00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2010306</w:t>
            </w:r>
          </w:p>
        </w:tc>
        <w:tc>
          <w:tcPr>
            <w:tcW w:w="4535" w:type="dxa"/>
            <w:vAlign w:val="center"/>
          </w:tcPr>
          <w:p>
            <w:pPr>
              <w:pStyle w:val="14"/>
            </w:pPr>
            <w:r>
              <w:t>政务公开审批</w:t>
            </w:r>
          </w:p>
        </w:tc>
        <w:tc>
          <w:tcPr>
            <w:tcW w:w="2551" w:type="dxa"/>
            <w:vAlign w:val="center"/>
          </w:tcPr>
          <w:p>
            <w:pPr>
              <w:pStyle w:val="13"/>
            </w:pPr>
            <w:r>
              <w:t>1036.32</w:t>
            </w:r>
          </w:p>
        </w:tc>
        <w:tc>
          <w:tcPr>
            <w:tcW w:w="2551" w:type="dxa"/>
            <w:vAlign w:val="center"/>
          </w:tcPr>
          <w:p>
            <w:pPr>
              <w:pStyle w:val="13"/>
            </w:pPr>
            <w:r>
              <w:t>753.32</w:t>
            </w:r>
          </w:p>
        </w:tc>
        <w:tc>
          <w:tcPr>
            <w:tcW w:w="2551" w:type="dxa"/>
            <w:vAlign w:val="center"/>
          </w:tcPr>
          <w:p>
            <w:pPr>
              <w:pStyle w:val="13"/>
            </w:pPr>
            <w:r>
              <w:t>283.00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208</w:t>
            </w:r>
          </w:p>
        </w:tc>
        <w:tc>
          <w:tcPr>
            <w:tcW w:w="4535" w:type="dxa"/>
            <w:vAlign w:val="center"/>
          </w:tcPr>
          <w:p>
            <w:pPr>
              <w:pStyle w:val="14"/>
            </w:pPr>
            <w:r>
              <w:t>社会保障和就业支出</w:t>
            </w:r>
          </w:p>
        </w:tc>
        <w:tc>
          <w:tcPr>
            <w:tcW w:w="2551" w:type="dxa"/>
            <w:vAlign w:val="center"/>
          </w:tcPr>
          <w:p>
            <w:pPr>
              <w:pStyle w:val="13"/>
            </w:pPr>
            <w:r>
              <w:t>58.50</w:t>
            </w:r>
          </w:p>
        </w:tc>
        <w:tc>
          <w:tcPr>
            <w:tcW w:w="2551" w:type="dxa"/>
            <w:vAlign w:val="center"/>
          </w:tcPr>
          <w:p>
            <w:pPr>
              <w:pStyle w:val="13"/>
            </w:pPr>
            <w:r>
              <w:t>58.50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20805</w:t>
            </w:r>
          </w:p>
        </w:tc>
        <w:tc>
          <w:tcPr>
            <w:tcW w:w="4535" w:type="dxa"/>
            <w:vAlign w:val="center"/>
          </w:tcPr>
          <w:p>
            <w:pPr>
              <w:pStyle w:val="14"/>
            </w:pPr>
            <w:r>
              <w:t>行政事业单位养老支出</w:t>
            </w:r>
          </w:p>
        </w:tc>
        <w:tc>
          <w:tcPr>
            <w:tcW w:w="2551" w:type="dxa"/>
            <w:vAlign w:val="center"/>
          </w:tcPr>
          <w:p>
            <w:pPr>
              <w:pStyle w:val="13"/>
            </w:pPr>
            <w:r>
              <w:t>58.50</w:t>
            </w:r>
          </w:p>
        </w:tc>
        <w:tc>
          <w:tcPr>
            <w:tcW w:w="2551" w:type="dxa"/>
            <w:vAlign w:val="center"/>
          </w:tcPr>
          <w:p>
            <w:pPr>
              <w:pStyle w:val="13"/>
            </w:pPr>
            <w:r>
              <w:t>58.50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2080505</w:t>
            </w:r>
          </w:p>
        </w:tc>
        <w:tc>
          <w:tcPr>
            <w:tcW w:w="4535" w:type="dxa"/>
            <w:vAlign w:val="center"/>
          </w:tcPr>
          <w:p>
            <w:pPr>
              <w:pStyle w:val="14"/>
            </w:pPr>
            <w:r>
              <w:t>机关事业单位基本养老保险缴费支出</w:t>
            </w:r>
          </w:p>
        </w:tc>
        <w:tc>
          <w:tcPr>
            <w:tcW w:w="2551" w:type="dxa"/>
            <w:vAlign w:val="center"/>
          </w:tcPr>
          <w:p>
            <w:pPr>
              <w:pStyle w:val="13"/>
            </w:pPr>
            <w:r>
              <w:t>58.50</w:t>
            </w:r>
          </w:p>
        </w:tc>
        <w:tc>
          <w:tcPr>
            <w:tcW w:w="2551" w:type="dxa"/>
            <w:vAlign w:val="center"/>
          </w:tcPr>
          <w:p>
            <w:pPr>
              <w:pStyle w:val="13"/>
            </w:pPr>
            <w:r>
              <w:t>58.50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210</w:t>
            </w:r>
          </w:p>
        </w:tc>
        <w:tc>
          <w:tcPr>
            <w:tcW w:w="4535" w:type="dxa"/>
            <w:vAlign w:val="center"/>
          </w:tcPr>
          <w:p>
            <w:pPr>
              <w:pStyle w:val="14"/>
            </w:pPr>
            <w:r>
              <w:t>卫生健康支出</w:t>
            </w:r>
          </w:p>
        </w:tc>
        <w:tc>
          <w:tcPr>
            <w:tcW w:w="2551" w:type="dxa"/>
            <w:vAlign w:val="center"/>
          </w:tcPr>
          <w:p>
            <w:pPr>
              <w:pStyle w:val="13"/>
            </w:pPr>
            <w:r>
              <w:t>29.50</w:t>
            </w:r>
          </w:p>
        </w:tc>
        <w:tc>
          <w:tcPr>
            <w:tcW w:w="2551" w:type="dxa"/>
            <w:vAlign w:val="center"/>
          </w:tcPr>
          <w:p>
            <w:pPr>
              <w:pStyle w:val="13"/>
            </w:pPr>
            <w:r>
              <w:t>29.50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21011</w:t>
            </w:r>
          </w:p>
        </w:tc>
        <w:tc>
          <w:tcPr>
            <w:tcW w:w="4535" w:type="dxa"/>
            <w:vAlign w:val="center"/>
          </w:tcPr>
          <w:p>
            <w:pPr>
              <w:pStyle w:val="14"/>
            </w:pPr>
            <w:r>
              <w:t>行政事业单位医疗</w:t>
            </w:r>
          </w:p>
        </w:tc>
        <w:tc>
          <w:tcPr>
            <w:tcW w:w="2551" w:type="dxa"/>
            <w:vAlign w:val="center"/>
          </w:tcPr>
          <w:p>
            <w:pPr>
              <w:pStyle w:val="13"/>
            </w:pPr>
            <w:r>
              <w:t>29.50</w:t>
            </w:r>
          </w:p>
        </w:tc>
        <w:tc>
          <w:tcPr>
            <w:tcW w:w="2551" w:type="dxa"/>
            <w:vAlign w:val="center"/>
          </w:tcPr>
          <w:p>
            <w:pPr>
              <w:pStyle w:val="13"/>
            </w:pPr>
            <w:r>
              <w:t>29.50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2101101</w:t>
            </w:r>
          </w:p>
        </w:tc>
        <w:tc>
          <w:tcPr>
            <w:tcW w:w="4535" w:type="dxa"/>
            <w:vAlign w:val="center"/>
          </w:tcPr>
          <w:p>
            <w:pPr>
              <w:pStyle w:val="14"/>
            </w:pPr>
            <w:r>
              <w:t>行政单位医疗</w:t>
            </w:r>
          </w:p>
        </w:tc>
        <w:tc>
          <w:tcPr>
            <w:tcW w:w="2551" w:type="dxa"/>
            <w:vAlign w:val="center"/>
          </w:tcPr>
          <w:p>
            <w:pPr>
              <w:pStyle w:val="13"/>
            </w:pPr>
            <w:r>
              <w:t>29.50</w:t>
            </w:r>
          </w:p>
        </w:tc>
        <w:tc>
          <w:tcPr>
            <w:tcW w:w="2551" w:type="dxa"/>
            <w:vAlign w:val="center"/>
          </w:tcPr>
          <w:p>
            <w:pPr>
              <w:pStyle w:val="13"/>
            </w:pPr>
            <w:r>
              <w:t>29.50</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431001无极县行政审批局本级</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支出</w:t>
            </w:r>
            <w:r>
              <w:rPr>
                <w:rFonts w:hint="eastAsia"/>
                <w:lang w:val="en-US" w:eastAsia="zh-CN"/>
              </w:rPr>
              <w:t>部门</w:t>
            </w:r>
            <w:r>
              <w:t>经济分类科目</w:t>
            </w:r>
          </w:p>
        </w:tc>
        <w:tc>
          <w:tcPr>
            <w:tcW w:w="7654"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Align w:val="center"/>
          </w:tcPr>
          <w:p>
            <w:pPr>
              <w:pStyle w:val="12"/>
            </w:pPr>
            <w:r>
              <w:t>合计</w:t>
            </w:r>
          </w:p>
        </w:tc>
        <w:tc>
          <w:tcPr>
            <w:tcW w:w="2551" w:type="dxa"/>
            <w:vAlign w:val="center"/>
          </w:tcPr>
          <w:p>
            <w:pPr>
              <w:pStyle w:val="12"/>
            </w:pPr>
            <w:r>
              <w:t>人员经费</w:t>
            </w:r>
          </w:p>
        </w:tc>
        <w:tc>
          <w:tcPr>
            <w:tcW w:w="2551"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bookmarkStart w:id="1" w:name="_GoBack"/>
            <w:bookmarkEnd w:id="1"/>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841.32</w:t>
            </w:r>
          </w:p>
        </w:tc>
        <w:tc>
          <w:tcPr>
            <w:tcW w:w="2551" w:type="dxa"/>
            <w:vAlign w:val="center"/>
          </w:tcPr>
          <w:p>
            <w:pPr>
              <w:pStyle w:val="17"/>
            </w:pPr>
            <w:r>
              <w:t>783.82</w:t>
            </w:r>
          </w:p>
        </w:tc>
        <w:tc>
          <w:tcPr>
            <w:tcW w:w="2551" w:type="dxa"/>
            <w:vAlign w:val="center"/>
          </w:tcPr>
          <w:p>
            <w:pPr>
              <w:pStyle w:val="17"/>
            </w:pPr>
            <w:r>
              <w:t>57.50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301</w:t>
            </w:r>
          </w:p>
        </w:tc>
        <w:tc>
          <w:tcPr>
            <w:tcW w:w="4535" w:type="dxa"/>
            <w:vAlign w:val="center"/>
          </w:tcPr>
          <w:p>
            <w:pPr>
              <w:pStyle w:val="14"/>
            </w:pPr>
            <w:r>
              <w:t>工资福利支出</w:t>
            </w:r>
          </w:p>
        </w:tc>
        <w:tc>
          <w:tcPr>
            <w:tcW w:w="2551" w:type="dxa"/>
            <w:vAlign w:val="center"/>
          </w:tcPr>
          <w:p>
            <w:pPr>
              <w:pStyle w:val="13"/>
            </w:pPr>
            <w:r>
              <w:t>771.92</w:t>
            </w:r>
          </w:p>
        </w:tc>
        <w:tc>
          <w:tcPr>
            <w:tcW w:w="2551" w:type="dxa"/>
            <w:vAlign w:val="center"/>
          </w:tcPr>
          <w:p>
            <w:pPr>
              <w:pStyle w:val="13"/>
            </w:pPr>
            <w:r>
              <w:t>771.92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30101</w:t>
            </w:r>
          </w:p>
        </w:tc>
        <w:tc>
          <w:tcPr>
            <w:tcW w:w="4535" w:type="dxa"/>
            <w:vAlign w:val="center"/>
          </w:tcPr>
          <w:p>
            <w:pPr>
              <w:pStyle w:val="14"/>
            </w:pPr>
            <w:r>
              <w:t>基本工资</w:t>
            </w:r>
          </w:p>
        </w:tc>
        <w:tc>
          <w:tcPr>
            <w:tcW w:w="2551" w:type="dxa"/>
            <w:vAlign w:val="center"/>
          </w:tcPr>
          <w:p>
            <w:pPr>
              <w:pStyle w:val="13"/>
            </w:pPr>
            <w:r>
              <w:t>380.00</w:t>
            </w:r>
          </w:p>
        </w:tc>
        <w:tc>
          <w:tcPr>
            <w:tcW w:w="2551" w:type="dxa"/>
            <w:vAlign w:val="center"/>
          </w:tcPr>
          <w:p>
            <w:pPr>
              <w:pStyle w:val="13"/>
            </w:pPr>
            <w:r>
              <w:t>380.00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30102</w:t>
            </w:r>
          </w:p>
        </w:tc>
        <w:tc>
          <w:tcPr>
            <w:tcW w:w="4535" w:type="dxa"/>
            <w:vAlign w:val="center"/>
          </w:tcPr>
          <w:p>
            <w:pPr>
              <w:pStyle w:val="14"/>
            </w:pPr>
            <w:r>
              <w:t>津贴补贴</w:t>
            </w:r>
          </w:p>
        </w:tc>
        <w:tc>
          <w:tcPr>
            <w:tcW w:w="2551" w:type="dxa"/>
            <w:vAlign w:val="center"/>
          </w:tcPr>
          <w:p>
            <w:pPr>
              <w:pStyle w:val="13"/>
            </w:pPr>
            <w:r>
              <w:t>97.00</w:t>
            </w:r>
          </w:p>
        </w:tc>
        <w:tc>
          <w:tcPr>
            <w:tcW w:w="2551" w:type="dxa"/>
            <w:vAlign w:val="center"/>
          </w:tcPr>
          <w:p>
            <w:pPr>
              <w:pStyle w:val="13"/>
            </w:pPr>
            <w:r>
              <w:t>97.00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30103</w:t>
            </w:r>
          </w:p>
        </w:tc>
        <w:tc>
          <w:tcPr>
            <w:tcW w:w="4535" w:type="dxa"/>
            <w:vAlign w:val="center"/>
          </w:tcPr>
          <w:p>
            <w:pPr>
              <w:pStyle w:val="14"/>
            </w:pPr>
            <w:r>
              <w:t>奖金</w:t>
            </w:r>
          </w:p>
        </w:tc>
        <w:tc>
          <w:tcPr>
            <w:tcW w:w="2551" w:type="dxa"/>
            <w:vAlign w:val="center"/>
          </w:tcPr>
          <w:p>
            <w:pPr>
              <w:pStyle w:val="13"/>
            </w:pPr>
            <w:r>
              <w:t>69.50</w:t>
            </w:r>
          </w:p>
        </w:tc>
        <w:tc>
          <w:tcPr>
            <w:tcW w:w="2551" w:type="dxa"/>
            <w:vAlign w:val="center"/>
          </w:tcPr>
          <w:p>
            <w:pPr>
              <w:pStyle w:val="13"/>
            </w:pPr>
            <w:r>
              <w:t>69.50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30107</w:t>
            </w:r>
          </w:p>
        </w:tc>
        <w:tc>
          <w:tcPr>
            <w:tcW w:w="4535" w:type="dxa"/>
            <w:vAlign w:val="center"/>
          </w:tcPr>
          <w:p>
            <w:pPr>
              <w:pStyle w:val="14"/>
            </w:pPr>
            <w:r>
              <w:t>绩效工资</w:t>
            </w:r>
          </w:p>
        </w:tc>
        <w:tc>
          <w:tcPr>
            <w:tcW w:w="2551" w:type="dxa"/>
            <w:vAlign w:val="center"/>
          </w:tcPr>
          <w:p>
            <w:pPr>
              <w:pStyle w:val="13"/>
            </w:pPr>
            <w:r>
              <w:t>133.72</w:t>
            </w:r>
          </w:p>
        </w:tc>
        <w:tc>
          <w:tcPr>
            <w:tcW w:w="2551" w:type="dxa"/>
            <w:vAlign w:val="center"/>
          </w:tcPr>
          <w:p>
            <w:pPr>
              <w:pStyle w:val="13"/>
            </w:pPr>
            <w:r>
              <w:t>133.72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30108</w:t>
            </w:r>
          </w:p>
        </w:tc>
        <w:tc>
          <w:tcPr>
            <w:tcW w:w="4535" w:type="dxa"/>
            <w:vAlign w:val="center"/>
          </w:tcPr>
          <w:p>
            <w:pPr>
              <w:pStyle w:val="14"/>
            </w:pPr>
            <w:r>
              <w:t>机关事业单位基本养老保险缴费</w:t>
            </w:r>
          </w:p>
        </w:tc>
        <w:tc>
          <w:tcPr>
            <w:tcW w:w="2551" w:type="dxa"/>
            <w:vAlign w:val="center"/>
          </w:tcPr>
          <w:p>
            <w:pPr>
              <w:pStyle w:val="13"/>
            </w:pPr>
            <w:r>
              <w:t>58.50</w:t>
            </w:r>
          </w:p>
        </w:tc>
        <w:tc>
          <w:tcPr>
            <w:tcW w:w="2551" w:type="dxa"/>
            <w:vAlign w:val="center"/>
          </w:tcPr>
          <w:p>
            <w:pPr>
              <w:pStyle w:val="13"/>
            </w:pPr>
            <w:r>
              <w:t>58.50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30110</w:t>
            </w:r>
          </w:p>
        </w:tc>
        <w:tc>
          <w:tcPr>
            <w:tcW w:w="4535" w:type="dxa"/>
            <w:vAlign w:val="center"/>
          </w:tcPr>
          <w:p>
            <w:pPr>
              <w:pStyle w:val="14"/>
            </w:pPr>
            <w:r>
              <w:t>职工基本医疗保险缴费</w:t>
            </w:r>
          </w:p>
        </w:tc>
        <w:tc>
          <w:tcPr>
            <w:tcW w:w="2551" w:type="dxa"/>
            <w:vAlign w:val="center"/>
          </w:tcPr>
          <w:p>
            <w:pPr>
              <w:pStyle w:val="13"/>
            </w:pPr>
            <w:r>
              <w:t>29.50</w:t>
            </w:r>
          </w:p>
        </w:tc>
        <w:tc>
          <w:tcPr>
            <w:tcW w:w="2551" w:type="dxa"/>
            <w:vAlign w:val="center"/>
          </w:tcPr>
          <w:p>
            <w:pPr>
              <w:pStyle w:val="13"/>
            </w:pPr>
            <w:r>
              <w:t>29.50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30112</w:t>
            </w:r>
          </w:p>
        </w:tc>
        <w:tc>
          <w:tcPr>
            <w:tcW w:w="4535" w:type="dxa"/>
            <w:vAlign w:val="center"/>
          </w:tcPr>
          <w:p>
            <w:pPr>
              <w:pStyle w:val="14"/>
            </w:pPr>
            <w:r>
              <w:t>其他社会保障缴费</w:t>
            </w:r>
          </w:p>
        </w:tc>
        <w:tc>
          <w:tcPr>
            <w:tcW w:w="2551" w:type="dxa"/>
            <w:vAlign w:val="center"/>
          </w:tcPr>
          <w:p>
            <w:pPr>
              <w:pStyle w:val="13"/>
            </w:pPr>
            <w:r>
              <w:t>3.70</w:t>
            </w:r>
          </w:p>
        </w:tc>
        <w:tc>
          <w:tcPr>
            <w:tcW w:w="2551" w:type="dxa"/>
            <w:vAlign w:val="center"/>
          </w:tcPr>
          <w:p>
            <w:pPr>
              <w:pStyle w:val="13"/>
            </w:pPr>
            <w:r>
              <w:t>3.70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302</w:t>
            </w:r>
          </w:p>
        </w:tc>
        <w:tc>
          <w:tcPr>
            <w:tcW w:w="4535" w:type="dxa"/>
            <w:vAlign w:val="center"/>
          </w:tcPr>
          <w:p>
            <w:pPr>
              <w:pStyle w:val="14"/>
            </w:pPr>
            <w:r>
              <w:t>商品和服务支出</w:t>
            </w:r>
          </w:p>
        </w:tc>
        <w:tc>
          <w:tcPr>
            <w:tcW w:w="2551" w:type="dxa"/>
            <w:vAlign w:val="center"/>
          </w:tcPr>
          <w:p>
            <w:pPr>
              <w:pStyle w:val="13"/>
            </w:pPr>
            <w:r>
              <w:t>57.50</w:t>
            </w:r>
          </w:p>
        </w:tc>
        <w:tc>
          <w:tcPr>
            <w:tcW w:w="2551" w:type="dxa"/>
            <w:vAlign w:val="center"/>
          </w:tcPr>
          <w:p>
            <w:pPr>
              <w:pStyle w:val="13"/>
            </w:pPr>
          </w:p>
        </w:tc>
        <w:tc>
          <w:tcPr>
            <w:tcW w:w="2551" w:type="dxa"/>
            <w:vAlign w:val="center"/>
          </w:tcPr>
          <w:p>
            <w:pPr>
              <w:pStyle w:val="13"/>
            </w:pPr>
            <w:r>
              <w:t>57.50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30201</w:t>
            </w:r>
          </w:p>
        </w:tc>
        <w:tc>
          <w:tcPr>
            <w:tcW w:w="4535" w:type="dxa"/>
            <w:vAlign w:val="center"/>
          </w:tcPr>
          <w:p>
            <w:pPr>
              <w:pStyle w:val="14"/>
            </w:pPr>
            <w:r>
              <w:t>办公费</w:t>
            </w:r>
          </w:p>
        </w:tc>
        <w:tc>
          <w:tcPr>
            <w:tcW w:w="2551" w:type="dxa"/>
            <w:vAlign w:val="center"/>
          </w:tcPr>
          <w:p>
            <w:pPr>
              <w:pStyle w:val="13"/>
            </w:pPr>
            <w:r>
              <w:t>27.50</w:t>
            </w:r>
          </w:p>
        </w:tc>
        <w:tc>
          <w:tcPr>
            <w:tcW w:w="2551" w:type="dxa"/>
            <w:vAlign w:val="center"/>
          </w:tcPr>
          <w:p>
            <w:pPr>
              <w:pStyle w:val="13"/>
            </w:pPr>
          </w:p>
        </w:tc>
        <w:tc>
          <w:tcPr>
            <w:tcW w:w="2551" w:type="dxa"/>
            <w:vAlign w:val="center"/>
          </w:tcPr>
          <w:p>
            <w:pPr>
              <w:pStyle w:val="13"/>
            </w:pPr>
            <w:r>
              <w:t>27.50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30207</w:t>
            </w:r>
          </w:p>
        </w:tc>
        <w:tc>
          <w:tcPr>
            <w:tcW w:w="4535" w:type="dxa"/>
            <w:vAlign w:val="center"/>
          </w:tcPr>
          <w:p>
            <w:pPr>
              <w:pStyle w:val="14"/>
            </w:pPr>
            <w:r>
              <w:t>邮电费</w:t>
            </w:r>
          </w:p>
        </w:tc>
        <w:tc>
          <w:tcPr>
            <w:tcW w:w="2551" w:type="dxa"/>
            <w:vAlign w:val="center"/>
          </w:tcPr>
          <w:p>
            <w:pPr>
              <w:pStyle w:val="13"/>
            </w:pPr>
            <w:r>
              <w:t>12.00</w:t>
            </w:r>
          </w:p>
        </w:tc>
        <w:tc>
          <w:tcPr>
            <w:tcW w:w="2551" w:type="dxa"/>
            <w:vAlign w:val="center"/>
          </w:tcPr>
          <w:p>
            <w:pPr>
              <w:pStyle w:val="13"/>
            </w:pPr>
          </w:p>
        </w:tc>
        <w:tc>
          <w:tcPr>
            <w:tcW w:w="2551" w:type="dxa"/>
            <w:vAlign w:val="center"/>
          </w:tcPr>
          <w:p>
            <w:pPr>
              <w:pStyle w:val="13"/>
            </w:pPr>
            <w:r>
              <w:t>12.00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30231</w:t>
            </w:r>
          </w:p>
        </w:tc>
        <w:tc>
          <w:tcPr>
            <w:tcW w:w="4535" w:type="dxa"/>
            <w:vAlign w:val="center"/>
          </w:tcPr>
          <w:p>
            <w:pPr>
              <w:pStyle w:val="14"/>
            </w:pPr>
            <w:r>
              <w:t>公务用车运行维护费</w:t>
            </w:r>
          </w:p>
        </w:tc>
        <w:tc>
          <w:tcPr>
            <w:tcW w:w="2551" w:type="dxa"/>
            <w:vAlign w:val="center"/>
          </w:tcPr>
          <w:p>
            <w:pPr>
              <w:pStyle w:val="13"/>
            </w:pPr>
            <w:r>
              <w:t>3.00</w:t>
            </w:r>
          </w:p>
        </w:tc>
        <w:tc>
          <w:tcPr>
            <w:tcW w:w="2551" w:type="dxa"/>
            <w:vAlign w:val="center"/>
          </w:tcPr>
          <w:p>
            <w:pPr>
              <w:pStyle w:val="13"/>
            </w:pPr>
          </w:p>
        </w:tc>
        <w:tc>
          <w:tcPr>
            <w:tcW w:w="2551" w:type="dxa"/>
            <w:vAlign w:val="center"/>
          </w:tcPr>
          <w:p>
            <w:pPr>
              <w:pStyle w:val="13"/>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30239</w:t>
            </w:r>
          </w:p>
        </w:tc>
        <w:tc>
          <w:tcPr>
            <w:tcW w:w="4535" w:type="dxa"/>
            <w:vAlign w:val="center"/>
          </w:tcPr>
          <w:p>
            <w:pPr>
              <w:pStyle w:val="14"/>
            </w:pPr>
            <w:r>
              <w:t>其他交通费用</w:t>
            </w:r>
          </w:p>
        </w:tc>
        <w:tc>
          <w:tcPr>
            <w:tcW w:w="2551" w:type="dxa"/>
            <w:vAlign w:val="center"/>
          </w:tcPr>
          <w:p>
            <w:pPr>
              <w:pStyle w:val="13"/>
            </w:pPr>
            <w:r>
              <w:t>15.00</w:t>
            </w:r>
          </w:p>
        </w:tc>
        <w:tc>
          <w:tcPr>
            <w:tcW w:w="2551" w:type="dxa"/>
            <w:vAlign w:val="center"/>
          </w:tcPr>
          <w:p>
            <w:pPr>
              <w:pStyle w:val="13"/>
            </w:pPr>
          </w:p>
        </w:tc>
        <w:tc>
          <w:tcPr>
            <w:tcW w:w="2551" w:type="dxa"/>
            <w:vAlign w:val="center"/>
          </w:tcPr>
          <w:p>
            <w:pPr>
              <w:pStyle w:val="13"/>
            </w:pPr>
            <w:r>
              <w:t>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303</w:t>
            </w:r>
          </w:p>
        </w:tc>
        <w:tc>
          <w:tcPr>
            <w:tcW w:w="4535" w:type="dxa"/>
            <w:vAlign w:val="center"/>
          </w:tcPr>
          <w:p>
            <w:pPr>
              <w:pStyle w:val="14"/>
            </w:pPr>
            <w:r>
              <w:t>对个人和家庭的补助</w:t>
            </w:r>
          </w:p>
        </w:tc>
        <w:tc>
          <w:tcPr>
            <w:tcW w:w="2551" w:type="dxa"/>
            <w:vAlign w:val="center"/>
          </w:tcPr>
          <w:p>
            <w:pPr>
              <w:pStyle w:val="13"/>
            </w:pPr>
            <w:r>
              <w:t>11.90</w:t>
            </w:r>
          </w:p>
        </w:tc>
        <w:tc>
          <w:tcPr>
            <w:tcW w:w="2551" w:type="dxa"/>
            <w:vAlign w:val="center"/>
          </w:tcPr>
          <w:p>
            <w:pPr>
              <w:pStyle w:val="13"/>
            </w:pPr>
            <w:r>
              <w:t>11.90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1191" w:type="dxa"/>
            <w:vAlign w:val="center"/>
          </w:tcPr>
          <w:p>
            <w:pPr>
              <w:pStyle w:val="14"/>
            </w:pPr>
            <w:r>
              <w:t>30302</w:t>
            </w:r>
          </w:p>
        </w:tc>
        <w:tc>
          <w:tcPr>
            <w:tcW w:w="4535" w:type="dxa"/>
            <w:vAlign w:val="center"/>
          </w:tcPr>
          <w:p>
            <w:pPr>
              <w:pStyle w:val="14"/>
            </w:pPr>
            <w:r>
              <w:t>退休费</w:t>
            </w:r>
          </w:p>
        </w:tc>
        <w:tc>
          <w:tcPr>
            <w:tcW w:w="2551" w:type="dxa"/>
            <w:vAlign w:val="center"/>
          </w:tcPr>
          <w:p>
            <w:pPr>
              <w:pStyle w:val="13"/>
            </w:pPr>
            <w:r>
              <w:t>11.90</w:t>
            </w:r>
          </w:p>
        </w:tc>
        <w:tc>
          <w:tcPr>
            <w:tcW w:w="2551" w:type="dxa"/>
            <w:vAlign w:val="center"/>
          </w:tcPr>
          <w:p>
            <w:pPr>
              <w:pStyle w:val="13"/>
            </w:pPr>
            <w:r>
              <w:t>11.90</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431001无极县行政审批局本级</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431001无极县行政审批局本级</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1"/>
            </w:pPr>
            <w:r>
              <w:t>431001无极县行政审批局本级</w:t>
            </w:r>
          </w:p>
        </w:tc>
        <w:tc>
          <w:tcPr>
            <w:tcW w:w="2381" w:type="dxa"/>
            <w:tcBorders>
              <w:top w:val="single" w:color="FFFFFF" w:sz="6" w:space="0"/>
              <w:left w:val="single" w:color="FFFFFF" w:sz="6" w:space="0"/>
              <w:right w:val="single" w:color="FFFFFF" w:sz="6" w:space="0"/>
            </w:tcBorders>
            <w:vAlign w:val="center"/>
          </w:tcPr>
          <w:p>
            <w:pPr>
              <w:pStyle w:val="10"/>
            </w:pPr>
            <w:r>
              <w:t>预算年度：2023</w:t>
            </w:r>
          </w:p>
        </w:tc>
        <w:tc>
          <w:tcPr>
            <w:tcW w:w="476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3798" w:type="dxa"/>
            <w:vMerge w:val="restart"/>
            <w:vAlign w:val="center"/>
          </w:tcPr>
          <w:p>
            <w:pPr>
              <w:pStyle w:val="12"/>
            </w:pPr>
            <w:r>
              <w:t>项  目</w:t>
            </w:r>
          </w:p>
        </w:tc>
        <w:tc>
          <w:tcPr>
            <w:tcW w:w="9524"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2"/>
            </w:pPr>
            <w:r>
              <w:t>合计</w:t>
            </w:r>
          </w:p>
        </w:tc>
        <w:tc>
          <w:tcPr>
            <w:tcW w:w="2381" w:type="dxa"/>
            <w:vAlign w:val="center"/>
          </w:tcPr>
          <w:p>
            <w:pPr>
              <w:pStyle w:val="12"/>
            </w:pPr>
            <w:r>
              <w:t>一般公共预算              财政拨款</w:t>
            </w:r>
          </w:p>
        </w:tc>
        <w:tc>
          <w:tcPr>
            <w:tcW w:w="2381" w:type="dxa"/>
            <w:vAlign w:val="center"/>
          </w:tcPr>
          <w:p>
            <w:pPr>
              <w:pStyle w:val="12"/>
            </w:pPr>
            <w:r>
              <w:t>政府性基金                  预算拨款</w:t>
            </w:r>
          </w:p>
        </w:tc>
        <w:tc>
          <w:tcPr>
            <w:tcW w:w="2381"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2"/>
            </w:pPr>
            <w:r>
              <w:t>栏次</w:t>
            </w:r>
          </w:p>
        </w:tc>
        <w:tc>
          <w:tcPr>
            <w:tcW w:w="3798" w:type="dxa"/>
            <w:vAlign w:val="center"/>
          </w:tcPr>
          <w:p>
            <w:pPr>
              <w:pStyle w:val="12"/>
            </w:pPr>
            <w:r>
              <w:t>1</w:t>
            </w:r>
          </w:p>
        </w:tc>
        <w:tc>
          <w:tcPr>
            <w:tcW w:w="2381" w:type="dxa"/>
            <w:vAlign w:val="center"/>
          </w:tcPr>
          <w:p>
            <w:pPr>
              <w:pStyle w:val="12"/>
            </w:pPr>
            <w:r>
              <w:t>2</w:t>
            </w:r>
          </w:p>
        </w:tc>
        <w:tc>
          <w:tcPr>
            <w:tcW w:w="2381" w:type="dxa"/>
            <w:vAlign w:val="center"/>
          </w:tcPr>
          <w:p>
            <w:pPr>
              <w:pStyle w:val="12"/>
            </w:pPr>
            <w:r>
              <w:t>3</w:t>
            </w:r>
          </w:p>
        </w:tc>
        <w:tc>
          <w:tcPr>
            <w:tcW w:w="2381" w:type="dxa"/>
            <w:vAlign w:val="center"/>
          </w:tcPr>
          <w:p>
            <w:pPr>
              <w:pStyle w:val="12"/>
            </w:pPr>
            <w:r>
              <w:t>4</w:t>
            </w:r>
          </w:p>
        </w:tc>
        <w:tc>
          <w:tcPr>
            <w:tcW w:w="238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1</w:t>
            </w:r>
          </w:p>
        </w:tc>
        <w:tc>
          <w:tcPr>
            <w:tcW w:w="3798" w:type="dxa"/>
            <w:vAlign w:val="center"/>
          </w:tcPr>
          <w:p>
            <w:pPr>
              <w:pStyle w:val="16"/>
            </w:pPr>
            <w:r>
              <w:t>合计</w:t>
            </w:r>
          </w:p>
        </w:tc>
        <w:tc>
          <w:tcPr>
            <w:tcW w:w="2381" w:type="dxa"/>
            <w:vAlign w:val="center"/>
          </w:tcPr>
          <w:p>
            <w:pPr>
              <w:pStyle w:val="17"/>
              <w:rPr>
                <w:rFonts w:hint="default" w:eastAsia="方正书宋_GBK"/>
                <w:b w:val="0"/>
                <w:bCs/>
                <w:lang w:val="en-US" w:eastAsia="zh-CN"/>
              </w:rPr>
            </w:pPr>
            <w:r>
              <w:rPr>
                <w:rFonts w:hint="eastAsia"/>
                <w:b w:val="0"/>
                <w:bCs/>
                <w:lang w:val="en-US" w:eastAsia="zh-CN"/>
              </w:rPr>
              <w:t>3.00</w:t>
            </w:r>
          </w:p>
        </w:tc>
        <w:tc>
          <w:tcPr>
            <w:tcW w:w="2381" w:type="dxa"/>
            <w:vAlign w:val="center"/>
          </w:tcPr>
          <w:p>
            <w:pPr>
              <w:pStyle w:val="17"/>
              <w:rPr>
                <w:rFonts w:hint="default" w:eastAsia="方正书宋_GBK"/>
                <w:b w:val="0"/>
                <w:bCs/>
                <w:lang w:val="en-US" w:eastAsia="zh-CN"/>
              </w:rPr>
            </w:pPr>
            <w:r>
              <w:rPr>
                <w:rFonts w:hint="eastAsia"/>
                <w:b w:val="0"/>
                <w:bCs/>
                <w:lang w:val="en-US" w:eastAsia="zh-CN"/>
              </w:rPr>
              <w:t>3.00</w:t>
            </w:r>
          </w:p>
        </w:tc>
        <w:tc>
          <w:tcPr>
            <w:tcW w:w="2381" w:type="dxa"/>
            <w:vAlign w:val="center"/>
          </w:tcPr>
          <w:p>
            <w:pPr>
              <w:pStyle w:val="17"/>
              <w:rPr>
                <w:b w:val="0"/>
                <w:bCs/>
              </w:rPr>
            </w:pPr>
          </w:p>
        </w:tc>
        <w:tc>
          <w:tcPr>
            <w:tcW w:w="238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2</w:t>
            </w:r>
          </w:p>
        </w:tc>
        <w:tc>
          <w:tcPr>
            <w:tcW w:w="3798" w:type="dxa"/>
            <w:vAlign w:val="center"/>
          </w:tcPr>
          <w:p>
            <w:pPr>
              <w:pStyle w:val="14"/>
            </w:pPr>
            <w:r>
              <w:t>一、因公出国（境）费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3</w:t>
            </w:r>
          </w:p>
        </w:tc>
        <w:tc>
          <w:tcPr>
            <w:tcW w:w="3798" w:type="dxa"/>
            <w:vAlign w:val="center"/>
          </w:tcPr>
          <w:p>
            <w:pPr>
              <w:pStyle w:val="14"/>
            </w:pPr>
            <w:r>
              <w:t>二、公务用车购置及运维费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4</w:t>
            </w:r>
          </w:p>
        </w:tc>
        <w:tc>
          <w:tcPr>
            <w:tcW w:w="3798" w:type="dxa"/>
            <w:vAlign w:val="center"/>
          </w:tcPr>
          <w:p>
            <w:pPr>
              <w:pStyle w:val="14"/>
            </w:pPr>
            <w:r>
              <w:t xml:space="preserve">    其中：公务用车购置费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5</w:t>
            </w:r>
          </w:p>
        </w:tc>
        <w:tc>
          <w:tcPr>
            <w:tcW w:w="3798" w:type="dxa"/>
            <w:vAlign w:val="center"/>
          </w:tcPr>
          <w:p>
            <w:pPr>
              <w:pStyle w:val="14"/>
            </w:pPr>
            <w:r>
              <w:t xml:space="preserve">          公务用车运行维护费</w:t>
            </w:r>
          </w:p>
        </w:tc>
        <w:tc>
          <w:tcPr>
            <w:tcW w:w="2381" w:type="dxa"/>
            <w:vAlign w:val="center"/>
          </w:tcPr>
          <w:p>
            <w:pPr>
              <w:pStyle w:val="13"/>
            </w:pPr>
            <w:r>
              <w:t>3.00</w:t>
            </w:r>
          </w:p>
        </w:tc>
        <w:tc>
          <w:tcPr>
            <w:tcW w:w="2381" w:type="dxa"/>
            <w:vAlign w:val="center"/>
          </w:tcPr>
          <w:p>
            <w:pPr>
              <w:pStyle w:val="13"/>
            </w:pPr>
            <w:r>
              <w:t>3.00</w:t>
            </w: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6</w:t>
            </w:r>
          </w:p>
        </w:tc>
        <w:tc>
          <w:tcPr>
            <w:tcW w:w="3798" w:type="dxa"/>
            <w:vAlign w:val="center"/>
          </w:tcPr>
          <w:p>
            <w:pPr>
              <w:pStyle w:val="14"/>
            </w:pPr>
            <w:r>
              <w:t>三、公务接待费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bl>
    <w:p>
      <w:pPr>
        <w:sectPr>
          <w:pgSz w:w="16840" w:h="11900" w:orient="landscape"/>
          <w:pgMar w:top="1361" w:right="1020" w:bottom="1361" w:left="1020" w:header="720" w:footer="720" w:gutter="0"/>
          <w:cols w:space="720" w:num="1"/>
        </w:sectPr>
      </w:pPr>
    </w:p>
    <w:p>
      <w:pPr>
        <w:jc w:val="center"/>
        <w:outlineLvl w:val="4"/>
      </w:pPr>
      <w:r>
        <w:rPr>
          <w:rFonts w:ascii="方正小标宋_GBK" w:hAnsi="方正小标宋_GBK" w:eastAsia="方正小标宋_GBK" w:cs="方正小标宋_GBK"/>
          <w:color w:val="000000"/>
          <w:sz w:val="44"/>
        </w:rPr>
        <w:t>无极县行政审批局本级2023年单位预算信息公开情况说明</w:t>
      </w:r>
    </w:p>
    <w:p>
      <w:pPr>
        <w:spacing w:line="500" w:lineRule="exact"/>
        <w:ind w:firstLine="560"/>
      </w:pPr>
      <w:r>
        <w:rPr>
          <w:rFonts w:eastAsia="方正仿宋_GBK" w:cs="Times New Roman"/>
          <w:color w:val="000000"/>
          <w:sz w:val="28"/>
        </w:rPr>
        <w:t>按照《预算法》、《地方预决算公开操作规程》和《关于进一步推进预算公开工作的实施意见》规定，现将无极县行政审批局本级2023年单位预算公开如下：</w:t>
      </w:r>
    </w:p>
    <w:p>
      <w:pPr>
        <w:spacing w:before="10" w:after="10"/>
        <w:ind w:firstLine="640"/>
        <w:outlineLvl w:val="5"/>
      </w:pPr>
      <w:r>
        <w:rPr>
          <w:rFonts w:ascii="黑体" w:hAnsi="黑体" w:eastAsia="黑体" w:cs="黑体"/>
          <w:color w:val="000000"/>
          <w:sz w:val="32"/>
        </w:rPr>
        <w:t>一、单位职责及机构设置情况</w:t>
      </w:r>
    </w:p>
    <w:p>
      <w:pPr>
        <w:ind w:firstLine="640"/>
      </w:pPr>
      <w:r>
        <w:rPr>
          <w:rFonts w:ascii="方正楷体_GBK" w:hAnsi="方正楷体_GBK" w:eastAsia="方正楷体_GBK" w:cs="方正楷体_GBK"/>
          <w:b/>
          <w:color w:val="000000"/>
          <w:sz w:val="32"/>
        </w:rPr>
        <w:t>单位职责：</w:t>
      </w:r>
    </w:p>
    <w:p>
      <w:pPr>
        <w:pStyle w:val="27"/>
      </w:pPr>
      <w:r>
        <w:t>（一）贯彻落实党</w:t>
      </w:r>
    </w:p>
    <w:p>
      <w:pPr>
        <w:pStyle w:val="27"/>
      </w:pPr>
      <w:r>
        <w:t>中央、国务院和</w:t>
      </w:r>
      <w:r>
        <w:rPr>
          <w:rFonts w:hint="eastAsia"/>
          <w:lang w:eastAsia="zh-CN"/>
        </w:rPr>
        <w:t>县</w:t>
      </w:r>
      <w:r>
        <w:t>委</w:t>
      </w:r>
      <w:r>
        <w:rPr>
          <w:rFonts w:hint="eastAsia"/>
          <w:lang w:eastAsia="zh-CN"/>
        </w:rPr>
        <w:t>县</w:t>
      </w:r>
      <w:r>
        <w:t>政府，市委市政府，县委县政府关于推进政府职能转变和“放管服”改革、行政审批制度改革、政务服务管理、公共资源交易管理、社会信用体系建设有关方针政策和法律法规。承担县推进政府职能转变改革协调小组办公室和“放管服”改革日常工作。</w:t>
      </w:r>
    </w:p>
    <w:p>
      <w:pPr>
        <w:pStyle w:val="27"/>
      </w:pPr>
      <w:r>
        <w:t>（二）负责规范全县行政审批行为，创新和完善相关工作体制机制。推进简政放权，清理和规范各类行政许可等管理事项；承担县行政审批制度改革领导小组办公室日常工作。</w:t>
      </w:r>
    </w:p>
    <w:p>
      <w:pPr>
        <w:pStyle w:val="27"/>
      </w:pPr>
      <w:r>
        <w:t>（三）负责公共资源交易监督管理工作。拟订全县公共资源交易管理制度和规则并组织实施，编制公共资源交易目录，建设、管理公共资源交易电子服务系统，推进公共资源交易领域信用体系建设；负责监督县本级公共资源交易项目进场交易，并对场内交易活动进行监督，将发现的违法违规问题移送有关</w:t>
      </w:r>
      <w:r>
        <w:rPr>
          <w:rFonts w:hint="eastAsia"/>
          <w:lang w:eastAsia="zh-CN"/>
        </w:rPr>
        <w:t>单位</w:t>
      </w:r>
      <w:r>
        <w:t>处理；协调开展县本级公共资源交易活动的联动执法。</w:t>
      </w:r>
    </w:p>
    <w:p>
      <w:pPr>
        <w:pStyle w:val="27"/>
      </w:pPr>
      <w:r>
        <w:t>（四）负责投资项目、商事登记、市场服务、文教体卫、社会事务、住建交通、生态环境、安全生产、农林畜水、经贸商务、城市管理等方面行政审批事项的办理及相关行政性收费，并承担相应的法律责任。</w:t>
      </w:r>
    </w:p>
    <w:p>
      <w:pPr>
        <w:pStyle w:val="27"/>
      </w:pPr>
      <w:r>
        <w:t>（五）负责协调派驻</w:t>
      </w:r>
      <w:r>
        <w:rPr>
          <w:rFonts w:hint="eastAsia"/>
          <w:lang w:eastAsia="zh-CN"/>
        </w:rPr>
        <w:t>单位</w:t>
      </w:r>
      <w:r>
        <w:t>行政审批事项的办理工作，规范、管理和监督派驻</w:t>
      </w:r>
      <w:r>
        <w:rPr>
          <w:rFonts w:hint="eastAsia"/>
          <w:lang w:eastAsia="zh-CN"/>
        </w:rPr>
        <w:t>单位</w:t>
      </w:r>
      <w:r>
        <w:t>行政审批行为。</w:t>
      </w:r>
    </w:p>
    <w:p>
      <w:pPr>
        <w:pStyle w:val="27"/>
      </w:pPr>
      <w:r>
        <w:t>（六）负责对行政审批、政务服务事项流程进行规范和优化，推进审批服务便民化、标准化建设。</w:t>
      </w:r>
    </w:p>
    <w:p>
      <w:pPr>
        <w:pStyle w:val="27"/>
      </w:pPr>
      <w:r>
        <w:t>（七）会同有关</w:t>
      </w:r>
      <w:r>
        <w:rPr>
          <w:rFonts w:hint="eastAsia"/>
          <w:lang w:eastAsia="zh-CN"/>
        </w:rPr>
        <w:t>单位</w:t>
      </w:r>
      <w:r>
        <w:t>，做好行政审批、政务服务、公共资源交易监督、政务服务平台建设，推行政务服务事项网上办理，协同推进政务服务同一事项，同一编码，同一网上技术规范，形成管理机构、实体大厅、网上平台“三位一体”的政务服务管理模式。</w:t>
      </w:r>
    </w:p>
    <w:p>
      <w:pPr>
        <w:pStyle w:val="27"/>
      </w:pPr>
      <w:r>
        <w:t>（八）负责对行政审批、政务服务行为进行监督检查、日常管理、教育培训和考评考核，负责对有关单位派驻县政务服务大厅窗口人员的协调服务及后勤保障工作。</w:t>
      </w:r>
    </w:p>
    <w:p>
      <w:pPr>
        <w:pStyle w:val="27"/>
      </w:pPr>
      <w:r>
        <w:t>（九）负责已划转行政许可事项涉及的现场勘验、审图、联合验收等工作。</w:t>
      </w:r>
    </w:p>
    <w:p>
      <w:pPr>
        <w:pStyle w:val="27"/>
      </w:pPr>
      <w:r>
        <w:t>（十）负责行政审批信息化工作，以及行政审批信息资料的保管、整理、统计、编目和定期检查工作。</w:t>
      </w:r>
    </w:p>
    <w:p>
      <w:pPr>
        <w:pStyle w:val="27"/>
      </w:pPr>
      <w:r>
        <w:t>（十一）完成县委县政府交办的其他任务。</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无极县行政审批局本级</w:t>
            </w:r>
          </w:p>
        </w:tc>
        <w:tc>
          <w:tcPr>
            <w:tcW w:w="1843" w:type="dxa"/>
            <w:vAlign w:val="center"/>
          </w:tcPr>
          <w:p>
            <w:pPr>
              <w:pStyle w:val="15"/>
            </w:pPr>
            <w:r>
              <w:t>行政</w:t>
            </w:r>
          </w:p>
        </w:tc>
        <w:tc>
          <w:tcPr>
            <w:tcW w:w="2126" w:type="dxa"/>
            <w:vAlign w:val="center"/>
          </w:tcPr>
          <w:p>
            <w:pPr>
              <w:pStyle w:val="15"/>
            </w:pPr>
            <w:r>
              <w:t>正科级</w:t>
            </w:r>
          </w:p>
        </w:tc>
        <w:tc>
          <w:tcPr>
            <w:tcW w:w="3827" w:type="dxa"/>
            <w:vAlign w:val="center"/>
          </w:tcPr>
          <w:p>
            <w:pPr>
              <w:pStyle w:val="15"/>
            </w:pPr>
            <w:r>
              <w:t>财政拨款</w:t>
            </w:r>
          </w:p>
        </w:tc>
      </w:tr>
    </w:tbl>
    <w:p>
      <w:pPr>
        <w:spacing w:before="10" w:after="10"/>
        <w:ind w:firstLine="640"/>
        <w:outlineLvl w:val="5"/>
      </w:pPr>
      <w:r>
        <w:rPr>
          <w:rFonts w:ascii="黑体" w:hAnsi="黑体" w:eastAsia="黑体" w:cs="黑体"/>
          <w:color w:val="000000"/>
          <w:sz w:val="32"/>
        </w:rPr>
        <w:t>二、单位预算安排的总体情况</w:t>
      </w:r>
    </w:p>
    <w:p>
      <w:pPr>
        <w:spacing w:line="500" w:lineRule="exact"/>
        <w:ind w:firstLine="560"/>
      </w:pPr>
      <w:r>
        <w:rPr>
          <w:rFonts w:eastAsia="方正仿宋_GBK" w:cs="Times New Roman"/>
          <w:color w:val="000000"/>
          <w:sz w:val="28"/>
        </w:rPr>
        <w:t>按照预算管理有关规定，目前我</w:t>
      </w:r>
      <w:r>
        <w:rPr>
          <w:rFonts w:hint="eastAsia" w:eastAsia="方正仿宋_GBK" w:cs="Times New Roman"/>
          <w:color w:val="000000"/>
          <w:sz w:val="28"/>
          <w:lang w:eastAsia="zh-CN"/>
        </w:rPr>
        <w:t>县</w:t>
      </w:r>
      <w:r>
        <w:rPr>
          <w:rFonts w:eastAsia="方正仿宋_GBK" w:cs="Times New Roman"/>
          <w:color w:val="000000"/>
          <w:sz w:val="28"/>
        </w:rPr>
        <w:t>单位预算的编制实行综合预算管理，即全部收入和支出都反映在预算中。</w:t>
      </w:r>
    </w:p>
    <w:p>
      <w:pPr>
        <w:pStyle w:val="20"/>
      </w:pPr>
      <w:r>
        <w:rPr>
          <w:rFonts w:hint="eastAsia"/>
          <w:lang w:eastAsia="zh-CN"/>
        </w:rPr>
        <w:t xml:space="preserve"> </w:t>
      </w:r>
      <w:r>
        <w:t>1、收入说明</w:t>
      </w:r>
    </w:p>
    <w:p>
      <w:pPr>
        <w:pStyle w:val="20"/>
      </w:pPr>
      <w:r>
        <w:t>反映本</w:t>
      </w:r>
      <w:r>
        <w:rPr>
          <w:rFonts w:hint="eastAsia"/>
          <w:lang w:eastAsia="zh-CN"/>
        </w:rPr>
        <w:t>单位</w:t>
      </w:r>
      <w:r>
        <w:t>当年全部收入。2023年预算收入</w:t>
      </w:r>
      <w:r>
        <w:rPr>
          <w:rFonts w:hint="eastAsia"/>
          <w:lang w:eastAsia="zh-CN"/>
        </w:rPr>
        <w:t>1124.32</w:t>
      </w:r>
      <w:r>
        <w:t>万元，其中：一般公共预算收入1</w:t>
      </w:r>
      <w:r>
        <w:rPr>
          <w:rFonts w:hint="eastAsia"/>
          <w:lang w:eastAsia="zh-CN"/>
        </w:rPr>
        <w:t>1</w:t>
      </w:r>
      <w:r>
        <w:t>2</w:t>
      </w:r>
      <w:r>
        <w:rPr>
          <w:rFonts w:hint="eastAsia"/>
          <w:lang w:eastAsia="zh-CN"/>
        </w:rPr>
        <w:t>4</w:t>
      </w:r>
      <w:r>
        <w:t>.</w:t>
      </w:r>
      <w:r>
        <w:rPr>
          <w:rFonts w:hint="eastAsia"/>
          <w:lang w:eastAsia="zh-CN"/>
        </w:rPr>
        <w:t>3</w:t>
      </w:r>
      <w:r>
        <w:t>2万元，基金预算收入0万元，财政专户核拨收入0万元，其他来源收入0万元。</w:t>
      </w:r>
    </w:p>
    <w:p>
      <w:pPr>
        <w:pStyle w:val="20"/>
      </w:pPr>
      <w:r>
        <w:t>2、支出说明</w:t>
      </w:r>
    </w:p>
    <w:p>
      <w:pPr>
        <w:pStyle w:val="20"/>
      </w:pPr>
      <w:r>
        <w:t>收支预算总表支出栏、基本支出表、项目支出表按经济分类和支出功能分类科目编制，反映无极县行政审批局</w:t>
      </w:r>
      <w:r>
        <w:rPr>
          <w:rFonts w:hint="eastAsia"/>
          <w:lang w:eastAsia="zh-CN"/>
        </w:rPr>
        <w:t>单位</w:t>
      </w:r>
      <w:r>
        <w:t>预算中支出预算的总体情况。2023年</w:t>
      </w:r>
      <w:r>
        <w:rPr>
          <w:rFonts w:hint="eastAsia"/>
          <w:lang w:eastAsia="zh-CN"/>
        </w:rPr>
        <w:t>单位</w:t>
      </w:r>
      <w:r>
        <w:t>支出预算为</w:t>
      </w:r>
      <w:r>
        <w:rPr>
          <w:rFonts w:hint="eastAsia"/>
          <w:lang w:eastAsia="zh-CN"/>
        </w:rPr>
        <w:t>1124.32</w:t>
      </w:r>
      <w:r>
        <w:t>万元，其中基本支出</w:t>
      </w:r>
      <w:r>
        <w:rPr>
          <w:rFonts w:hint="eastAsia"/>
          <w:lang w:eastAsia="zh-CN"/>
        </w:rPr>
        <w:t>841.32</w:t>
      </w:r>
      <w:r>
        <w:t>万元，包括人员经费</w:t>
      </w:r>
      <w:r>
        <w:rPr>
          <w:rFonts w:hint="eastAsia"/>
          <w:lang w:eastAsia="zh-CN"/>
        </w:rPr>
        <w:t>783.82</w:t>
      </w:r>
      <w:r>
        <w:t>万元和日常公用经费5</w:t>
      </w:r>
      <w:r>
        <w:rPr>
          <w:rFonts w:hint="eastAsia"/>
          <w:lang w:eastAsia="zh-CN"/>
        </w:rPr>
        <w:t>7</w:t>
      </w:r>
      <w:r>
        <w:t>.5万元；项目支出 283万元。</w:t>
      </w:r>
    </w:p>
    <w:p>
      <w:pPr>
        <w:pStyle w:val="20"/>
      </w:pPr>
      <w:r>
        <w:t>3、比上年增加情况</w:t>
      </w:r>
    </w:p>
    <w:p>
      <w:pPr>
        <w:pStyle w:val="20"/>
      </w:pPr>
      <w:r>
        <w:t>2023年</w:t>
      </w:r>
      <w:r>
        <w:rPr>
          <w:rFonts w:hint="eastAsia"/>
          <w:lang w:eastAsia="zh-CN"/>
        </w:rPr>
        <w:t>单位</w:t>
      </w:r>
      <w:r>
        <w:t>预算收支安排</w:t>
      </w:r>
      <w:r>
        <w:rPr>
          <w:rFonts w:hint="eastAsia"/>
          <w:lang w:eastAsia="zh-CN"/>
        </w:rPr>
        <w:t>1124.32</w:t>
      </w:r>
      <w:r>
        <w:t>万元，较202</w:t>
      </w:r>
      <w:r>
        <w:rPr>
          <w:rFonts w:hint="eastAsia"/>
          <w:lang w:eastAsia="zh-CN"/>
        </w:rPr>
        <w:t>2</w:t>
      </w:r>
      <w:r>
        <w:t>增加</w:t>
      </w:r>
      <w:r>
        <w:rPr>
          <w:rFonts w:hint="eastAsia"/>
          <w:lang w:eastAsia="zh-CN"/>
        </w:rPr>
        <w:t>177.72</w:t>
      </w:r>
      <w:r>
        <w:t>元，其中：基本支出增加</w:t>
      </w:r>
      <w:r>
        <w:rPr>
          <w:rFonts w:hint="eastAsia"/>
          <w:lang w:eastAsia="zh-CN"/>
        </w:rPr>
        <w:t>144.92</w:t>
      </w:r>
      <w:r>
        <w:t>万元，主要是增加新增和退休人员相应人员经费及增加基础绩效；项目支出增加32.8万元，主要是增加新注册企业印章刻制费用；其他支出无增减变化。</w:t>
      </w:r>
    </w:p>
    <w:p>
      <w:pPr>
        <w:spacing w:before="10" w:after="10"/>
        <w:ind w:firstLine="640"/>
        <w:outlineLvl w:val="5"/>
      </w:pPr>
      <w:r>
        <w:rPr>
          <w:rFonts w:ascii="黑体" w:hAnsi="黑体" w:eastAsia="黑体" w:cs="黑体"/>
          <w:color w:val="000000"/>
          <w:sz w:val="32"/>
        </w:rPr>
        <w:t>三、机关运行经费安排情况</w:t>
      </w:r>
    </w:p>
    <w:p>
      <w:pPr>
        <w:pStyle w:val="29"/>
      </w:pPr>
      <w:r>
        <w:t>2023年，我</w:t>
      </w:r>
      <w:r>
        <w:rPr>
          <w:rFonts w:hint="eastAsia"/>
          <w:lang w:eastAsia="zh-CN"/>
        </w:rPr>
        <w:t>单位</w:t>
      </w:r>
      <w:r>
        <w:t>机关运行经费共计安排57.5万元，主要用于保证机关正常运转的办公及印刷费、邮电费、差旅费、会议费、福利费、专用材料及一般设备购置费、办公用房水电费、办公用房取暖费、日常维修费、办公楼物业管理费、公务车运行维护费等支出。</w:t>
      </w:r>
    </w:p>
    <w:p>
      <w:pPr>
        <w:spacing w:before="10" w:after="10"/>
        <w:ind w:firstLine="640"/>
        <w:outlineLvl w:val="5"/>
      </w:pPr>
      <w:r>
        <w:rPr>
          <w:rFonts w:ascii="黑体" w:hAnsi="黑体" w:eastAsia="黑体" w:cs="黑体"/>
          <w:color w:val="000000"/>
          <w:sz w:val="32"/>
        </w:rPr>
        <w:t>四、财政拨款“三公”经费预算情况及增减变化原因</w:t>
      </w:r>
    </w:p>
    <w:p>
      <w:pPr>
        <w:pStyle w:val="22"/>
      </w:pPr>
      <w:r>
        <w:t>2023年，我</w:t>
      </w:r>
      <w:r>
        <w:rPr>
          <w:rFonts w:hint="eastAsia"/>
          <w:lang w:eastAsia="zh-CN"/>
        </w:rPr>
        <w:t>单位</w:t>
      </w:r>
      <w:r>
        <w:t>财政拨款“三公”经费预算安排3万元，其中：因公出国（境）费0元；公务用车购置及运维费3万元（其中：公务用车购置费0万元，公务用车运行费3万元)；公务接待费0万元，与2021年相比持平</w:t>
      </w:r>
      <w:r>
        <w:rPr>
          <w:rFonts w:hint="eastAsia"/>
          <w:lang w:eastAsia="zh-CN"/>
        </w:rPr>
        <w:t>，</w:t>
      </w:r>
      <w:r>
        <w:rPr>
          <w:rFonts w:hint="eastAsia"/>
          <w:lang w:val="en-US" w:eastAsia="zh-CN"/>
        </w:rPr>
        <w:t>能保证单位正常运行，</w:t>
      </w:r>
      <w:r>
        <w:t>无</w:t>
      </w:r>
      <w:r>
        <w:rPr>
          <w:rFonts w:hint="eastAsia"/>
          <w:lang w:val="en-US" w:eastAsia="zh-CN"/>
        </w:rPr>
        <w:t>需</w:t>
      </w:r>
      <w:r>
        <w:t>增减</w:t>
      </w:r>
      <w:r>
        <w:rPr>
          <w:rFonts w:hint="eastAsia"/>
          <w:lang w:val="en-US" w:eastAsia="zh-CN"/>
        </w:rPr>
        <w:t xml:space="preserve"> </w:t>
      </w:r>
      <w:r>
        <w:t>。</w:t>
      </w:r>
    </w:p>
    <w:p>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pPr>
        <w:ind w:firstLine="560"/>
      </w:pPr>
      <w:r>
        <w:rPr>
          <w:rFonts w:ascii="方正仿宋_GBK" w:hAnsi="方正仿宋_GBK" w:eastAsia="方正仿宋_GBK" w:cs="方正仿宋_GBK"/>
          <w:b/>
          <w:color w:val="000000"/>
          <w:sz w:val="28"/>
        </w:rPr>
        <w:t>1、2023保安工资绩效目标表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1.保障单位</w:t>
            </w:r>
            <w:r>
              <w:rPr>
                <w:rFonts w:hint="eastAsia"/>
                <w:lang w:eastAsia="zh-CN"/>
              </w:rPr>
              <w:t>日常工作正常开展</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执行公开率(%)</w:t>
            </w:r>
          </w:p>
        </w:tc>
        <w:tc>
          <w:tcPr>
            <w:tcW w:w="2835" w:type="dxa"/>
            <w:vAlign w:val="center"/>
          </w:tcPr>
          <w:p>
            <w:pPr>
              <w:pStyle w:val="14"/>
            </w:pPr>
            <w:r>
              <w:t>执行公开率(%)</w:t>
            </w:r>
          </w:p>
        </w:tc>
        <w:tc>
          <w:tcPr>
            <w:tcW w:w="2551" w:type="dxa"/>
            <w:vAlign w:val="center"/>
          </w:tcPr>
          <w:p>
            <w:pPr>
              <w:pStyle w:val="14"/>
            </w:pPr>
            <w:r>
              <w:t>执行公开率(%)</w:t>
            </w:r>
          </w:p>
        </w:tc>
        <w:tc>
          <w:tcPr>
            <w:tcW w:w="2268" w:type="dxa"/>
            <w:vAlign w:val="center"/>
          </w:tcPr>
          <w:p>
            <w:pPr>
              <w:pStyle w:val="14"/>
            </w:pPr>
            <w:r>
              <w:t>执行公开情况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项目按期结项率（%）</w:t>
            </w:r>
          </w:p>
        </w:tc>
        <w:tc>
          <w:tcPr>
            <w:tcW w:w="2835" w:type="dxa"/>
            <w:vAlign w:val="center"/>
          </w:tcPr>
          <w:p>
            <w:pPr>
              <w:pStyle w:val="14"/>
            </w:pPr>
            <w:r>
              <w:t>被上级</w:t>
            </w:r>
            <w:r>
              <w:rPr>
                <w:rFonts w:hint="eastAsia"/>
                <w:lang w:eastAsia="zh-CN"/>
              </w:rPr>
              <w:t>单位</w:t>
            </w:r>
            <w:r>
              <w:t>批评次数</w:t>
            </w:r>
          </w:p>
        </w:tc>
        <w:tc>
          <w:tcPr>
            <w:tcW w:w="2551" w:type="dxa"/>
            <w:vAlign w:val="center"/>
          </w:tcPr>
          <w:p>
            <w:pPr>
              <w:pStyle w:val="14"/>
            </w:pPr>
            <w:r>
              <w:t>≥1次</w:t>
            </w:r>
          </w:p>
        </w:tc>
        <w:tc>
          <w:tcPr>
            <w:tcW w:w="2268" w:type="dxa"/>
            <w:vAlign w:val="center"/>
          </w:tcPr>
          <w:p>
            <w:pPr>
              <w:pStyle w:val="14"/>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完成工作任务及时性</w:t>
            </w:r>
          </w:p>
        </w:tc>
        <w:tc>
          <w:tcPr>
            <w:tcW w:w="2835" w:type="dxa"/>
            <w:vAlign w:val="center"/>
          </w:tcPr>
          <w:p>
            <w:pPr>
              <w:pStyle w:val="14"/>
            </w:pPr>
            <w:r>
              <w:t>无拖延情况</w:t>
            </w:r>
          </w:p>
        </w:tc>
        <w:tc>
          <w:tcPr>
            <w:tcW w:w="2551" w:type="dxa"/>
            <w:vAlign w:val="center"/>
          </w:tcPr>
          <w:p>
            <w:pPr>
              <w:pStyle w:val="14"/>
            </w:pPr>
            <w:r>
              <w:t>及时完成工作</w:t>
            </w:r>
          </w:p>
        </w:tc>
        <w:tc>
          <w:tcPr>
            <w:tcW w:w="2268" w:type="dxa"/>
            <w:vAlign w:val="center"/>
          </w:tcPr>
          <w:p>
            <w:pPr>
              <w:pStyle w:val="14"/>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成本控制</w:t>
            </w:r>
          </w:p>
        </w:tc>
        <w:tc>
          <w:tcPr>
            <w:tcW w:w="2835" w:type="dxa"/>
            <w:vAlign w:val="center"/>
          </w:tcPr>
          <w:p>
            <w:pPr>
              <w:pStyle w:val="14"/>
            </w:pPr>
            <w:r>
              <w:t>超支成本</w:t>
            </w:r>
          </w:p>
        </w:tc>
        <w:tc>
          <w:tcPr>
            <w:tcW w:w="2551" w:type="dxa"/>
            <w:vAlign w:val="center"/>
          </w:tcPr>
          <w:p>
            <w:pPr>
              <w:pStyle w:val="14"/>
            </w:pPr>
            <w:r>
              <w:t>不超出各项目预算数</w:t>
            </w:r>
          </w:p>
        </w:tc>
        <w:tc>
          <w:tcPr>
            <w:tcW w:w="2268" w:type="dxa"/>
            <w:vAlign w:val="center"/>
          </w:tcPr>
          <w:p>
            <w:pPr>
              <w:pStyle w:val="14"/>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经济效益增长率</w:t>
            </w:r>
          </w:p>
        </w:tc>
        <w:tc>
          <w:tcPr>
            <w:tcW w:w="2835" w:type="dxa"/>
            <w:vAlign w:val="center"/>
          </w:tcPr>
          <w:p>
            <w:pPr>
              <w:pStyle w:val="14"/>
            </w:pPr>
            <w:r>
              <w:t>保障人员正常办公</w:t>
            </w:r>
          </w:p>
        </w:tc>
        <w:tc>
          <w:tcPr>
            <w:tcW w:w="2551" w:type="dxa"/>
            <w:vAlign w:val="center"/>
          </w:tcPr>
          <w:p>
            <w:pPr>
              <w:pStyle w:val="14"/>
            </w:pPr>
            <w:r>
              <w:t>满足正常办公需求</w:t>
            </w:r>
          </w:p>
        </w:tc>
        <w:tc>
          <w:tcPr>
            <w:tcW w:w="2268" w:type="dxa"/>
            <w:vAlign w:val="center"/>
          </w:tcPr>
          <w:p>
            <w:pPr>
              <w:pStyle w:val="14"/>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对地区经济的贡献</w:t>
            </w:r>
          </w:p>
        </w:tc>
        <w:tc>
          <w:tcPr>
            <w:tcW w:w="2835" w:type="dxa"/>
            <w:vAlign w:val="center"/>
          </w:tcPr>
          <w:p>
            <w:pPr>
              <w:pStyle w:val="14"/>
            </w:pPr>
            <w:r>
              <w:t>通过开展维修、购置等工作</w:t>
            </w:r>
          </w:p>
        </w:tc>
        <w:tc>
          <w:tcPr>
            <w:tcW w:w="2551" w:type="dxa"/>
            <w:vAlign w:val="center"/>
          </w:tcPr>
          <w:p>
            <w:pPr>
              <w:pStyle w:val="14"/>
            </w:pPr>
            <w:r>
              <w:t>保障机关单位正常运转</w:t>
            </w:r>
          </w:p>
        </w:tc>
        <w:tc>
          <w:tcPr>
            <w:tcW w:w="2268" w:type="dxa"/>
            <w:vAlign w:val="center"/>
          </w:tcPr>
          <w:p>
            <w:pPr>
              <w:pStyle w:val="14"/>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资源消耗</w:t>
            </w:r>
          </w:p>
        </w:tc>
        <w:tc>
          <w:tcPr>
            <w:tcW w:w="2835" w:type="dxa"/>
            <w:vAlign w:val="center"/>
          </w:tcPr>
          <w:p>
            <w:pPr>
              <w:pStyle w:val="14"/>
            </w:pPr>
            <w:r>
              <w:t>资源消耗</w:t>
            </w:r>
          </w:p>
        </w:tc>
        <w:tc>
          <w:tcPr>
            <w:tcW w:w="2551" w:type="dxa"/>
            <w:vAlign w:val="center"/>
          </w:tcPr>
          <w:p>
            <w:pPr>
              <w:pStyle w:val="14"/>
            </w:pPr>
            <w:r>
              <w:t>反映使用数据采集终端减少纸质表的填报工作情况</w:t>
            </w:r>
          </w:p>
          <w:p>
            <w:pPr>
              <w:pStyle w:val="14"/>
            </w:pPr>
          </w:p>
        </w:tc>
        <w:tc>
          <w:tcPr>
            <w:tcW w:w="2268" w:type="dxa"/>
            <w:vAlign w:val="center"/>
          </w:tcPr>
          <w:p>
            <w:pPr>
              <w:pStyle w:val="14"/>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项目持续发挥作用期限</w:t>
            </w:r>
          </w:p>
        </w:tc>
        <w:tc>
          <w:tcPr>
            <w:tcW w:w="2835" w:type="dxa"/>
            <w:vAlign w:val="center"/>
          </w:tcPr>
          <w:p>
            <w:pPr>
              <w:pStyle w:val="14"/>
            </w:pPr>
            <w:r>
              <w:t>为单位日常工作开展提供有力保障</w:t>
            </w:r>
          </w:p>
        </w:tc>
        <w:tc>
          <w:tcPr>
            <w:tcW w:w="2551" w:type="dxa"/>
            <w:vAlign w:val="center"/>
          </w:tcPr>
          <w:p>
            <w:pPr>
              <w:pStyle w:val="14"/>
            </w:pPr>
            <w:r>
              <w:t>保证单位正常运转</w:t>
            </w:r>
          </w:p>
        </w:tc>
        <w:tc>
          <w:tcPr>
            <w:tcW w:w="2268" w:type="dxa"/>
            <w:vAlign w:val="center"/>
          </w:tcPr>
          <w:p>
            <w:pPr>
              <w:pStyle w:val="14"/>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服务对象满意比例</w:t>
            </w:r>
          </w:p>
        </w:tc>
        <w:tc>
          <w:tcPr>
            <w:tcW w:w="2835" w:type="dxa"/>
            <w:vAlign w:val="center"/>
          </w:tcPr>
          <w:p>
            <w:pPr>
              <w:pStyle w:val="14"/>
            </w:pPr>
            <w:r>
              <w:t>服务对象满意比例</w:t>
            </w:r>
          </w:p>
        </w:tc>
        <w:tc>
          <w:tcPr>
            <w:tcW w:w="2551" w:type="dxa"/>
            <w:vAlign w:val="center"/>
          </w:tcPr>
          <w:p>
            <w:pPr>
              <w:pStyle w:val="14"/>
            </w:pPr>
            <w:r>
              <w:t>95%</w:t>
            </w:r>
          </w:p>
        </w:tc>
        <w:tc>
          <w:tcPr>
            <w:tcW w:w="2268" w:type="dxa"/>
            <w:vAlign w:val="center"/>
          </w:tcPr>
          <w:p>
            <w:pPr>
              <w:pStyle w:val="14"/>
            </w:pPr>
            <w:r>
              <w:t>根据人员满意度</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2、2023各审批事项技术评估专家评审费绩效目标表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w:t>
            </w:r>
            <w:r>
              <w:rPr>
                <w:rFonts w:hint="eastAsia"/>
                <w:lang w:eastAsia="zh-CN"/>
              </w:rPr>
              <w:t xml:space="preserve"> </w:t>
            </w:r>
            <w:r>
              <w:t>保障单位</w:t>
            </w:r>
            <w:r>
              <w:rPr>
                <w:rFonts w:hint="eastAsia"/>
                <w:lang w:eastAsia="zh-CN"/>
              </w:rPr>
              <w:t>日常工作正常开展</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按时支付论证评审等费用</w:t>
            </w:r>
          </w:p>
        </w:tc>
        <w:tc>
          <w:tcPr>
            <w:tcW w:w="2835" w:type="dxa"/>
            <w:vAlign w:val="center"/>
          </w:tcPr>
          <w:p>
            <w:pPr>
              <w:pStyle w:val="14"/>
            </w:pPr>
            <w:r>
              <w:t>按时支付论证评审等费用</w:t>
            </w:r>
          </w:p>
        </w:tc>
        <w:tc>
          <w:tcPr>
            <w:tcW w:w="2551" w:type="dxa"/>
            <w:vAlign w:val="center"/>
          </w:tcPr>
          <w:p>
            <w:pPr>
              <w:pStyle w:val="14"/>
            </w:pPr>
            <w:r>
              <w:t>支付水电暖等日常费用是否及时</w:t>
            </w:r>
          </w:p>
        </w:tc>
        <w:tc>
          <w:tcPr>
            <w:tcW w:w="2268" w:type="dxa"/>
            <w:vAlign w:val="center"/>
          </w:tcPr>
          <w:p>
            <w:pPr>
              <w:pStyle w:val="14"/>
            </w:pPr>
            <w:r>
              <w:t>支付水电暖等日常费用是否及时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机关运行质量</w:t>
            </w:r>
          </w:p>
        </w:tc>
        <w:tc>
          <w:tcPr>
            <w:tcW w:w="2835" w:type="dxa"/>
            <w:vAlign w:val="center"/>
          </w:tcPr>
          <w:p>
            <w:pPr>
              <w:pStyle w:val="14"/>
            </w:pPr>
            <w:r>
              <w:t>被上级</w:t>
            </w:r>
            <w:r>
              <w:rPr>
                <w:rFonts w:hint="eastAsia"/>
                <w:lang w:eastAsia="zh-CN"/>
              </w:rPr>
              <w:t>单位</w:t>
            </w:r>
            <w:r>
              <w:t>批评次数</w:t>
            </w:r>
          </w:p>
        </w:tc>
        <w:tc>
          <w:tcPr>
            <w:tcW w:w="2551" w:type="dxa"/>
            <w:vAlign w:val="center"/>
          </w:tcPr>
          <w:p>
            <w:pPr>
              <w:pStyle w:val="14"/>
            </w:pPr>
            <w:r>
              <w:t>&gt;1次</w:t>
            </w:r>
          </w:p>
        </w:tc>
        <w:tc>
          <w:tcPr>
            <w:tcW w:w="2268" w:type="dxa"/>
            <w:vAlign w:val="center"/>
          </w:tcPr>
          <w:p>
            <w:pPr>
              <w:pStyle w:val="14"/>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完成日常工作</w:t>
            </w:r>
          </w:p>
        </w:tc>
        <w:tc>
          <w:tcPr>
            <w:tcW w:w="2835" w:type="dxa"/>
            <w:vAlign w:val="center"/>
          </w:tcPr>
          <w:p>
            <w:pPr>
              <w:pStyle w:val="14"/>
            </w:pPr>
            <w:r>
              <w:t>无拖延情况</w:t>
            </w:r>
          </w:p>
        </w:tc>
        <w:tc>
          <w:tcPr>
            <w:tcW w:w="2551" w:type="dxa"/>
            <w:vAlign w:val="center"/>
          </w:tcPr>
          <w:p>
            <w:pPr>
              <w:pStyle w:val="14"/>
            </w:pPr>
            <w:r>
              <w:t>及时完成工作</w:t>
            </w:r>
          </w:p>
        </w:tc>
        <w:tc>
          <w:tcPr>
            <w:tcW w:w="2268" w:type="dxa"/>
            <w:vAlign w:val="center"/>
          </w:tcPr>
          <w:p>
            <w:pPr>
              <w:pStyle w:val="14"/>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不超出各项目预算数</w:t>
            </w:r>
          </w:p>
        </w:tc>
        <w:tc>
          <w:tcPr>
            <w:tcW w:w="2835" w:type="dxa"/>
            <w:vAlign w:val="center"/>
          </w:tcPr>
          <w:p>
            <w:pPr>
              <w:pStyle w:val="14"/>
            </w:pPr>
            <w:r>
              <w:t>超支成本</w:t>
            </w:r>
          </w:p>
        </w:tc>
        <w:tc>
          <w:tcPr>
            <w:tcW w:w="2551" w:type="dxa"/>
            <w:vAlign w:val="center"/>
          </w:tcPr>
          <w:p>
            <w:pPr>
              <w:pStyle w:val="14"/>
            </w:pPr>
            <w:r>
              <w:t>不超出各项目预算数</w:t>
            </w:r>
          </w:p>
        </w:tc>
        <w:tc>
          <w:tcPr>
            <w:tcW w:w="2268" w:type="dxa"/>
            <w:vAlign w:val="center"/>
          </w:tcPr>
          <w:p>
            <w:pPr>
              <w:pStyle w:val="14"/>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满足正常办公需求</w:t>
            </w:r>
          </w:p>
        </w:tc>
        <w:tc>
          <w:tcPr>
            <w:tcW w:w="2835" w:type="dxa"/>
            <w:vAlign w:val="center"/>
          </w:tcPr>
          <w:p>
            <w:pPr>
              <w:pStyle w:val="14"/>
            </w:pPr>
            <w:r>
              <w:t>保障人员正常办公</w:t>
            </w:r>
          </w:p>
        </w:tc>
        <w:tc>
          <w:tcPr>
            <w:tcW w:w="2551" w:type="dxa"/>
            <w:vAlign w:val="center"/>
          </w:tcPr>
          <w:p>
            <w:pPr>
              <w:pStyle w:val="14"/>
            </w:pPr>
            <w:r>
              <w:t>满足正常办公需求</w:t>
            </w:r>
          </w:p>
        </w:tc>
        <w:tc>
          <w:tcPr>
            <w:tcW w:w="2268" w:type="dxa"/>
            <w:vAlign w:val="center"/>
          </w:tcPr>
          <w:p>
            <w:pPr>
              <w:pStyle w:val="14"/>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保障机关单位正常运转</w:t>
            </w:r>
          </w:p>
        </w:tc>
        <w:tc>
          <w:tcPr>
            <w:tcW w:w="2835" w:type="dxa"/>
            <w:vAlign w:val="center"/>
          </w:tcPr>
          <w:p>
            <w:pPr>
              <w:pStyle w:val="14"/>
            </w:pPr>
            <w:r>
              <w:t>通过开展维修、购置等工作</w:t>
            </w:r>
          </w:p>
        </w:tc>
        <w:tc>
          <w:tcPr>
            <w:tcW w:w="2551" w:type="dxa"/>
            <w:vAlign w:val="center"/>
          </w:tcPr>
          <w:p>
            <w:pPr>
              <w:pStyle w:val="14"/>
            </w:pPr>
            <w:r>
              <w:t>保障机关单位正常运转</w:t>
            </w:r>
          </w:p>
        </w:tc>
        <w:tc>
          <w:tcPr>
            <w:tcW w:w="2268" w:type="dxa"/>
            <w:vAlign w:val="center"/>
          </w:tcPr>
          <w:p>
            <w:pPr>
              <w:pStyle w:val="14"/>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无纸化办公节约率</w:t>
            </w:r>
          </w:p>
        </w:tc>
        <w:tc>
          <w:tcPr>
            <w:tcW w:w="2835" w:type="dxa"/>
            <w:vAlign w:val="center"/>
          </w:tcPr>
          <w:p>
            <w:pPr>
              <w:pStyle w:val="14"/>
            </w:pPr>
            <w:r>
              <w:t>反映使用数据采集终端减少纸质表的填报工作情况</w:t>
            </w:r>
          </w:p>
        </w:tc>
        <w:tc>
          <w:tcPr>
            <w:tcW w:w="2551" w:type="dxa"/>
            <w:vAlign w:val="center"/>
          </w:tcPr>
          <w:p>
            <w:pPr>
              <w:pStyle w:val="14"/>
            </w:pPr>
            <w:r>
              <w:t>无纸化办公节约率</w:t>
            </w:r>
          </w:p>
        </w:tc>
        <w:tc>
          <w:tcPr>
            <w:tcW w:w="2268" w:type="dxa"/>
            <w:vAlign w:val="center"/>
          </w:tcPr>
          <w:p>
            <w:pPr>
              <w:pStyle w:val="14"/>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保证单位正常运转</w:t>
            </w:r>
          </w:p>
        </w:tc>
        <w:tc>
          <w:tcPr>
            <w:tcW w:w="2835" w:type="dxa"/>
            <w:vAlign w:val="center"/>
          </w:tcPr>
          <w:p>
            <w:pPr>
              <w:pStyle w:val="14"/>
            </w:pPr>
            <w:r>
              <w:t>为单位日常工作开展提供有力保障。</w:t>
            </w:r>
          </w:p>
        </w:tc>
        <w:tc>
          <w:tcPr>
            <w:tcW w:w="2551" w:type="dxa"/>
            <w:vAlign w:val="center"/>
          </w:tcPr>
          <w:p>
            <w:pPr>
              <w:pStyle w:val="14"/>
            </w:pPr>
            <w:r>
              <w:t>保证单位正常运转</w:t>
            </w:r>
          </w:p>
        </w:tc>
        <w:tc>
          <w:tcPr>
            <w:tcW w:w="2268" w:type="dxa"/>
            <w:vAlign w:val="center"/>
          </w:tcPr>
          <w:p>
            <w:pPr>
              <w:pStyle w:val="14"/>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使用人员满意度</w:t>
            </w:r>
          </w:p>
        </w:tc>
        <w:tc>
          <w:tcPr>
            <w:tcW w:w="2835" w:type="dxa"/>
            <w:vAlign w:val="center"/>
          </w:tcPr>
          <w:p>
            <w:pPr>
              <w:pStyle w:val="14"/>
            </w:pPr>
            <w:r>
              <w:t>系统使用满意情况</w:t>
            </w:r>
          </w:p>
        </w:tc>
        <w:tc>
          <w:tcPr>
            <w:tcW w:w="2551" w:type="dxa"/>
            <w:vAlign w:val="center"/>
          </w:tcPr>
          <w:p>
            <w:pPr>
              <w:pStyle w:val="14"/>
            </w:pPr>
            <w:r>
              <w:t>≥95%</w:t>
            </w:r>
          </w:p>
        </w:tc>
        <w:tc>
          <w:tcPr>
            <w:tcW w:w="2268" w:type="dxa"/>
            <w:vAlign w:val="center"/>
          </w:tcPr>
          <w:p>
            <w:pPr>
              <w:pStyle w:val="14"/>
            </w:pPr>
            <w:r>
              <w:t>根据人员满意度</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3、2023公共资源交易中心水费电费及卫生保洁经费绩效目标表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rPr>
                <w:lang w:eastAsia="zh-CN"/>
              </w:rPr>
            </w:pPr>
            <w:r>
              <w:t>1.保障单位</w:t>
            </w:r>
            <w:r>
              <w:rPr>
                <w:rFonts w:hint="eastAsia"/>
                <w:lang w:eastAsia="zh-CN"/>
              </w:rPr>
              <w:t>日常工作正常开展</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按时支付电脑维修维护等日常费用</w:t>
            </w:r>
          </w:p>
        </w:tc>
        <w:tc>
          <w:tcPr>
            <w:tcW w:w="2835" w:type="dxa"/>
            <w:vAlign w:val="center"/>
          </w:tcPr>
          <w:p>
            <w:pPr>
              <w:pStyle w:val="14"/>
            </w:pPr>
            <w:r>
              <w:t>支付电脑维修维护等日常费用是否及时</w:t>
            </w:r>
          </w:p>
        </w:tc>
        <w:tc>
          <w:tcPr>
            <w:tcW w:w="2551" w:type="dxa"/>
            <w:vAlign w:val="center"/>
          </w:tcPr>
          <w:p>
            <w:pPr>
              <w:pStyle w:val="14"/>
            </w:pPr>
            <w:r>
              <w:t>支付水电暖等日常费用是否及时</w:t>
            </w:r>
          </w:p>
        </w:tc>
        <w:tc>
          <w:tcPr>
            <w:tcW w:w="2268" w:type="dxa"/>
            <w:vAlign w:val="center"/>
          </w:tcPr>
          <w:p>
            <w:pPr>
              <w:pStyle w:val="14"/>
            </w:pPr>
            <w:r>
              <w:t>支付水电暖等日常费用是否及时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机关运行质量</w:t>
            </w:r>
          </w:p>
        </w:tc>
        <w:tc>
          <w:tcPr>
            <w:tcW w:w="2835" w:type="dxa"/>
            <w:vAlign w:val="center"/>
          </w:tcPr>
          <w:p>
            <w:pPr>
              <w:pStyle w:val="14"/>
            </w:pPr>
            <w:r>
              <w:t>被上级</w:t>
            </w:r>
            <w:r>
              <w:rPr>
                <w:rFonts w:hint="eastAsia"/>
                <w:lang w:eastAsia="zh-CN"/>
              </w:rPr>
              <w:t>单位</w:t>
            </w:r>
            <w:r>
              <w:t>批评次数</w:t>
            </w:r>
          </w:p>
        </w:tc>
        <w:tc>
          <w:tcPr>
            <w:tcW w:w="2551" w:type="dxa"/>
            <w:vAlign w:val="center"/>
          </w:tcPr>
          <w:p>
            <w:pPr>
              <w:pStyle w:val="14"/>
            </w:pPr>
            <w:r>
              <w:t>＞1次</w:t>
            </w:r>
          </w:p>
        </w:tc>
        <w:tc>
          <w:tcPr>
            <w:tcW w:w="2268" w:type="dxa"/>
            <w:vAlign w:val="center"/>
          </w:tcPr>
          <w:p>
            <w:pPr>
              <w:pStyle w:val="14"/>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完成日常工作</w:t>
            </w:r>
          </w:p>
        </w:tc>
        <w:tc>
          <w:tcPr>
            <w:tcW w:w="2835" w:type="dxa"/>
            <w:vAlign w:val="center"/>
          </w:tcPr>
          <w:p>
            <w:pPr>
              <w:pStyle w:val="14"/>
            </w:pPr>
            <w:r>
              <w:t>无拖延情况</w:t>
            </w:r>
          </w:p>
        </w:tc>
        <w:tc>
          <w:tcPr>
            <w:tcW w:w="2551" w:type="dxa"/>
            <w:vAlign w:val="center"/>
          </w:tcPr>
          <w:p>
            <w:pPr>
              <w:pStyle w:val="14"/>
            </w:pPr>
            <w:r>
              <w:t>及时完成工作</w:t>
            </w:r>
          </w:p>
        </w:tc>
        <w:tc>
          <w:tcPr>
            <w:tcW w:w="2268" w:type="dxa"/>
            <w:vAlign w:val="center"/>
          </w:tcPr>
          <w:p>
            <w:pPr>
              <w:pStyle w:val="14"/>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不超出各项目预算数</w:t>
            </w:r>
          </w:p>
        </w:tc>
        <w:tc>
          <w:tcPr>
            <w:tcW w:w="2835" w:type="dxa"/>
            <w:vAlign w:val="center"/>
          </w:tcPr>
          <w:p>
            <w:pPr>
              <w:pStyle w:val="14"/>
            </w:pPr>
            <w:r>
              <w:t>超支成本</w:t>
            </w:r>
          </w:p>
        </w:tc>
        <w:tc>
          <w:tcPr>
            <w:tcW w:w="2551" w:type="dxa"/>
            <w:vAlign w:val="center"/>
          </w:tcPr>
          <w:p>
            <w:pPr>
              <w:pStyle w:val="14"/>
            </w:pPr>
            <w:r>
              <w:t>不超出各项目预算数</w:t>
            </w:r>
          </w:p>
        </w:tc>
        <w:tc>
          <w:tcPr>
            <w:tcW w:w="2268" w:type="dxa"/>
            <w:vAlign w:val="center"/>
          </w:tcPr>
          <w:p>
            <w:pPr>
              <w:pStyle w:val="14"/>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满足正常办公需求</w:t>
            </w:r>
          </w:p>
        </w:tc>
        <w:tc>
          <w:tcPr>
            <w:tcW w:w="2835" w:type="dxa"/>
            <w:vAlign w:val="center"/>
          </w:tcPr>
          <w:p>
            <w:pPr>
              <w:pStyle w:val="14"/>
            </w:pPr>
            <w:r>
              <w:t>保障人员正常办公</w:t>
            </w:r>
          </w:p>
        </w:tc>
        <w:tc>
          <w:tcPr>
            <w:tcW w:w="2551" w:type="dxa"/>
            <w:vAlign w:val="center"/>
          </w:tcPr>
          <w:p>
            <w:pPr>
              <w:pStyle w:val="14"/>
            </w:pPr>
            <w:r>
              <w:t>满足正常办公需求</w:t>
            </w:r>
          </w:p>
        </w:tc>
        <w:tc>
          <w:tcPr>
            <w:tcW w:w="2268" w:type="dxa"/>
            <w:vAlign w:val="center"/>
          </w:tcPr>
          <w:p>
            <w:pPr>
              <w:pStyle w:val="14"/>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保障机关单位正常运转</w:t>
            </w:r>
          </w:p>
        </w:tc>
        <w:tc>
          <w:tcPr>
            <w:tcW w:w="2835" w:type="dxa"/>
            <w:vAlign w:val="center"/>
          </w:tcPr>
          <w:p>
            <w:pPr>
              <w:pStyle w:val="14"/>
            </w:pPr>
            <w:r>
              <w:t>通过开展维修、购置等工作</w:t>
            </w:r>
          </w:p>
        </w:tc>
        <w:tc>
          <w:tcPr>
            <w:tcW w:w="2551" w:type="dxa"/>
            <w:vAlign w:val="center"/>
          </w:tcPr>
          <w:p>
            <w:pPr>
              <w:pStyle w:val="14"/>
            </w:pPr>
            <w:r>
              <w:t>保障机关单位正常运转</w:t>
            </w:r>
          </w:p>
        </w:tc>
        <w:tc>
          <w:tcPr>
            <w:tcW w:w="2268" w:type="dxa"/>
            <w:vAlign w:val="center"/>
          </w:tcPr>
          <w:p>
            <w:pPr>
              <w:pStyle w:val="14"/>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无纸化办公节约率</w:t>
            </w:r>
          </w:p>
        </w:tc>
        <w:tc>
          <w:tcPr>
            <w:tcW w:w="2835" w:type="dxa"/>
            <w:vAlign w:val="center"/>
          </w:tcPr>
          <w:p>
            <w:pPr>
              <w:pStyle w:val="14"/>
            </w:pPr>
            <w:r>
              <w:t>反映使用数据采集终端减少纸质表的填报工作情况</w:t>
            </w:r>
          </w:p>
        </w:tc>
        <w:tc>
          <w:tcPr>
            <w:tcW w:w="2551" w:type="dxa"/>
            <w:vAlign w:val="center"/>
          </w:tcPr>
          <w:p>
            <w:pPr>
              <w:pStyle w:val="14"/>
            </w:pPr>
            <w:r>
              <w:t>无纸化办公节约率</w:t>
            </w:r>
          </w:p>
        </w:tc>
        <w:tc>
          <w:tcPr>
            <w:tcW w:w="2268" w:type="dxa"/>
            <w:vAlign w:val="center"/>
          </w:tcPr>
          <w:p>
            <w:pPr>
              <w:pStyle w:val="14"/>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保证单位正常运转</w:t>
            </w:r>
          </w:p>
        </w:tc>
        <w:tc>
          <w:tcPr>
            <w:tcW w:w="2835" w:type="dxa"/>
            <w:vAlign w:val="center"/>
          </w:tcPr>
          <w:p>
            <w:pPr>
              <w:pStyle w:val="14"/>
            </w:pPr>
            <w:r>
              <w:t>为单位日常工作开展提供有力保障。</w:t>
            </w:r>
          </w:p>
        </w:tc>
        <w:tc>
          <w:tcPr>
            <w:tcW w:w="2551" w:type="dxa"/>
            <w:vAlign w:val="center"/>
          </w:tcPr>
          <w:p>
            <w:pPr>
              <w:pStyle w:val="14"/>
            </w:pPr>
            <w:r>
              <w:t>保证单位正常运转</w:t>
            </w:r>
          </w:p>
        </w:tc>
        <w:tc>
          <w:tcPr>
            <w:tcW w:w="2268" w:type="dxa"/>
            <w:vAlign w:val="center"/>
          </w:tcPr>
          <w:p>
            <w:pPr>
              <w:pStyle w:val="14"/>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使用人员满意度</w:t>
            </w:r>
          </w:p>
        </w:tc>
        <w:tc>
          <w:tcPr>
            <w:tcW w:w="2835" w:type="dxa"/>
            <w:vAlign w:val="center"/>
          </w:tcPr>
          <w:p>
            <w:pPr>
              <w:pStyle w:val="14"/>
            </w:pPr>
            <w:r>
              <w:t>系统使用满意情况</w:t>
            </w:r>
          </w:p>
        </w:tc>
        <w:tc>
          <w:tcPr>
            <w:tcW w:w="2551" w:type="dxa"/>
            <w:vAlign w:val="center"/>
          </w:tcPr>
          <w:p>
            <w:pPr>
              <w:pStyle w:val="14"/>
            </w:pPr>
            <w:r>
              <w:t>≥95%</w:t>
            </w:r>
          </w:p>
        </w:tc>
        <w:tc>
          <w:tcPr>
            <w:tcW w:w="2268" w:type="dxa"/>
            <w:vAlign w:val="center"/>
          </w:tcPr>
          <w:p>
            <w:pPr>
              <w:pStyle w:val="14"/>
            </w:pPr>
            <w:r>
              <w:t>根据人员满意度</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4、2023全局及大厅电脑网络维修维护费绩效目标表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rPr>
                <w:lang w:eastAsia="zh-CN"/>
              </w:rPr>
            </w:pPr>
            <w:r>
              <w:t>1.</w:t>
            </w:r>
            <w:r>
              <w:rPr>
                <w:rFonts w:hint="eastAsia"/>
                <w:lang w:eastAsia="zh-CN"/>
              </w:rPr>
              <w:t xml:space="preserve"> </w:t>
            </w:r>
            <w:r>
              <w:t>保障单位</w:t>
            </w:r>
            <w:r>
              <w:rPr>
                <w:rFonts w:hint="eastAsia"/>
                <w:lang w:eastAsia="zh-CN"/>
              </w:rPr>
              <w:t>日常工作正常开展</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按时支付电脑维修维护等日常费用</w:t>
            </w:r>
          </w:p>
        </w:tc>
        <w:tc>
          <w:tcPr>
            <w:tcW w:w="2835" w:type="dxa"/>
            <w:vAlign w:val="center"/>
          </w:tcPr>
          <w:p>
            <w:pPr>
              <w:pStyle w:val="14"/>
            </w:pPr>
            <w:r>
              <w:t>支付电脑维修维护等日常费用是否及时</w:t>
            </w:r>
          </w:p>
        </w:tc>
        <w:tc>
          <w:tcPr>
            <w:tcW w:w="2551" w:type="dxa"/>
            <w:vAlign w:val="center"/>
          </w:tcPr>
          <w:p>
            <w:pPr>
              <w:pStyle w:val="14"/>
            </w:pPr>
            <w:r>
              <w:t>支付水电暖等日常费用是否及时</w:t>
            </w:r>
          </w:p>
        </w:tc>
        <w:tc>
          <w:tcPr>
            <w:tcW w:w="2268" w:type="dxa"/>
            <w:vAlign w:val="center"/>
          </w:tcPr>
          <w:p>
            <w:pPr>
              <w:pStyle w:val="14"/>
            </w:pPr>
            <w:r>
              <w:t>支付水电暖等日常费用是否及时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机关运行质量</w:t>
            </w:r>
          </w:p>
        </w:tc>
        <w:tc>
          <w:tcPr>
            <w:tcW w:w="2835" w:type="dxa"/>
            <w:vAlign w:val="center"/>
          </w:tcPr>
          <w:p>
            <w:pPr>
              <w:pStyle w:val="14"/>
            </w:pPr>
            <w:r>
              <w:t>被上级</w:t>
            </w:r>
            <w:r>
              <w:rPr>
                <w:rFonts w:hint="eastAsia"/>
                <w:lang w:eastAsia="zh-CN"/>
              </w:rPr>
              <w:t>单位</w:t>
            </w:r>
            <w:r>
              <w:t>批评次数</w:t>
            </w:r>
          </w:p>
        </w:tc>
        <w:tc>
          <w:tcPr>
            <w:tcW w:w="2551" w:type="dxa"/>
            <w:vAlign w:val="center"/>
          </w:tcPr>
          <w:p>
            <w:pPr>
              <w:pStyle w:val="14"/>
            </w:pPr>
            <w:r>
              <w:t>＞1次</w:t>
            </w:r>
          </w:p>
        </w:tc>
        <w:tc>
          <w:tcPr>
            <w:tcW w:w="2268" w:type="dxa"/>
            <w:vAlign w:val="center"/>
          </w:tcPr>
          <w:p>
            <w:pPr>
              <w:pStyle w:val="14"/>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完成日常工作</w:t>
            </w:r>
          </w:p>
        </w:tc>
        <w:tc>
          <w:tcPr>
            <w:tcW w:w="2835" w:type="dxa"/>
            <w:vAlign w:val="center"/>
          </w:tcPr>
          <w:p>
            <w:pPr>
              <w:pStyle w:val="14"/>
            </w:pPr>
            <w:r>
              <w:t>无拖延情况</w:t>
            </w:r>
          </w:p>
        </w:tc>
        <w:tc>
          <w:tcPr>
            <w:tcW w:w="2551" w:type="dxa"/>
            <w:vAlign w:val="center"/>
          </w:tcPr>
          <w:p>
            <w:pPr>
              <w:pStyle w:val="14"/>
            </w:pPr>
            <w:r>
              <w:t>及时完成工作</w:t>
            </w:r>
          </w:p>
        </w:tc>
        <w:tc>
          <w:tcPr>
            <w:tcW w:w="2268" w:type="dxa"/>
            <w:vAlign w:val="center"/>
          </w:tcPr>
          <w:p>
            <w:pPr>
              <w:pStyle w:val="14"/>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不超出各项目预算数</w:t>
            </w:r>
          </w:p>
        </w:tc>
        <w:tc>
          <w:tcPr>
            <w:tcW w:w="2835" w:type="dxa"/>
            <w:vAlign w:val="center"/>
          </w:tcPr>
          <w:p>
            <w:pPr>
              <w:pStyle w:val="14"/>
            </w:pPr>
            <w:r>
              <w:t>超支成本</w:t>
            </w:r>
          </w:p>
        </w:tc>
        <w:tc>
          <w:tcPr>
            <w:tcW w:w="2551" w:type="dxa"/>
            <w:vAlign w:val="center"/>
          </w:tcPr>
          <w:p>
            <w:pPr>
              <w:pStyle w:val="14"/>
            </w:pPr>
            <w:r>
              <w:t>不超出各项目预算数</w:t>
            </w:r>
          </w:p>
        </w:tc>
        <w:tc>
          <w:tcPr>
            <w:tcW w:w="2268" w:type="dxa"/>
            <w:vAlign w:val="center"/>
          </w:tcPr>
          <w:p>
            <w:pPr>
              <w:pStyle w:val="14"/>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满足正常办公需求</w:t>
            </w:r>
          </w:p>
        </w:tc>
        <w:tc>
          <w:tcPr>
            <w:tcW w:w="2835" w:type="dxa"/>
            <w:vAlign w:val="center"/>
          </w:tcPr>
          <w:p>
            <w:pPr>
              <w:pStyle w:val="14"/>
            </w:pPr>
            <w:r>
              <w:t>保障人员正常办公</w:t>
            </w:r>
          </w:p>
        </w:tc>
        <w:tc>
          <w:tcPr>
            <w:tcW w:w="2551" w:type="dxa"/>
            <w:vAlign w:val="center"/>
          </w:tcPr>
          <w:p>
            <w:pPr>
              <w:pStyle w:val="14"/>
            </w:pPr>
            <w:r>
              <w:t>满足正常办公需求</w:t>
            </w:r>
          </w:p>
        </w:tc>
        <w:tc>
          <w:tcPr>
            <w:tcW w:w="2268" w:type="dxa"/>
            <w:vAlign w:val="center"/>
          </w:tcPr>
          <w:p>
            <w:pPr>
              <w:pStyle w:val="14"/>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保障机关单位正常运转</w:t>
            </w:r>
          </w:p>
        </w:tc>
        <w:tc>
          <w:tcPr>
            <w:tcW w:w="2835" w:type="dxa"/>
            <w:vAlign w:val="center"/>
          </w:tcPr>
          <w:p>
            <w:pPr>
              <w:pStyle w:val="14"/>
            </w:pPr>
            <w:r>
              <w:t>通过开展维修、购置等工作</w:t>
            </w:r>
          </w:p>
        </w:tc>
        <w:tc>
          <w:tcPr>
            <w:tcW w:w="2551" w:type="dxa"/>
            <w:vAlign w:val="center"/>
          </w:tcPr>
          <w:p>
            <w:pPr>
              <w:pStyle w:val="14"/>
            </w:pPr>
            <w:r>
              <w:t>保障机关单位正常运转</w:t>
            </w:r>
          </w:p>
        </w:tc>
        <w:tc>
          <w:tcPr>
            <w:tcW w:w="2268" w:type="dxa"/>
            <w:vAlign w:val="center"/>
          </w:tcPr>
          <w:p>
            <w:pPr>
              <w:pStyle w:val="14"/>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无纸化办公节约率</w:t>
            </w:r>
          </w:p>
        </w:tc>
        <w:tc>
          <w:tcPr>
            <w:tcW w:w="2835" w:type="dxa"/>
            <w:vAlign w:val="center"/>
          </w:tcPr>
          <w:p>
            <w:pPr>
              <w:pStyle w:val="14"/>
            </w:pPr>
            <w:r>
              <w:t>反映使用数据采集终端减少纸质表的填报工作情况</w:t>
            </w:r>
          </w:p>
        </w:tc>
        <w:tc>
          <w:tcPr>
            <w:tcW w:w="2551" w:type="dxa"/>
            <w:vAlign w:val="center"/>
          </w:tcPr>
          <w:p>
            <w:pPr>
              <w:pStyle w:val="14"/>
            </w:pPr>
            <w:r>
              <w:t>无纸化办公节约率</w:t>
            </w:r>
          </w:p>
        </w:tc>
        <w:tc>
          <w:tcPr>
            <w:tcW w:w="2268" w:type="dxa"/>
            <w:vAlign w:val="center"/>
          </w:tcPr>
          <w:p>
            <w:pPr>
              <w:pStyle w:val="14"/>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保证单位正常运转</w:t>
            </w:r>
          </w:p>
        </w:tc>
        <w:tc>
          <w:tcPr>
            <w:tcW w:w="2835" w:type="dxa"/>
            <w:vAlign w:val="center"/>
          </w:tcPr>
          <w:p>
            <w:pPr>
              <w:pStyle w:val="14"/>
            </w:pPr>
            <w:r>
              <w:t>为单位日常工作开展提供有力保障。</w:t>
            </w:r>
          </w:p>
        </w:tc>
        <w:tc>
          <w:tcPr>
            <w:tcW w:w="2551" w:type="dxa"/>
            <w:vAlign w:val="center"/>
          </w:tcPr>
          <w:p>
            <w:pPr>
              <w:pStyle w:val="14"/>
            </w:pPr>
            <w:r>
              <w:t>保证单位正常运转</w:t>
            </w:r>
          </w:p>
        </w:tc>
        <w:tc>
          <w:tcPr>
            <w:tcW w:w="2268" w:type="dxa"/>
            <w:vAlign w:val="center"/>
          </w:tcPr>
          <w:p>
            <w:pPr>
              <w:pStyle w:val="14"/>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使用人员满意度</w:t>
            </w:r>
          </w:p>
        </w:tc>
        <w:tc>
          <w:tcPr>
            <w:tcW w:w="2835" w:type="dxa"/>
            <w:vAlign w:val="center"/>
          </w:tcPr>
          <w:p>
            <w:pPr>
              <w:pStyle w:val="14"/>
            </w:pPr>
            <w:r>
              <w:t>系统使用满意情况</w:t>
            </w:r>
          </w:p>
        </w:tc>
        <w:tc>
          <w:tcPr>
            <w:tcW w:w="2551" w:type="dxa"/>
            <w:vAlign w:val="center"/>
          </w:tcPr>
          <w:p>
            <w:pPr>
              <w:pStyle w:val="14"/>
            </w:pPr>
            <w:r>
              <w:t>≥95%</w:t>
            </w:r>
          </w:p>
        </w:tc>
        <w:tc>
          <w:tcPr>
            <w:tcW w:w="2268" w:type="dxa"/>
            <w:vAlign w:val="center"/>
          </w:tcPr>
          <w:p>
            <w:pPr>
              <w:pStyle w:val="14"/>
            </w:pPr>
            <w:r>
              <w:t>根据人员满意度</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5、2023审批局（政务办）大厅运行费绩效目标表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rPr>
                <w:lang w:eastAsia="zh-CN"/>
              </w:rPr>
            </w:pPr>
            <w:r>
              <w:t>1.保障单位</w:t>
            </w:r>
            <w:r>
              <w:rPr>
                <w:rFonts w:hint="eastAsia"/>
                <w:lang w:eastAsia="zh-CN"/>
              </w:rPr>
              <w:t>日常工作正常开展</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数量指标</w:t>
            </w:r>
          </w:p>
        </w:tc>
        <w:tc>
          <w:tcPr>
            <w:tcW w:w="2835" w:type="dxa"/>
            <w:vAlign w:val="center"/>
          </w:tcPr>
          <w:p>
            <w:pPr>
              <w:pStyle w:val="14"/>
            </w:pPr>
            <w:r>
              <w:t>按时支付水电暖等日常费用</w:t>
            </w:r>
          </w:p>
        </w:tc>
        <w:tc>
          <w:tcPr>
            <w:tcW w:w="2551" w:type="dxa"/>
            <w:vAlign w:val="center"/>
          </w:tcPr>
          <w:p>
            <w:pPr>
              <w:pStyle w:val="14"/>
            </w:pPr>
            <w:r>
              <w:t>支付水电暖等日常费用是否及时</w:t>
            </w:r>
          </w:p>
        </w:tc>
        <w:tc>
          <w:tcPr>
            <w:tcW w:w="2268" w:type="dxa"/>
            <w:vAlign w:val="center"/>
          </w:tcPr>
          <w:p>
            <w:pPr>
              <w:pStyle w:val="14"/>
            </w:pPr>
            <w:r>
              <w:t>支付水电暖等日常费用是否及时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质量指标</w:t>
            </w:r>
          </w:p>
        </w:tc>
        <w:tc>
          <w:tcPr>
            <w:tcW w:w="2835" w:type="dxa"/>
            <w:vAlign w:val="center"/>
          </w:tcPr>
          <w:p>
            <w:pPr>
              <w:pStyle w:val="14"/>
            </w:pPr>
            <w:r>
              <w:t>机关运行质量</w:t>
            </w:r>
          </w:p>
        </w:tc>
        <w:tc>
          <w:tcPr>
            <w:tcW w:w="2551" w:type="dxa"/>
            <w:vAlign w:val="center"/>
          </w:tcPr>
          <w:p>
            <w:pPr>
              <w:pStyle w:val="14"/>
            </w:pPr>
            <w:r>
              <w:t>＞1次</w:t>
            </w:r>
          </w:p>
        </w:tc>
        <w:tc>
          <w:tcPr>
            <w:tcW w:w="2268" w:type="dxa"/>
            <w:vAlign w:val="center"/>
          </w:tcPr>
          <w:p>
            <w:pPr>
              <w:pStyle w:val="14"/>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时效指标</w:t>
            </w:r>
          </w:p>
        </w:tc>
        <w:tc>
          <w:tcPr>
            <w:tcW w:w="2835" w:type="dxa"/>
            <w:vAlign w:val="center"/>
          </w:tcPr>
          <w:p>
            <w:pPr>
              <w:pStyle w:val="14"/>
            </w:pPr>
            <w:r>
              <w:t>完成日常工作</w:t>
            </w:r>
          </w:p>
        </w:tc>
        <w:tc>
          <w:tcPr>
            <w:tcW w:w="2551" w:type="dxa"/>
            <w:vAlign w:val="center"/>
          </w:tcPr>
          <w:p>
            <w:pPr>
              <w:pStyle w:val="14"/>
            </w:pPr>
            <w:r>
              <w:t>及时完成工作</w:t>
            </w:r>
          </w:p>
        </w:tc>
        <w:tc>
          <w:tcPr>
            <w:tcW w:w="2268" w:type="dxa"/>
            <w:vAlign w:val="center"/>
          </w:tcPr>
          <w:p>
            <w:pPr>
              <w:pStyle w:val="14"/>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成本指标</w:t>
            </w:r>
          </w:p>
        </w:tc>
        <w:tc>
          <w:tcPr>
            <w:tcW w:w="2835" w:type="dxa"/>
            <w:vAlign w:val="center"/>
          </w:tcPr>
          <w:p>
            <w:pPr>
              <w:pStyle w:val="14"/>
            </w:pPr>
            <w:r>
              <w:t>不超出各项目预算数</w:t>
            </w:r>
          </w:p>
        </w:tc>
        <w:tc>
          <w:tcPr>
            <w:tcW w:w="2551" w:type="dxa"/>
            <w:vAlign w:val="center"/>
          </w:tcPr>
          <w:p>
            <w:pPr>
              <w:pStyle w:val="14"/>
            </w:pPr>
            <w:r>
              <w:t>不超出各项目预算数</w:t>
            </w:r>
          </w:p>
        </w:tc>
        <w:tc>
          <w:tcPr>
            <w:tcW w:w="2268" w:type="dxa"/>
            <w:vAlign w:val="center"/>
          </w:tcPr>
          <w:p>
            <w:pPr>
              <w:pStyle w:val="14"/>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经济效益指标</w:t>
            </w:r>
          </w:p>
        </w:tc>
        <w:tc>
          <w:tcPr>
            <w:tcW w:w="2835" w:type="dxa"/>
            <w:vAlign w:val="center"/>
          </w:tcPr>
          <w:p>
            <w:pPr>
              <w:pStyle w:val="14"/>
            </w:pPr>
            <w:r>
              <w:t>满足正常办公需求</w:t>
            </w:r>
          </w:p>
        </w:tc>
        <w:tc>
          <w:tcPr>
            <w:tcW w:w="2551" w:type="dxa"/>
            <w:vAlign w:val="center"/>
          </w:tcPr>
          <w:p>
            <w:pPr>
              <w:pStyle w:val="14"/>
            </w:pPr>
            <w:r>
              <w:t>满足正常办公需求</w:t>
            </w:r>
          </w:p>
        </w:tc>
        <w:tc>
          <w:tcPr>
            <w:tcW w:w="2268" w:type="dxa"/>
            <w:vAlign w:val="center"/>
          </w:tcPr>
          <w:p>
            <w:pPr>
              <w:pStyle w:val="14"/>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社会效益指标</w:t>
            </w:r>
          </w:p>
        </w:tc>
        <w:tc>
          <w:tcPr>
            <w:tcW w:w="2835" w:type="dxa"/>
            <w:vAlign w:val="center"/>
          </w:tcPr>
          <w:p>
            <w:pPr>
              <w:pStyle w:val="14"/>
            </w:pPr>
            <w:r>
              <w:t>保障机关单位正常运转</w:t>
            </w:r>
          </w:p>
        </w:tc>
        <w:tc>
          <w:tcPr>
            <w:tcW w:w="2551" w:type="dxa"/>
            <w:vAlign w:val="center"/>
          </w:tcPr>
          <w:p>
            <w:pPr>
              <w:pStyle w:val="14"/>
            </w:pPr>
            <w:r>
              <w:t>保障机关单位正常运转</w:t>
            </w:r>
          </w:p>
        </w:tc>
        <w:tc>
          <w:tcPr>
            <w:tcW w:w="2268" w:type="dxa"/>
            <w:vAlign w:val="center"/>
          </w:tcPr>
          <w:p>
            <w:pPr>
              <w:pStyle w:val="14"/>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生态效益指标</w:t>
            </w:r>
          </w:p>
        </w:tc>
        <w:tc>
          <w:tcPr>
            <w:tcW w:w="2835" w:type="dxa"/>
            <w:vAlign w:val="center"/>
          </w:tcPr>
          <w:p>
            <w:pPr>
              <w:pStyle w:val="14"/>
            </w:pPr>
            <w:r>
              <w:t>无纸化办公节约率</w:t>
            </w:r>
          </w:p>
        </w:tc>
        <w:tc>
          <w:tcPr>
            <w:tcW w:w="2551" w:type="dxa"/>
            <w:vAlign w:val="center"/>
          </w:tcPr>
          <w:p>
            <w:pPr>
              <w:pStyle w:val="14"/>
            </w:pPr>
            <w:r>
              <w:t>无纸化办公节约率</w:t>
            </w:r>
          </w:p>
        </w:tc>
        <w:tc>
          <w:tcPr>
            <w:tcW w:w="2268" w:type="dxa"/>
            <w:vAlign w:val="center"/>
          </w:tcPr>
          <w:p>
            <w:pPr>
              <w:pStyle w:val="14"/>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可持续影响指标</w:t>
            </w:r>
          </w:p>
        </w:tc>
        <w:tc>
          <w:tcPr>
            <w:tcW w:w="2835" w:type="dxa"/>
            <w:vAlign w:val="center"/>
          </w:tcPr>
          <w:p>
            <w:pPr>
              <w:pStyle w:val="14"/>
            </w:pPr>
            <w:r>
              <w:t>保证单位正常运转</w:t>
            </w:r>
          </w:p>
        </w:tc>
        <w:tc>
          <w:tcPr>
            <w:tcW w:w="2551" w:type="dxa"/>
            <w:vAlign w:val="center"/>
          </w:tcPr>
          <w:p>
            <w:pPr>
              <w:pStyle w:val="14"/>
            </w:pPr>
            <w:r>
              <w:t>保证单位正常运转</w:t>
            </w:r>
          </w:p>
        </w:tc>
        <w:tc>
          <w:tcPr>
            <w:tcW w:w="2268" w:type="dxa"/>
            <w:vAlign w:val="center"/>
          </w:tcPr>
          <w:p>
            <w:pPr>
              <w:pStyle w:val="14"/>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服务对象满意度指标</w:t>
            </w:r>
          </w:p>
        </w:tc>
        <w:tc>
          <w:tcPr>
            <w:tcW w:w="2835" w:type="dxa"/>
            <w:vAlign w:val="center"/>
          </w:tcPr>
          <w:p>
            <w:pPr>
              <w:pStyle w:val="14"/>
            </w:pPr>
            <w:r>
              <w:t>使用人员满意度</w:t>
            </w:r>
          </w:p>
        </w:tc>
        <w:tc>
          <w:tcPr>
            <w:tcW w:w="2551" w:type="dxa"/>
            <w:vAlign w:val="center"/>
          </w:tcPr>
          <w:p>
            <w:pPr>
              <w:pStyle w:val="14"/>
            </w:pPr>
            <w:r>
              <w:t>≥95%</w:t>
            </w:r>
          </w:p>
        </w:tc>
        <w:tc>
          <w:tcPr>
            <w:tcW w:w="2268" w:type="dxa"/>
            <w:vAlign w:val="center"/>
          </w:tcPr>
          <w:p>
            <w:pPr>
              <w:pStyle w:val="14"/>
            </w:pPr>
            <w:r>
              <w:t>根据人员满意度</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6、2023新注册企业印章刻制费用资金绩效目标表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rPr>
                <w:lang w:eastAsia="zh-CN"/>
              </w:rPr>
            </w:pPr>
            <w:r>
              <w:t>1.保障单位</w:t>
            </w:r>
            <w:r>
              <w:rPr>
                <w:rFonts w:hint="eastAsia"/>
                <w:lang w:eastAsia="zh-CN"/>
              </w:rPr>
              <w:t>日常工作正常开展</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采购率（%）</w:t>
            </w:r>
          </w:p>
        </w:tc>
        <w:tc>
          <w:tcPr>
            <w:tcW w:w="2835" w:type="dxa"/>
            <w:vAlign w:val="center"/>
          </w:tcPr>
          <w:p>
            <w:pPr>
              <w:pStyle w:val="14"/>
            </w:pPr>
            <w:r>
              <w:t>采购率（%）</w:t>
            </w:r>
          </w:p>
        </w:tc>
        <w:tc>
          <w:tcPr>
            <w:tcW w:w="2551" w:type="dxa"/>
            <w:vAlign w:val="center"/>
          </w:tcPr>
          <w:p>
            <w:pPr>
              <w:pStyle w:val="14"/>
            </w:pPr>
            <w:r>
              <w:t>支付水电暖等日常费用是否及时</w:t>
            </w:r>
          </w:p>
        </w:tc>
        <w:tc>
          <w:tcPr>
            <w:tcW w:w="2268" w:type="dxa"/>
            <w:vAlign w:val="center"/>
          </w:tcPr>
          <w:p>
            <w:pPr>
              <w:pStyle w:val="14"/>
            </w:pPr>
            <w:r>
              <w:t>支付水电暖等日常费用是否及时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机关运行质量</w:t>
            </w:r>
          </w:p>
        </w:tc>
        <w:tc>
          <w:tcPr>
            <w:tcW w:w="2835" w:type="dxa"/>
            <w:vAlign w:val="center"/>
          </w:tcPr>
          <w:p>
            <w:pPr>
              <w:pStyle w:val="14"/>
            </w:pPr>
            <w:r>
              <w:t>被上级</w:t>
            </w:r>
            <w:r>
              <w:rPr>
                <w:rFonts w:hint="eastAsia"/>
                <w:lang w:eastAsia="zh-CN"/>
              </w:rPr>
              <w:t>单位</w:t>
            </w:r>
            <w:r>
              <w:t>批评次数</w:t>
            </w:r>
          </w:p>
        </w:tc>
        <w:tc>
          <w:tcPr>
            <w:tcW w:w="2551" w:type="dxa"/>
            <w:vAlign w:val="center"/>
          </w:tcPr>
          <w:p>
            <w:pPr>
              <w:pStyle w:val="14"/>
            </w:pPr>
            <w:r>
              <w:t>≥1次</w:t>
            </w:r>
          </w:p>
        </w:tc>
        <w:tc>
          <w:tcPr>
            <w:tcW w:w="2268" w:type="dxa"/>
            <w:vAlign w:val="center"/>
          </w:tcPr>
          <w:p>
            <w:pPr>
              <w:pStyle w:val="14"/>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完成日常工作</w:t>
            </w:r>
          </w:p>
        </w:tc>
        <w:tc>
          <w:tcPr>
            <w:tcW w:w="2835" w:type="dxa"/>
            <w:vAlign w:val="center"/>
          </w:tcPr>
          <w:p>
            <w:pPr>
              <w:pStyle w:val="14"/>
            </w:pPr>
            <w:r>
              <w:t>无拖延情况</w:t>
            </w:r>
          </w:p>
        </w:tc>
        <w:tc>
          <w:tcPr>
            <w:tcW w:w="2551" w:type="dxa"/>
            <w:vAlign w:val="center"/>
          </w:tcPr>
          <w:p>
            <w:pPr>
              <w:pStyle w:val="14"/>
            </w:pPr>
            <w:r>
              <w:t>及时完成工作</w:t>
            </w:r>
          </w:p>
        </w:tc>
        <w:tc>
          <w:tcPr>
            <w:tcW w:w="2268" w:type="dxa"/>
            <w:vAlign w:val="center"/>
          </w:tcPr>
          <w:p>
            <w:pPr>
              <w:pStyle w:val="14"/>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不超出各项目预算数</w:t>
            </w:r>
          </w:p>
        </w:tc>
        <w:tc>
          <w:tcPr>
            <w:tcW w:w="2835" w:type="dxa"/>
            <w:vAlign w:val="center"/>
          </w:tcPr>
          <w:p>
            <w:pPr>
              <w:pStyle w:val="14"/>
            </w:pPr>
            <w:r>
              <w:t>超支成本</w:t>
            </w:r>
          </w:p>
        </w:tc>
        <w:tc>
          <w:tcPr>
            <w:tcW w:w="2551" w:type="dxa"/>
            <w:vAlign w:val="center"/>
          </w:tcPr>
          <w:p>
            <w:pPr>
              <w:pStyle w:val="14"/>
            </w:pPr>
            <w:r>
              <w:t>不超出各项目预算数</w:t>
            </w:r>
          </w:p>
        </w:tc>
        <w:tc>
          <w:tcPr>
            <w:tcW w:w="2268" w:type="dxa"/>
            <w:vAlign w:val="center"/>
          </w:tcPr>
          <w:p>
            <w:pPr>
              <w:pStyle w:val="14"/>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满足正常办公需求</w:t>
            </w:r>
          </w:p>
        </w:tc>
        <w:tc>
          <w:tcPr>
            <w:tcW w:w="2835" w:type="dxa"/>
            <w:vAlign w:val="center"/>
          </w:tcPr>
          <w:p>
            <w:pPr>
              <w:pStyle w:val="14"/>
            </w:pPr>
            <w:r>
              <w:t>保障人员正常办公</w:t>
            </w:r>
          </w:p>
        </w:tc>
        <w:tc>
          <w:tcPr>
            <w:tcW w:w="2551" w:type="dxa"/>
            <w:vAlign w:val="center"/>
          </w:tcPr>
          <w:p>
            <w:pPr>
              <w:pStyle w:val="14"/>
            </w:pPr>
            <w:r>
              <w:t>满足正常办公需求</w:t>
            </w:r>
          </w:p>
        </w:tc>
        <w:tc>
          <w:tcPr>
            <w:tcW w:w="2268" w:type="dxa"/>
            <w:vAlign w:val="center"/>
          </w:tcPr>
          <w:p>
            <w:pPr>
              <w:pStyle w:val="14"/>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保障机关单位正常运转</w:t>
            </w:r>
          </w:p>
        </w:tc>
        <w:tc>
          <w:tcPr>
            <w:tcW w:w="2835" w:type="dxa"/>
            <w:vAlign w:val="center"/>
          </w:tcPr>
          <w:p>
            <w:pPr>
              <w:pStyle w:val="14"/>
            </w:pPr>
            <w:r>
              <w:t>通过开展维修、购置等工作</w:t>
            </w:r>
          </w:p>
        </w:tc>
        <w:tc>
          <w:tcPr>
            <w:tcW w:w="2551" w:type="dxa"/>
            <w:vAlign w:val="center"/>
          </w:tcPr>
          <w:p>
            <w:pPr>
              <w:pStyle w:val="14"/>
            </w:pPr>
            <w:r>
              <w:t>保障机关单位正常运转</w:t>
            </w:r>
          </w:p>
        </w:tc>
        <w:tc>
          <w:tcPr>
            <w:tcW w:w="2268" w:type="dxa"/>
            <w:vAlign w:val="center"/>
          </w:tcPr>
          <w:p>
            <w:pPr>
              <w:pStyle w:val="14"/>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无纸化办公节约率</w:t>
            </w:r>
          </w:p>
        </w:tc>
        <w:tc>
          <w:tcPr>
            <w:tcW w:w="2835" w:type="dxa"/>
            <w:vAlign w:val="center"/>
          </w:tcPr>
          <w:p>
            <w:pPr>
              <w:pStyle w:val="14"/>
            </w:pPr>
            <w:r>
              <w:t>反映使用数据采集终端减少纸质表的填报工作情况</w:t>
            </w:r>
          </w:p>
        </w:tc>
        <w:tc>
          <w:tcPr>
            <w:tcW w:w="2551" w:type="dxa"/>
            <w:vAlign w:val="center"/>
          </w:tcPr>
          <w:p>
            <w:pPr>
              <w:pStyle w:val="14"/>
            </w:pPr>
            <w:r>
              <w:t>无纸化办公节约率</w:t>
            </w:r>
          </w:p>
        </w:tc>
        <w:tc>
          <w:tcPr>
            <w:tcW w:w="2268" w:type="dxa"/>
            <w:vAlign w:val="center"/>
          </w:tcPr>
          <w:p>
            <w:pPr>
              <w:pStyle w:val="14"/>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保证单位正常运转</w:t>
            </w:r>
          </w:p>
        </w:tc>
        <w:tc>
          <w:tcPr>
            <w:tcW w:w="2835" w:type="dxa"/>
            <w:vAlign w:val="center"/>
          </w:tcPr>
          <w:p>
            <w:pPr>
              <w:pStyle w:val="14"/>
            </w:pPr>
            <w:r>
              <w:t>为单位日常工作开展提供有力保障。</w:t>
            </w:r>
          </w:p>
        </w:tc>
        <w:tc>
          <w:tcPr>
            <w:tcW w:w="2551" w:type="dxa"/>
            <w:vAlign w:val="center"/>
          </w:tcPr>
          <w:p>
            <w:pPr>
              <w:pStyle w:val="14"/>
            </w:pPr>
            <w:r>
              <w:t>保证单位正常运转</w:t>
            </w:r>
          </w:p>
        </w:tc>
        <w:tc>
          <w:tcPr>
            <w:tcW w:w="2268" w:type="dxa"/>
            <w:vAlign w:val="center"/>
          </w:tcPr>
          <w:p>
            <w:pPr>
              <w:pStyle w:val="14"/>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使用人员满意度</w:t>
            </w:r>
          </w:p>
        </w:tc>
        <w:tc>
          <w:tcPr>
            <w:tcW w:w="2835" w:type="dxa"/>
            <w:vAlign w:val="center"/>
          </w:tcPr>
          <w:p>
            <w:pPr>
              <w:pStyle w:val="14"/>
            </w:pPr>
            <w:r>
              <w:t>系统使用满意情况</w:t>
            </w:r>
          </w:p>
        </w:tc>
        <w:tc>
          <w:tcPr>
            <w:tcW w:w="2551" w:type="dxa"/>
            <w:vAlign w:val="center"/>
          </w:tcPr>
          <w:p>
            <w:pPr>
              <w:pStyle w:val="14"/>
            </w:pPr>
            <w:r>
              <w:t>≥95%</w:t>
            </w:r>
          </w:p>
        </w:tc>
        <w:tc>
          <w:tcPr>
            <w:tcW w:w="2268" w:type="dxa"/>
            <w:vAlign w:val="center"/>
          </w:tcPr>
          <w:p>
            <w:pPr>
              <w:pStyle w:val="14"/>
            </w:pPr>
            <w:r>
              <w:t>根据人员满意度</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7、2023专线费用绩效目标表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rPr>
                <w:lang w:eastAsia="zh-CN"/>
              </w:rPr>
            </w:pPr>
            <w:r>
              <w:t>1.保障单位</w:t>
            </w:r>
            <w:r>
              <w:rPr>
                <w:rFonts w:hint="eastAsia"/>
                <w:lang w:eastAsia="zh-CN"/>
              </w:rPr>
              <w:t>日常工作正常开展</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按时支付论证评审等费用</w:t>
            </w:r>
          </w:p>
        </w:tc>
        <w:tc>
          <w:tcPr>
            <w:tcW w:w="2835" w:type="dxa"/>
            <w:vAlign w:val="center"/>
          </w:tcPr>
          <w:p>
            <w:pPr>
              <w:pStyle w:val="14"/>
            </w:pPr>
            <w:r>
              <w:t>按时支付论证评审等费用</w:t>
            </w:r>
          </w:p>
        </w:tc>
        <w:tc>
          <w:tcPr>
            <w:tcW w:w="2551" w:type="dxa"/>
            <w:vAlign w:val="center"/>
          </w:tcPr>
          <w:p>
            <w:pPr>
              <w:pStyle w:val="14"/>
            </w:pPr>
            <w:r>
              <w:t>支付水电暖等日常费用是否及时</w:t>
            </w:r>
          </w:p>
        </w:tc>
        <w:tc>
          <w:tcPr>
            <w:tcW w:w="2268" w:type="dxa"/>
            <w:vAlign w:val="center"/>
          </w:tcPr>
          <w:p>
            <w:pPr>
              <w:pStyle w:val="14"/>
            </w:pPr>
            <w:r>
              <w:t>支付水电暖等日常费用是否及时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机关运行质量</w:t>
            </w:r>
          </w:p>
        </w:tc>
        <w:tc>
          <w:tcPr>
            <w:tcW w:w="2835" w:type="dxa"/>
            <w:vAlign w:val="center"/>
          </w:tcPr>
          <w:p>
            <w:pPr>
              <w:pStyle w:val="14"/>
            </w:pPr>
            <w:r>
              <w:t>被上级</w:t>
            </w:r>
            <w:r>
              <w:rPr>
                <w:rFonts w:hint="eastAsia"/>
                <w:lang w:eastAsia="zh-CN"/>
              </w:rPr>
              <w:t>单位</w:t>
            </w:r>
            <w:r>
              <w:t>批评次数</w:t>
            </w:r>
          </w:p>
        </w:tc>
        <w:tc>
          <w:tcPr>
            <w:tcW w:w="2551" w:type="dxa"/>
            <w:vAlign w:val="center"/>
          </w:tcPr>
          <w:p>
            <w:pPr>
              <w:pStyle w:val="14"/>
            </w:pPr>
            <w:r>
              <w:t>≥1次</w:t>
            </w:r>
          </w:p>
        </w:tc>
        <w:tc>
          <w:tcPr>
            <w:tcW w:w="2268" w:type="dxa"/>
            <w:vAlign w:val="center"/>
          </w:tcPr>
          <w:p>
            <w:pPr>
              <w:pStyle w:val="14"/>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完成日常工作</w:t>
            </w:r>
          </w:p>
        </w:tc>
        <w:tc>
          <w:tcPr>
            <w:tcW w:w="2835" w:type="dxa"/>
            <w:vAlign w:val="center"/>
          </w:tcPr>
          <w:p>
            <w:pPr>
              <w:pStyle w:val="14"/>
            </w:pPr>
            <w:r>
              <w:t>无拖延情况</w:t>
            </w:r>
          </w:p>
        </w:tc>
        <w:tc>
          <w:tcPr>
            <w:tcW w:w="2551" w:type="dxa"/>
            <w:vAlign w:val="center"/>
          </w:tcPr>
          <w:p>
            <w:pPr>
              <w:pStyle w:val="14"/>
            </w:pPr>
            <w:r>
              <w:t>及时完成工作</w:t>
            </w:r>
          </w:p>
        </w:tc>
        <w:tc>
          <w:tcPr>
            <w:tcW w:w="2268" w:type="dxa"/>
            <w:vAlign w:val="center"/>
          </w:tcPr>
          <w:p>
            <w:pPr>
              <w:pStyle w:val="14"/>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不超出各项目预算数</w:t>
            </w:r>
          </w:p>
        </w:tc>
        <w:tc>
          <w:tcPr>
            <w:tcW w:w="2835" w:type="dxa"/>
            <w:vAlign w:val="center"/>
          </w:tcPr>
          <w:p>
            <w:pPr>
              <w:pStyle w:val="14"/>
            </w:pPr>
            <w:r>
              <w:t>超支成本</w:t>
            </w:r>
          </w:p>
        </w:tc>
        <w:tc>
          <w:tcPr>
            <w:tcW w:w="2551" w:type="dxa"/>
            <w:vAlign w:val="center"/>
          </w:tcPr>
          <w:p>
            <w:pPr>
              <w:pStyle w:val="14"/>
            </w:pPr>
            <w:r>
              <w:t>不超出各项目预算数</w:t>
            </w:r>
          </w:p>
        </w:tc>
        <w:tc>
          <w:tcPr>
            <w:tcW w:w="2268" w:type="dxa"/>
            <w:vAlign w:val="center"/>
          </w:tcPr>
          <w:p>
            <w:pPr>
              <w:pStyle w:val="14"/>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满足正常办公需求</w:t>
            </w:r>
          </w:p>
        </w:tc>
        <w:tc>
          <w:tcPr>
            <w:tcW w:w="2835" w:type="dxa"/>
            <w:vAlign w:val="center"/>
          </w:tcPr>
          <w:p>
            <w:pPr>
              <w:pStyle w:val="14"/>
            </w:pPr>
            <w:r>
              <w:t>保障人员正常办公</w:t>
            </w:r>
          </w:p>
        </w:tc>
        <w:tc>
          <w:tcPr>
            <w:tcW w:w="2551" w:type="dxa"/>
            <w:vAlign w:val="center"/>
          </w:tcPr>
          <w:p>
            <w:pPr>
              <w:pStyle w:val="14"/>
            </w:pPr>
            <w:r>
              <w:t>满足正常办公需求</w:t>
            </w:r>
          </w:p>
        </w:tc>
        <w:tc>
          <w:tcPr>
            <w:tcW w:w="2268" w:type="dxa"/>
            <w:vAlign w:val="center"/>
          </w:tcPr>
          <w:p>
            <w:pPr>
              <w:pStyle w:val="14"/>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保障机关单位正常运转</w:t>
            </w:r>
          </w:p>
        </w:tc>
        <w:tc>
          <w:tcPr>
            <w:tcW w:w="2835" w:type="dxa"/>
            <w:vAlign w:val="center"/>
          </w:tcPr>
          <w:p>
            <w:pPr>
              <w:pStyle w:val="14"/>
            </w:pPr>
            <w:r>
              <w:t>通过开展维修、购置等工作</w:t>
            </w:r>
          </w:p>
        </w:tc>
        <w:tc>
          <w:tcPr>
            <w:tcW w:w="2551" w:type="dxa"/>
            <w:vAlign w:val="center"/>
          </w:tcPr>
          <w:p>
            <w:pPr>
              <w:pStyle w:val="14"/>
            </w:pPr>
            <w:r>
              <w:t>保障机关单位正常运转</w:t>
            </w:r>
          </w:p>
        </w:tc>
        <w:tc>
          <w:tcPr>
            <w:tcW w:w="2268" w:type="dxa"/>
            <w:vAlign w:val="center"/>
          </w:tcPr>
          <w:p>
            <w:pPr>
              <w:pStyle w:val="14"/>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无纸化办公节约率</w:t>
            </w:r>
          </w:p>
        </w:tc>
        <w:tc>
          <w:tcPr>
            <w:tcW w:w="2835" w:type="dxa"/>
            <w:vAlign w:val="center"/>
          </w:tcPr>
          <w:p>
            <w:pPr>
              <w:pStyle w:val="14"/>
            </w:pPr>
            <w:r>
              <w:t>反映使用数据采集终端减少纸质表的填报工作情况</w:t>
            </w:r>
          </w:p>
        </w:tc>
        <w:tc>
          <w:tcPr>
            <w:tcW w:w="2551" w:type="dxa"/>
            <w:vAlign w:val="center"/>
          </w:tcPr>
          <w:p>
            <w:pPr>
              <w:pStyle w:val="14"/>
            </w:pPr>
            <w:r>
              <w:t>无纸化办公节约率</w:t>
            </w:r>
          </w:p>
        </w:tc>
        <w:tc>
          <w:tcPr>
            <w:tcW w:w="2268" w:type="dxa"/>
            <w:vAlign w:val="center"/>
          </w:tcPr>
          <w:p>
            <w:pPr>
              <w:pStyle w:val="14"/>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保证单位正常运转</w:t>
            </w:r>
          </w:p>
        </w:tc>
        <w:tc>
          <w:tcPr>
            <w:tcW w:w="2835" w:type="dxa"/>
            <w:vAlign w:val="center"/>
          </w:tcPr>
          <w:p>
            <w:pPr>
              <w:pStyle w:val="14"/>
            </w:pPr>
            <w:r>
              <w:t>为单位日常工作开展提供有力保障。</w:t>
            </w:r>
          </w:p>
        </w:tc>
        <w:tc>
          <w:tcPr>
            <w:tcW w:w="2551" w:type="dxa"/>
            <w:vAlign w:val="center"/>
          </w:tcPr>
          <w:p>
            <w:pPr>
              <w:pStyle w:val="14"/>
            </w:pPr>
            <w:r>
              <w:t>保证单位正常运转</w:t>
            </w:r>
          </w:p>
        </w:tc>
        <w:tc>
          <w:tcPr>
            <w:tcW w:w="2268" w:type="dxa"/>
            <w:vAlign w:val="center"/>
          </w:tcPr>
          <w:p>
            <w:pPr>
              <w:pStyle w:val="14"/>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使用人员满意度</w:t>
            </w:r>
          </w:p>
        </w:tc>
        <w:tc>
          <w:tcPr>
            <w:tcW w:w="2835" w:type="dxa"/>
            <w:vAlign w:val="center"/>
          </w:tcPr>
          <w:p>
            <w:pPr>
              <w:pStyle w:val="14"/>
            </w:pPr>
            <w:r>
              <w:t>系统使用满意情况</w:t>
            </w:r>
          </w:p>
        </w:tc>
        <w:tc>
          <w:tcPr>
            <w:tcW w:w="2551" w:type="dxa"/>
            <w:vAlign w:val="center"/>
          </w:tcPr>
          <w:p>
            <w:pPr>
              <w:pStyle w:val="14"/>
            </w:pPr>
            <w:r>
              <w:t>≥95%</w:t>
            </w:r>
          </w:p>
        </w:tc>
        <w:tc>
          <w:tcPr>
            <w:tcW w:w="2268" w:type="dxa"/>
            <w:vAlign w:val="center"/>
          </w:tcPr>
          <w:p>
            <w:pPr>
              <w:pStyle w:val="14"/>
            </w:pPr>
            <w:r>
              <w:t>根据人员满意度</w:t>
            </w:r>
          </w:p>
        </w:tc>
      </w:tr>
    </w:tbl>
    <w:p>
      <w:pPr>
        <w:sectPr>
          <w:pgSz w:w="16840" w:h="11900" w:orient="landscape"/>
          <w:pgMar w:top="1361" w:right="1020" w:bottom="1134" w:left="1020" w:header="720" w:footer="720" w:gutter="0"/>
          <w:cols w:space="720" w:num="1"/>
        </w:sectPr>
      </w:pPr>
    </w:p>
    <w:p>
      <w:pPr>
        <w:spacing w:before="10" w:after="10"/>
        <w:ind w:firstLine="640"/>
        <w:outlineLvl w:val="5"/>
      </w:pPr>
      <w:r>
        <w:rPr>
          <w:rFonts w:ascii="黑体" w:hAnsi="黑体" w:eastAsia="黑体" w:cs="黑体"/>
          <w:color w:val="000000"/>
          <w:sz w:val="32"/>
        </w:rPr>
        <w:t>六、政府采购预算情况</w:t>
      </w:r>
    </w:p>
    <w:p>
      <w:pPr>
        <w:spacing w:line="500" w:lineRule="exact"/>
        <w:ind w:firstLine="560"/>
      </w:pPr>
      <w:r>
        <w:rPr>
          <w:rFonts w:eastAsia="方正仿宋_GBK" w:cs="Times New Roman"/>
          <w:color w:val="000000"/>
          <w:sz w:val="28"/>
        </w:rPr>
        <w:t>2023年，无极县行政审批局本级安排政府采购预算0.00万元。具体内容见下表。</w:t>
      </w:r>
    </w:p>
    <w:p>
      <w:pPr>
        <w:jc w:val="center"/>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431001无极县行政审批局本级</w:t>
            </w:r>
          </w:p>
        </w:tc>
        <w:tc>
          <w:tcPr>
            <w:tcW w:w="8674" w:type="dxa"/>
            <w:gridSpan w:val="9"/>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7710" w:type="dxa"/>
            <w:gridSpan w:val="8"/>
            <w:vAlign w:val="center"/>
          </w:tcPr>
          <w:p>
            <w:pPr>
              <w:pStyle w:val="12"/>
            </w:pPr>
            <w:r>
              <w:t>政府采购金额（当年</w:t>
            </w:r>
            <w:r>
              <w:rPr>
                <w:rFonts w:hint="eastAsia"/>
                <w:lang w:eastAsia="zh-CN"/>
              </w:rPr>
              <w:t>单位</w:t>
            </w:r>
            <w:r>
              <w:t>预算安排资金）</w:t>
            </w:r>
          </w:p>
        </w:tc>
        <w:tc>
          <w:tcPr>
            <w:tcW w:w="964" w:type="dxa"/>
            <w:vMerge w:val="restart"/>
            <w:vAlign w:val="center"/>
          </w:tcPr>
          <w:p>
            <w:pPr>
              <w:pStyle w:val="12"/>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财政拨    款结转</w:t>
            </w:r>
          </w:p>
        </w:tc>
        <w:tc>
          <w:tcPr>
            <w:tcW w:w="964" w:type="dxa"/>
            <w:vAlign w:val="center"/>
          </w:tcPr>
          <w:p>
            <w:pPr>
              <w:pStyle w:val="12"/>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p>
        </w:tc>
        <w:tc>
          <w:tcPr>
            <w:tcW w:w="964" w:type="dxa"/>
            <w:vAlign w:val="center"/>
          </w:tcPr>
          <w:p>
            <w:pPr>
              <w:pStyle w:val="13"/>
            </w:pPr>
          </w:p>
        </w:tc>
        <w:tc>
          <w:tcPr>
            <w:tcW w:w="1134" w:type="dxa"/>
            <w:vAlign w:val="center"/>
          </w:tcPr>
          <w:p>
            <w:pPr>
              <w:pStyle w:val="14"/>
            </w:pPr>
          </w:p>
        </w:tc>
        <w:tc>
          <w:tcPr>
            <w:tcW w:w="1134" w:type="dxa"/>
            <w:vAlign w:val="center"/>
          </w:tcPr>
          <w:p>
            <w:pPr>
              <w:pStyle w:val="14"/>
            </w:pPr>
          </w:p>
        </w:tc>
        <w:tc>
          <w:tcPr>
            <w:tcW w:w="709" w:type="dxa"/>
            <w:vAlign w:val="center"/>
          </w:tcPr>
          <w:p>
            <w:pPr>
              <w:pStyle w:val="15"/>
            </w:pPr>
          </w:p>
        </w:tc>
        <w:tc>
          <w:tcPr>
            <w:tcW w:w="850" w:type="dxa"/>
            <w:vAlign w:val="center"/>
          </w:tcPr>
          <w:p>
            <w:pPr>
              <w:pStyle w:val="13"/>
            </w:pPr>
          </w:p>
        </w:tc>
        <w:tc>
          <w:tcPr>
            <w:tcW w:w="850"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420"/>
      </w:pPr>
      <w:r>
        <w:rPr>
          <w:rFonts w:ascii="方正书宋_GBK" w:hAnsi="方正书宋_GBK" w:eastAsia="方正书宋_GBK" w:cs="方正书宋_GBK"/>
          <w:color w:val="000000"/>
          <w:sz w:val="21"/>
        </w:rPr>
        <w:t>注：无政府采购预算，空表列示。</w:t>
      </w:r>
    </w:p>
    <w:p>
      <w:pPr>
        <w:ind w:firstLine="640"/>
      </w:pPr>
      <w:r>
        <w:rPr>
          <w:rFonts w:eastAsia="方正仿宋_GBK" w:cs="Times New Roman"/>
          <w:color w:val="000000"/>
          <w:sz w:val="32"/>
        </w:rPr>
        <w:t xml:space="preserve"> </w:t>
      </w:r>
    </w:p>
    <w:p>
      <w:pPr>
        <w:spacing w:before="10" w:after="10"/>
        <w:ind w:firstLine="640"/>
        <w:outlineLvl w:val="5"/>
      </w:pPr>
      <w:r>
        <w:rPr>
          <w:rFonts w:ascii="黑体" w:hAnsi="黑体" w:eastAsia="黑体" w:cs="黑体"/>
          <w:color w:val="000000"/>
          <w:sz w:val="32"/>
        </w:rPr>
        <w:t>七、国有资产信息</w:t>
      </w:r>
    </w:p>
    <w:p>
      <w:pPr>
        <w:spacing w:line="500" w:lineRule="exact"/>
        <w:ind w:firstLine="560"/>
      </w:pPr>
      <w:r>
        <w:rPr>
          <w:rFonts w:eastAsia="方正仿宋_GBK" w:cs="Times New Roman"/>
          <w:color w:val="000000"/>
          <w:sz w:val="28"/>
        </w:rPr>
        <w:t>无极县行政审批局本级上年末固定资产金额为117.20万元（详见下表）。本年度拟购置固定资产总额为0.00万元。</w:t>
      </w:r>
    </w:p>
    <w:p>
      <w:pPr>
        <w:jc w:val="center"/>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pPr>
            <w:r>
              <w:t>431001无极县行政审批局本级</w:t>
            </w:r>
          </w:p>
        </w:tc>
        <w:tc>
          <w:tcPr>
            <w:tcW w:w="5669" w:type="dxa"/>
            <w:gridSpan w:val="2"/>
            <w:tcBorders>
              <w:top w:val="single" w:color="FFFFFF" w:sz="6" w:space="0"/>
              <w:left w:val="single" w:color="FFFFFF" w:sz="6" w:space="0"/>
              <w:right w:val="single" w:color="FFFFFF" w:sz="6" w:space="0"/>
            </w:tcBorders>
            <w:vAlign w:val="center"/>
          </w:tcPr>
          <w:p>
            <w:pPr>
              <w:pStyle w:val="9"/>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资产总额</w:t>
            </w:r>
          </w:p>
        </w:tc>
        <w:tc>
          <w:tcPr>
            <w:tcW w:w="2835" w:type="dxa"/>
            <w:vAlign w:val="center"/>
          </w:tcPr>
          <w:p>
            <w:pPr>
              <w:pStyle w:val="15"/>
            </w:pPr>
          </w:p>
        </w:tc>
        <w:tc>
          <w:tcPr>
            <w:tcW w:w="2835" w:type="dxa"/>
            <w:vAlign w:val="center"/>
          </w:tcPr>
          <w:p>
            <w:pPr>
              <w:pStyle w:val="13"/>
            </w:pPr>
            <w:r>
              <w:t>122.55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1、房屋（平方米）</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　　其中：办公用房（平方米）</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2、车辆（台、辆）</w:t>
            </w:r>
          </w:p>
        </w:tc>
        <w:tc>
          <w:tcPr>
            <w:tcW w:w="2835" w:type="dxa"/>
            <w:vAlign w:val="center"/>
          </w:tcPr>
          <w:p>
            <w:pPr>
              <w:pStyle w:val="15"/>
            </w:pPr>
            <w:r>
              <w:t>2</w:t>
            </w: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3、单价在20万元以上的设备</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4、其他固定资产</w:t>
            </w:r>
          </w:p>
        </w:tc>
        <w:tc>
          <w:tcPr>
            <w:tcW w:w="2835" w:type="dxa"/>
            <w:vAlign w:val="center"/>
          </w:tcPr>
          <w:p>
            <w:pPr>
              <w:pStyle w:val="15"/>
              <w:rPr>
                <w:rFonts w:hint="eastAsia"/>
                <w:lang w:eastAsia="zh-CN"/>
              </w:rPr>
            </w:pPr>
            <w:r>
              <w:t>1592</w:t>
            </w:r>
          </w:p>
        </w:tc>
        <w:tc>
          <w:tcPr>
            <w:tcW w:w="2835" w:type="dxa"/>
            <w:vAlign w:val="center"/>
          </w:tcPr>
          <w:p>
            <w:pPr>
              <w:pStyle w:val="13"/>
            </w:pPr>
            <w:r>
              <w:t>122.55</w:t>
            </w:r>
          </w:p>
        </w:tc>
      </w:tr>
    </w:tbl>
    <w:p>
      <w:pPr>
        <w:ind w:firstLine="640"/>
      </w:pPr>
      <w:r>
        <w:rPr>
          <w:rFonts w:eastAsia="方正仿宋_GBK" w:cs="Times New Roman"/>
          <w:color w:val="000000"/>
          <w:sz w:val="32"/>
        </w:rPr>
        <w:t xml:space="preserve"> </w:t>
      </w:r>
    </w:p>
    <w:p>
      <w:pPr>
        <w:spacing w:before="10" w:after="10"/>
        <w:ind w:firstLine="640"/>
        <w:outlineLvl w:val="5"/>
      </w:pPr>
      <w:r>
        <w:rPr>
          <w:rFonts w:ascii="黑体" w:hAnsi="黑体" w:eastAsia="黑体" w:cs="黑体"/>
          <w:color w:val="000000"/>
          <w:sz w:val="32"/>
        </w:rPr>
        <w:t>八、名词解释</w:t>
      </w:r>
    </w:p>
    <w:p>
      <w:pPr>
        <w:spacing w:line="500" w:lineRule="exact"/>
        <w:ind w:firstLine="560"/>
      </w:pPr>
      <w:r>
        <w:rPr>
          <w:rFonts w:eastAsia="方正仿宋_GBK" w:cs="Times New Roman"/>
          <w:color w:val="000000"/>
          <w:sz w:val="28"/>
        </w:rPr>
        <w:t>1、</w:t>
      </w:r>
      <w:r>
        <w:rPr>
          <w:rFonts w:eastAsia="方正仿宋_GBK" w:cs="Times New Roman"/>
          <w:b/>
          <w:color w:val="000000"/>
          <w:sz w:val="28"/>
        </w:rPr>
        <w:t>一般公共预算拨款收入：</w:t>
      </w:r>
      <w:r>
        <w:rPr>
          <w:rFonts w:eastAsia="方正仿宋_GBK" w:cs="Times New Roman"/>
          <w:color w:val="000000"/>
          <w:sz w:val="28"/>
        </w:rPr>
        <w:t>指</w:t>
      </w:r>
      <w:r>
        <w:rPr>
          <w:rFonts w:hint="eastAsia" w:eastAsia="方正仿宋_GBK" w:cs="Times New Roman"/>
          <w:color w:val="000000"/>
          <w:sz w:val="28"/>
          <w:lang w:eastAsia="zh-CN"/>
        </w:rPr>
        <w:t>县级</w:t>
      </w:r>
      <w:r>
        <w:rPr>
          <w:rFonts w:eastAsia="方正仿宋_GBK" w:cs="Times New Roman"/>
          <w:color w:val="000000"/>
          <w:sz w:val="28"/>
        </w:rPr>
        <w:t>财政当年拨付的资金。</w:t>
      </w:r>
    </w:p>
    <w:p>
      <w:pPr>
        <w:spacing w:line="500" w:lineRule="exact"/>
        <w:ind w:firstLine="560"/>
      </w:pPr>
      <w:r>
        <w:rPr>
          <w:rFonts w:eastAsia="方正仿宋_GBK" w:cs="Times New Roman"/>
          <w:color w:val="000000"/>
          <w:sz w:val="28"/>
        </w:rPr>
        <w:t>2、</w:t>
      </w:r>
      <w:r>
        <w:rPr>
          <w:rFonts w:eastAsia="方正仿宋_GBK" w:cs="Times New Roman"/>
          <w:b/>
          <w:color w:val="000000"/>
          <w:sz w:val="28"/>
        </w:rPr>
        <w:t>事业收入：</w:t>
      </w:r>
      <w:r>
        <w:rPr>
          <w:rFonts w:eastAsia="方正仿宋_GBK" w:cs="Times New Roman"/>
          <w:color w:val="000000"/>
          <w:sz w:val="28"/>
        </w:rPr>
        <w:t>指事业单位开展专业业务活动及辅助活动所取得的收入。</w:t>
      </w:r>
    </w:p>
    <w:p>
      <w:pPr>
        <w:spacing w:line="500" w:lineRule="exact"/>
        <w:ind w:firstLine="560"/>
      </w:pPr>
      <w:r>
        <w:rPr>
          <w:rFonts w:eastAsia="方正仿宋_GBK" w:cs="Times New Roman"/>
          <w:color w:val="000000"/>
          <w:sz w:val="28"/>
        </w:rPr>
        <w:t>3、</w:t>
      </w:r>
      <w:r>
        <w:rPr>
          <w:rFonts w:eastAsia="方正仿宋_GBK" w:cs="Times New Roman"/>
          <w:b/>
          <w:color w:val="000000"/>
          <w:sz w:val="28"/>
        </w:rPr>
        <w:t>其他收入：</w:t>
      </w:r>
      <w:r>
        <w:rPr>
          <w:rFonts w:eastAsia="方正仿宋_GBK" w:cs="Times New Roman"/>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s="Times New Roman"/>
          <w:color w:val="000000"/>
          <w:sz w:val="28"/>
        </w:rPr>
        <w:t>4、</w:t>
      </w:r>
      <w:r>
        <w:rPr>
          <w:rFonts w:eastAsia="方正仿宋_GBK" w:cs="Times New Roman"/>
          <w:b/>
          <w:color w:val="000000"/>
          <w:sz w:val="28"/>
        </w:rPr>
        <w:t>基本支出：</w:t>
      </w:r>
      <w:r>
        <w:rPr>
          <w:rFonts w:eastAsia="方正仿宋_GBK" w:cs="Times New Roman"/>
          <w:color w:val="000000"/>
          <w:sz w:val="28"/>
        </w:rPr>
        <w:t>指为保障机构正常运转、完成日常工作任务而发生的人员支出和公用支出。</w:t>
      </w:r>
    </w:p>
    <w:p>
      <w:pPr>
        <w:spacing w:line="500" w:lineRule="exact"/>
        <w:ind w:firstLine="560"/>
      </w:pPr>
      <w:r>
        <w:rPr>
          <w:rFonts w:eastAsia="方正仿宋_GBK" w:cs="Times New Roman"/>
          <w:color w:val="000000"/>
          <w:sz w:val="28"/>
        </w:rPr>
        <w:t>5、</w:t>
      </w:r>
      <w:r>
        <w:rPr>
          <w:rFonts w:eastAsia="方正仿宋_GBK" w:cs="Times New Roman"/>
          <w:b/>
          <w:color w:val="000000"/>
          <w:sz w:val="28"/>
        </w:rPr>
        <w:t>项目支出：</w:t>
      </w:r>
      <w:r>
        <w:rPr>
          <w:rFonts w:eastAsia="方正仿宋_GBK" w:cs="Times New Roman"/>
          <w:color w:val="000000"/>
          <w:sz w:val="28"/>
        </w:rPr>
        <w:t>指在基本支出之外为完成特定行政任务和事业发展目标所发生的支出。</w:t>
      </w:r>
    </w:p>
    <w:p>
      <w:pPr>
        <w:spacing w:line="500" w:lineRule="exact"/>
        <w:ind w:firstLine="560"/>
      </w:pPr>
      <w:r>
        <w:rPr>
          <w:rFonts w:eastAsia="方正仿宋_GBK" w:cs="Times New Roman"/>
          <w:color w:val="000000"/>
          <w:sz w:val="28"/>
        </w:rPr>
        <w:t>6、</w:t>
      </w:r>
      <w:r>
        <w:rPr>
          <w:rFonts w:eastAsia="方正仿宋_GBK" w:cs="Times New Roman"/>
          <w:b/>
          <w:color w:val="000000"/>
          <w:sz w:val="28"/>
        </w:rPr>
        <w:t>上缴上级支出：</w:t>
      </w:r>
      <w:r>
        <w:rPr>
          <w:rFonts w:eastAsia="方正仿宋_GBK" w:cs="Times New Roman"/>
          <w:color w:val="000000"/>
          <w:sz w:val="28"/>
        </w:rPr>
        <w:t>指下级单位上缴上级的支出。</w:t>
      </w:r>
    </w:p>
    <w:p>
      <w:pPr>
        <w:spacing w:line="500" w:lineRule="exact"/>
        <w:ind w:firstLine="560"/>
      </w:pPr>
      <w:r>
        <w:rPr>
          <w:rFonts w:eastAsia="方正仿宋_GBK" w:cs="Times New Roman"/>
          <w:color w:val="000000"/>
          <w:sz w:val="28"/>
        </w:rPr>
        <w:t>7、</w:t>
      </w:r>
      <w:r>
        <w:rPr>
          <w:rFonts w:eastAsia="方正仿宋_GBK" w:cs="Times New Roman"/>
          <w:b/>
          <w:color w:val="000000"/>
          <w:sz w:val="28"/>
        </w:rPr>
        <w:t>“三公”经费：</w:t>
      </w:r>
      <w:r>
        <w:rPr>
          <w:rFonts w:eastAsia="方正仿宋_GBK" w:cs="Times New Roman"/>
          <w:color w:val="000000"/>
          <w:sz w:val="28"/>
        </w:rPr>
        <w:t>纳入</w:t>
      </w:r>
      <w:r>
        <w:rPr>
          <w:rFonts w:hint="eastAsia" w:eastAsia="方正仿宋_GBK" w:cs="Times New Roman"/>
          <w:color w:val="000000"/>
          <w:sz w:val="28"/>
          <w:lang w:eastAsia="zh-CN"/>
        </w:rPr>
        <w:t>县级</w:t>
      </w:r>
      <w:r>
        <w:rPr>
          <w:rFonts w:eastAsia="方正仿宋_GBK" w:cs="Times New Roman"/>
          <w:color w:val="000000"/>
          <w:sz w:val="28"/>
        </w:rPr>
        <w:t>财政预算管理的“三公”经费，是指预算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s="Times New Roman"/>
          <w:color w:val="000000"/>
          <w:sz w:val="28"/>
        </w:rPr>
        <w:t>8、</w:t>
      </w:r>
      <w:r>
        <w:rPr>
          <w:rFonts w:eastAsia="方正仿宋_GBK" w:cs="Times New Roman"/>
          <w:b/>
          <w:color w:val="000000"/>
          <w:sz w:val="28"/>
        </w:rPr>
        <w:t>机关运行费：</w:t>
      </w:r>
      <w:r>
        <w:rPr>
          <w:rFonts w:eastAsia="方正仿宋_GBK" w:cs="Times New Roman"/>
          <w:color w:val="000000"/>
          <w:sz w:val="28"/>
        </w:rPr>
        <w:t>是指各</w:t>
      </w:r>
      <w:r>
        <w:rPr>
          <w:rFonts w:hint="eastAsia" w:eastAsia="方正仿宋_GBK" w:cs="Times New Roman"/>
          <w:color w:val="000000"/>
          <w:sz w:val="28"/>
          <w:lang w:eastAsia="zh-CN"/>
        </w:rPr>
        <w:t>单位</w:t>
      </w:r>
      <w:r>
        <w:rPr>
          <w:rFonts w:eastAsia="方正仿宋_GBK" w:cs="Times New Roman"/>
          <w:color w:val="000000"/>
          <w:sz w:val="28"/>
        </w:rPr>
        <w:t>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s="Times New Roman"/>
          <w:color w:val="000000"/>
          <w:sz w:val="28"/>
        </w:rPr>
        <w:t>9、</w:t>
      </w:r>
      <w:r>
        <w:rPr>
          <w:rFonts w:eastAsia="方正仿宋_GBK" w:cs="Times New Roman"/>
          <w:b/>
          <w:color w:val="000000"/>
          <w:sz w:val="28"/>
        </w:rPr>
        <w:t>上年结转：</w:t>
      </w:r>
      <w:r>
        <w:rPr>
          <w:rFonts w:eastAsia="方正仿宋_GBK" w:cs="Times New Roman"/>
          <w:color w:val="000000"/>
          <w:sz w:val="28"/>
        </w:rPr>
        <w:t>指以前年度尚未完成、结转到本年仍按原规定用途继续使用的资金。</w:t>
      </w:r>
    </w:p>
    <w:p>
      <w:pPr>
        <w:spacing w:line="500" w:lineRule="exact"/>
        <w:ind w:firstLine="560"/>
      </w:pPr>
      <w:r>
        <w:rPr>
          <w:rFonts w:eastAsia="方正仿宋_GBK" w:cs="Times New Roman"/>
          <w:color w:val="000000"/>
          <w:sz w:val="28"/>
        </w:rPr>
        <w:t>10、</w:t>
      </w:r>
      <w:r>
        <w:rPr>
          <w:rFonts w:eastAsia="方正仿宋_GBK" w:cs="Times New Roman"/>
          <w:b/>
          <w:color w:val="000000"/>
          <w:sz w:val="28"/>
        </w:rPr>
        <w:t>事业单位经营支出：</w:t>
      </w:r>
      <w:r>
        <w:rPr>
          <w:rFonts w:eastAsia="方正仿宋_GBK" w:cs="Times New Roman"/>
          <w:color w:val="000000"/>
          <w:sz w:val="28"/>
        </w:rPr>
        <w:t>指事业单位在专业业务活动及其辅助活动之外开展非独立核算经营活动发生的支出。</w:t>
      </w:r>
    </w:p>
    <w:p>
      <w:pPr>
        <w:spacing w:before="10" w:after="10"/>
        <w:ind w:firstLine="640"/>
        <w:outlineLvl w:val="5"/>
      </w:pPr>
      <w:r>
        <w:rPr>
          <w:rFonts w:ascii="黑体" w:hAnsi="黑体" w:eastAsia="黑体" w:cs="黑体"/>
          <w:color w:val="000000"/>
          <w:sz w:val="32"/>
        </w:rPr>
        <w:t>九、其他需要说明的事项</w:t>
      </w:r>
    </w:p>
    <w:p>
      <w:pPr>
        <w:spacing w:line="500" w:lineRule="exact"/>
        <w:ind w:firstLine="560"/>
      </w:pPr>
      <w:r>
        <w:rPr>
          <w:rFonts w:eastAsia="方正仿宋_GBK" w:cs="Times New Roman"/>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仿宋_GBK">
    <w:altName w:val="Malgun Gothic Semilight"/>
    <w:panose1 w:val="00000000000000000000"/>
    <w:charset w:val="86"/>
    <w:family w:val="auto"/>
    <w:pitch w:val="default"/>
    <w:sig w:usb0="00000000" w:usb1="00000000" w:usb2="00082016" w:usb3="00000000" w:csb0="00040001" w:csb1="00000000"/>
  </w:font>
  <w:font w:name="方正小标宋_GBK">
    <w:altName w:val="Malgun Gothic Semilight"/>
    <w:panose1 w:val="00000000000000000000"/>
    <w:charset w:val="86"/>
    <w:family w:val="auto"/>
    <w:pitch w:val="default"/>
    <w:sig w:usb0="00000000" w:usb1="00000000" w:usb2="00082016" w:usb3="00000000" w:csb0="00040001" w:csb1="00000000"/>
  </w:font>
  <w:font w:name="方正书宋_GBK">
    <w:altName w:val="Malgun Gothic Semilight"/>
    <w:panose1 w:val="00000000000000000000"/>
    <w:charset w:val="86"/>
    <w:family w:val="auto"/>
    <w:pitch w:val="default"/>
    <w:sig w:usb0="00000000" w:usb1="00000000" w:usb2="00082016" w:usb3="00000000" w:csb0="00040001" w:csb1="00000000"/>
  </w:font>
  <w:font w:name="方正楷体_GBK">
    <w:altName w:val="Malgun Gothic Semilight"/>
    <w:panose1 w:val="00000000000000000000"/>
    <w:charset w:val="86"/>
    <w:family w:val="auto"/>
    <w:pitch w:val="default"/>
    <w:sig w:usb0="00000000" w:usb1="00000000" w:usb2="00082016" w:usb3="00000000" w:csb0="00040001" w:csb1="00000000"/>
  </w:font>
  <w:font w:name="Malgun Gothic Semilight">
    <w:panose1 w:val="020B0502040204020203"/>
    <w:charset w:val="86"/>
    <w:family w:val="auto"/>
    <w:pitch w:val="default"/>
    <w:sig w:usb0="900002AF" w:usb1="01D77CFB" w:usb2="00000012" w:usb3="00000000" w:csb0="203E01BD" w:csb1="D7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25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fldChar w:fldCharType="begin"/>
    </w:r>
    <w:r>
      <w:instrText xml:space="preserve">PAGE "page number"</w:instrText>
    </w:r>
    <w:r>
      <w:fldChar w:fldCharType="separate"/>
    </w:r>
    <w:r>
      <w:t>24</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GIzNTkxMDYyN2RkOWRjMzRmMjM2ODEyYjYzODMzNWUifQ=="/>
  </w:docVars>
  <w:rsids>
    <w:rsidRoot w:val="006F3CDB"/>
    <w:rsid w:val="00396461"/>
    <w:rsid w:val="006F3CDB"/>
    <w:rsid w:val="00AB4E11"/>
    <w:rsid w:val="00B00584"/>
    <w:rsid w:val="00D85A7A"/>
    <w:rsid w:val="0F3C26D1"/>
    <w:rsid w:val="177F07C8"/>
    <w:rsid w:val="2D853388"/>
    <w:rsid w:val="2E04043F"/>
    <w:rsid w:val="34601B4D"/>
    <w:rsid w:val="3525429E"/>
    <w:rsid w:val="3647334E"/>
    <w:rsid w:val="391A169B"/>
    <w:rsid w:val="39CA1394"/>
    <w:rsid w:val="47EF7803"/>
    <w:rsid w:val="535D4D17"/>
    <w:rsid w:val="54146970"/>
    <w:rsid w:val="64921A19"/>
    <w:rsid w:val="669F53D4"/>
    <w:rsid w:val="72FA1BF7"/>
    <w:rsid w:val="75B20BA3"/>
    <w:rsid w:val="7AE725D4"/>
    <w:rsid w:val="7C1C1FA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8">
    <w:name w:val="Default Paragraph Font"/>
    <w:semiHidden/>
    <w:unhideWhenUsed/>
    <w:uiPriority w:val="1"/>
  </w:style>
  <w:style w:type="table" w:default="1" w:styleId="6">
    <w:name w:val="Normal Table"/>
    <w:semiHidden/>
    <w:unhideWhenUsed/>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ind w:firstLine="560"/>
    </w:pPr>
    <w:rPr>
      <w:rFonts w:eastAsia="方正仿宋_GBK" w:cs="Times New Roman"/>
      <w:color w:val="000000"/>
      <w:sz w:val="28"/>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table" w:styleId="7">
    <w:name w:val="Table Grid"/>
    <w:basedOn w:val="6"/>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9">
    <w:name w:val="单元格样式22"/>
    <w:basedOn w:val="1"/>
    <w:qFormat/>
    <w:uiPriority w:val="0"/>
    <w:pPr>
      <w:jc w:val="right"/>
    </w:pPr>
    <w:rPr>
      <w:rFonts w:ascii="方正小标宋_GBK" w:hAnsi="方正小标宋_GBK" w:eastAsia="方正小标宋_GBK" w:cs="方正小标宋_GBK"/>
    </w:rPr>
  </w:style>
  <w:style w:type="paragraph" w:customStyle="1" w:styleId="10">
    <w:name w:val="单元格样式21"/>
    <w:basedOn w:val="1"/>
    <w:qFormat/>
    <w:uiPriority w:val="0"/>
    <w:pPr>
      <w:jc w:val="center"/>
    </w:pPr>
    <w:rPr>
      <w:rFonts w:ascii="方正小标宋_GBK" w:hAnsi="方正小标宋_GBK" w:eastAsia="方正小标宋_GBK" w:cs="方正小标宋_GBK"/>
    </w:rPr>
  </w:style>
  <w:style w:type="paragraph" w:customStyle="1" w:styleId="11">
    <w:name w:val="单元格样式20"/>
    <w:basedOn w:val="1"/>
    <w:qFormat/>
    <w:uiPriority w:val="0"/>
    <w:rPr>
      <w:rFonts w:ascii="方正小标宋_GBK" w:hAnsi="方正小标宋_GBK" w:eastAsia="方正小标宋_GBK" w:cs="方正小标宋_GBK"/>
    </w:rPr>
  </w:style>
  <w:style w:type="paragraph" w:customStyle="1" w:styleId="12">
    <w:name w:val="单元格样式1"/>
    <w:basedOn w:val="1"/>
    <w:qFormat/>
    <w:uiPriority w:val="0"/>
    <w:pPr>
      <w:jc w:val="center"/>
    </w:pPr>
    <w:rPr>
      <w:rFonts w:ascii="方正书宋_GBK" w:hAnsi="方正书宋_GBK" w:eastAsia="方正书宋_GBK" w:cs="方正书宋_GBK"/>
      <w:b/>
      <w:sz w:val="21"/>
    </w:rPr>
  </w:style>
  <w:style w:type="paragraph" w:customStyle="1" w:styleId="13">
    <w:name w:val="单元格样式4"/>
    <w:basedOn w:val="1"/>
    <w:qFormat/>
    <w:uiPriority w:val="0"/>
    <w:pPr>
      <w:jc w:val="right"/>
    </w:pPr>
    <w:rPr>
      <w:rFonts w:ascii="方正书宋_GBK" w:hAnsi="方正书宋_GBK" w:eastAsia="方正书宋_GBK" w:cs="方正书宋_GBK"/>
      <w:sz w:val="21"/>
    </w:rPr>
  </w:style>
  <w:style w:type="paragraph" w:customStyle="1" w:styleId="14">
    <w:name w:val="单元格样式2"/>
    <w:basedOn w:val="1"/>
    <w:qFormat/>
    <w:uiPriority w:val="0"/>
    <w:rPr>
      <w:rFonts w:ascii="方正书宋_GBK" w:hAnsi="方正书宋_GBK" w:eastAsia="方正书宋_GBK" w:cs="方正书宋_GBK"/>
      <w:sz w:val="21"/>
    </w:rPr>
  </w:style>
  <w:style w:type="paragraph" w:customStyle="1" w:styleId="15">
    <w:name w:val="单元格样式3"/>
    <w:basedOn w:val="1"/>
    <w:qFormat/>
    <w:uiPriority w:val="0"/>
    <w:pPr>
      <w:jc w:val="center"/>
    </w:pPr>
    <w:rPr>
      <w:rFonts w:ascii="方正书宋_GBK" w:hAnsi="方正书宋_GBK" w:eastAsia="方正书宋_GBK" w:cs="方正书宋_GBK"/>
      <w:sz w:val="21"/>
    </w:rPr>
  </w:style>
  <w:style w:type="paragraph" w:customStyle="1" w:styleId="16">
    <w:name w:val="单元格样式6"/>
    <w:basedOn w:val="1"/>
    <w:qFormat/>
    <w:uiPriority w:val="0"/>
    <w:pPr>
      <w:jc w:val="center"/>
    </w:pPr>
    <w:rPr>
      <w:rFonts w:ascii="方正书宋_GBK" w:hAnsi="方正书宋_GBK" w:eastAsia="方正书宋_GBK" w:cs="方正书宋_GBK"/>
      <w:b/>
      <w:sz w:val="21"/>
    </w:rPr>
  </w:style>
  <w:style w:type="paragraph" w:customStyle="1" w:styleId="17">
    <w:name w:val="单元格样式7"/>
    <w:basedOn w:val="1"/>
    <w:qFormat/>
    <w:uiPriority w:val="0"/>
    <w:pPr>
      <w:jc w:val="right"/>
    </w:pPr>
    <w:rPr>
      <w:rFonts w:ascii="方正书宋_GBK" w:hAnsi="方正书宋_GBK" w:eastAsia="方正书宋_GBK" w:cs="方正书宋_GBK"/>
      <w:b/>
      <w:sz w:val="21"/>
    </w:rPr>
  </w:style>
  <w:style w:type="paragraph" w:customStyle="1" w:styleId="18">
    <w:name w:val="单元格样式5"/>
    <w:basedOn w:val="1"/>
    <w:qFormat/>
    <w:uiPriority w:val="0"/>
    <w:rPr>
      <w:rFonts w:ascii="方正书宋_GBK" w:hAnsi="方正书宋_GBK" w:eastAsia="方正书宋_GBK" w:cs="方正书宋_GBK"/>
      <w:b/>
      <w:sz w:val="21"/>
    </w:rPr>
  </w:style>
  <w:style w:type="paragraph" w:customStyle="1" w:styleId="19">
    <w:name w:val="插入文本样式-插入部门职责文件"/>
    <w:basedOn w:val="1"/>
    <w:qFormat/>
    <w:uiPriority w:val="0"/>
    <w:pPr>
      <w:spacing w:line="500" w:lineRule="exact"/>
      <w:ind w:firstLine="560"/>
    </w:pPr>
    <w:rPr>
      <w:rFonts w:eastAsia="方正仿宋_GBK" w:cs="Times New Roman"/>
      <w:sz w:val="28"/>
    </w:rPr>
  </w:style>
  <w:style w:type="paragraph" w:customStyle="1" w:styleId="20">
    <w:name w:val="插入文本样式-插入预算公开部门预算安排的总体情况文件"/>
    <w:basedOn w:val="1"/>
    <w:qFormat/>
    <w:uiPriority w:val="0"/>
    <w:pPr>
      <w:spacing w:line="500" w:lineRule="exact"/>
      <w:ind w:firstLine="560"/>
    </w:pPr>
    <w:rPr>
      <w:rFonts w:eastAsia="方正仿宋_GBK" w:cs="Times New Roman"/>
      <w:sz w:val="28"/>
    </w:rPr>
  </w:style>
  <w:style w:type="paragraph" w:customStyle="1" w:styleId="21">
    <w:name w:val="插入文本样式-插入预算公开部门机关运行经费安排情况文件"/>
    <w:basedOn w:val="1"/>
    <w:qFormat/>
    <w:uiPriority w:val="0"/>
    <w:pPr>
      <w:spacing w:line="500" w:lineRule="exact"/>
      <w:ind w:firstLine="560"/>
    </w:pPr>
    <w:rPr>
      <w:rFonts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line="500" w:lineRule="exact"/>
      <w:ind w:firstLine="560"/>
    </w:pPr>
    <w:rPr>
      <w:rFonts w:eastAsia="方正仿宋_GBK" w:cs="Times New Roman"/>
      <w:sz w:val="28"/>
    </w:rPr>
  </w:style>
  <w:style w:type="paragraph" w:customStyle="1" w:styleId="23">
    <w:name w:val="插入文本样式-插入总体目标文件"/>
    <w:basedOn w:val="1"/>
    <w:qFormat/>
    <w:uiPriority w:val="0"/>
    <w:pPr>
      <w:spacing w:line="500" w:lineRule="exact"/>
      <w:ind w:firstLine="560"/>
    </w:pPr>
    <w:rPr>
      <w:rFonts w:eastAsia="方正仿宋_GBK" w:cs="Times New Roman"/>
      <w:sz w:val="28"/>
    </w:rPr>
  </w:style>
  <w:style w:type="paragraph" w:customStyle="1" w:styleId="24">
    <w:name w:val="插入文本样式-插入职责分类绩效目标文件"/>
    <w:basedOn w:val="1"/>
    <w:qFormat/>
    <w:uiPriority w:val="0"/>
    <w:pPr>
      <w:spacing w:line="500" w:lineRule="exact"/>
      <w:ind w:firstLine="560"/>
    </w:pPr>
    <w:rPr>
      <w:rFonts w:eastAsia="方正仿宋_GBK" w:cs="Times New Roman"/>
      <w:sz w:val="28"/>
    </w:rPr>
  </w:style>
  <w:style w:type="paragraph" w:customStyle="1" w:styleId="25">
    <w:name w:val="插入文本样式-插入实现年度发展规划目标的保障措施文件"/>
    <w:basedOn w:val="1"/>
    <w:qFormat/>
    <w:uiPriority w:val="0"/>
    <w:pPr>
      <w:spacing w:line="500" w:lineRule="exact"/>
      <w:ind w:firstLine="560"/>
    </w:pPr>
    <w:rPr>
      <w:rFonts w:eastAsia="方正仿宋_GBK" w:cs="Times New Roman"/>
      <w:sz w:val="28"/>
    </w:rPr>
  </w:style>
  <w:style w:type="paragraph" w:customStyle="1" w:styleId="26">
    <w:name w:val="单元格样式23"/>
    <w:basedOn w:val="1"/>
    <w:qFormat/>
    <w:uiPriority w:val="0"/>
    <w:pPr>
      <w:jc w:val="right"/>
    </w:pPr>
    <w:rPr>
      <w:rFonts w:ascii="方正书宋_GBK" w:hAnsi="方正书宋_GBK" w:eastAsia="方正书宋_GBK" w:cs="方正书宋_GBK"/>
    </w:rPr>
  </w:style>
  <w:style w:type="paragraph" w:customStyle="1" w:styleId="27">
    <w:name w:val="插入文本样式-插入单位职责文件"/>
    <w:basedOn w:val="1"/>
    <w:qFormat/>
    <w:uiPriority w:val="0"/>
    <w:pPr>
      <w:spacing w:line="500" w:lineRule="exact"/>
      <w:ind w:firstLine="560"/>
    </w:pPr>
    <w:rPr>
      <w:rFonts w:eastAsia="方正仿宋_GBK" w:cs="Times New Roman"/>
      <w:sz w:val="28"/>
    </w:rPr>
  </w:style>
  <w:style w:type="paragraph" w:customStyle="1" w:styleId="28">
    <w:name w:val="插入文本样式-插入预算公开单位预算安排的总体情况文件"/>
    <w:basedOn w:val="1"/>
    <w:qFormat/>
    <w:uiPriority w:val="0"/>
    <w:pPr>
      <w:spacing w:line="500" w:lineRule="exact"/>
      <w:ind w:firstLine="560"/>
    </w:pPr>
    <w:rPr>
      <w:rFonts w:eastAsia="方正仿宋_GBK" w:cs="Times New Roman"/>
      <w:sz w:val="28"/>
    </w:rPr>
  </w:style>
  <w:style w:type="paragraph" w:customStyle="1" w:styleId="29">
    <w:name w:val="插入文本样式-插入预算公开单位机关运行经费安排情况文件"/>
    <w:basedOn w:val="1"/>
    <w:qFormat/>
    <w:uiPriority w:val="0"/>
    <w:pPr>
      <w:spacing w:line="500" w:lineRule="exact"/>
      <w:ind w:firstLine="560"/>
    </w:pPr>
    <w:rPr>
      <w:rFonts w:eastAsia="方正仿宋_GBK" w:cs="Times New Roman"/>
      <w:sz w:val="28"/>
    </w:rPr>
  </w:style>
  <w:style w:type="paragraph" w:customStyle="1" w:styleId="30">
    <w:name w:val="插入文本样式-插入预算公开单位财政拨款三公经费预算情况及增减变化原因文件"/>
    <w:basedOn w:val="1"/>
    <w:qFormat/>
    <w:uiPriority w:val="0"/>
    <w:pPr>
      <w:spacing w:line="500" w:lineRule="exact"/>
      <w:ind w:firstLine="560"/>
    </w:pPr>
    <w:rPr>
      <w:rFonts w:eastAsia="方正仿宋_GBK" w:cs="Times New Roman"/>
      <w:sz w:val="2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4.xml"/><Relationship Id="rId8" Type="http://schemas.openxmlformats.org/officeDocument/2006/relationships/customXml" Target="../customXml/item3.xml"/><Relationship Id="rId7" Type="http://schemas.openxmlformats.org/officeDocument/2006/relationships/customXml" Target="../customXml/item2.xml"/><Relationship Id="rId6" Type="http://schemas.openxmlformats.org/officeDocument/2006/relationships/customXml" Target="../customXml/item1.xml"/><Relationship Id="rId5" Type="http://schemas.openxmlformats.org/officeDocument/2006/relationships/theme" Target="theme/theme1.xml"/><Relationship Id="rId45" Type="http://schemas.openxmlformats.org/officeDocument/2006/relationships/fontTable" Target="fontTable.xml"/><Relationship Id="rId44" Type="http://schemas.openxmlformats.org/officeDocument/2006/relationships/customXml" Target="../customXml/item39.xml"/><Relationship Id="rId43" Type="http://schemas.openxmlformats.org/officeDocument/2006/relationships/customXml" Target="../customXml/item38.xml"/><Relationship Id="rId42" Type="http://schemas.openxmlformats.org/officeDocument/2006/relationships/customXml" Target="../customXml/item37.xml"/><Relationship Id="rId41" Type="http://schemas.openxmlformats.org/officeDocument/2006/relationships/customXml" Target="../customXml/item36.xml"/><Relationship Id="rId40" Type="http://schemas.openxmlformats.org/officeDocument/2006/relationships/customXml" Target="../customXml/item35.xml"/><Relationship Id="rId4" Type="http://schemas.openxmlformats.org/officeDocument/2006/relationships/footer" Target="footer2.xml"/><Relationship Id="rId39" Type="http://schemas.openxmlformats.org/officeDocument/2006/relationships/customXml" Target="../customXml/item34.xml"/><Relationship Id="rId38" Type="http://schemas.openxmlformats.org/officeDocument/2006/relationships/customXml" Target="../customXml/item33.xml"/><Relationship Id="rId37" Type="http://schemas.openxmlformats.org/officeDocument/2006/relationships/customXml" Target="../customXml/item32.xml"/><Relationship Id="rId36" Type="http://schemas.openxmlformats.org/officeDocument/2006/relationships/customXml" Target="../customXml/item31.xml"/><Relationship Id="rId35" Type="http://schemas.openxmlformats.org/officeDocument/2006/relationships/customXml" Target="../customXml/item30.xml"/><Relationship Id="rId34" Type="http://schemas.openxmlformats.org/officeDocument/2006/relationships/customXml" Target="../customXml/item29.xml"/><Relationship Id="rId33" Type="http://schemas.openxmlformats.org/officeDocument/2006/relationships/customXml" Target="../customXml/item28.xml"/><Relationship Id="rId32" Type="http://schemas.openxmlformats.org/officeDocument/2006/relationships/customXml" Target="../customXml/item27.xml"/><Relationship Id="rId31" Type="http://schemas.openxmlformats.org/officeDocument/2006/relationships/customXml" Target="../customXml/item26.xml"/><Relationship Id="rId30" Type="http://schemas.openxmlformats.org/officeDocument/2006/relationships/customXml" Target="../customXml/item25.xml"/><Relationship Id="rId3" Type="http://schemas.openxmlformats.org/officeDocument/2006/relationships/footer" Target="footer1.xml"/><Relationship Id="rId29" Type="http://schemas.openxmlformats.org/officeDocument/2006/relationships/customXml" Target="../customXml/item24.xml"/><Relationship Id="rId28" Type="http://schemas.openxmlformats.org/officeDocument/2006/relationships/customXml" Target="../customXml/item23.xml"/><Relationship Id="rId27" Type="http://schemas.openxmlformats.org/officeDocument/2006/relationships/customXml" Target="../customXml/item22.xml"/><Relationship Id="rId26" Type="http://schemas.openxmlformats.org/officeDocument/2006/relationships/customXml" Target="../customXml/item21.xml"/><Relationship Id="rId25" Type="http://schemas.openxmlformats.org/officeDocument/2006/relationships/customXml" Target="../customXml/item20.xml"/><Relationship Id="rId24" Type="http://schemas.openxmlformats.org/officeDocument/2006/relationships/customXml" Target="../customXml/item19.xml"/><Relationship Id="rId23" Type="http://schemas.openxmlformats.org/officeDocument/2006/relationships/customXml" Target="../customXml/item18.xml"/><Relationship Id="rId22" Type="http://schemas.openxmlformats.org/officeDocument/2006/relationships/customXml" Target="../customXml/item17.xml"/><Relationship Id="rId21" Type="http://schemas.openxmlformats.org/officeDocument/2006/relationships/customXml" Target="../customXml/item16.xml"/><Relationship Id="rId20" Type="http://schemas.openxmlformats.org/officeDocument/2006/relationships/customXml" Target="../customXml/item15.xml"/><Relationship Id="rId2" Type="http://schemas.openxmlformats.org/officeDocument/2006/relationships/settings" Target="settings.xml"/><Relationship Id="rId19" Type="http://schemas.openxmlformats.org/officeDocument/2006/relationships/customXml" Target="../customXml/item14.xml"/><Relationship Id="rId18" Type="http://schemas.openxmlformats.org/officeDocument/2006/relationships/customXml" Target="../customXml/item13.xml"/><Relationship Id="rId17" Type="http://schemas.openxmlformats.org/officeDocument/2006/relationships/customXml" Target="../customXml/item12.xml"/><Relationship Id="rId16" Type="http://schemas.openxmlformats.org/officeDocument/2006/relationships/customXml" Target="../customXml/item11.xml"/><Relationship Id="rId15" Type="http://schemas.openxmlformats.org/officeDocument/2006/relationships/customXml" Target="../customXml/item10.xml"/><Relationship Id="rId14" Type="http://schemas.openxmlformats.org/officeDocument/2006/relationships/customXml" Target="../customXml/item9.xml"/><Relationship Id="rId13" Type="http://schemas.openxmlformats.org/officeDocument/2006/relationships/customXml" Target="../customXml/item8.xml"/><Relationship Id="rId12" Type="http://schemas.openxmlformats.org/officeDocument/2006/relationships/customXml" Target="../customXml/item7.xml"/><Relationship Id="rId11" Type="http://schemas.openxmlformats.org/officeDocument/2006/relationships/customXml" Target="../customXml/item6.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2023-05-15T14:25:37Z</dcterms:created>
  <dcterms:modified xsi:type="dcterms:W3CDTF">2023-05-15T06:25:37Z</dcterms:modified>
</cp:coreProperties>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2023-05-15T14:25:37Z</dcterms:created>
  <dcterms:modified xsi:type="dcterms:W3CDTF">2023-05-15T06:25:36Z</dcterms:modified>
</cp:core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2023-05-15T14:25:36Z</dcterms:created>
  <dcterms:modified xsi:type="dcterms:W3CDTF">2023-05-15T06:25:36Z</dcterms:modified>
</cp:core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2023-05-15T14:25:42Z</dcterms:created>
  <dcterms:modified xsi:type="dcterms:W3CDTF">2023-05-15T06:25:42Z</dcterms:modified>
</cp:core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2023-05-15T14:25:37Z</dcterms:created>
  <dcterms:modified xsi:type="dcterms:W3CDTF">2023-05-15T06:25:37Z</dcterms:modified>
</cp:core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2023-05-15T14:25:37Z</dcterms:created>
  <dcterms:modified xsi:type="dcterms:W3CDTF">2023-05-15T06:25:37Z</dcterms:modified>
</cp:coreProperties>
</file>

<file path=customXml/item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2023-05-15T14:25:42Z</dcterms:created>
  <dcterms:modified xsi:type="dcterms:W3CDTF">2023-05-15T06:25:42Z</dcterms:modified>
</cp:coreProperties>
</file>

<file path=customXml/item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2023-05-15T14:25:43Z</dcterms:created>
  <dcterms:modified xsi:type="dcterms:W3CDTF">2023-05-15T06:25:43Z</dcterms:modified>
</cp:coreProperties>
</file>

<file path=customXml/item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2023-05-15T14:25:36Z</dcterms:created>
  <dcterms:modified xsi:type="dcterms:W3CDTF">2023-05-15T06:25:36Z</dcterms:modified>
</cp:coreProperties>
</file>

<file path=customXml/item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2023-05-15T14:25:42Z</dcterms:created>
  <dcterms:modified xsi:type="dcterms:W3CDTF">2023-05-15T06:25:42Z</dcterms:modified>
</cp:coreProperties>
</file>

<file path=customXml/item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2023-05-15T14:25:43Z</dcterms:created>
  <dcterms:modified xsi:type="dcterms:W3CDTF">2023-05-15T06:25:43Z</dcterms:modified>
</cp:coreProperties>
</file>

<file path=customXml/item25.xml><?xml version="1.0" encoding="utf-8"?>
<Properties xmlns:vt="http://schemas.openxmlformats.org/officeDocument/2006/docPropsVTypes" xmlns="http://schemas.openxmlformats.org/officeDocument/2006/extended-properties">
  <Application>Spire.Doc</Application>
  <AppVersion>12.0000</AppVersion>
</Properties>
</file>

<file path=customXml/item26.xml><?xml version="1.0" encoding="utf-8"?>
<Properties xmlns:vt="http://schemas.openxmlformats.org/officeDocument/2006/docPropsVTypes" xmlns="http://schemas.openxmlformats.org/officeDocument/2006/extended-properties">
  <Application>Spire.Doc</Application>
  <AppVersion>12.0000</AppVersion>
</Properties>
</file>

<file path=customXml/item27.xml><?xml version="1.0" encoding="utf-8"?>
<Properties xmlns:vt="http://schemas.openxmlformats.org/officeDocument/2006/docPropsVTypes" xmlns="http://schemas.openxmlformats.org/officeDocument/2006/extended-properties">
  <Application>Spire.Doc</Application>
  <AppVersion>12.0000</AppVersion>
</Properties>
</file>

<file path=customXml/item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2023-05-15T14:25:36Z</dcterms:created>
  <dcterms:modified xsi:type="dcterms:W3CDTF">2023-05-15T06:25:36Z</dcterms:modified>
</cp:coreProperties>
</file>

<file path=customXml/item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2023-05-15T14:25:36Z</dcterms:created>
  <dcterms:modified xsi:type="dcterms:W3CDTF">2023-05-15T06:25:36Z</dcterms:modified>
</cp:core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30.xml><?xml version="1.0" encoding="utf-8"?>
<Properties xmlns:vt="http://schemas.openxmlformats.org/officeDocument/2006/docPropsVTypes" xmlns="http://schemas.openxmlformats.org/officeDocument/2006/extended-properties">
  <Application>Spire.Doc</Application>
  <AppVersion>12.0000</AppVersion>
</Properties>
</file>

<file path=customXml/item31.xml><?xml version="1.0" encoding="utf-8"?>
<Properties xmlns:vt="http://schemas.openxmlformats.org/officeDocument/2006/docPropsVTypes" xmlns="http://schemas.openxmlformats.org/officeDocument/2006/extended-properties">
  <Application>Spire.Doc</Application>
  <AppVersion>12.0000</AppVersion>
</Properties>
</file>

<file path=customXml/item32.xml><?xml version="1.0" encoding="utf-8"?>
<Properties xmlns:vt="http://schemas.openxmlformats.org/officeDocument/2006/docPropsVTypes" xmlns="http://schemas.openxmlformats.org/officeDocument/2006/extended-properties">
  <Application>Spire.Doc</Application>
  <AppVersion>12.0000</AppVersion>
</Properties>
</file>

<file path=customXml/item33.xml><?xml version="1.0" encoding="utf-8"?>
<Properties xmlns:vt="http://schemas.openxmlformats.org/officeDocument/2006/docPropsVTypes" xmlns="http://schemas.openxmlformats.org/officeDocument/2006/extended-properties">
  <Application>Spire.Doc</Application>
  <AppVersion>12.0000</AppVersion>
</Properties>
</file>

<file path=customXml/item34.xml><?xml version="1.0" encoding="utf-8"?>
<Properties xmlns:vt="http://schemas.openxmlformats.org/officeDocument/2006/docPropsVTypes" xmlns="http://schemas.openxmlformats.org/officeDocument/2006/extended-properties">
  <Application>Spire.Doc</Application>
  <AppVersion>12.0000</AppVersion>
</Properties>
</file>

<file path=customXml/item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2023-05-15T14:25:42Z</dcterms:created>
  <dcterms:modified xsi:type="dcterms:W3CDTF">2023-05-15T06:25:42Z</dcterms:modified>
</cp:coreProperties>
</file>

<file path=customXml/item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2023-05-15T14:25:41Z</dcterms:created>
  <dcterms:modified xsi:type="dcterms:W3CDTF">2023-05-15T06:25:40Z</dcterms:modified>
</cp:coreProperties>
</file>

<file path=customXml/item37.xml><?xml version="1.0" encoding="utf-8"?>
<b:Sources xmlns:b="http://schemas.openxmlformats.org/officeDocument/2006/bibliography" xmlns="http://schemas.openxmlformats.org/officeDocument/2006/bibliography" SelectedStyle="" StyleName=""/>
</file>

<file path=customXml/item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2023-05-15T14:25:42Z</dcterms:created>
  <dcterms:modified xsi:type="dcterms:W3CDTF">2023-05-15T06:25:42Z</dcterms:modified>
</cp:coreProperties>
</file>

<file path=customXml/item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2023-05-15T14:25:42Z</dcterms:created>
  <dcterms:modified xsi:type="dcterms:W3CDTF">2023-05-15T06:25:42Z</dcterms:modified>
</cp:core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2023-05-15T14:25:36Z</dcterms:created>
  <dcterms:modified xsi:type="dcterms:W3CDTF">2023-05-15T06:25:36Z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2023-05-15T14:25:35Z</dcterms:created>
  <dcterms:modified xsi:type="dcterms:W3CDTF">2023-05-15T06:25:35Z</dcterms:modified>
</cp:core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93BA53CC-FD0A-4D3B-A8F3-CEA0A01565CA}">
  <ds:schemaRefs/>
</ds:datastoreItem>
</file>

<file path=customXml/itemProps10.xml><?xml version="1.0" encoding="utf-8"?>
<ds:datastoreItem xmlns:ds="http://schemas.openxmlformats.org/officeDocument/2006/customXml" ds:itemID="{4231D990-7C62-4C79-8F18-BAB806A42150}">
  <ds:schemaRefs/>
</ds:datastoreItem>
</file>

<file path=customXml/itemProps11.xml><?xml version="1.0" encoding="utf-8"?>
<ds:datastoreItem xmlns:ds="http://schemas.openxmlformats.org/officeDocument/2006/customXml" ds:itemID="{5D767B2C-BE11-497E-B756-147A067B6486}">
  <ds:schemaRefs/>
</ds:datastoreItem>
</file>

<file path=customXml/itemProps12.xml><?xml version="1.0" encoding="utf-8"?>
<ds:datastoreItem xmlns:ds="http://schemas.openxmlformats.org/officeDocument/2006/customXml" ds:itemID="{BFAB708C-A29D-4168-B4B1-ED139A7A6531}">
  <ds:schemaRefs/>
</ds:datastoreItem>
</file>

<file path=customXml/itemProps13.xml><?xml version="1.0" encoding="utf-8"?>
<ds:datastoreItem xmlns:ds="http://schemas.openxmlformats.org/officeDocument/2006/customXml" ds:itemID="{160C470C-66FB-4838-8A4A-70677FAF490D}">
  <ds:schemaRefs/>
</ds:datastoreItem>
</file>

<file path=customXml/itemProps14.xml><?xml version="1.0" encoding="utf-8"?>
<ds:datastoreItem xmlns:ds="http://schemas.openxmlformats.org/officeDocument/2006/customXml" ds:itemID="{7BCBFD29-D0BE-4DD8-9DBB-5754F222D9F9}">
  <ds:schemaRefs/>
</ds:datastoreItem>
</file>

<file path=customXml/itemProps15.xml><?xml version="1.0" encoding="utf-8"?>
<ds:datastoreItem xmlns:ds="http://schemas.openxmlformats.org/officeDocument/2006/customXml" ds:itemID="{0EA4FE3E-1E65-41B7-9B94-272657CA33F9}">
  <ds:schemaRefs/>
</ds:datastoreItem>
</file>

<file path=customXml/itemProps16.xml><?xml version="1.0" encoding="utf-8"?>
<ds:datastoreItem xmlns:ds="http://schemas.openxmlformats.org/officeDocument/2006/customXml" ds:itemID="{64F056A2-8FDA-47C1-BAB8-4856DFD27875}">
  <ds:schemaRefs/>
</ds:datastoreItem>
</file>

<file path=customXml/itemProps17.xml><?xml version="1.0" encoding="utf-8"?>
<ds:datastoreItem xmlns:ds="http://schemas.openxmlformats.org/officeDocument/2006/customXml" ds:itemID="{BE69F38C-D77D-4F51-8FE1-7E023989B150}">
  <ds:schemaRefs/>
</ds:datastoreItem>
</file>

<file path=customXml/itemProps18.xml><?xml version="1.0" encoding="utf-8"?>
<ds:datastoreItem xmlns:ds="http://schemas.openxmlformats.org/officeDocument/2006/customXml" ds:itemID="{321DB73E-B319-4767-8853-D4F2E98C272D}">
  <ds:schemaRefs/>
</ds:datastoreItem>
</file>

<file path=customXml/itemProps19.xml><?xml version="1.0" encoding="utf-8"?>
<ds:datastoreItem xmlns:ds="http://schemas.openxmlformats.org/officeDocument/2006/customXml" ds:itemID="{D3984FC9-5EBA-44D3-A949-558FC1DBCF24}">
  <ds:schemaRefs/>
</ds:datastoreItem>
</file>

<file path=customXml/itemProps2.xml><?xml version="1.0" encoding="utf-8"?>
<ds:datastoreItem xmlns:ds="http://schemas.openxmlformats.org/officeDocument/2006/customXml" ds:itemID="{BB7804DE-D9B3-4707-AD2D-2EADF3B868FB}">
  <ds:schemaRefs/>
</ds:datastoreItem>
</file>

<file path=customXml/itemProps20.xml><?xml version="1.0" encoding="utf-8"?>
<ds:datastoreItem xmlns:ds="http://schemas.openxmlformats.org/officeDocument/2006/customXml" ds:itemID="{A47FFBE2-0D7B-44E3-A9B0-8F2A9F343CBA}">
  <ds:schemaRefs/>
</ds:datastoreItem>
</file>

<file path=customXml/itemProps21.xml><?xml version="1.0" encoding="utf-8"?>
<ds:datastoreItem xmlns:ds="http://schemas.openxmlformats.org/officeDocument/2006/customXml" ds:itemID="{10E539B5-0631-4ABF-B28E-5220395F364E}">
  <ds:schemaRefs/>
</ds:datastoreItem>
</file>

<file path=customXml/itemProps22.xml><?xml version="1.0" encoding="utf-8"?>
<ds:datastoreItem xmlns:ds="http://schemas.openxmlformats.org/officeDocument/2006/customXml" ds:itemID="{04C4336F-3C49-41D3-B850-92A4A55DB907}">
  <ds:schemaRefs/>
</ds:datastoreItem>
</file>

<file path=customXml/itemProps23.xml><?xml version="1.0" encoding="utf-8"?>
<ds:datastoreItem xmlns:ds="http://schemas.openxmlformats.org/officeDocument/2006/customXml" ds:itemID="{15BF154C-6089-47A9-BAEB-289C65AE67ED}">
  <ds:schemaRefs/>
</ds:datastoreItem>
</file>

<file path=customXml/itemProps24.xml><?xml version="1.0" encoding="utf-8"?>
<ds:datastoreItem xmlns:ds="http://schemas.openxmlformats.org/officeDocument/2006/customXml" ds:itemID="{04BFC4F7-AF19-4F6B-812E-44E5BE9536FB}">
  <ds:schemaRefs/>
</ds:datastoreItem>
</file>

<file path=customXml/itemProps25.xml><?xml version="1.0" encoding="utf-8"?>
<ds:datastoreItem xmlns:ds="http://schemas.openxmlformats.org/officeDocument/2006/customXml" ds:itemID="{A45758B1-DE3F-4CE9-952D-A28BDE0D2133}">
  <ds:schemaRefs/>
</ds:datastoreItem>
</file>

<file path=customXml/itemProps26.xml><?xml version="1.0" encoding="utf-8"?>
<ds:datastoreItem xmlns:ds="http://schemas.openxmlformats.org/officeDocument/2006/customXml" ds:itemID="{22F69AC2-837A-45DB-8C0A-13FC49E90CBD}">
  <ds:schemaRefs/>
</ds:datastoreItem>
</file>

<file path=customXml/itemProps27.xml><?xml version="1.0" encoding="utf-8"?>
<ds:datastoreItem xmlns:ds="http://schemas.openxmlformats.org/officeDocument/2006/customXml" ds:itemID="{5D71BAC5-F147-4D11-8CA3-24053385BD89}">
  <ds:schemaRefs/>
</ds:datastoreItem>
</file>

<file path=customXml/itemProps28.xml><?xml version="1.0" encoding="utf-8"?>
<ds:datastoreItem xmlns:ds="http://schemas.openxmlformats.org/officeDocument/2006/customXml" ds:itemID="{9CD4C7BD-27DC-44B8-ABF8-EFBE0FB4EC9E}">
  <ds:schemaRefs/>
</ds:datastoreItem>
</file>

<file path=customXml/itemProps29.xml><?xml version="1.0" encoding="utf-8"?>
<ds:datastoreItem xmlns:ds="http://schemas.openxmlformats.org/officeDocument/2006/customXml" ds:itemID="{16928928-13B7-4C9D-B0EE-D43ADAD243F7}">
  <ds:schemaRefs/>
</ds:datastoreItem>
</file>

<file path=customXml/itemProps3.xml><?xml version="1.0" encoding="utf-8"?>
<ds:datastoreItem xmlns:ds="http://schemas.openxmlformats.org/officeDocument/2006/customXml" ds:itemID="{421B364B-A600-4AD1-A620-5E567B4BA5D5}">
  <ds:schemaRefs/>
</ds:datastoreItem>
</file>

<file path=customXml/itemProps30.xml><?xml version="1.0" encoding="utf-8"?>
<ds:datastoreItem xmlns:ds="http://schemas.openxmlformats.org/officeDocument/2006/customXml" ds:itemID="{FE3A241C-71D1-44E8-8661-257276FEB7ED}">
  <ds:schemaRefs/>
</ds:datastoreItem>
</file>

<file path=customXml/itemProps31.xml><?xml version="1.0" encoding="utf-8"?>
<ds:datastoreItem xmlns:ds="http://schemas.openxmlformats.org/officeDocument/2006/customXml" ds:itemID="{39899DB2-67E3-4907-A0A7-4280DCEB4D4F}">
  <ds:schemaRefs/>
</ds:datastoreItem>
</file>

<file path=customXml/itemProps32.xml><?xml version="1.0" encoding="utf-8"?>
<ds:datastoreItem xmlns:ds="http://schemas.openxmlformats.org/officeDocument/2006/customXml" ds:itemID="{A3D69311-5BBE-48F2-9348-F0BF219FA586}">
  <ds:schemaRefs/>
</ds:datastoreItem>
</file>

<file path=customXml/itemProps33.xml><?xml version="1.0" encoding="utf-8"?>
<ds:datastoreItem xmlns:ds="http://schemas.openxmlformats.org/officeDocument/2006/customXml" ds:itemID="{15BEDFC9-CCFA-45F8-9564-DF16A79B81D2}">
  <ds:schemaRefs/>
</ds:datastoreItem>
</file>

<file path=customXml/itemProps34.xml><?xml version="1.0" encoding="utf-8"?>
<ds:datastoreItem xmlns:ds="http://schemas.openxmlformats.org/officeDocument/2006/customXml" ds:itemID="{7AFE196A-FAF6-4DFD-A143-E4F75E4137A3}">
  <ds:schemaRefs/>
</ds:datastoreItem>
</file>

<file path=customXml/itemProps35.xml><?xml version="1.0" encoding="utf-8"?>
<ds:datastoreItem xmlns:ds="http://schemas.openxmlformats.org/officeDocument/2006/customXml" ds:itemID="{02A0813F-8BEB-438A-8840-33F20DD5DB3D}">
  <ds:schemaRefs/>
</ds:datastoreItem>
</file>

<file path=customXml/itemProps36.xml><?xml version="1.0" encoding="utf-8"?>
<ds:datastoreItem xmlns:ds="http://schemas.openxmlformats.org/officeDocument/2006/customXml" ds:itemID="{1AC2B96B-EB9F-4935-851F-3B35660AF479}">
  <ds:schemaRefs/>
</ds:datastoreItem>
</file>

<file path=customXml/itemProps37.xml><?xml version="1.0" encoding="utf-8"?>
<ds:datastoreItem xmlns:ds="http://schemas.openxmlformats.org/officeDocument/2006/customXml" ds:itemID="{DC2DF40D-0858-466C-B596-F3C4A66D800B}">
  <ds:schemaRefs/>
</ds:datastoreItem>
</file>

<file path=customXml/itemProps38.xml><?xml version="1.0" encoding="utf-8"?>
<ds:datastoreItem xmlns:ds="http://schemas.openxmlformats.org/officeDocument/2006/customXml" ds:itemID="{B20AD4BE-5C13-498B-A6F8-99DE025B5047}">
  <ds:schemaRefs/>
</ds:datastoreItem>
</file>

<file path=customXml/itemProps39.xml><?xml version="1.0" encoding="utf-8"?>
<ds:datastoreItem xmlns:ds="http://schemas.openxmlformats.org/officeDocument/2006/customXml" ds:itemID="{E83FCCB1-E167-4A79-B86D-A776640C80A7}">
  <ds:schemaRefs/>
</ds:datastoreItem>
</file>

<file path=customXml/itemProps4.xml><?xml version="1.0" encoding="utf-8"?>
<ds:datastoreItem xmlns:ds="http://schemas.openxmlformats.org/officeDocument/2006/customXml" ds:itemID="{8436D6AD-359E-40F2-929C-5CAC2CAE8C0B}">
  <ds:schemaRefs/>
</ds:datastoreItem>
</file>

<file path=customXml/itemProps5.xml><?xml version="1.0" encoding="utf-8"?>
<ds:datastoreItem xmlns:ds="http://schemas.openxmlformats.org/officeDocument/2006/customXml" ds:itemID="{0423C1A4-81BF-4960-9D1F-03E19EB0FA05}">
  <ds:schemaRefs/>
</ds:datastoreItem>
</file>

<file path=customXml/itemProps6.xml><?xml version="1.0" encoding="utf-8"?>
<ds:datastoreItem xmlns:ds="http://schemas.openxmlformats.org/officeDocument/2006/customXml" ds:itemID="{1C41B4F3-7E22-4741-B575-887176BF9177}">
  <ds:schemaRefs/>
</ds:datastoreItem>
</file>

<file path=customXml/itemProps7.xml><?xml version="1.0" encoding="utf-8"?>
<ds:datastoreItem xmlns:ds="http://schemas.openxmlformats.org/officeDocument/2006/customXml" ds:itemID="{A9CD4D86-9701-4504-95C7-3C0E0FE0C75F}">
  <ds:schemaRefs/>
</ds:datastoreItem>
</file>

<file path=customXml/itemProps8.xml><?xml version="1.0" encoding="utf-8"?>
<ds:datastoreItem xmlns:ds="http://schemas.openxmlformats.org/officeDocument/2006/customXml" ds:itemID="{B0E8B3B0-BFA7-4505-A845-FD0937E87BCD}">
  <ds:schemaRefs/>
</ds:datastoreItem>
</file>

<file path=customXml/itemProps9.xml><?xml version="1.0" encoding="utf-8"?>
<ds:datastoreItem xmlns:ds="http://schemas.openxmlformats.org/officeDocument/2006/customXml" ds:itemID="{9B8D8F3E-6D8E-4FD2-94D3-FC45D954B2C8}">
  <ds:schemaRefs/>
</ds:datastoreItem>
</file>

<file path=docProps/app.xml><?xml version="1.0" encoding="utf-8"?>
<Properties xmlns="http://schemas.openxmlformats.org/officeDocument/2006/extended-properties" xmlns:vt="http://schemas.openxmlformats.org/officeDocument/2006/docPropsVTypes">
  <Template>Normal.dotm</Template>
  <Pages>27</Pages>
  <Words>8038</Words>
  <Characters>9153</Characters>
  <Lines>80</Lines>
  <Paragraphs>22</Paragraphs>
  <TotalTime>2</TotalTime>
  <ScaleCrop>false</ScaleCrop>
  <LinksUpToDate>false</LinksUpToDate>
  <CharactersWithSpaces>9294</CharactersWithSpaces>
  <Application>WPS Office_11.1.0.14309_F1E327BC-269C-435d-A152-05C5408002CA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2023-05-15T14:25:00Z</dcterms:created>
  <dc:creator>Administrator</dc:creator>
  <cp:lastModifiedBy>Administrator</cp:lastModifiedBy>
  <cp:lastPrinted>2023-07-24T01:52:00Z</cp:lastPrinted>
  <dcterms:modified xsi:type="dcterms:W3CDTF">2023-08-31T09:17:52Z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2052-11.1.0.14309</vt:lpwstr>
  </property>
  <property fmtid="{D5CDD505-2E9C-101B-9397-08002B2CF9AE}" pid="3" name="ICV">
    <vt:lpwstr>6DC5754AB185470AA7A16D8BACEE03F0_13</vt:lpwstr>
  </property>
</Properties>
</file>