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一、无极县司法局本级收支预算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一、无极县司法局本级收支预算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315001无极县司法局本级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993.42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835.42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993.42</w:t>
            </w:r>
          </w:p>
        </w:tc>
        <w:tc>
          <w:tcPr>
            <w:tcW w:w="4535" w:type="dxa"/>
            <w:vAlign w:val="center"/>
          </w:tcPr>
          <w:p>
            <w:pPr>
              <w:pStyle w:val="16"/>
            </w:pPr>
            <w:r>
              <w:t>本年支出合计</w:t>
            </w:r>
          </w:p>
        </w:tc>
        <w:tc>
          <w:tcPr>
            <w:tcW w:w="2126" w:type="dxa"/>
            <w:vAlign w:val="center"/>
          </w:tcPr>
          <w:p>
            <w:pPr>
              <w:pStyle w:val="17"/>
            </w:pPr>
            <w:r>
              <w:t>993.42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993.42</w:t>
            </w:r>
          </w:p>
        </w:tc>
        <w:tc>
          <w:tcPr>
            <w:tcW w:w="4535" w:type="dxa"/>
            <w:vAlign w:val="center"/>
          </w:tcPr>
          <w:p>
            <w:pPr>
              <w:pStyle w:val="16"/>
            </w:pPr>
            <w:r>
              <w:t>支出总计</w:t>
            </w:r>
          </w:p>
        </w:tc>
        <w:tc>
          <w:tcPr>
            <w:tcW w:w="2126" w:type="dxa"/>
            <w:vAlign w:val="center"/>
          </w:tcPr>
          <w:p>
            <w:pPr>
              <w:pStyle w:val="17"/>
            </w:pPr>
            <w:r>
              <w:t>993.42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315001无极县司法局本级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993.42</w:t>
            </w:r>
          </w:p>
        </w:tc>
        <w:tc>
          <w:tcPr>
            <w:tcW w:w="1134" w:type="dxa"/>
            <w:vAlign w:val="center"/>
          </w:tcPr>
          <w:p>
            <w:pPr>
              <w:pStyle w:val="17"/>
            </w:pPr>
            <w:r>
              <w:t>993.42</w:t>
            </w:r>
          </w:p>
        </w:tc>
        <w:tc>
          <w:tcPr>
            <w:tcW w:w="1134" w:type="dxa"/>
            <w:vAlign w:val="center"/>
          </w:tcPr>
          <w:p>
            <w:pPr>
              <w:pStyle w:val="17"/>
            </w:pPr>
            <w:r>
              <w:t>993.42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r>
              <w:t>835.42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714.50</w:t>
            </w:r>
          </w:p>
        </w:tc>
        <w:tc>
          <w:tcPr>
            <w:tcW w:w="1134" w:type="dxa"/>
            <w:vAlign w:val="center"/>
          </w:tcPr>
          <w:p>
            <w:pPr>
              <w:pStyle w:val="13"/>
            </w:pPr>
            <w:r>
              <w:t>714.50</w:t>
            </w:r>
          </w:p>
        </w:tc>
        <w:tc>
          <w:tcPr>
            <w:tcW w:w="1134" w:type="dxa"/>
            <w:vAlign w:val="center"/>
          </w:tcPr>
          <w:p>
            <w:pPr>
              <w:pStyle w:val="13"/>
            </w:pPr>
            <w:r>
              <w:t>714.50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2040604</w:t>
            </w:r>
          </w:p>
        </w:tc>
        <w:tc>
          <w:tcPr>
            <w:tcW w:w="1559" w:type="dxa"/>
            <w:vAlign w:val="center"/>
          </w:tcPr>
          <w:p>
            <w:pPr>
              <w:pStyle w:val="14"/>
            </w:pPr>
            <w:r>
              <w:t>基层司法业务</w:t>
            </w:r>
          </w:p>
        </w:tc>
        <w:tc>
          <w:tcPr>
            <w:tcW w:w="1134" w:type="dxa"/>
            <w:vAlign w:val="center"/>
          </w:tcPr>
          <w:p>
            <w:pPr>
              <w:pStyle w:val="13"/>
            </w:pPr>
            <w:r>
              <w:t>96.00</w:t>
            </w:r>
          </w:p>
        </w:tc>
        <w:tc>
          <w:tcPr>
            <w:tcW w:w="1134" w:type="dxa"/>
            <w:vAlign w:val="center"/>
          </w:tcPr>
          <w:p>
            <w:pPr>
              <w:pStyle w:val="13"/>
            </w:pPr>
            <w:r>
              <w:t>96.00</w:t>
            </w:r>
          </w:p>
        </w:tc>
        <w:tc>
          <w:tcPr>
            <w:tcW w:w="1134" w:type="dxa"/>
            <w:vAlign w:val="center"/>
          </w:tcPr>
          <w:p>
            <w:pPr>
              <w:pStyle w:val="13"/>
            </w:pPr>
            <w:r>
              <w:t>96.00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2040607</w:t>
            </w:r>
          </w:p>
        </w:tc>
        <w:tc>
          <w:tcPr>
            <w:tcW w:w="1559" w:type="dxa"/>
            <w:vAlign w:val="center"/>
          </w:tcPr>
          <w:p>
            <w:pPr>
              <w:pStyle w:val="14"/>
            </w:pPr>
            <w:r>
              <w:t>公共法律服务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14.92</w:t>
            </w:r>
          </w:p>
        </w:tc>
        <w:tc>
          <w:tcPr>
            <w:tcW w:w="1134" w:type="dxa"/>
            <w:vAlign w:val="center"/>
          </w:tcPr>
          <w:p>
            <w:pPr>
              <w:pStyle w:val="13"/>
            </w:pPr>
            <w:r>
              <w:t>14.92</w:t>
            </w:r>
          </w:p>
        </w:tc>
        <w:tc>
          <w:tcPr>
            <w:tcW w:w="1134" w:type="dxa"/>
            <w:vAlign w:val="center"/>
          </w:tcPr>
          <w:p>
            <w:pPr>
              <w:pStyle w:val="13"/>
            </w:pPr>
            <w:r>
              <w:t>14.92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90.00</w:t>
            </w:r>
          </w:p>
        </w:tc>
        <w:tc>
          <w:tcPr>
            <w:tcW w:w="1134" w:type="dxa"/>
            <w:vAlign w:val="center"/>
          </w:tcPr>
          <w:p>
            <w:pPr>
              <w:pStyle w:val="13"/>
            </w:pPr>
            <w:r>
              <w:t>90.00</w:t>
            </w:r>
          </w:p>
        </w:tc>
        <w:tc>
          <w:tcPr>
            <w:tcW w:w="1134" w:type="dxa"/>
            <w:vAlign w:val="center"/>
          </w:tcPr>
          <w:p>
            <w:pPr>
              <w:pStyle w:val="13"/>
            </w:pPr>
            <w:r>
              <w:t>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r>
              <w:t>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993.42</w:t>
            </w:r>
          </w:p>
        </w:tc>
        <w:tc>
          <w:tcPr>
            <w:tcW w:w="1361" w:type="dxa"/>
            <w:vAlign w:val="center"/>
          </w:tcPr>
          <w:p>
            <w:pPr>
              <w:pStyle w:val="17"/>
            </w:pPr>
            <w:r>
              <w:t>872.50</w:t>
            </w:r>
          </w:p>
        </w:tc>
        <w:tc>
          <w:tcPr>
            <w:tcW w:w="1361" w:type="dxa"/>
            <w:vAlign w:val="center"/>
          </w:tcPr>
          <w:p>
            <w:pPr>
              <w:pStyle w:val="17"/>
            </w:pPr>
            <w:r>
              <w:t>120.92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835.42</w:t>
            </w:r>
          </w:p>
        </w:tc>
        <w:tc>
          <w:tcPr>
            <w:tcW w:w="1361" w:type="dxa"/>
            <w:vAlign w:val="center"/>
          </w:tcPr>
          <w:p>
            <w:pPr>
              <w:pStyle w:val="13"/>
            </w:pPr>
            <w:r>
              <w:t>714.50</w:t>
            </w:r>
          </w:p>
        </w:tc>
        <w:tc>
          <w:tcPr>
            <w:tcW w:w="1361" w:type="dxa"/>
            <w:vAlign w:val="center"/>
          </w:tcPr>
          <w:p>
            <w:pPr>
              <w:pStyle w:val="13"/>
            </w:pPr>
            <w:r>
              <w:t>120.92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835.42</w:t>
            </w:r>
          </w:p>
        </w:tc>
        <w:tc>
          <w:tcPr>
            <w:tcW w:w="1361" w:type="dxa"/>
            <w:vAlign w:val="center"/>
          </w:tcPr>
          <w:p>
            <w:pPr>
              <w:pStyle w:val="13"/>
            </w:pPr>
            <w:r>
              <w:t>714.50</w:t>
            </w:r>
          </w:p>
        </w:tc>
        <w:tc>
          <w:tcPr>
            <w:tcW w:w="1361" w:type="dxa"/>
            <w:vAlign w:val="center"/>
          </w:tcPr>
          <w:p>
            <w:pPr>
              <w:pStyle w:val="13"/>
            </w:pPr>
            <w:r>
              <w:t>120.92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714.50</w:t>
            </w:r>
          </w:p>
        </w:tc>
        <w:tc>
          <w:tcPr>
            <w:tcW w:w="1361" w:type="dxa"/>
            <w:vAlign w:val="center"/>
          </w:tcPr>
          <w:p>
            <w:pPr>
              <w:pStyle w:val="13"/>
            </w:pPr>
            <w:r>
              <w:t>714.50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2040604</w:t>
            </w:r>
          </w:p>
        </w:tc>
        <w:tc>
          <w:tcPr>
            <w:tcW w:w="4535" w:type="dxa"/>
            <w:vAlign w:val="center"/>
          </w:tcPr>
          <w:p>
            <w:pPr>
              <w:pStyle w:val="14"/>
            </w:pPr>
            <w:r>
              <w:t>基层司法业务</w:t>
            </w:r>
          </w:p>
        </w:tc>
        <w:tc>
          <w:tcPr>
            <w:tcW w:w="1361" w:type="dxa"/>
            <w:vAlign w:val="center"/>
          </w:tcPr>
          <w:p>
            <w:pPr>
              <w:pStyle w:val="13"/>
            </w:pPr>
            <w:r>
              <w:t>96.00</w:t>
            </w:r>
          </w:p>
        </w:tc>
        <w:tc>
          <w:tcPr>
            <w:tcW w:w="1361" w:type="dxa"/>
            <w:vAlign w:val="center"/>
          </w:tcPr>
          <w:p>
            <w:pPr>
              <w:pStyle w:val="13"/>
            </w:pPr>
          </w:p>
        </w:tc>
        <w:tc>
          <w:tcPr>
            <w:tcW w:w="1361" w:type="dxa"/>
            <w:vAlign w:val="center"/>
          </w:tcPr>
          <w:p>
            <w:pPr>
              <w:pStyle w:val="13"/>
            </w:pPr>
            <w:r>
              <w:t>96.00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2040607</w:t>
            </w:r>
          </w:p>
        </w:tc>
        <w:tc>
          <w:tcPr>
            <w:tcW w:w="4535" w:type="dxa"/>
            <w:vAlign w:val="center"/>
          </w:tcPr>
          <w:p>
            <w:pPr>
              <w:pStyle w:val="14"/>
            </w:pPr>
            <w:r>
              <w:t>公共法律服务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14.92</w:t>
            </w:r>
          </w:p>
        </w:tc>
        <w:tc>
          <w:tcPr>
            <w:tcW w:w="1361" w:type="dxa"/>
            <w:vAlign w:val="center"/>
          </w:tcPr>
          <w:p>
            <w:pPr>
              <w:pStyle w:val="13"/>
            </w:pPr>
          </w:p>
        </w:tc>
        <w:tc>
          <w:tcPr>
            <w:tcW w:w="1361" w:type="dxa"/>
            <w:vAlign w:val="center"/>
          </w:tcPr>
          <w:p>
            <w:pPr>
              <w:pStyle w:val="13"/>
            </w:pPr>
            <w:r>
              <w:t>14.92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110.00</w:t>
            </w:r>
          </w:p>
        </w:tc>
        <w:tc>
          <w:tcPr>
            <w:tcW w:w="1361" w:type="dxa"/>
            <w:vAlign w:val="center"/>
          </w:tcPr>
          <w:p>
            <w:pPr>
              <w:pStyle w:val="13"/>
            </w:pPr>
            <w:r>
              <w:t>110.00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110.00</w:t>
            </w:r>
          </w:p>
        </w:tc>
        <w:tc>
          <w:tcPr>
            <w:tcW w:w="1361" w:type="dxa"/>
            <w:vAlign w:val="center"/>
          </w:tcPr>
          <w:p>
            <w:pPr>
              <w:pStyle w:val="13"/>
            </w:pPr>
            <w:r>
              <w:t>110.00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90.00</w:t>
            </w:r>
          </w:p>
        </w:tc>
        <w:tc>
          <w:tcPr>
            <w:tcW w:w="1361" w:type="dxa"/>
            <w:vAlign w:val="center"/>
          </w:tcPr>
          <w:p>
            <w:pPr>
              <w:pStyle w:val="13"/>
            </w:pPr>
            <w:r>
              <w:t>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48.00</w:t>
            </w:r>
          </w:p>
        </w:tc>
        <w:tc>
          <w:tcPr>
            <w:tcW w:w="1361" w:type="dxa"/>
            <w:vAlign w:val="center"/>
          </w:tcPr>
          <w:p>
            <w:pPr>
              <w:pStyle w:val="13"/>
            </w:pPr>
            <w:r>
              <w:t>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48.00</w:t>
            </w:r>
          </w:p>
        </w:tc>
        <w:tc>
          <w:tcPr>
            <w:tcW w:w="1361" w:type="dxa"/>
            <w:vAlign w:val="center"/>
          </w:tcPr>
          <w:p>
            <w:pPr>
              <w:pStyle w:val="13"/>
            </w:pPr>
            <w:r>
              <w:t>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48.00</w:t>
            </w:r>
          </w:p>
        </w:tc>
        <w:tc>
          <w:tcPr>
            <w:tcW w:w="1361" w:type="dxa"/>
            <w:vAlign w:val="center"/>
          </w:tcPr>
          <w:p>
            <w:pPr>
              <w:pStyle w:val="13"/>
            </w:pPr>
            <w:r>
              <w:t>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993.42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835.42</w:t>
            </w:r>
          </w:p>
        </w:tc>
        <w:tc>
          <w:tcPr>
            <w:tcW w:w="1474" w:type="dxa"/>
            <w:vAlign w:val="center"/>
          </w:tcPr>
          <w:p>
            <w:pPr>
              <w:pStyle w:val="13"/>
            </w:pPr>
            <w:r>
              <w:t>835.42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110.00</w:t>
            </w:r>
          </w:p>
        </w:tc>
        <w:tc>
          <w:tcPr>
            <w:tcW w:w="1474" w:type="dxa"/>
            <w:vAlign w:val="center"/>
          </w:tcPr>
          <w:p>
            <w:pPr>
              <w:pStyle w:val="13"/>
            </w:pPr>
            <w:r>
              <w:t>110.00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48.00</w:t>
            </w:r>
          </w:p>
        </w:tc>
        <w:tc>
          <w:tcPr>
            <w:tcW w:w="1474" w:type="dxa"/>
            <w:vAlign w:val="center"/>
          </w:tcPr>
          <w:p>
            <w:pPr>
              <w:pStyle w:val="13"/>
            </w:pPr>
            <w:r>
              <w:t>48.00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993.42</w:t>
            </w:r>
          </w:p>
        </w:tc>
        <w:tc>
          <w:tcPr>
            <w:tcW w:w="3402" w:type="dxa"/>
            <w:vAlign w:val="center"/>
          </w:tcPr>
          <w:p>
            <w:pPr>
              <w:pStyle w:val="16"/>
            </w:pPr>
            <w:r>
              <w:t>本年支出合计</w:t>
            </w:r>
          </w:p>
        </w:tc>
        <w:tc>
          <w:tcPr>
            <w:tcW w:w="1474" w:type="dxa"/>
            <w:vAlign w:val="center"/>
          </w:tcPr>
          <w:p>
            <w:pPr>
              <w:pStyle w:val="17"/>
            </w:pPr>
            <w:r>
              <w:t>993.42</w:t>
            </w:r>
          </w:p>
        </w:tc>
        <w:tc>
          <w:tcPr>
            <w:tcW w:w="1474" w:type="dxa"/>
            <w:vAlign w:val="center"/>
          </w:tcPr>
          <w:p>
            <w:pPr>
              <w:pStyle w:val="17"/>
            </w:pPr>
            <w:r>
              <w:t>993.42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993.42</w:t>
            </w:r>
          </w:p>
        </w:tc>
        <w:tc>
          <w:tcPr>
            <w:tcW w:w="3402" w:type="dxa"/>
            <w:vAlign w:val="center"/>
          </w:tcPr>
          <w:p>
            <w:pPr>
              <w:pStyle w:val="16"/>
            </w:pPr>
            <w:r>
              <w:t>支出总计</w:t>
            </w:r>
          </w:p>
        </w:tc>
        <w:tc>
          <w:tcPr>
            <w:tcW w:w="1474" w:type="dxa"/>
            <w:vAlign w:val="center"/>
          </w:tcPr>
          <w:p>
            <w:pPr>
              <w:pStyle w:val="17"/>
            </w:pPr>
            <w:r>
              <w:t>993.42</w:t>
            </w:r>
          </w:p>
        </w:tc>
        <w:tc>
          <w:tcPr>
            <w:tcW w:w="1474" w:type="dxa"/>
            <w:vAlign w:val="center"/>
          </w:tcPr>
          <w:p>
            <w:pPr>
              <w:pStyle w:val="17"/>
            </w:pPr>
            <w:r>
              <w:t>993.42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993.42</w:t>
            </w:r>
          </w:p>
        </w:tc>
        <w:tc>
          <w:tcPr>
            <w:tcW w:w="2551" w:type="dxa"/>
            <w:vAlign w:val="center"/>
          </w:tcPr>
          <w:p>
            <w:pPr>
              <w:pStyle w:val="17"/>
            </w:pPr>
            <w:r>
              <w:t>872.50</w:t>
            </w:r>
          </w:p>
        </w:tc>
        <w:tc>
          <w:tcPr>
            <w:tcW w:w="2551" w:type="dxa"/>
            <w:vAlign w:val="center"/>
          </w:tcPr>
          <w:p>
            <w:pPr>
              <w:pStyle w:val="17"/>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835.42</w:t>
            </w:r>
          </w:p>
        </w:tc>
        <w:tc>
          <w:tcPr>
            <w:tcW w:w="2551" w:type="dxa"/>
            <w:vAlign w:val="center"/>
          </w:tcPr>
          <w:p>
            <w:pPr>
              <w:pStyle w:val="13"/>
            </w:pPr>
            <w:r>
              <w:t>714.50</w:t>
            </w:r>
          </w:p>
        </w:tc>
        <w:tc>
          <w:tcPr>
            <w:tcW w:w="2551" w:type="dxa"/>
            <w:vAlign w:val="center"/>
          </w:tcPr>
          <w:p>
            <w:pPr>
              <w:pStyle w:val="13"/>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835.42</w:t>
            </w:r>
          </w:p>
        </w:tc>
        <w:tc>
          <w:tcPr>
            <w:tcW w:w="2551" w:type="dxa"/>
            <w:vAlign w:val="center"/>
          </w:tcPr>
          <w:p>
            <w:pPr>
              <w:pStyle w:val="13"/>
            </w:pPr>
            <w:r>
              <w:t>714.50</w:t>
            </w:r>
          </w:p>
        </w:tc>
        <w:tc>
          <w:tcPr>
            <w:tcW w:w="2551" w:type="dxa"/>
            <w:vAlign w:val="center"/>
          </w:tcPr>
          <w:p>
            <w:pPr>
              <w:pStyle w:val="13"/>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714.50</w:t>
            </w:r>
          </w:p>
        </w:tc>
        <w:tc>
          <w:tcPr>
            <w:tcW w:w="2551" w:type="dxa"/>
            <w:vAlign w:val="center"/>
          </w:tcPr>
          <w:p>
            <w:pPr>
              <w:pStyle w:val="13"/>
            </w:pPr>
            <w:r>
              <w:t>714.50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2040604</w:t>
            </w:r>
          </w:p>
        </w:tc>
        <w:tc>
          <w:tcPr>
            <w:tcW w:w="4535" w:type="dxa"/>
            <w:vAlign w:val="center"/>
          </w:tcPr>
          <w:p>
            <w:pPr>
              <w:pStyle w:val="14"/>
            </w:pPr>
            <w:r>
              <w:t>基层司法业务</w:t>
            </w:r>
          </w:p>
        </w:tc>
        <w:tc>
          <w:tcPr>
            <w:tcW w:w="2551" w:type="dxa"/>
            <w:vAlign w:val="center"/>
          </w:tcPr>
          <w:p>
            <w:pPr>
              <w:pStyle w:val="13"/>
            </w:pPr>
            <w:r>
              <w:t>96.00</w:t>
            </w:r>
          </w:p>
        </w:tc>
        <w:tc>
          <w:tcPr>
            <w:tcW w:w="2551" w:type="dxa"/>
            <w:vAlign w:val="center"/>
          </w:tcPr>
          <w:p>
            <w:pPr>
              <w:pStyle w:val="13"/>
            </w:pPr>
          </w:p>
        </w:tc>
        <w:tc>
          <w:tcPr>
            <w:tcW w:w="2551" w:type="dxa"/>
            <w:vAlign w:val="center"/>
          </w:tcPr>
          <w:p>
            <w:pPr>
              <w:pStyle w:val="13"/>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2040607</w:t>
            </w:r>
          </w:p>
        </w:tc>
        <w:tc>
          <w:tcPr>
            <w:tcW w:w="4535" w:type="dxa"/>
            <w:vAlign w:val="center"/>
          </w:tcPr>
          <w:p>
            <w:pPr>
              <w:pStyle w:val="14"/>
            </w:pPr>
            <w:r>
              <w:t>公共法律服务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14.92</w:t>
            </w:r>
          </w:p>
        </w:tc>
        <w:tc>
          <w:tcPr>
            <w:tcW w:w="2551" w:type="dxa"/>
            <w:vAlign w:val="center"/>
          </w:tcPr>
          <w:p>
            <w:pPr>
              <w:pStyle w:val="13"/>
            </w:pPr>
          </w:p>
        </w:tc>
        <w:tc>
          <w:tcPr>
            <w:tcW w:w="2551" w:type="dxa"/>
            <w:vAlign w:val="center"/>
          </w:tcPr>
          <w:p>
            <w:pPr>
              <w:pStyle w:val="13"/>
            </w:pPr>
            <w:r>
              <w:t>14.92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90.00</w:t>
            </w:r>
          </w:p>
        </w:tc>
        <w:tc>
          <w:tcPr>
            <w:tcW w:w="2551" w:type="dxa"/>
            <w:vAlign w:val="center"/>
          </w:tcPr>
          <w:p>
            <w:pPr>
              <w:pStyle w:val="13"/>
            </w:pPr>
            <w:r>
              <w:t>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872.50</w:t>
            </w:r>
          </w:p>
        </w:tc>
        <w:tc>
          <w:tcPr>
            <w:tcW w:w="2551" w:type="dxa"/>
            <w:vAlign w:val="center"/>
          </w:tcPr>
          <w:p>
            <w:pPr>
              <w:pStyle w:val="17"/>
            </w:pPr>
            <w:r>
              <w:t>794.00</w:t>
            </w:r>
          </w:p>
        </w:tc>
        <w:tc>
          <w:tcPr>
            <w:tcW w:w="2551" w:type="dxa"/>
            <w:vAlign w:val="center"/>
          </w:tcPr>
          <w:p>
            <w:pPr>
              <w:pStyle w:val="17"/>
            </w:pPr>
            <w:r>
              <w:t>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716.00</w:t>
            </w:r>
          </w:p>
        </w:tc>
        <w:tc>
          <w:tcPr>
            <w:tcW w:w="2551" w:type="dxa"/>
            <w:vAlign w:val="center"/>
          </w:tcPr>
          <w:p>
            <w:pPr>
              <w:pStyle w:val="13"/>
            </w:pPr>
            <w:r>
              <w:t>716.00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210.00</w:t>
            </w:r>
          </w:p>
        </w:tc>
        <w:tc>
          <w:tcPr>
            <w:tcW w:w="2551" w:type="dxa"/>
            <w:vAlign w:val="center"/>
          </w:tcPr>
          <w:p>
            <w:pPr>
              <w:pStyle w:val="13"/>
            </w:pPr>
            <w:r>
              <w:t>210.00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171.00</w:t>
            </w:r>
          </w:p>
        </w:tc>
        <w:tc>
          <w:tcPr>
            <w:tcW w:w="2551" w:type="dxa"/>
            <w:vAlign w:val="center"/>
          </w:tcPr>
          <w:p>
            <w:pPr>
              <w:pStyle w:val="13"/>
            </w:pPr>
            <w:r>
              <w:t>171.00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124.00</w:t>
            </w:r>
          </w:p>
        </w:tc>
        <w:tc>
          <w:tcPr>
            <w:tcW w:w="2551" w:type="dxa"/>
            <w:vAlign w:val="center"/>
          </w:tcPr>
          <w:p>
            <w:pPr>
              <w:pStyle w:val="13"/>
            </w:pPr>
            <w:r>
              <w:t>124.00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90.00</w:t>
            </w:r>
          </w:p>
        </w:tc>
        <w:tc>
          <w:tcPr>
            <w:tcW w:w="2551" w:type="dxa"/>
            <w:vAlign w:val="center"/>
          </w:tcPr>
          <w:p>
            <w:pPr>
              <w:pStyle w:val="13"/>
            </w:pPr>
            <w:r>
              <w:t>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78.50</w:t>
            </w:r>
          </w:p>
        </w:tc>
        <w:tc>
          <w:tcPr>
            <w:tcW w:w="2551" w:type="dxa"/>
            <w:vAlign w:val="center"/>
          </w:tcPr>
          <w:p>
            <w:pPr>
              <w:pStyle w:val="13"/>
            </w:pPr>
          </w:p>
        </w:tc>
        <w:tc>
          <w:tcPr>
            <w:tcW w:w="2551" w:type="dxa"/>
            <w:vAlign w:val="center"/>
          </w:tcPr>
          <w:p>
            <w:pPr>
              <w:pStyle w:val="13"/>
            </w:pPr>
            <w:r>
              <w:t>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20.50</w:t>
            </w:r>
          </w:p>
        </w:tc>
        <w:tc>
          <w:tcPr>
            <w:tcW w:w="2551" w:type="dxa"/>
            <w:vAlign w:val="center"/>
          </w:tcPr>
          <w:p>
            <w:pPr>
              <w:pStyle w:val="13"/>
            </w:pPr>
          </w:p>
        </w:tc>
        <w:tc>
          <w:tcPr>
            <w:tcW w:w="2551" w:type="dxa"/>
            <w:vAlign w:val="center"/>
          </w:tcPr>
          <w:p>
            <w:pPr>
              <w:pStyle w:val="13"/>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315001无极县司法局本级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无极县司法局本级2023年单位预算信息公开情况说明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按照《预算法》、《地方预决算公开操作规程》和《关于进一步推进预算公开工作的实施意见》规定，现将无极县司法局本级2023年单位预算公开如下：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1.承办全县依法治县重大问题的政策研究。组织协调有关方面提出全面依法治县中长期规划建议，负责有关重大决策部署督察工作。</w:t>
      </w:r>
    </w:p>
    <w:p>
      <w:pPr>
        <w:pStyle w:val="27"/>
      </w:pPr>
      <w:r>
        <w:t>2.负责组织起草县政府规范性文件草案；组织开展县政府规范性文件的清理工作；负责办理上级交办的立法草案征求意见工作.</w:t>
      </w:r>
    </w:p>
    <w:p>
      <w:pPr>
        <w:pStyle w:val="27"/>
      </w:pPr>
      <w:r>
        <w:t>3.负责县政府各部门、各乡镇政府规范性文件的备案工作。负责对县政府政策措施、规范性文件和合同协议的合法性审查工作；承办县政府交办的涉法事务。</w:t>
      </w:r>
    </w:p>
    <w:p>
      <w:pPr>
        <w:pStyle w:val="27"/>
      </w:pPr>
      <w:r>
        <w:t>4.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27"/>
      </w:pPr>
      <w:r>
        <w:t>5.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eastAsia="zh-CN"/>
        </w:rPr>
        <w:t>县</w:t>
      </w:r>
      <w:r>
        <w:t>单位预算的编制实行综合预算管理，即全部收入和支出都反映在</w:t>
      </w:r>
      <w:r>
        <w:rPr>
          <w:rFonts w:hint="eastAsia"/>
          <w:lang w:val="en-US" w:eastAsia="zh-CN"/>
        </w:rPr>
        <w:t>单位</w:t>
      </w:r>
      <w:r>
        <w:t>预算中。无极县司法局</w:t>
      </w:r>
      <w:r>
        <w:rPr>
          <w:rFonts w:hint="eastAsia"/>
          <w:lang w:eastAsia="zh-CN"/>
        </w:rPr>
        <w:t>本级</w:t>
      </w:r>
      <w:r>
        <w:t>的收支包含在</w:t>
      </w:r>
      <w:r>
        <w:rPr>
          <w:rFonts w:hint="eastAsia"/>
          <w:lang w:eastAsia="zh-CN"/>
        </w:rPr>
        <w:t>单位</w:t>
      </w:r>
      <w:r>
        <w:t>预算中。</w:t>
      </w:r>
    </w:p>
    <w:p>
      <w:pPr>
        <w:pStyle w:val="28"/>
      </w:pPr>
      <w:r>
        <w:t>1、收入说明</w:t>
      </w:r>
    </w:p>
    <w:p>
      <w:pPr>
        <w:pStyle w:val="28"/>
      </w:pPr>
      <w:r>
        <w:t>反映本单位当年全部收入。2023年预算收入</w:t>
      </w:r>
      <w:r>
        <w:rPr>
          <w:rFonts w:hint="eastAsia"/>
          <w:lang w:eastAsia="zh-CN"/>
        </w:rPr>
        <w:t>993.42</w:t>
      </w:r>
      <w:r>
        <w:t>万元，其中：一般公共预算收入</w:t>
      </w:r>
      <w:r>
        <w:rPr>
          <w:rFonts w:hint="eastAsia"/>
          <w:lang w:eastAsia="zh-CN"/>
        </w:rPr>
        <w:t>993.42</w:t>
      </w:r>
      <w:r>
        <w:t>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收支预算总表支出栏、基本支出表、项目支出表按经济分类和支出功能分类科目编制，反映无极县司法局年度</w:t>
      </w:r>
      <w:r>
        <w:rPr>
          <w:rFonts w:hint="eastAsia"/>
          <w:lang w:val="en-US" w:eastAsia="zh-CN"/>
        </w:rPr>
        <w:t>单位</w:t>
      </w:r>
      <w:r>
        <w:t>预算中支出预算的总体情况。2023年单位支出预算为</w:t>
      </w:r>
      <w:r>
        <w:rPr>
          <w:rFonts w:hint="eastAsia"/>
          <w:lang w:eastAsia="zh-CN"/>
        </w:rPr>
        <w:t>993.42</w:t>
      </w:r>
      <w:r>
        <w:t>万元，其中基本支出</w:t>
      </w:r>
      <w:r>
        <w:rPr>
          <w:rFonts w:hint="eastAsia"/>
          <w:lang w:eastAsia="zh-CN"/>
        </w:rPr>
        <w:t>872.5</w:t>
      </w:r>
      <w:r>
        <w:t>万元，包括人员经费794万元和日常公用经费</w:t>
      </w:r>
      <w:r>
        <w:rPr>
          <w:rFonts w:hint="eastAsia"/>
          <w:lang w:eastAsia="zh-CN"/>
        </w:rPr>
        <w:t>78</w:t>
      </w:r>
      <w:r>
        <w:t>.5万元；项目支出</w:t>
      </w:r>
      <w:r>
        <w:rPr>
          <w:rFonts w:hint="eastAsia"/>
          <w:lang w:eastAsia="zh-CN"/>
        </w:rPr>
        <w:t>120.92</w:t>
      </w:r>
      <w:r>
        <w:t>万元，主要为基层司法业务支出</w:t>
      </w:r>
      <w:r>
        <w:rPr>
          <w:rFonts w:hint="eastAsia"/>
          <w:lang w:eastAsia="zh-CN"/>
        </w:rPr>
        <w:t>96</w:t>
      </w:r>
      <w:r>
        <w:t>万元，</w:t>
      </w:r>
      <w:r>
        <w:rPr>
          <w:rFonts w:hint="eastAsia"/>
          <w:lang w:eastAsia="zh-CN"/>
        </w:rPr>
        <w:t>法律援助支出10万元，</w:t>
      </w:r>
      <w:r>
        <w:t>社区矫正支出</w:t>
      </w:r>
      <w:r>
        <w:rPr>
          <w:rFonts w:hint="eastAsia"/>
          <w:lang w:eastAsia="zh-CN"/>
        </w:rPr>
        <w:t>14.92</w:t>
      </w:r>
      <w:r>
        <w:t>万元。</w:t>
      </w:r>
    </w:p>
    <w:p>
      <w:pPr>
        <w:pStyle w:val="28"/>
      </w:pPr>
      <w:r>
        <w:t>3、比上年增减情况</w:t>
      </w:r>
    </w:p>
    <w:p>
      <w:pPr>
        <w:pStyle w:val="28"/>
      </w:pPr>
      <w:r>
        <w:t>2023年单位预算收支安排</w:t>
      </w:r>
      <w:r>
        <w:rPr>
          <w:rFonts w:hint="eastAsia"/>
          <w:lang w:eastAsia="zh-CN"/>
        </w:rPr>
        <w:t>993.42</w:t>
      </w:r>
      <w:r>
        <w:t>万元，较2022年增加</w:t>
      </w:r>
      <w:r>
        <w:rPr>
          <w:rFonts w:hint="eastAsia"/>
          <w:lang w:eastAsia="zh-CN"/>
        </w:rPr>
        <w:t>192.32</w:t>
      </w:r>
      <w:r>
        <w:t>万元，其中：基本支出增加17</w:t>
      </w:r>
      <w:r>
        <w:rPr>
          <w:rFonts w:hint="eastAsia"/>
          <w:lang w:eastAsia="zh-CN"/>
        </w:rPr>
        <w:t>5</w:t>
      </w:r>
      <w:r>
        <w:t>.4万元，主要是人员经费增加；项目支出增加</w:t>
      </w:r>
      <w:r>
        <w:rPr>
          <w:rFonts w:hint="eastAsia"/>
          <w:lang w:eastAsia="zh-CN"/>
        </w:rPr>
        <w:t>16.92</w:t>
      </w:r>
      <w:r>
        <w:t>万元，主要是项目增加。</w:t>
      </w:r>
    </w:p>
    <w:p>
      <w:pPr>
        <w:spacing w:before="10" w:after="10"/>
        <w:ind w:firstLine="640"/>
        <w:outlineLvl w:val="5"/>
      </w:pPr>
      <w:r>
        <w:rPr>
          <w:rFonts w:ascii="黑体" w:hAnsi="黑体" w:eastAsia="黑体" w:cs="黑体"/>
          <w:color w:val="000000"/>
          <w:sz w:val="32"/>
        </w:rPr>
        <w:t>三、机关运行经费安排情况</w:t>
      </w:r>
    </w:p>
    <w:p>
      <w:pPr>
        <w:pStyle w:val="29"/>
        <w:rPr>
          <w:rFonts w:hint="eastAsia"/>
          <w:lang w:eastAsia="zh-CN"/>
        </w:rPr>
      </w:pPr>
      <w:r>
        <w:t>2023年，我单位机关运行经费共计安排</w:t>
      </w:r>
      <w:r>
        <w:rPr>
          <w:rFonts w:hint="eastAsia"/>
          <w:lang w:eastAsia="zh-CN"/>
        </w:rPr>
        <w:t>78.5</w:t>
      </w:r>
      <w:r>
        <w:t>万元，主要用于保证机关正常运转的办公及印刷费、邮电费、差旅费、培训费、福利费、日常维修费、其他交通费、公务车运行维护费等支出。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2023年，我单位财政拨款“三公”经费预算安排3万元，其中：因公出国（境）费0 万元；公务用车购置及运维费3万元（其中：公务用车购置费0万元，公务用车运行维护费3万元)；公务接待费0万元。“三公”经费比去年无增减变化</w:t>
      </w:r>
      <w:r>
        <w:rPr>
          <w:rFonts w:hint="eastAsia"/>
          <w:lang w:eastAsia="zh-CN"/>
        </w:rPr>
        <w:t>，</w:t>
      </w:r>
      <w:r>
        <w:rPr>
          <w:rFonts w:hint="eastAsia"/>
        </w:rPr>
        <w:t>主要是</w:t>
      </w:r>
      <w:r>
        <w:rPr>
          <w:rFonts w:hint="eastAsia"/>
          <w:lang w:eastAsia="zh-CN"/>
        </w:rPr>
        <w:t>严格控制</w:t>
      </w:r>
      <w:r>
        <w:t>“三公”经费</w:t>
      </w:r>
      <w:r>
        <w:rPr>
          <w:rFonts w:hint="eastAsia"/>
          <w:lang w:eastAsia="zh-CN"/>
        </w:rPr>
        <w:t>支出</w:t>
      </w:r>
      <w:r>
        <w:t>。</w:t>
      </w:r>
      <w:bookmarkStart w:id="1" w:name="_GoBack"/>
      <w:bookmarkEnd w:id="1"/>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1、提前下达2023年省级基层公检法司转移支付资金（法律援助）绩效目标表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1.满足基层司法机关开展法律援助工作所需经费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办理法律援助案件数量</w:t>
            </w:r>
          </w:p>
        </w:tc>
        <w:tc>
          <w:tcPr>
            <w:tcW w:w="2835" w:type="dxa"/>
            <w:vAlign w:val="center"/>
          </w:tcPr>
          <w:p>
            <w:pPr>
              <w:pStyle w:val="14"/>
            </w:pPr>
            <w:r>
              <w:t>办理法律援助案件数量</w:t>
            </w:r>
          </w:p>
        </w:tc>
        <w:tc>
          <w:tcPr>
            <w:tcW w:w="2551" w:type="dxa"/>
            <w:vAlign w:val="center"/>
          </w:tcPr>
          <w:p>
            <w:pPr>
              <w:pStyle w:val="14"/>
            </w:pPr>
            <w:r>
              <w:t>≥800件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法律援助案件办结率</w:t>
            </w:r>
          </w:p>
        </w:tc>
        <w:tc>
          <w:tcPr>
            <w:tcW w:w="2835" w:type="dxa"/>
            <w:vAlign w:val="center"/>
          </w:tcPr>
          <w:p>
            <w:pPr>
              <w:pStyle w:val="14"/>
            </w:pPr>
            <w:r>
              <w:t>法律援助案件办结率</w:t>
            </w:r>
          </w:p>
        </w:tc>
        <w:tc>
          <w:tcPr>
            <w:tcW w:w="2551" w:type="dxa"/>
            <w:vAlign w:val="center"/>
          </w:tcPr>
          <w:p>
            <w:pPr>
              <w:pStyle w:val="14"/>
            </w:pPr>
            <w:r>
              <w:t>≥85%</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及时法律援助案件受理</w:t>
            </w:r>
          </w:p>
        </w:tc>
        <w:tc>
          <w:tcPr>
            <w:tcW w:w="2835" w:type="dxa"/>
            <w:vAlign w:val="center"/>
          </w:tcPr>
          <w:p>
            <w:pPr>
              <w:pStyle w:val="14"/>
            </w:pPr>
            <w:r>
              <w:t>及时法律援助案件受理</w:t>
            </w:r>
          </w:p>
        </w:tc>
        <w:tc>
          <w:tcPr>
            <w:tcW w:w="2551" w:type="dxa"/>
            <w:vAlign w:val="center"/>
          </w:tcPr>
          <w:p>
            <w:pPr>
              <w:pStyle w:val="14"/>
            </w:pPr>
            <w:r>
              <w:t>及时办结法律援助案件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按照年初预算执行</w:t>
            </w:r>
          </w:p>
        </w:tc>
        <w:tc>
          <w:tcPr>
            <w:tcW w:w="2835" w:type="dxa"/>
            <w:vAlign w:val="center"/>
          </w:tcPr>
          <w:p>
            <w:pPr>
              <w:pStyle w:val="14"/>
            </w:pPr>
            <w:r>
              <w:t>按照年初预算执行</w:t>
            </w:r>
          </w:p>
        </w:tc>
        <w:tc>
          <w:tcPr>
            <w:tcW w:w="2551" w:type="dxa"/>
            <w:vAlign w:val="center"/>
          </w:tcPr>
          <w:p>
            <w:pPr>
              <w:pStyle w:val="14"/>
            </w:pPr>
            <w:r>
              <w:t>严格按照年初预算执行</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为经济发展提供优良法治环境</w:t>
            </w:r>
          </w:p>
        </w:tc>
        <w:tc>
          <w:tcPr>
            <w:tcW w:w="2835" w:type="dxa"/>
            <w:vAlign w:val="center"/>
          </w:tcPr>
          <w:p>
            <w:pPr>
              <w:pStyle w:val="14"/>
            </w:pPr>
            <w:r>
              <w:t>开展法律援助,为经济发提供优良法治环境</w:t>
            </w:r>
          </w:p>
        </w:tc>
        <w:tc>
          <w:tcPr>
            <w:tcW w:w="2551" w:type="dxa"/>
            <w:vAlign w:val="center"/>
          </w:tcPr>
          <w:p>
            <w:pPr>
              <w:pStyle w:val="14"/>
            </w:pPr>
            <w:r>
              <w:t>为全县提供优良法治环境</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为群众挽回经济损失</w:t>
            </w:r>
          </w:p>
        </w:tc>
        <w:tc>
          <w:tcPr>
            <w:tcW w:w="2835" w:type="dxa"/>
            <w:vAlign w:val="center"/>
          </w:tcPr>
          <w:p>
            <w:pPr>
              <w:pStyle w:val="14"/>
            </w:pPr>
            <w:r>
              <w:t>为群众挽回经济损失</w:t>
            </w:r>
          </w:p>
        </w:tc>
        <w:tc>
          <w:tcPr>
            <w:tcW w:w="2551" w:type="dxa"/>
            <w:vAlign w:val="center"/>
          </w:tcPr>
          <w:p>
            <w:pPr>
              <w:pStyle w:val="14"/>
            </w:pPr>
            <w:r>
              <w:t>最大限度挽回受援人经济损失</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提升全县人民法律意识</w:t>
            </w:r>
          </w:p>
        </w:tc>
        <w:tc>
          <w:tcPr>
            <w:tcW w:w="2835" w:type="dxa"/>
            <w:vAlign w:val="center"/>
          </w:tcPr>
          <w:p>
            <w:pPr>
              <w:pStyle w:val="14"/>
            </w:pPr>
            <w:r>
              <w:t>提升全县人民法律意识</w:t>
            </w:r>
          </w:p>
        </w:tc>
        <w:tc>
          <w:tcPr>
            <w:tcW w:w="2551" w:type="dxa"/>
            <w:vAlign w:val="center"/>
          </w:tcPr>
          <w:p>
            <w:pPr>
              <w:pStyle w:val="14"/>
            </w:pPr>
            <w:r>
              <w:t>开展法律服务，提高人民群众法律意识</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维护受援人合法权益，维护社会稳定</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受援群众满意度</w:t>
            </w:r>
          </w:p>
        </w:tc>
        <w:tc>
          <w:tcPr>
            <w:tcW w:w="2835" w:type="dxa"/>
            <w:vAlign w:val="center"/>
          </w:tcPr>
          <w:p>
            <w:pPr>
              <w:pStyle w:val="14"/>
            </w:pPr>
            <w:r>
              <w:t>受援群众满意度</w:t>
            </w:r>
          </w:p>
        </w:tc>
        <w:tc>
          <w:tcPr>
            <w:tcW w:w="2551" w:type="dxa"/>
            <w:vAlign w:val="center"/>
          </w:tcPr>
          <w:p>
            <w:pPr>
              <w:pStyle w:val="14"/>
            </w:pPr>
            <w:r>
              <w:t>≥85%</w:t>
            </w:r>
          </w:p>
        </w:tc>
        <w:tc>
          <w:tcPr>
            <w:tcW w:w="2268" w:type="dxa"/>
            <w:vAlign w:val="center"/>
          </w:tcPr>
          <w:p>
            <w:pPr>
              <w:pStyle w:val="14"/>
            </w:pPr>
            <w: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2、提前下达2023年省级基层公检法司转移支付资金（司法行政）绩效目标表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1.支持基层司法行政机关开展工作,提高办案业务和装备水平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定期开展法制宣传</w:t>
            </w:r>
          </w:p>
        </w:tc>
        <w:tc>
          <w:tcPr>
            <w:tcW w:w="2551" w:type="dxa"/>
            <w:vAlign w:val="center"/>
          </w:tcPr>
          <w:p>
            <w:pPr>
              <w:pStyle w:val="14"/>
            </w:pPr>
            <w:r>
              <w:t>≥12次</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2835" w:type="dxa"/>
            <w:vAlign w:val="center"/>
          </w:tcPr>
          <w:p>
            <w:pPr>
              <w:pStyle w:val="14"/>
            </w:pPr>
            <w:r>
              <w:t>案件办结率</w:t>
            </w:r>
          </w:p>
        </w:tc>
        <w:tc>
          <w:tcPr>
            <w:tcW w:w="2551" w:type="dxa"/>
            <w:vAlign w:val="center"/>
          </w:tcPr>
          <w:p>
            <w:pPr>
              <w:pStyle w:val="14"/>
            </w:pPr>
            <w:r>
              <w:t>≥90%</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受理和办结案件及时率</w:t>
            </w:r>
          </w:p>
        </w:tc>
        <w:tc>
          <w:tcPr>
            <w:tcW w:w="2835" w:type="dxa"/>
            <w:vAlign w:val="center"/>
          </w:tcPr>
          <w:p>
            <w:pPr>
              <w:pStyle w:val="14"/>
            </w:pPr>
            <w:r>
              <w:t>及时受理和办结案件</w:t>
            </w:r>
          </w:p>
        </w:tc>
        <w:tc>
          <w:tcPr>
            <w:tcW w:w="2551" w:type="dxa"/>
            <w:vAlign w:val="center"/>
          </w:tcPr>
          <w:p>
            <w:pPr>
              <w:pStyle w:val="14"/>
            </w:pPr>
            <w:r>
              <w:t>及时办结案件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资金严格按照年初预算执行</w:t>
            </w:r>
          </w:p>
        </w:tc>
        <w:tc>
          <w:tcPr>
            <w:tcW w:w="2551" w:type="dxa"/>
            <w:vAlign w:val="center"/>
          </w:tcPr>
          <w:p>
            <w:pPr>
              <w:pStyle w:val="14"/>
            </w:pPr>
            <w:r>
              <w:t>严格按照年初预算执行</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化解社会矛盾,提供良好法治环境</w:t>
            </w:r>
          </w:p>
        </w:tc>
        <w:tc>
          <w:tcPr>
            <w:tcW w:w="2835" w:type="dxa"/>
            <w:vAlign w:val="center"/>
          </w:tcPr>
          <w:p>
            <w:pPr>
              <w:pStyle w:val="14"/>
            </w:pPr>
            <w:r>
              <w:t>大力化解社会矛盾,为全县提供良好法治环境</w:t>
            </w:r>
          </w:p>
        </w:tc>
        <w:tc>
          <w:tcPr>
            <w:tcW w:w="2551" w:type="dxa"/>
            <w:vAlign w:val="center"/>
          </w:tcPr>
          <w:p>
            <w:pPr>
              <w:pStyle w:val="14"/>
            </w:pPr>
            <w:r>
              <w:t>提升全县法治环境</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促进改善办公条件</w:t>
            </w:r>
          </w:p>
        </w:tc>
        <w:tc>
          <w:tcPr>
            <w:tcW w:w="2835" w:type="dxa"/>
            <w:vAlign w:val="center"/>
          </w:tcPr>
          <w:p>
            <w:pPr>
              <w:pStyle w:val="14"/>
            </w:pPr>
            <w:r>
              <w:t>提高改善司法机关办案装备和水平</w:t>
            </w:r>
          </w:p>
        </w:tc>
        <w:tc>
          <w:tcPr>
            <w:tcW w:w="2551" w:type="dxa"/>
            <w:vAlign w:val="center"/>
          </w:tcPr>
          <w:p>
            <w:pPr>
              <w:pStyle w:val="14"/>
            </w:pPr>
            <w:r>
              <w:t>≥85%</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为人民群众提供有效的法律服务</w:t>
            </w:r>
          </w:p>
        </w:tc>
        <w:tc>
          <w:tcPr>
            <w:tcW w:w="2835" w:type="dxa"/>
            <w:vAlign w:val="center"/>
          </w:tcPr>
          <w:p>
            <w:pPr>
              <w:pStyle w:val="14"/>
            </w:pPr>
            <w:r>
              <w:t>调高全县人民法律意识</w:t>
            </w:r>
          </w:p>
        </w:tc>
        <w:tc>
          <w:tcPr>
            <w:tcW w:w="2551" w:type="dxa"/>
            <w:vAlign w:val="center"/>
          </w:tcPr>
          <w:p>
            <w:pPr>
              <w:pStyle w:val="14"/>
            </w:pPr>
            <w:r>
              <w:t>提升人民法律意识</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维护社会稳定发展</w:t>
            </w:r>
          </w:p>
        </w:tc>
        <w:tc>
          <w:tcPr>
            <w:tcW w:w="2835" w:type="dxa"/>
            <w:vAlign w:val="center"/>
          </w:tcPr>
          <w:p>
            <w:pPr>
              <w:pStyle w:val="14"/>
            </w:pPr>
            <w:r>
              <w:t>提升人民普法用法守法意识,维护社会稳定</w:t>
            </w:r>
          </w:p>
        </w:tc>
        <w:tc>
          <w:tcPr>
            <w:tcW w:w="2551" w:type="dxa"/>
            <w:vAlign w:val="center"/>
          </w:tcPr>
          <w:p>
            <w:pPr>
              <w:pStyle w:val="14"/>
            </w:pPr>
            <w:r>
              <w:t>维护社会稳定</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提升群众满意度</w:t>
            </w:r>
          </w:p>
        </w:tc>
        <w:tc>
          <w:tcPr>
            <w:tcW w:w="2551" w:type="dxa"/>
            <w:vAlign w:val="center"/>
          </w:tcPr>
          <w:p>
            <w:pPr>
              <w:pStyle w:val="14"/>
            </w:pPr>
            <w:r>
              <w:t>≥85%</w:t>
            </w:r>
          </w:p>
        </w:tc>
        <w:tc>
          <w:tcPr>
            <w:tcW w:w="2268" w:type="dxa"/>
            <w:vAlign w:val="center"/>
          </w:tcPr>
          <w:p>
            <w:pPr>
              <w:pStyle w:val="14"/>
            </w:pPr>
            <w: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3、提前下达2023年省级社区矫正补助资金绩效目标表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1.通过落实对社区矫正人员的监管,维护社会稳定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培训社区服刑人员数量</w:t>
            </w:r>
          </w:p>
        </w:tc>
        <w:tc>
          <w:tcPr>
            <w:tcW w:w="2835" w:type="dxa"/>
            <w:vAlign w:val="center"/>
          </w:tcPr>
          <w:p>
            <w:pPr>
              <w:pStyle w:val="14"/>
            </w:pPr>
            <w:r>
              <w:t>加大对社区服刑人员的培训</w:t>
            </w:r>
          </w:p>
        </w:tc>
        <w:tc>
          <w:tcPr>
            <w:tcW w:w="2551" w:type="dxa"/>
            <w:vAlign w:val="center"/>
          </w:tcPr>
          <w:p>
            <w:pPr>
              <w:pStyle w:val="14"/>
            </w:pPr>
            <w:r>
              <w:t>≥12次</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工作合法性</w:t>
            </w:r>
          </w:p>
        </w:tc>
        <w:tc>
          <w:tcPr>
            <w:tcW w:w="2835" w:type="dxa"/>
            <w:vAlign w:val="center"/>
          </w:tcPr>
          <w:p>
            <w:pPr>
              <w:pStyle w:val="14"/>
            </w:pPr>
            <w:r>
              <w:t>严格执法,杜绝违规操作</w:t>
            </w:r>
          </w:p>
        </w:tc>
        <w:tc>
          <w:tcPr>
            <w:tcW w:w="2551" w:type="dxa"/>
            <w:vAlign w:val="center"/>
          </w:tcPr>
          <w:p>
            <w:pPr>
              <w:pStyle w:val="14"/>
            </w:pPr>
            <w:r>
              <w:t>严格执法,杜绝违规操作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接收率</w:t>
            </w:r>
          </w:p>
        </w:tc>
        <w:tc>
          <w:tcPr>
            <w:tcW w:w="2835" w:type="dxa"/>
            <w:vAlign w:val="center"/>
          </w:tcPr>
          <w:p>
            <w:pPr>
              <w:pStyle w:val="14"/>
            </w:pPr>
            <w:r>
              <w:t>及时接收社区服刑人员</w:t>
            </w:r>
          </w:p>
        </w:tc>
        <w:tc>
          <w:tcPr>
            <w:tcW w:w="2551" w:type="dxa"/>
            <w:vAlign w:val="center"/>
          </w:tcPr>
          <w:p>
            <w:pPr>
              <w:pStyle w:val="14"/>
            </w:pPr>
            <w:r>
              <w:t>及时接收社区服刑人员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控制成本,节约支出</w:t>
            </w:r>
          </w:p>
        </w:tc>
        <w:tc>
          <w:tcPr>
            <w:tcW w:w="2835" w:type="dxa"/>
            <w:vAlign w:val="center"/>
          </w:tcPr>
          <w:p>
            <w:pPr>
              <w:pStyle w:val="14"/>
            </w:pPr>
            <w:r>
              <w:t>严格按预算执行</w:t>
            </w:r>
          </w:p>
        </w:tc>
        <w:tc>
          <w:tcPr>
            <w:tcW w:w="2551" w:type="dxa"/>
            <w:vAlign w:val="center"/>
          </w:tcPr>
          <w:p>
            <w:pPr>
              <w:pStyle w:val="14"/>
            </w:pPr>
            <w:r>
              <w:t>严格按预算执行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降低重新犯罪率</w:t>
            </w:r>
          </w:p>
        </w:tc>
        <w:tc>
          <w:tcPr>
            <w:tcW w:w="2835" w:type="dxa"/>
            <w:vAlign w:val="center"/>
          </w:tcPr>
          <w:p>
            <w:pPr>
              <w:pStyle w:val="14"/>
            </w:pPr>
            <w:r>
              <w:t>降低重新犯罪率,维护社会稳定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提高办案效率</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规范执法</w:t>
            </w:r>
          </w:p>
        </w:tc>
        <w:tc>
          <w:tcPr>
            <w:tcW w:w="2835" w:type="dxa"/>
            <w:vAlign w:val="center"/>
          </w:tcPr>
          <w:p>
            <w:pPr>
              <w:pStyle w:val="14"/>
            </w:pPr>
            <w:r>
              <w:t>严格规范执法</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增强社会稳定</w:t>
            </w:r>
          </w:p>
        </w:tc>
        <w:tc>
          <w:tcPr>
            <w:tcW w:w="2835" w:type="dxa"/>
            <w:vAlign w:val="center"/>
          </w:tcPr>
          <w:p>
            <w:pPr>
              <w:pStyle w:val="14"/>
            </w:pPr>
            <w:r>
              <w:t>杜绝重新犯罪,维护社会稳定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群众对工作满意度</w:t>
            </w:r>
          </w:p>
        </w:tc>
        <w:tc>
          <w:tcPr>
            <w:tcW w:w="2835" w:type="dxa"/>
            <w:vAlign w:val="center"/>
          </w:tcPr>
          <w:p>
            <w:pPr>
              <w:pStyle w:val="14"/>
            </w:pPr>
            <w:r>
              <w:t>群众对工作满意度</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4、提前下达2023年市级社区矫正专项经费绩效目标表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1.通过落实对社区矫正人员的监管,维护社会稳定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培训社区服刑人员数量</w:t>
            </w:r>
          </w:p>
        </w:tc>
        <w:tc>
          <w:tcPr>
            <w:tcW w:w="2835" w:type="dxa"/>
            <w:vAlign w:val="center"/>
          </w:tcPr>
          <w:p>
            <w:pPr>
              <w:pStyle w:val="14"/>
            </w:pPr>
            <w:r>
              <w:t>加大对社区服刑人员的培训</w:t>
            </w:r>
          </w:p>
        </w:tc>
        <w:tc>
          <w:tcPr>
            <w:tcW w:w="2551" w:type="dxa"/>
            <w:vAlign w:val="center"/>
          </w:tcPr>
          <w:p>
            <w:pPr>
              <w:pStyle w:val="14"/>
            </w:pPr>
            <w:r>
              <w:t>≥12次</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工作合法性</w:t>
            </w:r>
          </w:p>
        </w:tc>
        <w:tc>
          <w:tcPr>
            <w:tcW w:w="2835" w:type="dxa"/>
            <w:vAlign w:val="center"/>
          </w:tcPr>
          <w:p>
            <w:pPr>
              <w:pStyle w:val="14"/>
            </w:pPr>
            <w:r>
              <w:t>严格执法,杜绝违规操作</w:t>
            </w:r>
          </w:p>
        </w:tc>
        <w:tc>
          <w:tcPr>
            <w:tcW w:w="2551" w:type="dxa"/>
            <w:vAlign w:val="center"/>
          </w:tcPr>
          <w:p>
            <w:pPr>
              <w:pStyle w:val="14"/>
            </w:pPr>
            <w:r>
              <w:t>严格执法,杜绝违规操作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接收率</w:t>
            </w:r>
          </w:p>
        </w:tc>
        <w:tc>
          <w:tcPr>
            <w:tcW w:w="2835" w:type="dxa"/>
            <w:vAlign w:val="center"/>
          </w:tcPr>
          <w:p>
            <w:pPr>
              <w:pStyle w:val="14"/>
            </w:pPr>
            <w:r>
              <w:t>及时接收社区服刑人员</w:t>
            </w:r>
          </w:p>
        </w:tc>
        <w:tc>
          <w:tcPr>
            <w:tcW w:w="2551" w:type="dxa"/>
            <w:vAlign w:val="center"/>
          </w:tcPr>
          <w:p>
            <w:pPr>
              <w:pStyle w:val="14"/>
            </w:pPr>
            <w:r>
              <w:t>及时接收社区服刑人员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控制成本,节约支出</w:t>
            </w:r>
          </w:p>
        </w:tc>
        <w:tc>
          <w:tcPr>
            <w:tcW w:w="2835" w:type="dxa"/>
            <w:vAlign w:val="center"/>
          </w:tcPr>
          <w:p>
            <w:pPr>
              <w:pStyle w:val="14"/>
            </w:pPr>
            <w:r>
              <w:t>严格按预算执行</w:t>
            </w:r>
          </w:p>
        </w:tc>
        <w:tc>
          <w:tcPr>
            <w:tcW w:w="2551" w:type="dxa"/>
            <w:vAlign w:val="center"/>
          </w:tcPr>
          <w:p>
            <w:pPr>
              <w:pStyle w:val="14"/>
            </w:pPr>
            <w:r>
              <w:t>严格按预算执行          行业标准</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降低重新犯罪率</w:t>
            </w:r>
          </w:p>
        </w:tc>
        <w:tc>
          <w:tcPr>
            <w:tcW w:w="2835" w:type="dxa"/>
            <w:vAlign w:val="center"/>
          </w:tcPr>
          <w:p>
            <w:pPr>
              <w:pStyle w:val="14"/>
            </w:pPr>
            <w:r>
              <w:t>降低重新犯罪率,维护社会稳定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提高办案效率</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规范执法</w:t>
            </w:r>
          </w:p>
        </w:tc>
        <w:tc>
          <w:tcPr>
            <w:tcW w:w="2835" w:type="dxa"/>
            <w:vAlign w:val="center"/>
          </w:tcPr>
          <w:p>
            <w:pPr>
              <w:pStyle w:val="14"/>
            </w:pPr>
            <w:r>
              <w:t>严格规范执法</w:t>
            </w:r>
          </w:p>
        </w:tc>
        <w:tc>
          <w:tcPr>
            <w:tcW w:w="2551" w:type="dxa"/>
            <w:vAlign w:val="center"/>
          </w:tcPr>
          <w:p>
            <w:pPr>
              <w:pStyle w:val="14"/>
            </w:pPr>
            <w:r>
              <w:t>≥90%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增强社会稳定</w:t>
            </w:r>
          </w:p>
        </w:tc>
        <w:tc>
          <w:tcPr>
            <w:tcW w:w="2835" w:type="dxa"/>
            <w:vAlign w:val="center"/>
          </w:tcPr>
          <w:p>
            <w:pPr>
              <w:pStyle w:val="14"/>
            </w:pPr>
            <w:r>
              <w:t>杜绝重新犯罪,维护社会稳定</w:t>
            </w:r>
          </w:p>
        </w:tc>
        <w:tc>
          <w:tcPr>
            <w:tcW w:w="2551" w:type="dxa"/>
            <w:vAlign w:val="center"/>
          </w:tcPr>
          <w:p>
            <w:pPr>
              <w:pStyle w:val="14"/>
            </w:pPr>
            <w:r>
              <w:t>≤0.2%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群众对工作满意度</w:t>
            </w:r>
          </w:p>
        </w:tc>
        <w:tc>
          <w:tcPr>
            <w:tcW w:w="2835" w:type="dxa"/>
            <w:vAlign w:val="center"/>
          </w:tcPr>
          <w:p>
            <w:pPr>
              <w:pStyle w:val="14"/>
            </w:pPr>
            <w:r>
              <w:t>群众对工作满意度</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5、提前下达2023年中央政法纪检监察转移支付资金绩效目标表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1.支持基层司法行政机关开展工作,提高办案业务和装备水平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定期开展法制宣传</w:t>
            </w:r>
          </w:p>
        </w:tc>
        <w:tc>
          <w:tcPr>
            <w:tcW w:w="2551" w:type="dxa"/>
            <w:vAlign w:val="center"/>
          </w:tcPr>
          <w:p>
            <w:pPr>
              <w:pStyle w:val="14"/>
            </w:pPr>
            <w:r>
              <w:t>≥12次</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2835" w:type="dxa"/>
            <w:vAlign w:val="center"/>
          </w:tcPr>
          <w:p>
            <w:pPr>
              <w:pStyle w:val="14"/>
            </w:pPr>
            <w:r>
              <w:t>案件办结率</w:t>
            </w:r>
          </w:p>
        </w:tc>
        <w:tc>
          <w:tcPr>
            <w:tcW w:w="2551" w:type="dxa"/>
            <w:vAlign w:val="center"/>
          </w:tcPr>
          <w:p>
            <w:pPr>
              <w:pStyle w:val="14"/>
            </w:pPr>
            <w:r>
              <w:t>≥90%</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受理和办结案件及时率</w:t>
            </w:r>
          </w:p>
        </w:tc>
        <w:tc>
          <w:tcPr>
            <w:tcW w:w="2835" w:type="dxa"/>
            <w:vAlign w:val="center"/>
          </w:tcPr>
          <w:p>
            <w:pPr>
              <w:pStyle w:val="14"/>
            </w:pPr>
            <w:r>
              <w:t>及时受理和办结案件</w:t>
            </w:r>
          </w:p>
        </w:tc>
        <w:tc>
          <w:tcPr>
            <w:tcW w:w="2551" w:type="dxa"/>
            <w:vAlign w:val="center"/>
          </w:tcPr>
          <w:p>
            <w:pPr>
              <w:pStyle w:val="14"/>
            </w:pPr>
            <w:r>
              <w:t>及时办结案件</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资金严格按照年初预算执行</w:t>
            </w:r>
          </w:p>
        </w:tc>
        <w:tc>
          <w:tcPr>
            <w:tcW w:w="2551" w:type="dxa"/>
            <w:vAlign w:val="center"/>
          </w:tcPr>
          <w:p>
            <w:pPr>
              <w:pStyle w:val="14"/>
            </w:pPr>
            <w:r>
              <w:t>严格按照年初预算执行</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化解社会矛盾,提供良好法治环境</w:t>
            </w:r>
          </w:p>
        </w:tc>
        <w:tc>
          <w:tcPr>
            <w:tcW w:w="2835" w:type="dxa"/>
            <w:vAlign w:val="center"/>
          </w:tcPr>
          <w:p>
            <w:pPr>
              <w:pStyle w:val="14"/>
            </w:pPr>
            <w:r>
              <w:t>大力化解社会矛盾,为全县提供良好法治环境</w:t>
            </w:r>
          </w:p>
        </w:tc>
        <w:tc>
          <w:tcPr>
            <w:tcW w:w="2551" w:type="dxa"/>
            <w:vAlign w:val="center"/>
          </w:tcPr>
          <w:p>
            <w:pPr>
              <w:pStyle w:val="14"/>
            </w:pPr>
            <w:r>
              <w:t>提升全县法治环境</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促进改善办公条件</w:t>
            </w:r>
          </w:p>
        </w:tc>
        <w:tc>
          <w:tcPr>
            <w:tcW w:w="2835" w:type="dxa"/>
            <w:vAlign w:val="center"/>
          </w:tcPr>
          <w:p>
            <w:pPr>
              <w:pStyle w:val="14"/>
            </w:pPr>
            <w:r>
              <w:t>提高改善司法机关办案装备和水平</w:t>
            </w:r>
          </w:p>
        </w:tc>
        <w:tc>
          <w:tcPr>
            <w:tcW w:w="2551" w:type="dxa"/>
            <w:vAlign w:val="center"/>
          </w:tcPr>
          <w:p>
            <w:pPr>
              <w:pStyle w:val="14"/>
            </w:pPr>
            <w:r>
              <w:t>≥85%</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为人民群众提供有效的法律服务</w:t>
            </w:r>
          </w:p>
        </w:tc>
        <w:tc>
          <w:tcPr>
            <w:tcW w:w="2835" w:type="dxa"/>
            <w:vAlign w:val="center"/>
          </w:tcPr>
          <w:p>
            <w:pPr>
              <w:pStyle w:val="14"/>
            </w:pPr>
            <w:r>
              <w:t>调高全县人民法律意识</w:t>
            </w:r>
          </w:p>
        </w:tc>
        <w:tc>
          <w:tcPr>
            <w:tcW w:w="2551" w:type="dxa"/>
            <w:vAlign w:val="center"/>
          </w:tcPr>
          <w:p>
            <w:pPr>
              <w:pStyle w:val="14"/>
            </w:pPr>
            <w:r>
              <w:t>提升人民法律意识</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维护社会稳定发展</w:t>
            </w:r>
          </w:p>
        </w:tc>
        <w:tc>
          <w:tcPr>
            <w:tcW w:w="2835" w:type="dxa"/>
            <w:vAlign w:val="center"/>
          </w:tcPr>
          <w:p>
            <w:pPr>
              <w:pStyle w:val="14"/>
            </w:pPr>
            <w:r>
              <w:t>提升人民普法用法守法意识,维护社会稳定</w:t>
            </w:r>
          </w:p>
        </w:tc>
        <w:tc>
          <w:tcPr>
            <w:tcW w:w="2551" w:type="dxa"/>
            <w:vAlign w:val="center"/>
          </w:tcPr>
          <w:p>
            <w:pPr>
              <w:pStyle w:val="14"/>
            </w:pPr>
            <w:r>
              <w:t>维护社会稳定</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提升群众满意度</w:t>
            </w:r>
          </w:p>
        </w:tc>
        <w:tc>
          <w:tcPr>
            <w:tcW w:w="2551" w:type="dxa"/>
            <w:vAlign w:val="center"/>
          </w:tcPr>
          <w:p>
            <w:pPr>
              <w:pStyle w:val="14"/>
            </w:pPr>
            <w:r>
              <w:t>≥85%</w:t>
            </w:r>
          </w:p>
        </w:tc>
        <w:tc>
          <w:tcPr>
            <w:tcW w:w="2268" w:type="dxa"/>
            <w:vAlign w:val="center"/>
          </w:tcPr>
          <w:p>
            <w:pPr>
              <w:pStyle w:val="14"/>
            </w:pPr>
            <w:r>
              <w:t>工作目标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2023年，无极县司法局本级安排政府采购预算0.00万元。具体内容见下表。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315001无极县司法局本级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无极县司法局本级上年末固定资产金额为281.84万元（详见下表）。本年度拟购置固定资产总额为0.00万元。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315001无极县司法局本级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753</w:t>
            </w:r>
          </w:p>
        </w:tc>
        <w:tc>
          <w:tcPr>
            <w:tcW w:w="2835" w:type="dxa"/>
            <w:vAlign w:val="center"/>
          </w:tcPr>
          <w:p>
            <w:pPr>
              <w:pStyle w:val="13"/>
            </w:pPr>
            <w:r>
              <w:t>170.90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kM2UwNjgwMTdjNWQxYmQ0ZDgzYjVmZGYzYTI5NDIifQ=="/>
  </w:docVars>
  <w:rsids>
    <w:rsidRoot w:val="0004726E"/>
    <w:rsid w:val="0004726E"/>
    <w:rsid w:val="00C575C3"/>
    <w:rsid w:val="00D36636"/>
    <w:rsid w:val="0AEC41A7"/>
    <w:rsid w:val="20005762"/>
    <w:rsid w:val="27EA4749"/>
    <w:rsid w:val="3F396E77"/>
    <w:rsid w:val="44DD46A9"/>
    <w:rsid w:val="483466FB"/>
    <w:rsid w:val="619F1E7F"/>
    <w:rsid w:val="7E8A62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2023-05-15T13:58:20Z</dcterms:created>
  <dcterms:modified xsi:type="dcterms:W3CDTF">2023-05-15T05:58:20Z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2023-05-15T13:58:22Z</dcterms:created>
  <dcterms:modified xsi:type="dcterms:W3CDTF">2023-05-15T05:58:22Z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2023-05-15T13:58:22Z</dcterms:created>
  <dcterms:modified xsi:type="dcterms:W3CDTF">2023-05-15T05:58:22Z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2023-05-15T13:58:21Z</dcterms:created>
  <dcterms:modified xsi:type="dcterms:W3CDTF">2023-05-15T05:58:21Z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2023-05-15T13:58:22Z</dcterms:created>
  <dcterms:modified xsi:type="dcterms:W3CDTF">2023-05-15T05:58:22Z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441AB2A-90E4-4097-8D3B-EE1C2F3BF848}">
  <ds:schemaRefs/>
</ds:datastoreItem>
</file>

<file path=customXml/itemProps10.xml><?xml version="1.0" encoding="utf-8"?>
<ds:datastoreItem xmlns:ds="http://schemas.openxmlformats.org/officeDocument/2006/customXml" ds:itemID="{3B164D25-937C-419B-84F5-A115B01324A2}">
  <ds:schemaRefs/>
</ds:datastoreItem>
</file>

<file path=customXml/itemProps11.xml><?xml version="1.0" encoding="utf-8"?>
<ds:datastoreItem xmlns:ds="http://schemas.openxmlformats.org/officeDocument/2006/customXml" ds:itemID="{6F44CB75-CD74-4C96-8D34-941422B15BE0}">
  <ds:schemaRefs/>
</ds:datastoreItem>
</file>

<file path=customXml/itemProps12.xml><?xml version="1.0" encoding="utf-8"?>
<ds:datastoreItem xmlns:ds="http://schemas.openxmlformats.org/officeDocument/2006/customXml" ds:itemID="{8CDFE6ED-B345-430E-8A91-E3EC4CE5E71A}">
  <ds:schemaRefs/>
</ds:datastoreItem>
</file>

<file path=customXml/itemProps13.xml><?xml version="1.0" encoding="utf-8"?>
<ds:datastoreItem xmlns:ds="http://schemas.openxmlformats.org/officeDocument/2006/customXml" ds:itemID="{AA4C6677-A0B8-430A-8FAB-D66D11885B0E}">
  <ds:schemaRefs/>
</ds:datastoreItem>
</file>

<file path=customXml/itemProps14.xml><?xml version="1.0" encoding="utf-8"?>
<ds:datastoreItem xmlns:ds="http://schemas.openxmlformats.org/officeDocument/2006/customXml" ds:itemID="{0894DDB6-1ECD-46ED-AC34-0B274B932B3D}">
  <ds:schemaRefs/>
</ds:datastoreItem>
</file>

<file path=customXml/itemProps15.xml><?xml version="1.0" encoding="utf-8"?>
<ds:datastoreItem xmlns:ds="http://schemas.openxmlformats.org/officeDocument/2006/customXml" ds:itemID="{FF314FAB-38BD-4498-A7A5-29516CD8FB4A}">
  <ds:schemaRefs/>
</ds:datastoreItem>
</file>

<file path=customXml/itemProps16.xml><?xml version="1.0" encoding="utf-8"?>
<ds:datastoreItem xmlns:ds="http://schemas.openxmlformats.org/officeDocument/2006/customXml" ds:itemID="{33C3D505-A05D-4AC5-B6D4-37D8E29A4D93}">
  <ds:schemaRefs/>
</ds:datastoreItem>
</file>

<file path=customXml/itemProps17.xml><?xml version="1.0" encoding="utf-8"?>
<ds:datastoreItem xmlns:ds="http://schemas.openxmlformats.org/officeDocument/2006/customXml" ds:itemID="{0F244EE7-18C3-4F00-9889-E9E38AF255B1}">
  <ds:schemaRefs/>
</ds:datastoreItem>
</file>

<file path=customXml/itemProps18.xml><?xml version="1.0" encoding="utf-8"?>
<ds:datastoreItem xmlns:ds="http://schemas.openxmlformats.org/officeDocument/2006/customXml" ds:itemID="{B513A85B-C98E-4970-993A-30493BA86AAD}">
  <ds:schemaRefs/>
</ds:datastoreItem>
</file>

<file path=customXml/itemProps19.xml><?xml version="1.0" encoding="utf-8"?>
<ds:datastoreItem xmlns:ds="http://schemas.openxmlformats.org/officeDocument/2006/customXml" ds:itemID="{F512402F-727E-4330-B361-690CAFDDA5A3}">
  <ds:schemaRefs/>
</ds:datastoreItem>
</file>

<file path=customXml/itemProps2.xml><?xml version="1.0" encoding="utf-8"?>
<ds:datastoreItem xmlns:ds="http://schemas.openxmlformats.org/officeDocument/2006/customXml" ds:itemID="{10BFCDEB-765A-4B91-A1D5-862F9EA218E6}">
  <ds:schemaRefs/>
</ds:datastoreItem>
</file>

<file path=customXml/itemProps20.xml><?xml version="1.0" encoding="utf-8"?>
<ds:datastoreItem xmlns:ds="http://schemas.openxmlformats.org/officeDocument/2006/customXml" ds:itemID="{FCD6A694-83A4-44F1-8441-83E57495514C}">
  <ds:schemaRefs/>
</ds:datastoreItem>
</file>

<file path=customXml/itemProps21.xml><?xml version="1.0" encoding="utf-8"?>
<ds:datastoreItem xmlns:ds="http://schemas.openxmlformats.org/officeDocument/2006/customXml" ds:itemID="{826286B7-FF46-4509-8FB8-C175103A6EDF}">
  <ds:schemaRefs/>
</ds:datastoreItem>
</file>

<file path=customXml/itemProps22.xml><?xml version="1.0" encoding="utf-8"?>
<ds:datastoreItem xmlns:ds="http://schemas.openxmlformats.org/officeDocument/2006/customXml" ds:itemID="{5511FEFD-3C63-480F-A6E8-4512DE90EDC5}">
  <ds:schemaRefs/>
</ds:datastoreItem>
</file>

<file path=customXml/itemProps23.xml><?xml version="1.0" encoding="utf-8"?>
<ds:datastoreItem xmlns:ds="http://schemas.openxmlformats.org/officeDocument/2006/customXml" ds:itemID="{6E8EC62C-760A-4B79-9BA6-F06146A044AB}">
  <ds:schemaRefs/>
</ds:datastoreItem>
</file>

<file path=customXml/itemProps24.xml><?xml version="1.0" encoding="utf-8"?>
<ds:datastoreItem xmlns:ds="http://schemas.openxmlformats.org/officeDocument/2006/customXml" ds:itemID="{277DE037-A95A-4286-AC3E-8CB311F48260}">
  <ds:schemaRefs/>
</ds:datastoreItem>
</file>

<file path=customXml/itemProps25.xml><?xml version="1.0" encoding="utf-8"?>
<ds:datastoreItem xmlns:ds="http://schemas.openxmlformats.org/officeDocument/2006/customXml" ds:itemID="{90A2A167-84B6-44CB-B7A3-651F05B00AC7}">
  <ds:schemaRefs/>
</ds:datastoreItem>
</file>

<file path=customXml/itemProps26.xml><?xml version="1.0" encoding="utf-8"?>
<ds:datastoreItem xmlns:ds="http://schemas.openxmlformats.org/officeDocument/2006/customXml" ds:itemID="{0ED3203B-A842-4FE8-B2B7-C299208C29C1}">
  <ds:schemaRefs/>
</ds:datastoreItem>
</file>

<file path=customXml/itemProps27.xml><?xml version="1.0" encoding="utf-8"?>
<ds:datastoreItem xmlns:ds="http://schemas.openxmlformats.org/officeDocument/2006/customXml" ds:itemID="{0BE6728D-0E5A-48B2-8335-7B0A6823417D}">
  <ds:schemaRefs/>
</ds:datastoreItem>
</file>

<file path=customXml/itemProps28.xml><?xml version="1.0" encoding="utf-8"?>
<ds:datastoreItem xmlns:ds="http://schemas.openxmlformats.org/officeDocument/2006/customXml" ds:itemID="{8D341FC3-7791-4939-8325-E107A247D99D}">
  <ds:schemaRefs/>
</ds:datastoreItem>
</file>

<file path=customXml/itemProps29.xml><?xml version="1.0" encoding="utf-8"?>
<ds:datastoreItem xmlns:ds="http://schemas.openxmlformats.org/officeDocument/2006/customXml" ds:itemID="{F16BB8CA-61AC-485D-BB5E-9335A599005B}">
  <ds:schemaRefs/>
</ds:datastoreItem>
</file>

<file path=customXml/itemProps3.xml><?xml version="1.0" encoding="utf-8"?>
<ds:datastoreItem xmlns:ds="http://schemas.openxmlformats.org/officeDocument/2006/customXml" ds:itemID="{A8B96DC3-A65B-4369-8FAF-CD499115C8A2}">
  <ds:schemaRefs/>
</ds:datastoreItem>
</file>

<file path=customXml/itemProps30.xml><?xml version="1.0" encoding="utf-8"?>
<ds:datastoreItem xmlns:ds="http://schemas.openxmlformats.org/officeDocument/2006/customXml" ds:itemID="{2DA238A0-DD1A-4D82-9E39-E1174DF0F64A}">
  <ds:schemaRefs/>
</ds:datastoreItem>
</file>

<file path=customXml/itemProps4.xml><?xml version="1.0" encoding="utf-8"?>
<ds:datastoreItem xmlns:ds="http://schemas.openxmlformats.org/officeDocument/2006/customXml" ds:itemID="{24DA9348-9C81-43F9-87C3-9252493E3A1C}">
  <ds:schemaRefs/>
</ds:datastoreItem>
</file>

<file path=customXml/itemProps5.xml><?xml version="1.0" encoding="utf-8"?>
<ds:datastoreItem xmlns:ds="http://schemas.openxmlformats.org/officeDocument/2006/customXml" ds:itemID="{18B1C4D8-8F32-4891-A693-AAD37006B2F2}">
  <ds:schemaRefs/>
</ds:datastoreItem>
</file>

<file path=customXml/itemProps6.xml><?xml version="1.0" encoding="utf-8"?>
<ds:datastoreItem xmlns:ds="http://schemas.openxmlformats.org/officeDocument/2006/customXml" ds:itemID="{502C7EC5-4BB0-49FA-80B9-6338440282B7}">
  <ds:schemaRefs/>
</ds:datastoreItem>
</file>

<file path=customXml/itemProps7.xml><?xml version="1.0" encoding="utf-8"?>
<ds:datastoreItem xmlns:ds="http://schemas.openxmlformats.org/officeDocument/2006/customXml" ds:itemID="{EA72CDC2-5FDD-4D12-88F6-F2F326DC2945}">
  <ds:schemaRefs/>
</ds:datastoreItem>
</file>

<file path=customXml/itemProps8.xml><?xml version="1.0" encoding="utf-8"?>
<ds:datastoreItem xmlns:ds="http://schemas.openxmlformats.org/officeDocument/2006/customXml" ds:itemID="{8BFE2C5A-F9E1-41C9-AF08-D84F86F5BF38}">
  <ds:schemaRefs/>
</ds:datastoreItem>
</file>

<file path=customXml/itemProps9.xml><?xml version="1.0" encoding="utf-8"?>
<ds:datastoreItem xmlns:ds="http://schemas.openxmlformats.org/officeDocument/2006/customXml" ds:itemID="{FB2F50B0-65C7-43E6-B5A5-ED6F685C43CF}">
  <ds:schemaRefs/>
</ds:datastoreItem>
</file>

<file path=docProps/app.xml><?xml version="1.0" encoding="utf-8"?>
<Properties xmlns="http://schemas.openxmlformats.org/officeDocument/2006/extended-properties" xmlns:vt="http://schemas.openxmlformats.org/officeDocument/2006/docPropsVTypes">
  <Template>Normal</Template>
  <Pages>58</Pages>
  <Words>3478</Words>
  <Characters>19828</Characters>
  <Lines>165</Lines>
  <Paragraphs>46</Paragraphs>
  <TotalTime>1</TotalTime>
  <ScaleCrop>false</ScaleCrop>
  <LinksUpToDate>false</LinksUpToDate>
  <CharactersWithSpaces>23260</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2023-07-30T15:13:00Z</dcterms:created>
  <dc:creator>Administrator</dc:creator>
  <cp:lastModifiedBy>Administrator</cp:lastModifiedBy>
  <dcterms:modified xsi:type="dcterms:W3CDTF">2023-09-07T05:58:12Z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B8400159E84F44A7BDEA8661557835E0</vt:lpwstr>
  </property>
</Properties>
</file>