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 w:name="_GoBack"/>
      <w:bookmarkEnd w:id="1"/>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p>
    <w:p>
      <w:pPr>
        <w:pStyle w:val="4"/>
        <w:tabs>
          <w:tab w:val="right" w:leader="dot" w:pos="14562"/>
        </w:tabs>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一、无极县人民法院本级收支预算</w:t>
      </w:r>
      <w:r>
        <w:tab/>
      </w:r>
      <w:r>
        <w:fldChar w:fldCharType="begin"/>
      </w:r>
      <w:r>
        <w:instrText xml:space="preserve">PAGEREF _Toc_4_4_0000000019 \h</w:instrText>
      </w:r>
      <w:r>
        <w:fldChar w:fldCharType="separate"/>
      </w:r>
      <w:r>
        <w:t>2</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770"/>
        <w:gridCol w:w="2148"/>
        <w:gridCol w:w="4177"/>
        <w:gridCol w:w="17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9" w:type="dxa"/>
            <w:gridSpan w:val="2"/>
            <w:tcBorders>
              <w:top w:val="single" w:color="FFFFFF" w:sz="6" w:space="0"/>
              <w:left w:val="single" w:color="FFFFFF" w:sz="6" w:space="0"/>
              <w:right w:val="single" w:color="FFFFFF" w:sz="6" w:space="0"/>
            </w:tcBorders>
            <w:vAlign w:val="center"/>
          </w:tcPr>
          <w:p>
            <w:pPr>
              <w:pStyle w:val="7"/>
            </w:pPr>
            <w:r>
              <w:t>161001无极县人民法院本级</w:t>
            </w:r>
          </w:p>
        </w:tc>
        <w:tc>
          <w:tcPr>
            <w:tcW w:w="2148" w:type="dxa"/>
            <w:tcBorders>
              <w:top w:val="single" w:color="FFFFFF" w:sz="6" w:space="0"/>
              <w:left w:val="single" w:color="FFFFFF" w:sz="6" w:space="0"/>
              <w:right w:val="single" w:color="FFFFFF" w:sz="6" w:space="0"/>
            </w:tcBorders>
            <w:vAlign w:val="center"/>
          </w:tcPr>
          <w:p>
            <w:pPr>
              <w:pStyle w:val="8"/>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3770" w:type="dxa"/>
            <w:vAlign w:val="center"/>
          </w:tcPr>
          <w:p>
            <w:pPr>
              <w:pStyle w:val="10"/>
            </w:pPr>
            <w:r>
              <w:t>项  目</w:t>
            </w:r>
          </w:p>
        </w:tc>
        <w:tc>
          <w:tcPr>
            <w:tcW w:w="2148" w:type="dxa"/>
            <w:vAlign w:val="center"/>
          </w:tcPr>
          <w:p>
            <w:pPr>
              <w:pStyle w:val="10"/>
            </w:pPr>
            <w:r>
              <w:t>预算数</w:t>
            </w:r>
          </w:p>
        </w:tc>
        <w:tc>
          <w:tcPr>
            <w:tcW w:w="4177" w:type="dxa"/>
            <w:vAlign w:val="center"/>
          </w:tcPr>
          <w:p>
            <w:pPr>
              <w:pStyle w:val="10"/>
            </w:pPr>
            <w:r>
              <w:t>项  目</w:t>
            </w:r>
          </w:p>
        </w:tc>
        <w:tc>
          <w:tcPr>
            <w:tcW w:w="174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3770" w:type="dxa"/>
            <w:vAlign w:val="center"/>
          </w:tcPr>
          <w:p>
            <w:pPr>
              <w:pStyle w:val="10"/>
            </w:pPr>
            <w:r>
              <w:t>1</w:t>
            </w:r>
          </w:p>
        </w:tc>
        <w:tc>
          <w:tcPr>
            <w:tcW w:w="2148" w:type="dxa"/>
            <w:vAlign w:val="center"/>
          </w:tcPr>
          <w:p>
            <w:pPr>
              <w:pStyle w:val="10"/>
            </w:pPr>
            <w:r>
              <w:t>2</w:t>
            </w:r>
          </w:p>
        </w:tc>
        <w:tc>
          <w:tcPr>
            <w:tcW w:w="4177" w:type="dxa"/>
            <w:vAlign w:val="center"/>
          </w:tcPr>
          <w:p>
            <w:pPr>
              <w:pStyle w:val="10"/>
            </w:pPr>
            <w:r>
              <w:t>3</w:t>
            </w:r>
          </w:p>
        </w:tc>
        <w:tc>
          <w:tcPr>
            <w:tcW w:w="174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3770" w:type="dxa"/>
            <w:vAlign w:val="center"/>
          </w:tcPr>
          <w:p>
            <w:pPr>
              <w:pStyle w:val="12"/>
            </w:pPr>
            <w:r>
              <w:t>一、一般公共预算拨款收入</w:t>
            </w:r>
          </w:p>
        </w:tc>
        <w:tc>
          <w:tcPr>
            <w:tcW w:w="2148" w:type="dxa"/>
            <w:vAlign w:val="center"/>
          </w:tcPr>
          <w:p>
            <w:pPr>
              <w:pStyle w:val="13"/>
            </w:pPr>
            <w:r>
              <w:t>2167.70</w:t>
            </w:r>
          </w:p>
        </w:tc>
        <w:tc>
          <w:tcPr>
            <w:tcW w:w="4177" w:type="dxa"/>
            <w:vAlign w:val="center"/>
          </w:tcPr>
          <w:p>
            <w:pPr>
              <w:pStyle w:val="12"/>
            </w:pPr>
            <w:r>
              <w:t>一、一般公共服务支出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3770" w:type="dxa"/>
            <w:vAlign w:val="center"/>
          </w:tcPr>
          <w:p>
            <w:pPr>
              <w:pStyle w:val="12"/>
            </w:pPr>
            <w:r>
              <w:t>二、政府性基金预算拨款收入</w:t>
            </w:r>
          </w:p>
        </w:tc>
        <w:tc>
          <w:tcPr>
            <w:tcW w:w="2148" w:type="dxa"/>
            <w:vAlign w:val="center"/>
          </w:tcPr>
          <w:p>
            <w:pPr>
              <w:pStyle w:val="13"/>
            </w:pPr>
          </w:p>
        </w:tc>
        <w:tc>
          <w:tcPr>
            <w:tcW w:w="4177" w:type="dxa"/>
            <w:vAlign w:val="center"/>
          </w:tcPr>
          <w:p>
            <w:pPr>
              <w:pStyle w:val="12"/>
            </w:pPr>
            <w:r>
              <w:t>二、外交支出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3770" w:type="dxa"/>
            <w:vAlign w:val="center"/>
          </w:tcPr>
          <w:p>
            <w:pPr>
              <w:pStyle w:val="12"/>
            </w:pPr>
            <w:r>
              <w:t>三、国有资本经营预算拨款收入</w:t>
            </w:r>
          </w:p>
        </w:tc>
        <w:tc>
          <w:tcPr>
            <w:tcW w:w="2148" w:type="dxa"/>
            <w:vAlign w:val="center"/>
          </w:tcPr>
          <w:p>
            <w:pPr>
              <w:pStyle w:val="13"/>
            </w:pPr>
          </w:p>
        </w:tc>
        <w:tc>
          <w:tcPr>
            <w:tcW w:w="4177" w:type="dxa"/>
            <w:vAlign w:val="center"/>
          </w:tcPr>
          <w:p>
            <w:pPr>
              <w:pStyle w:val="12"/>
            </w:pPr>
            <w:r>
              <w:t>三、国防支出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3770" w:type="dxa"/>
            <w:vAlign w:val="center"/>
          </w:tcPr>
          <w:p>
            <w:pPr>
              <w:pStyle w:val="12"/>
            </w:pPr>
            <w:r>
              <w:t>四、财政专户管理资金收入</w:t>
            </w:r>
          </w:p>
        </w:tc>
        <w:tc>
          <w:tcPr>
            <w:tcW w:w="2148" w:type="dxa"/>
            <w:vAlign w:val="center"/>
          </w:tcPr>
          <w:p>
            <w:pPr>
              <w:pStyle w:val="13"/>
            </w:pPr>
          </w:p>
        </w:tc>
        <w:tc>
          <w:tcPr>
            <w:tcW w:w="4177" w:type="dxa"/>
            <w:vAlign w:val="center"/>
          </w:tcPr>
          <w:p>
            <w:pPr>
              <w:pStyle w:val="12"/>
            </w:pPr>
            <w:r>
              <w:t>四、公共安全支出</w:t>
            </w:r>
          </w:p>
        </w:tc>
        <w:tc>
          <w:tcPr>
            <w:tcW w:w="1741" w:type="dxa"/>
            <w:vAlign w:val="center"/>
          </w:tcPr>
          <w:p>
            <w:pPr>
              <w:pStyle w:val="13"/>
            </w:pPr>
            <w:r>
              <w:t>2010.70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3770" w:type="dxa"/>
            <w:vAlign w:val="center"/>
          </w:tcPr>
          <w:p>
            <w:pPr>
              <w:pStyle w:val="12"/>
            </w:pPr>
            <w:r>
              <w:t>五、事业收入</w:t>
            </w:r>
          </w:p>
        </w:tc>
        <w:tc>
          <w:tcPr>
            <w:tcW w:w="2148" w:type="dxa"/>
            <w:vAlign w:val="center"/>
          </w:tcPr>
          <w:p>
            <w:pPr>
              <w:pStyle w:val="13"/>
            </w:pPr>
          </w:p>
        </w:tc>
        <w:tc>
          <w:tcPr>
            <w:tcW w:w="4177" w:type="dxa"/>
            <w:vAlign w:val="center"/>
          </w:tcPr>
          <w:p>
            <w:pPr>
              <w:pStyle w:val="12"/>
            </w:pPr>
            <w:r>
              <w:t>五、教育支出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3770" w:type="dxa"/>
            <w:vAlign w:val="center"/>
          </w:tcPr>
          <w:p>
            <w:pPr>
              <w:pStyle w:val="12"/>
            </w:pPr>
            <w:r>
              <w:t>六、事业单位经营收入</w:t>
            </w:r>
          </w:p>
        </w:tc>
        <w:tc>
          <w:tcPr>
            <w:tcW w:w="2148" w:type="dxa"/>
            <w:vAlign w:val="center"/>
          </w:tcPr>
          <w:p>
            <w:pPr>
              <w:pStyle w:val="13"/>
            </w:pPr>
          </w:p>
        </w:tc>
        <w:tc>
          <w:tcPr>
            <w:tcW w:w="4177" w:type="dxa"/>
            <w:vAlign w:val="center"/>
          </w:tcPr>
          <w:p>
            <w:pPr>
              <w:pStyle w:val="12"/>
            </w:pPr>
            <w:r>
              <w:t>六、科学技术支出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3770" w:type="dxa"/>
            <w:vAlign w:val="center"/>
          </w:tcPr>
          <w:p>
            <w:pPr>
              <w:pStyle w:val="12"/>
            </w:pPr>
            <w:r>
              <w:t>七、上级补助收入</w:t>
            </w:r>
          </w:p>
        </w:tc>
        <w:tc>
          <w:tcPr>
            <w:tcW w:w="2148" w:type="dxa"/>
            <w:vAlign w:val="center"/>
          </w:tcPr>
          <w:p>
            <w:pPr>
              <w:pStyle w:val="13"/>
            </w:pPr>
          </w:p>
        </w:tc>
        <w:tc>
          <w:tcPr>
            <w:tcW w:w="4177" w:type="dxa"/>
            <w:vAlign w:val="center"/>
          </w:tcPr>
          <w:p>
            <w:pPr>
              <w:pStyle w:val="12"/>
            </w:pPr>
            <w:r>
              <w:t>七、文化旅游体育与传媒支出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3770" w:type="dxa"/>
            <w:vAlign w:val="center"/>
          </w:tcPr>
          <w:p>
            <w:pPr>
              <w:pStyle w:val="12"/>
            </w:pPr>
            <w:r>
              <w:t>八、附属单位上缴收入</w:t>
            </w:r>
          </w:p>
        </w:tc>
        <w:tc>
          <w:tcPr>
            <w:tcW w:w="2148" w:type="dxa"/>
            <w:vAlign w:val="center"/>
          </w:tcPr>
          <w:p>
            <w:pPr>
              <w:pStyle w:val="13"/>
            </w:pPr>
          </w:p>
        </w:tc>
        <w:tc>
          <w:tcPr>
            <w:tcW w:w="4177" w:type="dxa"/>
            <w:vAlign w:val="center"/>
          </w:tcPr>
          <w:p>
            <w:pPr>
              <w:pStyle w:val="12"/>
            </w:pPr>
            <w:r>
              <w:t>八、社会保障和就业支出</w:t>
            </w:r>
          </w:p>
        </w:tc>
        <w:tc>
          <w:tcPr>
            <w:tcW w:w="1741"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3770" w:type="dxa"/>
            <w:vAlign w:val="center"/>
          </w:tcPr>
          <w:p>
            <w:pPr>
              <w:pStyle w:val="12"/>
            </w:pPr>
            <w:r>
              <w:t>九、其他收入</w:t>
            </w:r>
          </w:p>
        </w:tc>
        <w:tc>
          <w:tcPr>
            <w:tcW w:w="2148" w:type="dxa"/>
            <w:vAlign w:val="center"/>
          </w:tcPr>
          <w:p>
            <w:pPr>
              <w:pStyle w:val="13"/>
            </w:pPr>
          </w:p>
        </w:tc>
        <w:tc>
          <w:tcPr>
            <w:tcW w:w="4177" w:type="dxa"/>
            <w:vAlign w:val="center"/>
          </w:tcPr>
          <w:p>
            <w:pPr>
              <w:pStyle w:val="12"/>
            </w:pPr>
            <w:r>
              <w:t>九、社会保险基金支出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十、卫生健康支出</w:t>
            </w:r>
          </w:p>
        </w:tc>
        <w:tc>
          <w:tcPr>
            <w:tcW w:w="1741" w:type="dxa"/>
            <w:vAlign w:val="center"/>
          </w:tcPr>
          <w:p>
            <w:pPr>
              <w:pStyle w:val="13"/>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十一、节能环保支出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十二、城乡社区支出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十三、农林水支出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十四、交通运输支出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十五、资源勘探工业信息等支出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十六、商业服务业等支出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十七、金融支出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十八、援助其他地区支出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十九、自然资源海洋气象等支出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二十、住房保障支出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二十一、粮油物资储备支出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二十二、国有资本经营预算支出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二十三、灾害防治及应急管理支出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二十四、预备费</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二十五、其他支出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二十六、转移性支出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二十七、债务还本支出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二十八、债务付息支出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二十九、债务发行费用支出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3770" w:type="dxa"/>
            <w:vAlign w:val="center"/>
          </w:tcPr>
          <w:p>
            <w:pPr>
              <w:pStyle w:val="12"/>
            </w:pPr>
          </w:p>
        </w:tc>
        <w:tc>
          <w:tcPr>
            <w:tcW w:w="2148" w:type="dxa"/>
            <w:vAlign w:val="center"/>
          </w:tcPr>
          <w:p>
            <w:pPr>
              <w:pStyle w:val="13"/>
            </w:pPr>
          </w:p>
        </w:tc>
        <w:tc>
          <w:tcPr>
            <w:tcW w:w="4177" w:type="dxa"/>
            <w:vAlign w:val="center"/>
          </w:tcPr>
          <w:p>
            <w:pPr>
              <w:pStyle w:val="12"/>
            </w:pPr>
            <w:r>
              <w:t>三十、抗疫特别国债安排的支出</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3770" w:type="dxa"/>
            <w:vAlign w:val="center"/>
          </w:tcPr>
          <w:p>
            <w:pPr>
              <w:pStyle w:val="14"/>
            </w:pPr>
            <w:r>
              <w:t>本年收入合计</w:t>
            </w:r>
          </w:p>
        </w:tc>
        <w:tc>
          <w:tcPr>
            <w:tcW w:w="2148" w:type="dxa"/>
            <w:vAlign w:val="center"/>
          </w:tcPr>
          <w:p>
            <w:pPr>
              <w:pStyle w:val="15"/>
            </w:pPr>
            <w:r>
              <w:t>2167.70</w:t>
            </w:r>
          </w:p>
        </w:tc>
        <w:tc>
          <w:tcPr>
            <w:tcW w:w="4177" w:type="dxa"/>
            <w:vAlign w:val="center"/>
          </w:tcPr>
          <w:p>
            <w:pPr>
              <w:pStyle w:val="14"/>
            </w:pPr>
            <w:r>
              <w:t>本年支出合计</w:t>
            </w:r>
          </w:p>
        </w:tc>
        <w:tc>
          <w:tcPr>
            <w:tcW w:w="1741" w:type="dxa"/>
            <w:vAlign w:val="center"/>
          </w:tcPr>
          <w:p>
            <w:pPr>
              <w:pStyle w:val="15"/>
            </w:pPr>
            <w:r>
              <w:t>2167.70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3770" w:type="dxa"/>
            <w:vAlign w:val="center"/>
          </w:tcPr>
          <w:p>
            <w:pPr>
              <w:pStyle w:val="12"/>
            </w:pPr>
            <w:r>
              <w:t>上年结转结余</w:t>
            </w:r>
          </w:p>
        </w:tc>
        <w:tc>
          <w:tcPr>
            <w:tcW w:w="2148" w:type="dxa"/>
            <w:vAlign w:val="center"/>
          </w:tcPr>
          <w:p>
            <w:pPr>
              <w:pStyle w:val="13"/>
            </w:pPr>
          </w:p>
        </w:tc>
        <w:tc>
          <w:tcPr>
            <w:tcW w:w="4177" w:type="dxa"/>
            <w:vAlign w:val="center"/>
          </w:tcPr>
          <w:p>
            <w:pPr>
              <w:pStyle w:val="12"/>
            </w:pPr>
            <w:r>
              <w:t>年终结转结余</w:t>
            </w:r>
          </w:p>
        </w:tc>
        <w:tc>
          <w:tcPr>
            <w:tcW w:w="17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3770" w:type="dxa"/>
            <w:vAlign w:val="center"/>
          </w:tcPr>
          <w:p>
            <w:pPr>
              <w:pStyle w:val="14"/>
            </w:pPr>
            <w:r>
              <w:t>收入总计</w:t>
            </w:r>
          </w:p>
        </w:tc>
        <w:tc>
          <w:tcPr>
            <w:tcW w:w="2148" w:type="dxa"/>
            <w:vAlign w:val="center"/>
          </w:tcPr>
          <w:p>
            <w:pPr>
              <w:pStyle w:val="15"/>
            </w:pPr>
            <w:r>
              <w:t>2167.70</w:t>
            </w:r>
          </w:p>
        </w:tc>
        <w:tc>
          <w:tcPr>
            <w:tcW w:w="4177" w:type="dxa"/>
            <w:vAlign w:val="center"/>
          </w:tcPr>
          <w:p>
            <w:pPr>
              <w:pStyle w:val="14"/>
            </w:pPr>
            <w:r>
              <w:t>支出总计</w:t>
            </w:r>
          </w:p>
        </w:tc>
        <w:tc>
          <w:tcPr>
            <w:tcW w:w="1741" w:type="dxa"/>
            <w:vAlign w:val="center"/>
          </w:tcPr>
          <w:p>
            <w:pPr>
              <w:pStyle w:val="15"/>
            </w:pPr>
            <w:r>
              <w:t>2167.70</w:t>
            </w:r>
          </w:p>
        </w:tc>
      </w:tr>
    </w:tbl>
    <w:p>
      <w:pPr>
        <w:sectPr>
          <w:footerReference r:id="rId5"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30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850"/>
        <w:gridCol w:w="1625"/>
        <w:gridCol w:w="1075"/>
        <w:gridCol w:w="1013"/>
        <w:gridCol w:w="1312"/>
        <w:gridCol w:w="975"/>
        <w:gridCol w:w="825"/>
        <w:gridCol w:w="800"/>
        <w:gridCol w:w="1100"/>
        <w:gridCol w:w="1175"/>
        <w:gridCol w:w="73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1" w:type="dxa"/>
            <w:gridSpan w:val="5"/>
            <w:tcBorders>
              <w:top w:val="single" w:color="FFFFFF" w:sz="6" w:space="0"/>
              <w:left w:val="single" w:color="FFFFFF" w:sz="6" w:space="0"/>
              <w:right w:val="single" w:color="FFFFFF" w:sz="6" w:space="0"/>
            </w:tcBorders>
            <w:vAlign w:val="center"/>
          </w:tcPr>
          <w:p>
            <w:pPr>
              <w:pStyle w:val="7"/>
            </w:pPr>
            <w:r>
              <w:t>161001无极县人民法院本级</w:t>
            </w:r>
          </w:p>
        </w:tc>
        <w:tc>
          <w:tcPr>
            <w:tcW w:w="311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457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2475" w:type="dxa"/>
            <w:gridSpan w:val="2"/>
            <w:vAlign w:val="center"/>
          </w:tcPr>
          <w:p>
            <w:pPr>
              <w:pStyle w:val="10"/>
            </w:pPr>
            <w:r>
              <w:t>功能分类科目</w:t>
            </w:r>
          </w:p>
        </w:tc>
        <w:tc>
          <w:tcPr>
            <w:tcW w:w="1075" w:type="dxa"/>
            <w:vMerge w:val="restart"/>
            <w:vAlign w:val="center"/>
          </w:tcPr>
          <w:p>
            <w:pPr>
              <w:pStyle w:val="10"/>
            </w:pPr>
            <w:r>
              <w:t>合计</w:t>
            </w:r>
          </w:p>
        </w:tc>
        <w:tc>
          <w:tcPr>
            <w:tcW w:w="7938"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850" w:type="dxa"/>
            <w:vAlign w:val="center"/>
          </w:tcPr>
          <w:p>
            <w:pPr>
              <w:pStyle w:val="10"/>
            </w:pPr>
            <w:r>
              <w:t>科目    编码</w:t>
            </w:r>
          </w:p>
        </w:tc>
        <w:tc>
          <w:tcPr>
            <w:tcW w:w="1625" w:type="dxa"/>
            <w:vAlign w:val="center"/>
          </w:tcPr>
          <w:p>
            <w:pPr>
              <w:pStyle w:val="10"/>
            </w:pPr>
            <w:r>
              <w:t>科目名称</w:t>
            </w:r>
          </w:p>
        </w:tc>
        <w:tc>
          <w:tcPr>
            <w:tcW w:w="1075" w:type="dxa"/>
            <w:vMerge w:val="continue"/>
          </w:tcPr>
          <w:p/>
        </w:tc>
        <w:tc>
          <w:tcPr>
            <w:tcW w:w="1013" w:type="dxa"/>
            <w:vAlign w:val="center"/>
          </w:tcPr>
          <w:p>
            <w:pPr>
              <w:pStyle w:val="10"/>
            </w:pPr>
            <w:r>
              <w:t>小计</w:t>
            </w:r>
          </w:p>
        </w:tc>
        <w:tc>
          <w:tcPr>
            <w:tcW w:w="1312" w:type="dxa"/>
            <w:vAlign w:val="center"/>
          </w:tcPr>
          <w:p>
            <w:pPr>
              <w:pStyle w:val="10"/>
            </w:pPr>
            <w:r>
              <w:t>财政拨款 收入</w:t>
            </w:r>
          </w:p>
        </w:tc>
        <w:tc>
          <w:tcPr>
            <w:tcW w:w="975" w:type="dxa"/>
            <w:vAlign w:val="center"/>
          </w:tcPr>
          <w:p>
            <w:pPr>
              <w:pStyle w:val="10"/>
            </w:pPr>
            <w:r>
              <w:t>财政专户 收入</w:t>
            </w:r>
          </w:p>
        </w:tc>
        <w:tc>
          <w:tcPr>
            <w:tcW w:w="825" w:type="dxa"/>
            <w:vAlign w:val="center"/>
          </w:tcPr>
          <w:p>
            <w:pPr>
              <w:pStyle w:val="10"/>
            </w:pPr>
            <w:r>
              <w:t>事业收入</w:t>
            </w:r>
          </w:p>
        </w:tc>
        <w:tc>
          <w:tcPr>
            <w:tcW w:w="800" w:type="dxa"/>
            <w:vAlign w:val="center"/>
          </w:tcPr>
          <w:p>
            <w:pPr>
              <w:pStyle w:val="10"/>
            </w:pPr>
            <w:r>
              <w:t>经营收入</w:t>
            </w:r>
          </w:p>
        </w:tc>
        <w:tc>
          <w:tcPr>
            <w:tcW w:w="1100" w:type="dxa"/>
            <w:vAlign w:val="center"/>
          </w:tcPr>
          <w:p>
            <w:pPr>
              <w:pStyle w:val="10"/>
            </w:pPr>
            <w:r>
              <w:t>上级补助收入</w:t>
            </w:r>
          </w:p>
        </w:tc>
        <w:tc>
          <w:tcPr>
            <w:tcW w:w="1175" w:type="dxa"/>
            <w:vAlign w:val="center"/>
          </w:tcPr>
          <w:p>
            <w:pPr>
              <w:pStyle w:val="10"/>
            </w:pPr>
            <w:r>
              <w:t>附属单位上缴收入</w:t>
            </w:r>
          </w:p>
        </w:tc>
        <w:tc>
          <w:tcPr>
            <w:tcW w:w="73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850" w:type="dxa"/>
            <w:vAlign w:val="center"/>
          </w:tcPr>
          <w:p>
            <w:pPr>
              <w:pStyle w:val="10"/>
            </w:pPr>
            <w:r>
              <w:t>1</w:t>
            </w:r>
          </w:p>
        </w:tc>
        <w:tc>
          <w:tcPr>
            <w:tcW w:w="1625" w:type="dxa"/>
            <w:vAlign w:val="center"/>
          </w:tcPr>
          <w:p>
            <w:pPr>
              <w:pStyle w:val="10"/>
            </w:pPr>
            <w:r>
              <w:t>2</w:t>
            </w:r>
          </w:p>
        </w:tc>
        <w:tc>
          <w:tcPr>
            <w:tcW w:w="1075" w:type="dxa"/>
            <w:vAlign w:val="center"/>
          </w:tcPr>
          <w:p>
            <w:pPr>
              <w:pStyle w:val="10"/>
            </w:pPr>
            <w:r>
              <w:t>3</w:t>
            </w:r>
          </w:p>
        </w:tc>
        <w:tc>
          <w:tcPr>
            <w:tcW w:w="1013" w:type="dxa"/>
            <w:vAlign w:val="center"/>
          </w:tcPr>
          <w:p>
            <w:pPr>
              <w:pStyle w:val="10"/>
            </w:pPr>
            <w:r>
              <w:t>4</w:t>
            </w:r>
          </w:p>
        </w:tc>
        <w:tc>
          <w:tcPr>
            <w:tcW w:w="1312" w:type="dxa"/>
            <w:vAlign w:val="center"/>
          </w:tcPr>
          <w:p>
            <w:pPr>
              <w:pStyle w:val="10"/>
            </w:pPr>
            <w:r>
              <w:t>5</w:t>
            </w:r>
          </w:p>
        </w:tc>
        <w:tc>
          <w:tcPr>
            <w:tcW w:w="975" w:type="dxa"/>
            <w:vAlign w:val="center"/>
          </w:tcPr>
          <w:p>
            <w:pPr>
              <w:pStyle w:val="10"/>
            </w:pPr>
            <w:r>
              <w:t>6</w:t>
            </w:r>
          </w:p>
        </w:tc>
        <w:tc>
          <w:tcPr>
            <w:tcW w:w="825" w:type="dxa"/>
            <w:vAlign w:val="center"/>
          </w:tcPr>
          <w:p>
            <w:pPr>
              <w:pStyle w:val="10"/>
            </w:pPr>
            <w:r>
              <w:t>7</w:t>
            </w:r>
          </w:p>
        </w:tc>
        <w:tc>
          <w:tcPr>
            <w:tcW w:w="800" w:type="dxa"/>
            <w:vAlign w:val="center"/>
          </w:tcPr>
          <w:p>
            <w:pPr>
              <w:pStyle w:val="10"/>
            </w:pPr>
            <w:r>
              <w:t>8</w:t>
            </w:r>
          </w:p>
        </w:tc>
        <w:tc>
          <w:tcPr>
            <w:tcW w:w="1100" w:type="dxa"/>
            <w:vAlign w:val="center"/>
          </w:tcPr>
          <w:p>
            <w:pPr>
              <w:pStyle w:val="10"/>
            </w:pPr>
            <w:r>
              <w:t>9</w:t>
            </w:r>
          </w:p>
        </w:tc>
        <w:tc>
          <w:tcPr>
            <w:tcW w:w="1175" w:type="dxa"/>
            <w:vAlign w:val="center"/>
          </w:tcPr>
          <w:p>
            <w:pPr>
              <w:pStyle w:val="10"/>
            </w:pPr>
            <w:r>
              <w:t>10</w:t>
            </w:r>
          </w:p>
        </w:tc>
        <w:tc>
          <w:tcPr>
            <w:tcW w:w="73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71" w:hRule="atLeast"/>
          <w:jc w:val="center"/>
        </w:trPr>
        <w:tc>
          <w:tcPr>
            <w:tcW w:w="758" w:type="dxa"/>
            <w:vAlign w:val="center"/>
          </w:tcPr>
          <w:p>
            <w:pPr>
              <w:pStyle w:val="11"/>
            </w:pPr>
            <w:r>
              <w:t>1</w:t>
            </w:r>
          </w:p>
        </w:tc>
        <w:tc>
          <w:tcPr>
            <w:tcW w:w="850" w:type="dxa"/>
            <w:vAlign w:val="center"/>
          </w:tcPr>
          <w:p>
            <w:pPr>
              <w:pStyle w:val="16"/>
            </w:pPr>
          </w:p>
        </w:tc>
        <w:tc>
          <w:tcPr>
            <w:tcW w:w="1625" w:type="dxa"/>
            <w:vAlign w:val="center"/>
          </w:tcPr>
          <w:p>
            <w:pPr>
              <w:pStyle w:val="14"/>
            </w:pPr>
            <w:r>
              <w:t>合计</w:t>
            </w:r>
          </w:p>
        </w:tc>
        <w:tc>
          <w:tcPr>
            <w:tcW w:w="1075" w:type="dxa"/>
            <w:vAlign w:val="center"/>
          </w:tcPr>
          <w:p>
            <w:pPr>
              <w:pStyle w:val="15"/>
            </w:pPr>
            <w:r>
              <w:t>2167.70</w:t>
            </w:r>
          </w:p>
        </w:tc>
        <w:tc>
          <w:tcPr>
            <w:tcW w:w="1013" w:type="dxa"/>
            <w:vAlign w:val="center"/>
          </w:tcPr>
          <w:p>
            <w:pPr>
              <w:pStyle w:val="15"/>
            </w:pPr>
            <w:r>
              <w:t>2167.70</w:t>
            </w:r>
          </w:p>
        </w:tc>
        <w:tc>
          <w:tcPr>
            <w:tcW w:w="1312" w:type="dxa"/>
            <w:vAlign w:val="center"/>
          </w:tcPr>
          <w:p>
            <w:pPr>
              <w:pStyle w:val="15"/>
            </w:pPr>
            <w:r>
              <w:t>2167.70</w:t>
            </w:r>
          </w:p>
        </w:tc>
        <w:tc>
          <w:tcPr>
            <w:tcW w:w="975" w:type="dxa"/>
            <w:vAlign w:val="center"/>
          </w:tcPr>
          <w:p>
            <w:pPr>
              <w:pStyle w:val="15"/>
            </w:pPr>
          </w:p>
        </w:tc>
        <w:tc>
          <w:tcPr>
            <w:tcW w:w="825" w:type="dxa"/>
            <w:vAlign w:val="center"/>
          </w:tcPr>
          <w:p>
            <w:pPr>
              <w:pStyle w:val="15"/>
            </w:pPr>
          </w:p>
        </w:tc>
        <w:tc>
          <w:tcPr>
            <w:tcW w:w="800" w:type="dxa"/>
            <w:vAlign w:val="center"/>
          </w:tcPr>
          <w:p>
            <w:pPr>
              <w:pStyle w:val="15"/>
            </w:pPr>
          </w:p>
        </w:tc>
        <w:tc>
          <w:tcPr>
            <w:tcW w:w="1100" w:type="dxa"/>
            <w:vAlign w:val="center"/>
          </w:tcPr>
          <w:p>
            <w:pPr>
              <w:pStyle w:val="15"/>
            </w:pPr>
          </w:p>
        </w:tc>
        <w:tc>
          <w:tcPr>
            <w:tcW w:w="1175" w:type="dxa"/>
            <w:vAlign w:val="center"/>
          </w:tcPr>
          <w:p>
            <w:pPr>
              <w:pStyle w:val="15"/>
            </w:pPr>
          </w:p>
        </w:tc>
        <w:tc>
          <w:tcPr>
            <w:tcW w:w="73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850" w:type="dxa"/>
            <w:vAlign w:val="center"/>
          </w:tcPr>
          <w:p>
            <w:pPr>
              <w:pStyle w:val="12"/>
            </w:pPr>
            <w:r>
              <w:t>204</w:t>
            </w:r>
          </w:p>
        </w:tc>
        <w:tc>
          <w:tcPr>
            <w:tcW w:w="1625" w:type="dxa"/>
            <w:vAlign w:val="center"/>
          </w:tcPr>
          <w:p>
            <w:pPr>
              <w:pStyle w:val="12"/>
            </w:pPr>
            <w:r>
              <w:t>公共安全支出</w:t>
            </w:r>
          </w:p>
        </w:tc>
        <w:tc>
          <w:tcPr>
            <w:tcW w:w="1075" w:type="dxa"/>
            <w:vAlign w:val="center"/>
          </w:tcPr>
          <w:p>
            <w:pPr>
              <w:pStyle w:val="13"/>
            </w:pPr>
            <w:r>
              <w:t>2010.70</w:t>
            </w:r>
          </w:p>
        </w:tc>
        <w:tc>
          <w:tcPr>
            <w:tcW w:w="1013" w:type="dxa"/>
            <w:vAlign w:val="center"/>
          </w:tcPr>
          <w:p>
            <w:pPr>
              <w:pStyle w:val="13"/>
            </w:pPr>
            <w:r>
              <w:t>2010.70</w:t>
            </w:r>
          </w:p>
        </w:tc>
        <w:tc>
          <w:tcPr>
            <w:tcW w:w="1312" w:type="dxa"/>
            <w:vAlign w:val="center"/>
          </w:tcPr>
          <w:p>
            <w:pPr>
              <w:pStyle w:val="13"/>
            </w:pPr>
            <w:r>
              <w:t>2010.70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850" w:type="dxa"/>
            <w:vAlign w:val="center"/>
          </w:tcPr>
          <w:p>
            <w:pPr>
              <w:pStyle w:val="12"/>
            </w:pPr>
            <w:r>
              <w:t>20405</w:t>
            </w:r>
          </w:p>
        </w:tc>
        <w:tc>
          <w:tcPr>
            <w:tcW w:w="1625" w:type="dxa"/>
            <w:vAlign w:val="center"/>
          </w:tcPr>
          <w:p>
            <w:pPr>
              <w:pStyle w:val="12"/>
            </w:pPr>
            <w:r>
              <w:t>法院</w:t>
            </w:r>
          </w:p>
        </w:tc>
        <w:tc>
          <w:tcPr>
            <w:tcW w:w="1075" w:type="dxa"/>
            <w:vAlign w:val="center"/>
          </w:tcPr>
          <w:p>
            <w:pPr>
              <w:pStyle w:val="13"/>
            </w:pPr>
            <w:r>
              <w:t>2010.70</w:t>
            </w:r>
          </w:p>
        </w:tc>
        <w:tc>
          <w:tcPr>
            <w:tcW w:w="1013" w:type="dxa"/>
            <w:vAlign w:val="center"/>
          </w:tcPr>
          <w:p>
            <w:pPr>
              <w:pStyle w:val="13"/>
            </w:pPr>
            <w:r>
              <w:t>2010.70</w:t>
            </w:r>
          </w:p>
        </w:tc>
        <w:tc>
          <w:tcPr>
            <w:tcW w:w="1312" w:type="dxa"/>
            <w:vAlign w:val="center"/>
          </w:tcPr>
          <w:p>
            <w:pPr>
              <w:pStyle w:val="13"/>
            </w:pPr>
            <w:r>
              <w:t>2010.70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850" w:type="dxa"/>
            <w:vAlign w:val="center"/>
          </w:tcPr>
          <w:p>
            <w:pPr>
              <w:pStyle w:val="12"/>
            </w:pPr>
            <w:r>
              <w:t>2040501</w:t>
            </w:r>
          </w:p>
        </w:tc>
        <w:tc>
          <w:tcPr>
            <w:tcW w:w="1625" w:type="dxa"/>
            <w:vAlign w:val="center"/>
          </w:tcPr>
          <w:p>
            <w:pPr>
              <w:pStyle w:val="12"/>
            </w:pPr>
            <w:r>
              <w:t>行政运行</w:t>
            </w:r>
          </w:p>
        </w:tc>
        <w:tc>
          <w:tcPr>
            <w:tcW w:w="1075" w:type="dxa"/>
            <w:vAlign w:val="center"/>
          </w:tcPr>
          <w:p>
            <w:pPr>
              <w:pStyle w:val="13"/>
            </w:pPr>
            <w:r>
              <w:t>1746.70</w:t>
            </w:r>
          </w:p>
        </w:tc>
        <w:tc>
          <w:tcPr>
            <w:tcW w:w="1013" w:type="dxa"/>
            <w:vAlign w:val="center"/>
          </w:tcPr>
          <w:p>
            <w:pPr>
              <w:pStyle w:val="13"/>
            </w:pPr>
            <w:r>
              <w:t>1746.70</w:t>
            </w:r>
          </w:p>
        </w:tc>
        <w:tc>
          <w:tcPr>
            <w:tcW w:w="1312" w:type="dxa"/>
            <w:vAlign w:val="center"/>
          </w:tcPr>
          <w:p>
            <w:pPr>
              <w:pStyle w:val="13"/>
            </w:pPr>
            <w:r>
              <w:t>1746.70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850" w:type="dxa"/>
            <w:vAlign w:val="center"/>
          </w:tcPr>
          <w:p>
            <w:pPr>
              <w:pStyle w:val="12"/>
            </w:pPr>
            <w:r>
              <w:t>2040504</w:t>
            </w:r>
          </w:p>
        </w:tc>
        <w:tc>
          <w:tcPr>
            <w:tcW w:w="1625" w:type="dxa"/>
            <w:vAlign w:val="center"/>
          </w:tcPr>
          <w:p>
            <w:pPr>
              <w:pStyle w:val="12"/>
            </w:pPr>
            <w:r>
              <w:t>案件审判</w:t>
            </w:r>
          </w:p>
        </w:tc>
        <w:tc>
          <w:tcPr>
            <w:tcW w:w="1075" w:type="dxa"/>
            <w:vAlign w:val="center"/>
          </w:tcPr>
          <w:p>
            <w:pPr>
              <w:pStyle w:val="13"/>
            </w:pPr>
            <w:r>
              <w:t>264.00</w:t>
            </w:r>
          </w:p>
        </w:tc>
        <w:tc>
          <w:tcPr>
            <w:tcW w:w="1013" w:type="dxa"/>
            <w:vAlign w:val="center"/>
          </w:tcPr>
          <w:p>
            <w:pPr>
              <w:pStyle w:val="13"/>
            </w:pPr>
            <w:r>
              <w:t>264.00</w:t>
            </w:r>
          </w:p>
        </w:tc>
        <w:tc>
          <w:tcPr>
            <w:tcW w:w="1312" w:type="dxa"/>
            <w:vAlign w:val="center"/>
          </w:tcPr>
          <w:p>
            <w:pPr>
              <w:pStyle w:val="13"/>
            </w:pPr>
            <w:r>
              <w:t>264.00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850" w:type="dxa"/>
            <w:vAlign w:val="center"/>
          </w:tcPr>
          <w:p>
            <w:pPr>
              <w:pStyle w:val="12"/>
            </w:pPr>
            <w:r>
              <w:t>208</w:t>
            </w:r>
          </w:p>
        </w:tc>
        <w:tc>
          <w:tcPr>
            <w:tcW w:w="1625" w:type="dxa"/>
            <w:vAlign w:val="center"/>
          </w:tcPr>
          <w:p>
            <w:pPr>
              <w:pStyle w:val="12"/>
            </w:pPr>
            <w:r>
              <w:t>社会保障和就业支出</w:t>
            </w:r>
          </w:p>
        </w:tc>
        <w:tc>
          <w:tcPr>
            <w:tcW w:w="1075" w:type="dxa"/>
            <w:vAlign w:val="center"/>
          </w:tcPr>
          <w:p>
            <w:pPr>
              <w:pStyle w:val="13"/>
            </w:pPr>
            <w:r>
              <w:t>105.00</w:t>
            </w:r>
          </w:p>
        </w:tc>
        <w:tc>
          <w:tcPr>
            <w:tcW w:w="1013" w:type="dxa"/>
            <w:vAlign w:val="center"/>
          </w:tcPr>
          <w:p>
            <w:pPr>
              <w:pStyle w:val="13"/>
            </w:pPr>
            <w:r>
              <w:t>105.00</w:t>
            </w:r>
          </w:p>
        </w:tc>
        <w:tc>
          <w:tcPr>
            <w:tcW w:w="1312" w:type="dxa"/>
            <w:vAlign w:val="center"/>
          </w:tcPr>
          <w:p>
            <w:pPr>
              <w:pStyle w:val="13"/>
            </w:pPr>
            <w:r>
              <w:t>105.00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850" w:type="dxa"/>
            <w:vAlign w:val="center"/>
          </w:tcPr>
          <w:p>
            <w:pPr>
              <w:pStyle w:val="12"/>
            </w:pPr>
            <w:r>
              <w:t>20805</w:t>
            </w:r>
          </w:p>
        </w:tc>
        <w:tc>
          <w:tcPr>
            <w:tcW w:w="1625" w:type="dxa"/>
            <w:vAlign w:val="center"/>
          </w:tcPr>
          <w:p>
            <w:pPr>
              <w:pStyle w:val="12"/>
            </w:pPr>
            <w:r>
              <w:t>行政事业单位养老支出</w:t>
            </w:r>
          </w:p>
        </w:tc>
        <w:tc>
          <w:tcPr>
            <w:tcW w:w="1075" w:type="dxa"/>
            <w:vAlign w:val="center"/>
          </w:tcPr>
          <w:p>
            <w:pPr>
              <w:pStyle w:val="13"/>
            </w:pPr>
            <w:r>
              <w:t>105.00</w:t>
            </w:r>
          </w:p>
        </w:tc>
        <w:tc>
          <w:tcPr>
            <w:tcW w:w="1013" w:type="dxa"/>
            <w:vAlign w:val="center"/>
          </w:tcPr>
          <w:p>
            <w:pPr>
              <w:pStyle w:val="13"/>
            </w:pPr>
            <w:r>
              <w:t>105.00</w:t>
            </w:r>
          </w:p>
        </w:tc>
        <w:tc>
          <w:tcPr>
            <w:tcW w:w="1312" w:type="dxa"/>
            <w:vAlign w:val="center"/>
          </w:tcPr>
          <w:p>
            <w:pPr>
              <w:pStyle w:val="13"/>
            </w:pPr>
            <w:r>
              <w:t>105.00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850" w:type="dxa"/>
            <w:vAlign w:val="center"/>
          </w:tcPr>
          <w:p>
            <w:pPr>
              <w:pStyle w:val="12"/>
            </w:pPr>
            <w:r>
              <w:t>2080505</w:t>
            </w:r>
          </w:p>
        </w:tc>
        <w:tc>
          <w:tcPr>
            <w:tcW w:w="1625" w:type="dxa"/>
            <w:vAlign w:val="center"/>
          </w:tcPr>
          <w:p>
            <w:pPr>
              <w:pStyle w:val="12"/>
            </w:pPr>
            <w:r>
              <w:t>机关事业单位基本养老保险缴费支出</w:t>
            </w:r>
          </w:p>
        </w:tc>
        <w:tc>
          <w:tcPr>
            <w:tcW w:w="1075" w:type="dxa"/>
            <w:vAlign w:val="center"/>
          </w:tcPr>
          <w:p>
            <w:pPr>
              <w:pStyle w:val="13"/>
            </w:pPr>
            <w:r>
              <w:t>105.00</w:t>
            </w:r>
          </w:p>
        </w:tc>
        <w:tc>
          <w:tcPr>
            <w:tcW w:w="1013" w:type="dxa"/>
            <w:vAlign w:val="center"/>
          </w:tcPr>
          <w:p>
            <w:pPr>
              <w:pStyle w:val="13"/>
            </w:pPr>
            <w:r>
              <w:t>105.00</w:t>
            </w:r>
          </w:p>
        </w:tc>
        <w:tc>
          <w:tcPr>
            <w:tcW w:w="1312" w:type="dxa"/>
            <w:vAlign w:val="center"/>
          </w:tcPr>
          <w:p>
            <w:pPr>
              <w:pStyle w:val="13"/>
            </w:pPr>
            <w:r>
              <w:t>105.00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850" w:type="dxa"/>
            <w:vAlign w:val="center"/>
          </w:tcPr>
          <w:p>
            <w:pPr>
              <w:pStyle w:val="12"/>
            </w:pPr>
            <w:r>
              <w:t>210</w:t>
            </w:r>
          </w:p>
        </w:tc>
        <w:tc>
          <w:tcPr>
            <w:tcW w:w="1625" w:type="dxa"/>
            <w:vAlign w:val="center"/>
          </w:tcPr>
          <w:p>
            <w:pPr>
              <w:pStyle w:val="12"/>
            </w:pPr>
            <w:r>
              <w:t>卫生健康支出</w:t>
            </w:r>
          </w:p>
        </w:tc>
        <w:tc>
          <w:tcPr>
            <w:tcW w:w="1075" w:type="dxa"/>
            <w:vAlign w:val="center"/>
          </w:tcPr>
          <w:p>
            <w:pPr>
              <w:pStyle w:val="13"/>
            </w:pPr>
            <w:r>
              <w:t>52.00</w:t>
            </w:r>
          </w:p>
        </w:tc>
        <w:tc>
          <w:tcPr>
            <w:tcW w:w="1013" w:type="dxa"/>
            <w:vAlign w:val="center"/>
          </w:tcPr>
          <w:p>
            <w:pPr>
              <w:pStyle w:val="13"/>
            </w:pPr>
            <w:r>
              <w:t>52.00</w:t>
            </w:r>
          </w:p>
        </w:tc>
        <w:tc>
          <w:tcPr>
            <w:tcW w:w="1312" w:type="dxa"/>
            <w:vAlign w:val="center"/>
          </w:tcPr>
          <w:p>
            <w:pPr>
              <w:pStyle w:val="13"/>
            </w:pPr>
            <w:r>
              <w:t>52.00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850" w:type="dxa"/>
            <w:vAlign w:val="center"/>
          </w:tcPr>
          <w:p>
            <w:pPr>
              <w:pStyle w:val="12"/>
            </w:pPr>
            <w:r>
              <w:t>21011</w:t>
            </w:r>
          </w:p>
        </w:tc>
        <w:tc>
          <w:tcPr>
            <w:tcW w:w="1625" w:type="dxa"/>
            <w:vAlign w:val="center"/>
          </w:tcPr>
          <w:p>
            <w:pPr>
              <w:pStyle w:val="12"/>
            </w:pPr>
            <w:r>
              <w:t>行政事业单位医疗</w:t>
            </w:r>
          </w:p>
        </w:tc>
        <w:tc>
          <w:tcPr>
            <w:tcW w:w="1075" w:type="dxa"/>
            <w:vAlign w:val="center"/>
          </w:tcPr>
          <w:p>
            <w:pPr>
              <w:pStyle w:val="13"/>
            </w:pPr>
            <w:r>
              <w:t>52.00</w:t>
            </w:r>
          </w:p>
        </w:tc>
        <w:tc>
          <w:tcPr>
            <w:tcW w:w="1013" w:type="dxa"/>
            <w:vAlign w:val="center"/>
          </w:tcPr>
          <w:p>
            <w:pPr>
              <w:pStyle w:val="13"/>
            </w:pPr>
            <w:r>
              <w:t>52.00</w:t>
            </w:r>
          </w:p>
        </w:tc>
        <w:tc>
          <w:tcPr>
            <w:tcW w:w="1312" w:type="dxa"/>
            <w:vAlign w:val="center"/>
          </w:tcPr>
          <w:p>
            <w:pPr>
              <w:pStyle w:val="13"/>
            </w:pPr>
            <w:r>
              <w:t>52.00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850" w:type="dxa"/>
            <w:vAlign w:val="center"/>
          </w:tcPr>
          <w:p>
            <w:pPr>
              <w:pStyle w:val="12"/>
            </w:pPr>
            <w:r>
              <w:t>2101101</w:t>
            </w:r>
          </w:p>
        </w:tc>
        <w:tc>
          <w:tcPr>
            <w:tcW w:w="1625" w:type="dxa"/>
            <w:vAlign w:val="center"/>
          </w:tcPr>
          <w:p>
            <w:pPr>
              <w:pStyle w:val="12"/>
            </w:pPr>
            <w:r>
              <w:t>行政单位医疗</w:t>
            </w:r>
          </w:p>
        </w:tc>
        <w:tc>
          <w:tcPr>
            <w:tcW w:w="1075" w:type="dxa"/>
            <w:vAlign w:val="center"/>
          </w:tcPr>
          <w:p>
            <w:pPr>
              <w:pStyle w:val="13"/>
            </w:pPr>
            <w:r>
              <w:t>52.00</w:t>
            </w:r>
          </w:p>
        </w:tc>
        <w:tc>
          <w:tcPr>
            <w:tcW w:w="1013" w:type="dxa"/>
            <w:vAlign w:val="center"/>
          </w:tcPr>
          <w:p>
            <w:pPr>
              <w:pStyle w:val="13"/>
            </w:pPr>
            <w:r>
              <w:t>52.00</w:t>
            </w:r>
          </w:p>
        </w:tc>
        <w:tc>
          <w:tcPr>
            <w:tcW w:w="1312" w:type="dxa"/>
            <w:vAlign w:val="center"/>
          </w:tcPr>
          <w:p>
            <w:pPr>
              <w:pStyle w:val="13"/>
            </w:pPr>
            <w:r>
              <w:t>52.00</w:t>
            </w:r>
          </w:p>
        </w:tc>
        <w:tc>
          <w:tcPr>
            <w:tcW w:w="975" w:type="dxa"/>
            <w:vAlign w:val="center"/>
          </w:tcPr>
          <w:p>
            <w:pPr>
              <w:pStyle w:val="13"/>
            </w:pPr>
          </w:p>
        </w:tc>
        <w:tc>
          <w:tcPr>
            <w:tcW w:w="825" w:type="dxa"/>
            <w:vAlign w:val="center"/>
          </w:tcPr>
          <w:p>
            <w:pPr>
              <w:pStyle w:val="13"/>
            </w:pPr>
          </w:p>
        </w:tc>
        <w:tc>
          <w:tcPr>
            <w:tcW w:w="800" w:type="dxa"/>
            <w:vAlign w:val="center"/>
          </w:tcPr>
          <w:p>
            <w:pPr>
              <w:pStyle w:val="13"/>
            </w:pPr>
          </w:p>
        </w:tc>
        <w:tc>
          <w:tcPr>
            <w:tcW w:w="1100" w:type="dxa"/>
            <w:vAlign w:val="center"/>
          </w:tcPr>
          <w:p>
            <w:pPr>
              <w:pStyle w:val="13"/>
            </w:pPr>
          </w:p>
        </w:tc>
        <w:tc>
          <w:tcPr>
            <w:tcW w:w="1175" w:type="dxa"/>
            <w:vAlign w:val="center"/>
          </w:tcPr>
          <w:p>
            <w:pPr>
              <w:pStyle w:val="13"/>
            </w:pPr>
          </w:p>
        </w:tc>
        <w:tc>
          <w:tcPr>
            <w:tcW w:w="73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3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354"/>
        <w:gridCol w:w="1175"/>
        <w:gridCol w:w="1062"/>
        <w:gridCol w:w="1100"/>
        <w:gridCol w:w="725"/>
        <w:gridCol w:w="1000"/>
        <w:gridCol w:w="14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4"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2237"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26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5449" w:type="dxa"/>
            <w:gridSpan w:val="2"/>
            <w:vAlign w:val="center"/>
          </w:tcPr>
          <w:p>
            <w:pPr>
              <w:pStyle w:val="10"/>
            </w:pPr>
            <w:r>
              <w:t>功能分类科目</w:t>
            </w:r>
          </w:p>
        </w:tc>
        <w:tc>
          <w:tcPr>
            <w:tcW w:w="1175" w:type="dxa"/>
            <w:vMerge w:val="restart"/>
            <w:vAlign w:val="center"/>
          </w:tcPr>
          <w:p>
            <w:pPr>
              <w:pStyle w:val="10"/>
            </w:pPr>
            <w:r>
              <w:t>合计</w:t>
            </w:r>
          </w:p>
        </w:tc>
        <w:tc>
          <w:tcPr>
            <w:tcW w:w="1062" w:type="dxa"/>
            <w:vMerge w:val="restart"/>
            <w:vAlign w:val="center"/>
          </w:tcPr>
          <w:p>
            <w:pPr>
              <w:pStyle w:val="10"/>
            </w:pPr>
            <w:r>
              <w:t>基本支出</w:t>
            </w:r>
          </w:p>
        </w:tc>
        <w:tc>
          <w:tcPr>
            <w:tcW w:w="1100" w:type="dxa"/>
            <w:vMerge w:val="restart"/>
            <w:vAlign w:val="center"/>
          </w:tcPr>
          <w:p>
            <w:pPr>
              <w:pStyle w:val="10"/>
            </w:pPr>
            <w:r>
              <w:t>项目支出</w:t>
            </w:r>
          </w:p>
        </w:tc>
        <w:tc>
          <w:tcPr>
            <w:tcW w:w="725" w:type="dxa"/>
            <w:vMerge w:val="restart"/>
            <w:vAlign w:val="center"/>
          </w:tcPr>
          <w:p>
            <w:pPr>
              <w:pStyle w:val="10"/>
            </w:pPr>
            <w:r>
              <w:t>经营支出</w:t>
            </w:r>
          </w:p>
        </w:tc>
        <w:tc>
          <w:tcPr>
            <w:tcW w:w="1000" w:type="dxa"/>
            <w:vMerge w:val="restart"/>
            <w:vAlign w:val="center"/>
          </w:tcPr>
          <w:p>
            <w:pPr>
              <w:pStyle w:val="10"/>
            </w:pPr>
            <w:r>
              <w:t>上解上级支出</w:t>
            </w:r>
          </w:p>
        </w:tc>
        <w:tc>
          <w:tcPr>
            <w:tcW w:w="1443"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4354" w:type="dxa"/>
            <w:vAlign w:val="center"/>
          </w:tcPr>
          <w:p>
            <w:pPr>
              <w:pStyle w:val="10"/>
            </w:pPr>
            <w:r>
              <w:t>科目名称</w:t>
            </w:r>
          </w:p>
        </w:tc>
        <w:tc>
          <w:tcPr>
            <w:tcW w:w="1175" w:type="dxa"/>
            <w:vMerge w:val="continue"/>
          </w:tcPr>
          <w:p/>
        </w:tc>
        <w:tc>
          <w:tcPr>
            <w:tcW w:w="1062" w:type="dxa"/>
            <w:vMerge w:val="continue"/>
          </w:tcPr>
          <w:p/>
        </w:tc>
        <w:tc>
          <w:tcPr>
            <w:tcW w:w="1100" w:type="dxa"/>
            <w:vMerge w:val="continue"/>
          </w:tcPr>
          <w:p/>
        </w:tc>
        <w:tc>
          <w:tcPr>
            <w:tcW w:w="725" w:type="dxa"/>
            <w:vMerge w:val="continue"/>
          </w:tcPr>
          <w:p/>
        </w:tc>
        <w:tc>
          <w:tcPr>
            <w:tcW w:w="1000" w:type="dxa"/>
            <w:vMerge w:val="continue"/>
          </w:tcPr>
          <w:p/>
        </w:tc>
        <w:tc>
          <w:tcPr>
            <w:tcW w:w="14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4354" w:type="dxa"/>
            <w:vAlign w:val="center"/>
          </w:tcPr>
          <w:p>
            <w:pPr>
              <w:pStyle w:val="10"/>
            </w:pPr>
            <w:r>
              <w:t>2</w:t>
            </w:r>
          </w:p>
        </w:tc>
        <w:tc>
          <w:tcPr>
            <w:tcW w:w="1175" w:type="dxa"/>
            <w:vAlign w:val="center"/>
          </w:tcPr>
          <w:p>
            <w:pPr>
              <w:pStyle w:val="10"/>
            </w:pPr>
            <w:r>
              <w:t>3</w:t>
            </w:r>
          </w:p>
        </w:tc>
        <w:tc>
          <w:tcPr>
            <w:tcW w:w="1062" w:type="dxa"/>
            <w:vAlign w:val="center"/>
          </w:tcPr>
          <w:p>
            <w:pPr>
              <w:pStyle w:val="10"/>
            </w:pPr>
            <w:r>
              <w:t>4</w:t>
            </w:r>
          </w:p>
        </w:tc>
        <w:tc>
          <w:tcPr>
            <w:tcW w:w="1100" w:type="dxa"/>
            <w:vAlign w:val="center"/>
          </w:tcPr>
          <w:p>
            <w:pPr>
              <w:pStyle w:val="10"/>
            </w:pPr>
            <w:r>
              <w:t>5</w:t>
            </w:r>
          </w:p>
        </w:tc>
        <w:tc>
          <w:tcPr>
            <w:tcW w:w="725" w:type="dxa"/>
            <w:vAlign w:val="center"/>
          </w:tcPr>
          <w:p>
            <w:pPr>
              <w:pStyle w:val="10"/>
            </w:pPr>
            <w:r>
              <w:t>6</w:t>
            </w:r>
          </w:p>
        </w:tc>
        <w:tc>
          <w:tcPr>
            <w:tcW w:w="1000" w:type="dxa"/>
            <w:vAlign w:val="center"/>
          </w:tcPr>
          <w:p>
            <w:pPr>
              <w:pStyle w:val="10"/>
            </w:pPr>
            <w:r>
              <w:t>7</w:t>
            </w:r>
          </w:p>
        </w:tc>
        <w:tc>
          <w:tcPr>
            <w:tcW w:w="1443"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4354" w:type="dxa"/>
            <w:vAlign w:val="center"/>
          </w:tcPr>
          <w:p>
            <w:pPr>
              <w:pStyle w:val="14"/>
            </w:pPr>
            <w:r>
              <w:t>合计</w:t>
            </w:r>
          </w:p>
        </w:tc>
        <w:tc>
          <w:tcPr>
            <w:tcW w:w="1175" w:type="dxa"/>
            <w:vAlign w:val="center"/>
          </w:tcPr>
          <w:p>
            <w:pPr>
              <w:pStyle w:val="15"/>
            </w:pPr>
            <w:r>
              <w:t>2167.70</w:t>
            </w:r>
          </w:p>
        </w:tc>
        <w:tc>
          <w:tcPr>
            <w:tcW w:w="1062" w:type="dxa"/>
            <w:vAlign w:val="center"/>
          </w:tcPr>
          <w:p>
            <w:pPr>
              <w:pStyle w:val="15"/>
            </w:pPr>
            <w:r>
              <w:t>1892.70</w:t>
            </w:r>
          </w:p>
        </w:tc>
        <w:tc>
          <w:tcPr>
            <w:tcW w:w="1100" w:type="dxa"/>
            <w:vAlign w:val="center"/>
          </w:tcPr>
          <w:p>
            <w:pPr>
              <w:pStyle w:val="15"/>
            </w:pPr>
            <w:r>
              <w:t>275.00</w:t>
            </w:r>
          </w:p>
        </w:tc>
        <w:tc>
          <w:tcPr>
            <w:tcW w:w="725" w:type="dxa"/>
            <w:vAlign w:val="center"/>
          </w:tcPr>
          <w:p>
            <w:pPr>
              <w:pStyle w:val="15"/>
            </w:pPr>
          </w:p>
        </w:tc>
        <w:tc>
          <w:tcPr>
            <w:tcW w:w="1000" w:type="dxa"/>
            <w:vAlign w:val="center"/>
          </w:tcPr>
          <w:p>
            <w:pPr>
              <w:pStyle w:val="15"/>
            </w:pPr>
          </w:p>
        </w:tc>
        <w:tc>
          <w:tcPr>
            <w:tcW w:w="14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204</w:t>
            </w:r>
          </w:p>
        </w:tc>
        <w:tc>
          <w:tcPr>
            <w:tcW w:w="4354" w:type="dxa"/>
            <w:vAlign w:val="center"/>
          </w:tcPr>
          <w:p>
            <w:pPr>
              <w:pStyle w:val="12"/>
            </w:pPr>
            <w:r>
              <w:t>公共安全支出</w:t>
            </w:r>
          </w:p>
        </w:tc>
        <w:tc>
          <w:tcPr>
            <w:tcW w:w="1175" w:type="dxa"/>
            <w:vAlign w:val="center"/>
          </w:tcPr>
          <w:p>
            <w:pPr>
              <w:pStyle w:val="13"/>
            </w:pPr>
            <w:r>
              <w:t>2010.70</w:t>
            </w:r>
          </w:p>
        </w:tc>
        <w:tc>
          <w:tcPr>
            <w:tcW w:w="1062" w:type="dxa"/>
            <w:vAlign w:val="center"/>
          </w:tcPr>
          <w:p>
            <w:pPr>
              <w:pStyle w:val="13"/>
            </w:pPr>
            <w:r>
              <w:t>1735.70</w:t>
            </w:r>
          </w:p>
        </w:tc>
        <w:tc>
          <w:tcPr>
            <w:tcW w:w="1100" w:type="dxa"/>
            <w:vAlign w:val="center"/>
          </w:tcPr>
          <w:p>
            <w:pPr>
              <w:pStyle w:val="13"/>
            </w:pPr>
            <w:r>
              <w:t>275.00</w:t>
            </w: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20405</w:t>
            </w:r>
          </w:p>
        </w:tc>
        <w:tc>
          <w:tcPr>
            <w:tcW w:w="4354" w:type="dxa"/>
            <w:vAlign w:val="center"/>
          </w:tcPr>
          <w:p>
            <w:pPr>
              <w:pStyle w:val="12"/>
            </w:pPr>
            <w:r>
              <w:t>法院</w:t>
            </w:r>
          </w:p>
        </w:tc>
        <w:tc>
          <w:tcPr>
            <w:tcW w:w="1175" w:type="dxa"/>
            <w:vAlign w:val="center"/>
          </w:tcPr>
          <w:p>
            <w:pPr>
              <w:pStyle w:val="13"/>
            </w:pPr>
            <w:r>
              <w:t>2010.70</w:t>
            </w:r>
          </w:p>
        </w:tc>
        <w:tc>
          <w:tcPr>
            <w:tcW w:w="1062" w:type="dxa"/>
            <w:vAlign w:val="center"/>
          </w:tcPr>
          <w:p>
            <w:pPr>
              <w:pStyle w:val="13"/>
            </w:pPr>
            <w:r>
              <w:t>1735.70</w:t>
            </w:r>
          </w:p>
        </w:tc>
        <w:tc>
          <w:tcPr>
            <w:tcW w:w="1100" w:type="dxa"/>
            <w:vAlign w:val="center"/>
          </w:tcPr>
          <w:p>
            <w:pPr>
              <w:pStyle w:val="13"/>
            </w:pPr>
            <w:r>
              <w:t>275.00</w:t>
            </w: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2040501</w:t>
            </w:r>
          </w:p>
        </w:tc>
        <w:tc>
          <w:tcPr>
            <w:tcW w:w="4354" w:type="dxa"/>
            <w:vAlign w:val="center"/>
          </w:tcPr>
          <w:p>
            <w:pPr>
              <w:pStyle w:val="12"/>
            </w:pPr>
            <w:r>
              <w:t>行政运行</w:t>
            </w:r>
          </w:p>
        </w:tc>
        <w:tc>
          <w:tcPr>
            <w:tcW w:w="1175" w:type="dxa"/>
            <w:vAlign w:val="center"/>
          </w:tcPr>
          <w:p>
            <w:pPr>
              <w:pStyle w:val="13"/>
            </w:pPr>
            <w:r>
              <w:t>1746.70</w:t>
            </w:r>
          </w:p>
        </w:tc>
        <w:tc>
          <w:tcPr>
            <w:tcW w:w="1062" w:type="dxa"/>
            <w:vAlign w:val="center"/>
          </w:tcPr>
          <w:p>
            <w:pPr>
              <w:pStyle w:val="13"/>
            </w:pPr>
            <w:r>
              <w:t>1735.70</w:t>
            </w:r>
          </w:p>
        </w:tc>
        <w:tc>
          <w:tcPr>
            <w:tcW w:w="1100" w:type="dxa"/>
            <w:vAlign w:val="center"/>
          </w:tcPr>
          <w:p>
            <w:pPr>
              <w:pStyle w:val="13"/>
            </w:pPr>
            <w:r>
              <w:t>11.00</w:t>
            </w: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2040504</w:t>
            </w:r>
          </w:p>
        </w:tc>
        <w:tc>
          <w:tcPr>
            <w:tcW w:w="4354" w:type="dxa"/>
            <w:vAlign w:val="center"/>
          </w:tcPr>
          <w:p>
            <w:pPr>
              <w:pStyle w:val="12"/>
            </w:pPr>
            <w:r>
              <w:t>案件审判</w:t>
            </w:r>
          </w:p>
        </w:tc>
        <w:tc>
          <w:tcPr>
            <w:tcW w:w="1175" w:type="dxa"/>
            <w:vAlign w:val="center"/>
          </w:tcPr>
          <w:p>
            <w:pPr>
              <w:pStyle w:val="13"/>
            </w:pPr>
            <w:r>
              <w:t>264.00</w:t>
            </w:r>
          </w:p>
        </w:tc>
        <w:tc>
          <w:tcPr>
            <w:tcW w:w="1062" w:type="dxa"/>
            <w:vAlign w:val="center"/>
          </w:tcPr>
          <w:p>
            <w:pPr>
              <w:pStyle w:val="13"/>
            </w:pPr>
          </w:p>
        </w:tc>
        <w:tc>
          <w:tcPr>
            <w:tcW w:w="1100" w:type="dxa"/>
            <w:vAlign w:val="center"/>
          </w:tcPr>
          <w:p>
            <w:pPr>
              <w:pStyle w:val="13"/>
            </w:pPr>
            <w:r>
              <w:t>264.00</w:t>
            </w: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w:t>
            </w:r>
          </w:p>
        </w:tc>
        <w:tc>
          <w:tcPr>
            <w:tcW w:w="4354" w:type="dxa"/>
            <w:vAlign w:val="center"/>
          </w:tcPr>
          <w:p>
            <w:pPr>
              <w:pStyle w:val="12"/>
            </w:pPr>
            <w:r>
              <w:t>社会保障和就业支出</w:t>
            </w:r>
          </w:p>
        </w:tc>
        <w:tc>
          <w:tcPr>
            <w:tcW w:w="1175" w:type="dxa"/>
            <w:vAlign w:val="center"/>
          </w:tcPr>
          <w:p>
            <w:pPr>
              <w:pStyle w:val="13"/>
            </w:pPr>
            <w:r>
              <w:t>105.00</w:t>
            </w:r>
          </w:p>
        </w:tc>
        <w:tc>
          <w:tcPr>
            <w:tcW w:w="1062" w:type="dxa"/>
            <w:vAlign w:val="center"/>
          </w:tcPr>
          <w:p>
            <w:pPr>
              <w:pStyle w:val="13"/>
            </w:pPr>
            <w:r>
              <w:t>105.00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20805</w:t>
            </w:r>
          </w:p>
        </w:tc>
        <w:tc>
          <w:tcPr>
            <w:tcW w:w="4354" w:type="dxa"/>
            <w:vAlign w:val="center"/>
          </w:tcPr>
          <w:p>
            <w:pPr>
              <w:pStyle w:val="12"/>
            </w:pPr>
            <w:r>
              <w:t>行政事业单位养老支出</w:t>
            </w:r>
          </w:p>
        </w:tc>
        <w:tc>
          <w:tcPr>
            <w:tcW w:w="1175" w:type="dxa"/>
            <w:vAlign w:val="center"/>
          </w:tcPr>
          <w:p>
            <w:pPr>
              <w:pStyle w:val="13"/>
            </w:pPr>
            <w:r>
              <w:t>105.00</w:t>
            </w:r>
          </w:p>
        </w:tc>
        <w:tc>
          <w:tcPr>
            <w:tcW w:w="1062" w:type="dxa"/>
            <w:vAlign w:val="center"/>
          </w:tcPr>
          <w:p>
            <w:pPr>
              <w:pStyle w:val="13"/>
            </w:pPr>
            <w:r>
              <w:t>105.00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2080505</w:t>
            </w:r>
          </w:p>
        </w:tc>
        <w:tc>
          <w:tcPr>
            <w:tcW w:w="4354" w:type="dxa"/>
            <w:vAlign w:val="center"/>
          </w:tcPr>
          <w:p>
            <w:pPr>
              <w:pStyle w:val="12"/>
            </w:pPr>
            <w:r>
              <w:t>机关事业单位基本养老保险缴费支出</w:t>
            </w:r>
          </w:p>
        </w:tc>
        <w:tc>
          <w:tcPr>
            <w:tcW w:w="1175" w:type="dxa"/>
            <w:vAlign w:val="center"/>
          </w:tcPr>
          <w:p>
            <w:pPr>
              <w:pStyle w:val="13"/>
            </w:pPr>
            <w:r>
              <w:t>105.00</w:t>
            </w:r>
          </w:p>
        </w:tc>
        <w:tc>
          <w:tcPr>
            <w:tcW w:w="1062" w:type="dxa"/>
            <w:vAlign w:val="center"/>
          </w:tcPr>
          <w:p>
            <w:pPr>
              <w:pStyle w:val="13"/>
            </w:pPr>
            <w:r>
              <w:t>105.00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210</w:t>
            </w:r>
          </w:p>
        </w:tc>
        <w:tc>
          <w:tcPr>
            <w:tcW w:w="4354" w:type="dxa"/>
            <w:vAlign w:val="center"/>
          </w:tcPr>
          <w:p>
            <w:pPr>
              <w:pStyle w:val="12"/>
            </w:pPr>
            <w:r>
              <w:t>卫生健康支出</w:t>
            </w:r>
          </w:p>
        </w:tc>
        <w:tc>
          <w:tcPr>
            <w:tcW w:w="1175" w:type="dxa"/>
            <w:vAlign w:val="center"/>
          </w:tcPr>
          <w:p>
            <w:pPr>
              <w:pStyle w:val="13"/>
            </w:pPr>
            <w:r>
              <w:t>52.00</w:t>
            </w:r>
          </w:p>
        </w:tc>
        <w:tc>
          <w:tcPr>
            <w:tcW w:w="1062" w:type="dxa"/>
            <w:vAlign w:val="center"/>
          </w:tcPr>
          <w:p>
            <w:pPr>
              <w:pStyle w:val="13"/>
            </w:pPr>
            <w:r>
              <w:t>52.00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21011</w:t>
            </w:r>
          </w:p>
        </w:tc>
        <w:tc>
          <w:tcPr>
            <w:tcW w:w="4354" w:type="dxa"/>
            <w:vAlign w:val="center"/>
          </w:tcPr>
          <w:p>
            <w:pPr>
              <w:pStyle w:val="12"/>
            </w:pPr>
            <w:r>
              <w:t>行政事业单位医疗</w:t>
            </w:r>
          </w:p>
        </w:tc>
        <w:tc>
          <w:tcPr>
            <w:tcW w:w="1175" w:type="dxa"/>
            <w:vAlign w:val="center"/>
          </w:tcPr>
          <w:p>
            <w:pPr>
              <w:pStyle w:val="13"/>
            </w:pPr>
            <w:r>
              <w:t>52.00</w:t>
            </w:r>
          </w:p>
        </w:tc>
        <w:tc>
          <w:tcPr>
            <w:tcW w:w="1062" w:type="dxa"/>
            <w:vAlign w:val="center"/>
          </w:tcPr>
          <w:p>
            <w:pPr>
              <w:pStyle w:val="13"/>
            </w:pPr>
            <w:r>
              <w:t>52.00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2101101</w:t>
            </w:r>
          </w:p>
        </w:tc>
        <w:tc>
          <w:tcPr>
            <w:tcW w:w="4354" w:type="dxa"/>
            <w:vAlign w:val="center"/>
          </w:tcPr>
          <w:p>
            <w:pPr>
              <w:pStyle w:val="12"/>
            </w:pPr>
            <w:r>
              <w:t>行政单位医疗</w:t>
            </w:r>
          </w:p>
        </w:tc>
        <w:tc>
          <w:tcPr>
            <w:tcW w:w="1175" w:type="dxa"/>
            <w:vAlign w:val="center"/>
          </w:tcPr>
          <w:p>
            <w:pPr>
              <w:pStyle w:val="13"/>
            </w:pPr>
            <w:r>
              <w:t>52.00</w:t>
            </w:r>
          </w:p>
        </w:tc>
        <w:tc>
          <w:tcPr>
            <w:tcW w:w="1062" w:type="dxa"/>
            <w:vAlign w:val="center"/>
          </w:tcPr>
          <w:p>
            <w:pPr>
              <w:pStyle w:val="13"/>
            </w:pPr>
            <w:r>
              <w:t>52.00</w:t>
            </w:r>
          </w:p>
        </w:tc>
        <w:tc>
          <w:tcPr>
            <w:tcW w:w="1100" w:type="dxa"/>
            <w:vAlign w:val="center"/>
          </w:tcPr>
          <w:p>
            <w:pPr>
              <w:pStyle w:val="13"/>
            </w:pPr>
          </w:p>
        </w:tc>
        <w:tc>
          <w:tcPr>
            <w:tcW w:w="725" w:type="dxa"/>
            <w:vAlign w:val="center"/>
          </w:tcPr>
          <w:p>
            <w:pPr>
              <w:pStyle w:val="13"/>
            </w:pPr>
          </w:p>
        </w:tc>
        <w:tc>
          <w:tcPr>
            <w:tcW w:w="1000" w:type="dxa"/>
            <w:vAlign w:val="center"/>
          </w:tcPr>
          <w:p>
            <w:pPr>
              <w:pStyle w:val="13"/>
            </w:pPr>
          </w:p>
        </w:tc>
        <w:tc>
          <w:tcPr>
            <w:tcW w:w="14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31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0"/>
        <w:gridCol w:w="3362"/>
        <w:gridCol w:w="988"/>
        <w:gridCol w:w="2862"/>
        <w:gridCol w:w="1375"/>
        <w:gridCol w:w="1063"/>
        <w:gridCol w:w="1262"/>
        <w:gridCol w:w="11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0"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2862" w:type="dxa"/>
            <w:tcBorders>
              <w:top w:val="single" w:color="FFFFFF" w:sz="6" w:space="0"/>
              <w:left w:val="single" w:color="FFFFFF" w:sz="6" w:space="0"/>
              <w:right w:val="single" w:color="FFFFFF" w:sz="6" w:space="0"/>
            </w:tcBorders>
            <w:vAlign w:val="center"/>
          </w:tcPr>
          <w:p>
            <w:pPr>
              <w:pStyle w:val="8"/>
            </w:pPr>
            <w:r>
              <w:t>预算年度：2022</w:t>
            </w:r>
          </w:p>
        </w:tc>
        <w:tc>
          <w:tcPr>
            <w:tcW w:w="489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0"/>
            </w:pPr>
            <w:r>
              <w:t>序号</w:t>
            </w:r>
          </w:p>
        </w:tc>
        <w:tc>
          <w:tcPr>
            <w:tcW w:w="4350" w:type="dxa"/>
            <w:gridSpan w:val="2"/>
            <w:vAlign w:val="center"/>
          </w:tcPr>
          <w:p>
            <w:pPr>
              <w:pStyle w:val="10"/>
            </w:pPr>
            <w:r>
              <w:t>收入</w:t>
            </w:r>
          </w:p>
        </w:tc>
        <w:tc>
          <w:tcPr>
            <w:tcW w:w="7752"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3362" w:type="dxa"/>
            <w:vAlign w:val="center"/>
          </w:tcPr>
          <w:p>
            <w:pPr>
              <w:pStyle w:val="10"/>
            </w:pPr>
            <w:r>
              <w:t>项  目</w:t>
            </w:r>
          </w:p>
        </w:tc>
        <w:tc>
          <w:tcPr>
            <w:tcW w:w="988" w:type="dxa"/>
            <w:vAlign w:val="center"/>
          </w:tcPr>
          <w:p>
            <w:pPr>
              <w:pStyle w:val="10"/>
            </w:pPr>
            <w:r>
              <w:t>金额</w:t>
            </w:r>
          </w:p>
        </w:tc>
        <w:tc>
          <w:tcPr>
            <w:tcW w:w="2862" w:type="dxa"/>
            <w:vAlign w:val="center"/>
          </w:tcPr>
          <w:p>
            <w:pPr>
              <w:pStyle w:val="10"/>
            </w:pPr>
            <w:r>
              <w:t>项  目</w:t>
            </w:r>
          </w:p>
        </w:tc>
        <w:tc>
          <w:tcPr>
            <w:tcW w:w="1375" w:type="dxa"/>
            <w:vAlign w:val="center"/>
          </w:tcPr>
          <w:p>
            <w:pPr>
              <w:pStyle w:val="10"/>
            </w:pPr>
            <w:r>
              <w:t>合计</w:t>
            </w:r>
          </w:p>
        </w:tc>
        <w:tc>
          <w:tcPr>
            <w:tcW w:w="1063" w:type="dxa"/>
            <w:vAlign w:val="center"/>
          </w:tcPr>
          <w:p>
            <w:pPr>
              <w:pStyle w:val="10"/>
            </w:pPr>
            <w:r>
              <w:t>一般公共预算财政拨款</w:t>
            </w:r>
          </w:p>
        </w:tc>
        <w:tc>
          <w:tcPr>
            <w:tcW w:w="1262" w:type="dxa"/>
            <w:vAlign w:val="center"/>
          </w:tcPr>
          <w:p>
            <w:pPr>
              <w:pStyle w:val="10"/>
            </w:pPr>
            <w:r>
              <w:t>政府性基金预算财政拨款</w:t>
            </w:r>
          </w:p>
        </w:tc>
        <w:tc>
          <w:tcPr>
            <w:tcW w:w="119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Align w:val="center"/>
          </w:tcPr>
          <w:p>
            <w:pPr>
              <w:pStyle w:val="10"/>
            </w:pPr>
            <w:r>
              <w:t>栏次</w:t>
            </w:r>
          </w:p>
        </w:tc>
        <w:tc>
          <w:tcPr>
            <w:tcW w:w="3362" w:type="dxa"/>
            <w:vAlign w:val="center"/>
          </w:tcPr>
          <w:p>
            <w:pPr>
              <w:pStyle w:val="10"/>
            </w:pPr>
            <w:r>
              <w:t>1</w:t>
            </w:r>
          </w:p>
        </w:tc>
        <w:tc>
          <w:tcPr>
            <w:tcW w:w="988" w:type="dxa"/>
            <w:vAlign w:val="center"/>
          </w:tcPr>
          <w:p>
            <w:pPr>
              <w:pStyle w:val="10"/>
            </w:pPr>
            <w:r>
              <w:t>2</w:t>
            </w:r>
          </w:p>
        </w:tc>
        <w:tc>
          <w:tcPr>
            <w:tcW w:w="2862" w:type="dxa"/>
            <w:vAlign w:val="center"/>
          </w:tcPr>
          <w:p>
            <w:pPr>
              <w:pStyle w:val="10"/>
            </w:pPr>
            <w:r>
              <w:t>3</w:t>
            </w:r>
          </w:p>
        </w:tc>
        <w:tc>
          <w:tcPr>
            <w:tcW w:w="1375" w:type="dxa"/>
            <w:vAlign w:val="center"/>
          </w:tcPr>
          <w:p>
            <w:pPr>
              <w:pStyle w:val="10"/>
            </w:pPr>
            <w:r>
              <w:t>4</w:t>
            </w:r>
          </w:p>
        </w:tc>
        <w:tc>
          <w:tcPr>
            <w:tcW w:w="1063" w:type="dxa"/>
            <w:vAlign w:val="center"/>
          </w:tcPr>
          <w:p>
            <w:pPr>
              <w:pStyle w:val="10"/>
            </w:pPr>
            <w:r>
              <w:t>5</w:t>
            </w:r>
          </w:p>
        </w:tc>
        <w:tc>
          <w:tcPr>
            <w:tcW w:w="1262" w:type="dxa"/>
            <w:vAlign w:val="center"/>
          </w:tcPr>
          <w:p>
            <w:pPr>
              <w:pStyle w:val="10"/>
            </w:pPr>
            <w:r>
              <w:t>6</w:t>
            </w:r>
          </w:p>
        </w:tc>
        <w:tc>
          <w:tcPr>
            <w:tcW w:w="119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w:t>
            </w:r>
          </w:p>
        </w:tc>
        <w:tc>
          <w:tcPr>
            <w:tcW w:w="3362" w:type="dxa"/>
            <w:vAlign w:val="center"/>
          </w:tcPr>
          <w:p>
            <w:pPr>
              <w:pStyle w:val="12"/>
            </w:pPr>
            <w:r>
              <w:t>一、一般公共预算拨款</w:t>
            </w:r>
          </w:p>
        </w:tc>
        <w:tc>
          <w:tcPr>
            <w:tcW w:w="988" w:type="dxa"/>
            <w:vAlign w:val="center"/>
          </w:tcPr>
          <w:p>
            <w:pPr>
              <w:pStyle w:val="13"/>
            </w:pPr>
            <w:r>
              <w:t>2167.70</w:t>
            </w:r>
          </w:p>
        </w:tc>
        <w:tc>
          <w:tcPr>
            <w:tcW w:w="2862" w:type="dxa"/>
            <w:vAlign w:val="center"/>
          </w:tcPr>
          <w:p>
            <w:pPr>
              <w:pStyle w:val="12"/>
            </w:pPr>
            <w:r>
              <w:t>一、一般公共服务支出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w:t>
            </w:r>
          </w:p>
        </w:tc>
        <w:tc>
          <w:tcPr>
            <w:tcW w:w="3362" w:type="dxa"/>
            <w:vAlign w:val="center"/>
          </w:tcPr>
          <w:p>
            <w:pPr>
              <w:pStyle w:val="12"/>
            </w:pPr>
            <w:r>
              <w:t>二、政府性基金预算拨款</w:t>
            </w:r>
          </w:p>
        </w:tc>
        <w:tc>
          <w:tcPr>
            <w:tcW w:w="988" w:type="dxa"/>
            <w:vAlign w:val="center"/>
          </w:tcPr>
          <w:p>
            <w:pPr>
              <w:pStyle w:val="13"/>
            </w:pPr>
          </w:p>
        </w:tc>
        <w:tc>
          <w:tcPr>
            <w:tcW w:w="2862" w:type="dxa"/>
            <w:vAlign w:val="center"/>
          </w:tcPr>
          <w:p>
            <w:pPr>
              <w:pStyle w:val="12"/>
            </w:pPr>
            <w:r>
              <w:t>二、外交支出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w:t>
            </w:r>
          </w:p>
        </w:tc>
        <w:tc>
          <w:tcPr>
            <w:tcW w:w="3362" w:type="dxa"/>
            <w:vAlign w:val="center"/>
          </w:tcPr>
          <w:p>
            <w:pPr>
              <w:pStyle w:val="12"/>
            </w:pPr>
            <w:r>
              <w:t>三、国有资本经营预算拨款</w:t>
            </w:r>
          </w:p>
        </w:tc>
        <w:tc>
          <w:tcPr>
            <w:tcW w:w="988" w:type="dxa"/>
            <w:vAlign w:val="center"/>
          </w:tcPr>
          <w:p>
            <w:pPr>
              <w:pStyle w:val="13"/>
            </w:pPr>
          </w:p>
        </w:tc>
        <w:tc>
          <w:tcPr>
            <w:tcW w:w="2862" w:type="dxa"/>
            <w:vAlign w:val="center"/>
          </w:tcPr>
          <w:p>
            <w:pPr>
              <w:pStyle w:val="12"/>
            </w:pPr>
            <w:r>
              <w:t>三、国防支出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4</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四、公共安全支出</w:t>
            </w:r>
          </w:p>
        </w:tc>
        <w:tc>
          <w:tcPr>
            <w:tcW w:w="1375" w:type="dxa"/>
            <w:vAlign w:val="center"/>
          </w:tcPr>
          <w:p>
            <w:pPr>
              <w:pStyle w:val="13"/>
            </w:pPr>
            <w:r>
              <w:t>2010.70</w:t>
            </w:r>
          </w:p>
        </w:tc>
        <w:tc>
          <w:tcPr>
            <w:tcW w:w="1063" w:type="dxa"/>
            <w:vAlign w:val="center"/>
          </w:tcPr>
          <w:p>
            <w:pPr>
              <w:pStyle w:val="13"/>
            </w:pPr>
            <w:r>
              <w:t>2010.70</w:t>
            </w: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5</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五、教育支出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6</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六、科学技术支出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7</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七、文化旅游体育与传媒支出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8</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八、社会保障和就业支出</w:t>
            </w:r>
          </w:p>
        </w:tc>
        <w:tc>
          <w:tcPr>
            <w:tcW w:w="1375" w:type="dxa"/>
            <w:vAlign w:val="center"/>
          </w:tcPr>
          <w:p>
            <w:pPr>
              <w:pStyle w:val="13"/>
            </w:pPr>
            <w:r>
              <w:t>105.00</w:t>
            </w:r>
          </w:p>
        </w:tc>
        <w:tc>
          <w:tcPr>
            <w:tcW w:w="1063" w:type="dxa"/>
            <w:vAlign w:val="center"/>
          </w:tcPr>
          <w:p>
            <w:pPr>
              <w:pStyle w:val="13"/>
            </w:pPr>
            <w:r>
              <w:t>105.00</w:t>
            </w: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9</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九、社会保险基金支出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10</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十、卫生健康支出</w:t>
            </w:r>
          </w:p>
        </w:tc>
        <w:tc>
          <w:tcPr>
            <w:tcW w:w="1375" w:type="dxa"/>
            <w:vAlign w:val="center"/>
          </w:tcPr>
          <w:p>
            <w:pPr>
              <w:pStyle w:val="13"/>
            </w:pPr>
            <w:r>
              <w:t>52.00</w:t>
            </w:r>
          </w:p>
        </w:tc>
        <w:tc>
          <w:tcPr>
            <w:tcW w:w="1063" w:type="dxa"/>
            <w:vAlign w:val="center"/>
          </w:tcPr>
          <w:p>
            <w:pPr>
              <w:pStyle w:val="13"/>
            </w:pPr>
            <w:r>
              <w:t>52.00</w:t>
            </w: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11</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十一、节能环保支出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12</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十二、城乡社区支出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13</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十三、农林水支出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14</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十四、交通运输支出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15</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十五、资源勘探工业信息等支出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16</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十六、商业服务业等支出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17</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十七、金融支出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18</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十八、援助其他地区支出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19</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十九、自然资源海洋气象等支出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20</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二十、住房保障支出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21</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二十一、粮油物资储备支出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22</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二十二、国有资本经营预算支出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23</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二十三、灾害防治及应急管理支出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24</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二十四、预备费</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25</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二十五、其他支出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26</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二十六、转移性支出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27</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二十七、债务还本支出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28</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二十八、债务付息支出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29</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二十九、债务发行费用支出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30</w:t>
            </w:r>
          </w:p>
        </w:tc>
        <w:tc>
          <w:tcPr>
            <w:tcW w:w="3362" w:type="dxa"/>
            <w:vAlign w:val="center"/>
          </w:tcPr>
          <w:p>
            <w:pPr>
              <w:pStyle w:val="12"/>
            </w:pPr>
          </w:p>
        </w:tc>
        <w:tc>
          <w:tcPr>
            <w:tcW w:w="988" w:type="dxa"/>
            <w:vAlign w:val="center"/>
          </w:tcPr>
          <w:p>
            <w:pPr>
              <w:pStyle w:val="13"/>
            </w:pPr>
          </w:p>
        </w:tc>
        <w:tc>
          <w:tcPr>
            <w:tcW w:w="2862" w:type="dxa"/>
            <w:vAlign w:val="center"/>
          </w:tcPr>
          <w:p>
            <w:pPr>
              <w:pStyle w:val="12"/>
            </w:pPr>
            <w:r>
              <w:t>三十、抗疫特别国债安排的支出</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31</w:t>
            </w:r>
          </w:p>
        </w:tc>
        <w:tc>
          <w:tcPr>
            <w:tcW w:w="3362" w:type="dxa"/>
            <w:vAlign w:val="center"/>
          </w:tcPr>
          <w:p>
            <w:pPr>
              <w:pStyle w:val="14"/>
            </w:pPr>
            <w:r>
              <w:t>本年收入合计</w:t>
            </w:r>
          </w:p>
        </w:tc>
        <w:tc>
          <w:tcPr>
            <w:tcW w:w="988" w:type="dxa"/>
            <w:vAlign w:val="center"/>
          </w:tcPr>
          <w:p>
            <w:pPr>
              <w:pStyle w:val="15"/>
            </w:pPr>
            <w:r>
              <w:t>2167.70</w:t>
            </w:r>
          </w:p>
        </w:tc>
        <w:tc>
          <w:tcPr>
            <w:tcW w:w="2862" w:type="dxa"/>
            <w:vAlign w:val="center"/>
          </w:tcPr>
          <w:p>
            <w:pPr>
              <w:pStyle w:val="14"/>
            </w:pPr>
            <w:r>
              <w:t>本年支出合计</w:t>
            </w:r>
          </w:p>
        </w:tc>
        <w:tc>
          <w:tcPr>
            <w:tcW w:w="1375" w:type="dxa"/>
            <w:vAlign w:val="center"/>
          </w:tcPr>
          <w:p>
            <w:pPr>
              <w:pStyle w:val="15"/>
            </w:pPr>
            <w:r>
              <w:t>2167.70</w:t>
            </w:r>
          </w:p>
        </w:tc>
        <w:tc>
          <w:tcPr>
            <w:tcW w:w="1063" w:type="dxa"/>
            <w:vAlign w:val="center"/>
          </w:tcPr>
          <w:p>
            <w:pPr>
              <w:pStyle w:val="15"/>
            </w:pPr>
            <w:r>
              <w:t>2167.70</w:t>
            </w:r>
          </w:p>
        </w:tc>
        <w:tc>
          <w:tcPr>
            <w:tcW w:w="1262" w:type="dxa"/>
            <w:vAlign w:val="center"/>
          </w:tcPr>
          <w:p>
            <w:pPr>
              <w:pStyle w:val="15"/>
            </w:pPr>
          </w:p>
        </w:tc>
        <w:tc>
          <w:tcPr>
            <w:tcW w:w="11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32</w:t>
            </w:r>
          </w:p>
        </w:tc>
        <w:tc>
          <w:tcPr>
            <w:tcW w:w="3362" w:type="dxa"/>
            <w:vAlign w:val="center"/>
          </w:tcPr>
          <w:p>
            <w:pPr>
              <w:pStyle w:val="12"/>
            </w:pPr>
            <w:r>
              <w:t>年初财政拨款结转和结余</w:t>
            </w:r>
          </w:p>
        </w:tc>
        <w:tc>
          <w:tcPr>
            <w:tcW w:w="988" w:type="dxa"/>
            <w:vAlign w:val="center"/>
          </w:tcPr>
          <w:p>
            <w:pPr>
              <w:pStyle w:val="13"/>
            </w:pPr>
          </w:p>
        </w:tc>
        <w:tc>
          <w:tcPr>
            <w:tcW w:w="2862" w:type="dxa"/>
            <w:vAlign w:val="center"/>
          </w:tcPr>
          <w:p>
            <w:pPr>
              <w:pStyle w:val="12"/>
            </w:pPr>
            <w:r>
              <w:t>年末财政拨款结转和结余</w:t>
            </w: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33</w:t>
            </w:r>
          </w:p>
        </w:tc>
        <w:tc>
          <w:tcPr>
            <w:tcW w:w="3362" w:type="dxa"/>
            <w:vAlign w:val="center"/>
          </w:tcPr>
          <w:p>
            <w:pPr>
              <w:pStyle w:val="12"/>
            </w:pPr>
            <w:r>
              <w:t>一、一般公共预算拨款</w:t>
            </w:r>
          </w:p>
        </w:tc>
        <w:tc>
          <w:tcPr>
            <w:tcW w:w="988" w:type="dxa"/>
            <w:vAlign w:val="center"/>
          </w:tcPr>
          <w:p>
            <w:pPr>
              <w:pStyle w:val="13"/>
            </w:pPr>
          </w:p>
        </w:tc>
        <w:tc>
          <w:tcPr>
            <w:tcW w:w="2862" w:type="dxa"/>
            <w:vAlign w:val="center"/>
          </w:tcPr>
          <w:p>
            <w:pPr>
              <w:pStyle w:val="12"/>
            </w:pP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34</w:t>
            </w:r>
          </w:p>
        </w:tc>
        <w:tc>
          <w:tcPr>
            <w:tcW w:w="3362" w:type="dxa"/>
            <w:vAlign w:val="center"/>
          </w:tcPr>
          <w:p>
            <w:pPr>
              <w:pStyle w:val="12"/>
            </w:pPr>
            <w:r>
              <w:t>二、政府性基金预算拨款</w:t>
            </w:r>
          </w:p>
        </w:tc>
        <w:tc>
          <w:tcPr>
            <w:tcW w:w="988" w:type="dxa"/>
            <w:vAlign w:val="center"/>
          </w:tcPr>
          <w:p>
            <w:pPr>
              <w:pStyle w:val="13"/>
            </w:pPr>
          </w:p>
        </w:tc>
        <w:tc>
          <w:tcPr>
            <w:tcW w:w="2862" w:type="dxa"/>
            <w:vAlign w:val="center"/>
          </w:tcPr>
          <w:p>
            <w:pPr>
              <w:pStyle w:val="12"/>
            </w:pP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35</w:t>
            </w:r>
          </w:p>
        </w:tc>
        <w:tc>
          <w:tcPr>
            <w:tcW w:w="3362" w:type="dxa"/>
            <w:vAlign w:val="center"/>
          </w:tcPr>
          <w:p>
            <w:pPr>
              <w:pStyle w:val="12"/>
            </w:pPr>
            <w:r>
              <w:t>三、国有资本经营预算拨款</w:t>
            </w:r>
          </w:p>
        </w:tc>
        <w:tc>
          <w:tcPr>
            <w:tcW w:w="988" w:type="dxa"/>
            <w:vAlign w:val="center"/>
          </w:tcPr>
          <w:p>
            <w:pPr>
              <w:pStyle w:val="13"/>
            </w:pPr>
          </w:p>
        </w:tc>
        <w:tc>
          <w:tcPr>
            <w:tcW w:w="2862" w:type="dxa"/>
            <w:vAlign w:val="center"/>
          </w:tcPr>
          <w:p>
            <w:pPr>
              <w:pStyle w:val="12"/>
            </w:pPr>
          </w:p>
        </w:tc>
        <w:tc>
          <w:tcPr>
            <w:tcW w:w="1375" w:type="dxa"/>
            <w:vAlign w:val="center"/>
          </w:tcPr>
          <w:p>
            <w:pPr>
              <w:pStyle w:val="13"/>
            </w:pPr>
          </w:p>
        </w:tc>
        <w:tc>
          <w:tcPr>
            <w:tcW w:w="1063" w:type="dxa"/>
            <w:vAlign w:val="center"/>
          </w:tcPr>
          <w:p>
            <w:pPr>
              <w:pStyle w:val="13"/>
            </w:pPr>
          </w:p>
        </w:tc>
        <w:tc>
          <w:tcPr>
            <w:tcW w:w="1262" w:type="dxa"/>
            <w:vAlign w:val="center"/>
          </w:tcPr>
          <w:p>
            <w:pPr>
              <w:pStyle w:val="13"/>
            </w:pPr>
          </w:p>
        </w:tc>
        <w:tc>
          <w:tcPr>
            <w:tcW w:w="1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1"/>
            </w:pPr>
            <w:r>
              <w:t>36</w:t>
            </w:r>
          </w:p>
        </w:tc>
        <w:tc>
          <w:tcPr>
            <w:tcW w:w="3362" w:type="dxa"/>
            <w:vAlign w:val="center"/>
          </w:tcPr>
          <w:p>
            <w:pPr>
              <w:pStyle w:val="14"/>
            </w:pPr>
            <w:r>
              <w:t>收入总计</w:t>
            </w:r>
          </w:p>
        </w:tc>
        <w:tc>
          <w:tcPr>
            <w:tcW w:w="988" w:type="dxa"/>
            <w:vAlign w:val="center"/>
          </w:tcPr>
          <w:p>
            <w:pPr>
              <w:pStyle w:val="15"/>
            </w:pPr>
            <w:r>
              <w:t>2167.70</w:t>
            </w:r>
          </w:p>
        </w:tc>
        <w:tc>
          <w:tcPr>
            <w:tcW w:w="2862" w:type="dxa"/>
            <w:vAlign w:val="center"/>
          </w:tcPr>
          <w:p>
            <w:pPr>
              <w:pStyle w:val="14"/>
            </w:pPr>
            <w:r>
              <w:t>支出总计</w:t>
            </w:r>
          </w:p>
        </w:tc>
        <w:tc>
          <w:tcPr>
            <w:tcW w:w="1375" w:type="dxa"/>
            <w:vAlign w:val="center"/>
          </w:tcPr>
          <w:p>
            <w:pPr>
              <w:pStyle w:val="15"/>
            </w:pPr>
            <w:r>
              <w:t>2167.70</w:t>
            </w:r>
          </w:p>
        </w:tc>
        <w:tc>
          <w:tcPr>
            <w:tcW w:w="1063" w:type="dxa"/>
            <w:vAlign w:val="center"/>
          </w:tcPr>
          <w:p>
            <w:pPr>
              <w:pStyle w:val="15"/>
            </w:pPr>
            <w:r>
              <w:t>2167.70</w:t>
            </w:r>
          </w:p>
        </w:tc>
        <w:tc>
          <w:tcPr>
            <w:tcW w:w="1262" w:type="dxa"/>
            <w:vAlign w:val="center"/>
          </w:tcPr>
          <w:p>
            <w:pPr>
              <w:pStyle w:val="15"/>
            </w:pPr>
          </w:p>
        </w:tc>
        <w:tc>
          <w:tcPr>
            <w:tcW w:w="119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3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7"/>
        <w:gridCol w:w="1713"/>
        <w:gridCol w:w="4717"/>
        <w:gridCol w:w="2070"/>
        <w:gridCol w:w="2025"/>
        <w:gridCol w:w="17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7"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2070" w:type="dxa"/>
            <w:tcBorders>
              <w:top w:val="single" w:color="FFFFFF" w:sz="6" w:space="0"/>
              <w:left w:val="single" w:color="FFFFFF" w:sz="6" w:space="0"/>
              <w:right w:val="single" w:color="FFFFFF" w:sz="6" w:space="0"/>
            </w:tcBorders>
            <w:vAlign w:val="center"/>
          </w:tcPr>
          <w:p>
            <w:pPr>
              <w:pStyle w:val="8"/>
            </w:pPr>
            <w:r>
              <w:t>预算年度：2022</w:t>
            </w:r>
          </w:p>
        </w:tc>
        <w:tc>
          <w:tcPr>
            <w:tcW w:w="38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 w:type="dxa"/>
            <w:vMerge w:val="restart"/>
            <w:vAlign w:val="center"/>
          </w:tcPr>
          <w:p>
            <w:pPr>
              <w:pStyle w:val="10"/>
            </w:pPr>
            <w:r>
              <w:t>序号</w:t>
            </w:r>
          </w:p>
        </w:tc>
        <w:tc>
          <w:tcPr>
            <w:tcW w:w="6430" w:type="dxa"/>
            <w:gridSpan w:val="2"/>
            <w:vAlign w:val="center"/>
          </w:tcPr>
          <w:p>
            <w:pPr>
              <w:pStyle w:val="10"/>
            </w:pPr>
            <w:r>
              <w:t>功能分类科目</w:t>
            </w:r>
          </w:p>
        </w:tc>
        <w:tc>
          <w:tcPr>
            <w:tcW w:w="2070" w:type="dxa"/>
            <w:vMerge w:val="restart"/>
            <w:vAlign w:val="center"/>
          </w:tcPr>
          <w:p>
            <w:pPr>
              <w:pStyle w:val="10"/>
            </w:pPr>
            <w:r>
              <w:t>合计</w:t>
            </w:r>
          </w:p>
        </w:tc>
        <w:tc>
          <w:tcPr>
            <w:tcW w:w="2025" w:type="dxa"/>
            <w:vMerge w:val="restart"/>
            <w:vAlign w:val="center"/>
          </w:tcPr>
          <w:p>
            <w:pPr>
              <w:pStyle w:val="10"/>
            </w:pPr>
            <w:r>
              <w:t>基本支出</w:t>
            </w:r>
          </w:p>
        </w:tc>
        <w:tc>
          <w:tcPr>
            <w:tcW w:w="1780"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 w:type="dxa"/>
            <w:vMerge w:val="continue"/>
          </w:tcPr>
          <w:p/>
        </w:tc>
        <w:tc>
          <w:tcPr>
            <w:tcW w:w="1713" w:type="dxa"/>
            <w:vAlign w:val="center"/>
          </w:tcPr>
          <w:p>
            <w:pPr>
              <w:pStyle w:val="10"/>
            </w:pPr>
            <w:r>
              <w:t>科目编码</w:t>
            </w:r>
          </w:p>
        </w:tc>
        <w:tc>
          <w:tcPr>
            <w:tcW w:w="4717" w:type="dxa"/>
            <w:vAlign w:val="center"/>
          </w:tcPr>
          <w:p>
            <w:pPr>
              <w:pStyle w:val="10"/>
            </w:pPr>
            <w:r>
              <w:t>科目名称</w:t>
            </w:r>
          </w:p>
        </w:tc>
        <w:tc>
          <w:tcPr>
            <w:tcW w:w="2070" w:type="dxa"/>
            <w:vMerge w:val="continue"/>
          </w:tcPr>
          <w:p/>
        </w:tc>
        <w:tc>
          <w:tcPr>
            <w:tcW w:w="2025" w:type="dxa"/>
            <w:vMerge w:val="continue"/>
          </w:tcPr>
          <w:p/>
        </w:tc>
        <w:tc>
          <w:tcPr>
            <w:tcW w:w="17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 w:type="dxa"/>
            <w:vAlign w:val="center"/>
          </w:tcPr>
          <w:p>
            <w:pPr>
              <w:pStyle w:val="10"/>
            </w:pPr>
            <w:r>
              <w:t>栏次</w:t>
            </w:r>
          </w:p>
        </w:tc>
        <w:tc>
          <w:tcPr>
            <w:tcW w:w="1713" w:type="dxa"/>
            <w:vAlign w:val="center"/>
          </w:tcPr>
          <w:p>
            <w:pPr>
              <w:pStyle w:val="10"/>
            </w:pPr>
            <w:r>
              <w:t>1</w:t>
            </w:r>
          </w:p>
        </w:tc>
        <w:tc>
          <w:tcPr>
            <w:tcW w:w="4717" w:type="dxa"/>
            <w:vAlign w:val="center"/>
          </w:tcPr>
          <w:p>
            <w:pPr>
              <w:pStyle w:val="10"/>
            </w:pPr>
            <w:r>
              <w:t>2</w:t>
            </w:r>
          </w:p>
        </w:tc>
        <w:tc>
          <w:tcPr>
            <w:tcW w:w="2070" w:type="dxa"/>
            <w:vAlign w:val="center"/>
          </w:tcPr>
          <w:p>
            <w:pPr>
              <w:pStyle w:val="10"/>
            </w:pPr>
            <w:r>
              <w:t>3</w:t>
            </w:r>
          </w:p>
        </w:tc>
        <w:tc>
          <w:tcPr>
            <w:tcW w:w="2025" w:type="dxa"/>
            <w:vAlign w:val="center"/>
          </w:tcPr>
          <w:p>
            <w:pPr>
              <w:pStyle w:val="10"/>
            </w:pPr>
            <w:r>
              <w:t>4</w:t>
            </w:r>
          </w:p>
        </w:tc>
        <w:tc>
          <w:tcPr>
            <w:tcW w:w="178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1</w:t>
            </w:r>
          </w:p>
        </w:tc>
        <w:tc>
          <w:tcPr>
            <w:tcW w:w="1713" w:type="dxa"/>
            <w:vAlign w:val="center"/>
          </w:tcPr>
          <w:p>
            <w:pPr>
              <w:pStyle w:val="16"/>
            </w:pPr>
          </w:p>
        </w:tc>
        <w:tc>
          <w:tcPr>
            <w:tcW w:w="4717" w:type="dxa"/>
            <w:vAlign w:val="center"/>
          </w:tcPr>
          <w:p>
            <w:pPr>
              <w:pStyle w:val="14"/>
            </w:pPr>
            <w:r>
              <w:t>合计</w:t>
            </w:r>
          </w:p>
        </w:tc>
        <w:tc>
          <w:tcPr>
            <w:tcW w:w="2070" w:type="dxa"/>
            <w:vAlign w:val="center"/>
          </w:tcPr>
          <w:p>
            <w:pPr>
              <w:pStyle w:val="15"/>
            </w:pPr>
            <w:r>
              <w:t>2167.70</w:t>
            </w:r>
          </w:p>
        </w:tc>
        <w:tc>
          <w:tcPr>
            <w:tcW w:w="2025" w:type="dxa"/>
            <w:vAlign w:val="center"/>
          </w:tcPr>
          <w:p>
            <w:pPr>
              <w:pStyle w:val="15"/>
            </w:pPr>
            <w:r>
              <w:t>1892.70</w:t>
            </w:r>
          </w:p>
        </w:tc>
        <w:tc>
          <w:tcPr>
            <w:tcW w:w="1780"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2</w:t>
            </w:r>
          </w:p>
        </w:tc>
        <w:tc>
          <w:tcPr>
            <w:tcW w:w="1713" w:type="dxa"/>
            <w:vAlign w:val="center"/>
          </w:tcPr>
          <w:p>
            <w:pPr>
              <w:pStyle w:val="12"/>
            </w:pPr>
            <w:r>
              <w:t>204</w:t>
            </w:r>
          </w:p>
        </w:tc>
        <w:tc>
          <w:tcPr>
            <w:tcW w:w="4717" w:type="dxa"/>
            <w:vAlign w:val="center"/>
          </w:tcPr>
          <w:p>
            <w:pPr>
              <w:pStyle w:val="12"/>
            </w:pPr>
            <w:r>
              <w:t>公共安全支出</w:t>
            </w:r>
          </w:p>
        </w:tc>
        <w:tc>
          <w:tcPr>
            <w:tcW w:w="2070" w:type="dxa"/>
            <w:vAlign w:val="center"/>
          </w:tcPr>
          <w:p>
            <w:pPr>
              <w:pStyle w:val="13"/>
            </w:pPr>
            <w:r>
              <w:t>2010.70</w:t>
            </w:r>
          </w:p>
        </w:tc>
        <w:tc>
          <w:tcPr>
            <w:tcW w:w="2025" w:type="dxa"/>
            <w:vAlign w:val="center"/>
          </w:tcPr>
          <w:p>
            <w:pPr>
              <w:pStyle w:val="13"/>
            </w:pPr>
            <w:r>
              <w:t>1735.70</w:t>
            </w:r>
          </w:p>
        </w:tc>
        <w:tc>
          <w:tcPr>
            <w:tcW w:w="1780" w:type="dxa"/>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3</w:t>
            </w:r>
          </w:p>
        </w:tc>
        <w:tc>
          <w:tcPr>
            <w:tcW w:w="1713" w:type="dxa"/>
            <w:vAlign w:val="center"/>
          </w:tcPr>
          <w:p>
            <w:pPr>
              <w:pStyle w:val="12"/>
            </w:pPr>
            <w:r>
              <w:t>20405</w:t>
            </w:r>
          </w:p>
        </w:tc>
        <w:tc>
          <w:tcPr>
            <w:tcW w:w="4717" w:type="dxa"/>
            <w:vAlign w:val="center"/>
          </w:tcPr>
          <w:p>
            <w:pPr>
              <w:pStyle w:val="12"/>
            </w:pPr>
            <w:r>
              <w:t>法院</w:t>
            </w:r>
          </w:p>
        </w:tc>
        <w:tc>
          <w:tcPr>
            <w:tcW w:w="2070" w:type="dxa"/>
            <w:vAlign w:val="center"/>
          </w:tcPr>
          <w:p>
            <w:pPr>
              <w:pStyle w:val="13"/>
            </w:pPr>
            <w:r>
              <w:t>2010.70</w:t>
            </w:r>
          </w:p>
        </w:tc>
        <w:tc>
          <w:tcPr>
            <w:tcW w:w="2025" w:type="dxa"/>
            <w:vAlign w:val="center"/>
          </w:tcPr>
          <w:p>
            <w:pPr>
              <w:pStyle w:val="13"/>
            </w:pPr>
            <w:r>
              <w:t>1735.70</w:t>
            </w:r>
          </w:p>
        </w:tc>
        <w:tc>
          <w:tcPr>
            <w:tcW w:w="1780" w:type="dxa"/>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4</w:t>
            </w:r>
          </w:p>
        </w:tc>
        <w:tc>
          <w:tcPr>
            <w:tcW w:w="1713" w:type="dxa"/>
            <w:vAlign w:val="center"/>
          </w:tcPr>
          <w:p>
            <w:pPr>
              <w:pStyle w:val="12"/>
            </w:pPr>
            <w:r>
              <w:t>2040501</w:t>
            </w:r>
          </w:p>
        </w:tc>
        <w:tc>
          <w:tcPr>
            <w:tcW w:w="4717" w:type="dxa"/>
            <w:vAlign w:val="center"/>
          </w:tcPr>
          <w:p>
            <w:pPr>
              <w:pStyle w:val="12"/>
            </w:pPr>
            <w:r>
              <w:t>行政运行</w:t>
            </w:r>
          </w:p>
        </w:tc>
        <w:tc>
          <w:tcPr>
            <w:tcW w:w="2070" w:type="dxa"/>
            <w:vAlign w:val="center"/>
          </w:tcPr>
          <w:p>
            <w:pPr>
              <w:pStyle w:val="13"/>
            </w:pPr>
            <w:r>
              <w:t>1746.70</w:t>
            </w:r>
          </w:p>
        </w:tc>
        <w:tc>
          <w:tcPr>
            <w:tcW w:w="2025" w:type="dxa"/>
            <w:vAlign w:val="center"/>
          </w:tcPr>
          <w:p>
            <w:pPr>
              <w:pStyle w:val="13"/>
            </w:pPr>
            <w:r>
              <w:t>1735.70</w:t>
            </w:r>
          </w:p>
        </w:tc>
        <w:tc>
          <w:tcPr>
            <w:tcW w:w="1780"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5</w:t>
            </w:r>
          </w:p>
        </w:tc>
        <w:tc>
          <w:tcPr>
            <w:tcW w:w="1713" w:type="dxa"/>
            <w:vAlign w:val="center"/>
          </w:tcPr>
          <w:p>
            <w:pPr>
              <w:pStyle w:val="12"/>
            </w:pPr>
            <w:r>
              <w:t>2040504</w:t>
            </w:r>
          </w:p>
        </w:tc>
        <w:tc>
          <w:tcPr>
            <w:tcW w:w="4717" w:type="dxa"/>
            <w:vAlign w:val="center"/>
          </w:tcPr>
          <w:p>
            <w:pPr>
              <w:pStyle w:val="12"/>
            </w:pPr>
            <w:r>
              <w:t>案件审判</w:t>
            </w:r>
          </w:p>
        </w:tc>
        <w:tc>
          <w:tcPr>
            <w:tcW w:w="2070" w:type="dxa"/>
            <w:vAlign w:val="center"/>
          </w:tcPr>
          <w:p>
            <w:pPr>
              <w:pStyle w:val="13"/>
            </w:pPr>
            <w:r>
              <w:t>264.00</w:t>
            </w:r>
          </w:p>
        </w:tc>
        <w:tc>
          <w:tcPr>
            <w:tcW w:w="2025" w:type="dxa"/>
            <w:vAlign w:val="center"/>
          </w:tcPr>
          <w:p>
            <w:pPr>
              <w:pStyle w:val="13"/>
            </w:pPr>
          </w:p>
        </w:tc>
        <w:tc>
          <w:tcPr>
            <w:tcW w:w="1780" w:type="dxa"/>
            <w:vAlign w:val="center"/>
          </w:tcPr>
          <w:p>
            <w:pPr>
              <w:pStyle w:val="13"/>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6</w:t>
            </w:r>
          </w:p>
        </w:tc>
        <w:tc>
          <w:tcPr>
            <w:tcW w:w="1713" w:type="dxa"/>
            <w:vAlign w:val="center"/>
          </w:tcPr>
          <w:p>
            <w:pPr>
              <w:pStyle w:val="12"/>
            </w:pPr>
            <w:r>
              <w:t>208</w:t>
            </w:r>
          </w:p>
        </w:tc>
        <w:tc>
          <w:tcPr>
            <w:tcW w:w="4717" w:type="dxa"/>
            <w:vAlign w:val="center"/>
          </w:tcPr>
          <w:p>
            <w:pPr>
              <w:pStyle w:val="12"/>
            </w:pPr>
            <w:r>
              <w:t>社会保障和就业支出</w:t>
            </w:r>
          </w:p>
        </w:tc>
        <w:tc>
          <w:tcPr>
            <w:tcW w:w="2070" w:type="dxa"/>
            <w:vAlign w:val="center"/>
          </w:tcPr>
          <w:p>
            <w:pPr>
              <w:pStyle w:val="13"/>
            </w:pPr>
            <w:r>
              <w:t>105.00</w:t>
            </w:r>
          </w:p>
        </w:tc>
        <w:tc>
          <w:tcPr>
            <w:tcW w:w="2025" w:type="dxa"/>
            <w:vAlign w:val="center"/>
          </w:tcPr>
          <w:p>
            <w:pPr>
              <w:pStyle w:val="13"/>
            </w:pPr>
            <w:r>
              <w:t>105.00</w:t>
            </w: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7</w:t>
            </w:r>
          </w:p>
        </w:tc>
        <w:tc>
          <w:tcPr>
            <w:tcW w:w="1713" w:type="dxa"/>
            <w:vAlign w:val="center"/>
          </w:tcPr>
          <w:p>
            <w:pPr>
              <w:pStyle w:val="12"/>
            </w:pPr>
            <w:r>
              <w:t>20805</w:t>
            </w:r>
          </w:p>
        </w:tc>
        <w:tc>
          <w:tcPr>
            <w:tcW w:w="4717" w:type="dxa"/>
            <w:vAlign w:val="center"/>
          </w:tcPr>
          <w:p>
            <w:pPr>
              <w:pStyle w:val="12"/>
            </w:pPr>
            <w:r>
              <w:t>行政事业单位养老支出</w:t>
            </w:r>
          </w:p>
        </w:tc>
        <w:tc>
          <w:tcPr>
            <w:tcW w:w="2070" w:type="dxa"/>
            <w:vAlign w:val="center"/>
          </w:tcPr>
          <w:p>
            <w:pPr>
              <w:pStyle w:val="13"/>
            </w:pPr>
            <w:r>
              <w:t>105.00</w:t>
            </w:r>
          </w:p>
        </w:tc>
        <w:tc>
          <w:tcPr>
            <w:tcW w:w="2025" w:type="dxa"/>
            <w:vAlign w:val="center"/>
          </w:tcPr>
          <w:p>
            <w:pPr>
              <w:pStyle w:val="13"/>
            </w:pPr>
            <w:r>
              <w:t>105.00</w:t>
            </w: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8</w:t>
            </w:r>
          </w:p>
        </w:tc>
        <w:tc>
          <w:tcPr>
            <w:tcW w:w="1713" w:type="dxa"/>
            <w:vAlign w:val="center"/>
          </w:tcPr>
          <w:p>
            <w:pPr>
              <w:pStyle w:val="12"/>
            </w:pPr>
            <w:r>
              <w:t>2080505</w:t>
            </w:r>
          </w:p>
        </w:tc>
        <w:tc>
          <w:tcPr>
            <w:tcW w:w="4717" w:type="dxa"/>
            <w:vAlign w:val="center"/>
          </w:tcPr>
          <w:p>
            <w:pPr>
              <w:pStyle w:val="12"/>
            </w:pPr>
            <w:r>
              <w:t>机关事业单位基本养老保险缴费支出</w:t>
            </w:r>
          </w:p>
        </w:tc>
        <w:tc>
          <w:tcPr>
            <w:tcW w:w="2070" w:type="dxa"/>
            <w:vAlign w:val="center"/>
          </w:tcPr>
          <w:p>
            <w:pPr>
              <w:pStyle w:val="13"/>
            </w:pPr>
            <w:r>
              <w:t>105.00</w:t>
            </w:r>
          </w:p>
        </w:tc>
        <w:tc>
          <w:tcPr>
            <w:tcW w:w="2025" w:type="dxa"/>
            <w:vAlign w:val="center"/>
          </w:tcPr>
          <w:p>
            <w:pPr>
              <w:pStyle w:val="13"/>
            </w:pPr>
            <w:r>
              <w:t>105.00</w:t>
            </w: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9</w:t>
            </w:r>
          </w:p>
        </w:tc>
        <w:tc>
          <w:tcPr>
            <w:tcW w:w="1713" w:type="dxa"/>
            <w:vAlign w:val="center"/>
          </w:tcPr>
          <w:p>
            <w:pPr>
              <w:pStyle w:val="12"/>
            </w:pPr>
            <w:r>
              <w:t>210</w:t>
            </w:r>
          </w:p>
        </w:tc>
        <w:tc>
          <w:tcPr>
            <w:tcW w:w="4717" w:type="dxa"/>
            <w:vAlign w:val="center"/>
          </w:tcPr>
          <w:p>
            <w:pPr>
              <w:pStyle w:val="12"/>
            </w:pPr>
            <w:r>
              <w:t>卫生健康支出</w:t>
            </w:r>
          </w:p>
        </w:tc>
        <w:tc>
          <w:tcPr>
            <w:tcW w:w="2070" w:type="dxa"/>
            <w:vAlign w:val="center"/>
          </w:tcPr>
          <w:p>
            <w:pPr>
              <w:pStyle w:val="13"/>
            </w:pPr>
            <w:r>
              <w:t>52.00</w:t>
            </w:r>
          </w:p>
        </w:tc>
        <w:tc>
          <w:tcPr>
            <w:tcW w:w="2025" w:type="dxa"/>
            <w:vAlign w:val="center"/>
          </w:tcPr>
          <w:p>
            <w:pPr>
              <w:pStyle w:val="13"/>
            </w:pPr>
            <w:r>
              <w:t>52.00</w:t>
            </w: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10</w:t>
            </w:r>
          </w:p>
        </w:tc>
        <w:tc>
          <w:tcPr>
            <w:tcW w:w="1713" w:type="dxa"/>
            <w:vAlign w:val="center"/>
          </w:tcPr>
          <w:p>
            <w:pPr>
              <w:pStyle w:val="12"/>
            </w:pPr>
            <w:r>
              <w:t>21011</w:t>
            </w:r>
          </w:p>
        </w:tc>
        <w:tc>
          <w:tcPr>
            <w:tcW w:w="4717" w:type="dxa"/>
            <w:vAlign w:val="center"/>
          </w:tcPr>
          <w:p>
            <w:pPr>
              <w:pStyle w:val="12"/>
            </w:pPr>
            <w:r>
              <w:t>行政事业单位医疗</w:t>
            </w:r>
          </w:p>
        </w:tc>
        <w:tc>
          <w:tcPr>
            <w:tcW w:w="2070" w:type="dxa"/>
            <w:vAlign w:val="center"/>
          </w:tcPr>
          <w:p>
            <w:pPr>
              <w:pStyle w:val="13"/>
            </w:pPr>
            <w:r>
              <w:t>52.00</w:t>
            </w:r>
          </w:p>
        </w:tc>
        <w:tc>
          <w:tcPr>
            <w:tcW w:w="2025" w:type="dxa"/>
            <w:vAlign w:val="center"/>
          </w:tcPr>
          <w:p>
            <w:pPr>
              <w:pStyle w:val="13"/>
            </w:pPr>
            <w:r>
              <w:t>52.00</w:t>
            </w:r>
          </w:p>
        </w:tc>
        <w:tc>
          <w:tcPr>
            <w:tcW w:w="17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dxa"/>
            <w:vAlign w:val="center"/>
          </w:tcPr>
          <w:p>
            <w:pPr>
              <w:pStyle w:val="11"/>
            </w:pPr>
            <w:r>
              <w:t>11</w:t>
            </w:r>
          </w:p>
        </w:tc>
        <w:tc>
          <w:tcPr>
            <w:tcW w:w="1713" w:type="dxa"/>
            <w:vAlign w:val="center"/>
          </w:tcPr>
          <w:p>
            <w:pPr>
              <w:pStyle w:val="12"/>
            </w:pPr>
            <w:r>
              <w:t>2101101</w:t>
            </w:r>
          </w:p>
        </w:tc>
        <w:tc>
          <w:tcPr>
            <w:tcW w:w="4717" w:type="dxa"/>
            <w:vAlign w:val="center"/>
          </w:tcPr>
          <w:p>
            <w:pPr>
              <w:pStyle w:val="12"/>
            </w:pPr>
            <w:r>
              <w:t>行政单位医疗</w:t>
            </w:r>
          </w:p>
        </w:tc>
        <w:tc>
          <w:tcPr>
            <w:tcW w:w="2070" w:type="dxa"/>
            <w:vAlign w:val="center"/>
          </w:tcPr>
          <w:p>
            <w:pPr>
              <w:pStyle w:val="13"/>
            </w:pPr>
            <w:r>
              <w:t>52.00</w:t>
            </w:r>
          </w:p>
        </w:tc>
        <w:tc>
          <w:tcPr>
            <w:tcW w:w="2025" w:type="dxa"/>
            <w:vAlign w:val="center"/>
          </w:tcPr>
          <w:p>
            <w:pPr>
              <w:pStyle w:val="13"/>
            </w:pPr>
            <w:r>
              <w:t>52.00</w:t>
            </w:r>
          </w:p>
        </w:tc>
        <w:tc>
          <w:tcPr>
            <w:tcW w:w="178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3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364"/>
        <w:gridCol w:w="2700"/>
        <w:gridCol w:w="2213"/>
        <w:gridCol w:w="16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0"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2700" w:type="dxa"/>
            <w:tcBorders>
              <w:top w:val="single" w:color="FFFFFF" w:sz="6" w:space="0"/>
              <w:left w:val="single" w:color="FFFFFF" w:sz="6" w:space="0"/>
              <w:right w:val="single" w:color="FFFFFF" w:sz="6" w:space="0"/>
            </w:tcBorders>
            <w:vAlign w:val="center"/>
          </w:tcPr>
          <w:p>
            <w:pPr>
              <w:pStyle w:val="8"/>
            </w:pPr>
            <w:r>
              <w:t>预算年度：2022</w:t>
            </w:r>
          </w:p>
        </w:tc>
        <w:tc>
          <w:tcPr>
            <w:tcW w:w="383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5007" w:type="dxa"/>
            <w:gridSpan w:val="2"/>
            <w:vAlign w:val="center"/>
          </w:tcPr>
          <w:p>
            <w:pPr>
              <w:pStyle w:val="10"/>
            </w:pPr>
            <w:r>
              <w:t>支出</w:t>
            </w:r>
            <w:r>
              <w:rPr>
                <w:rFonts w:hint="eastAsia"/>
                <w:lang w:eastAsia="zh-CN"/>
              </w:rPr>
              <w:t>单位</w:t>
            </w:r>
            <w:r>
              <w:t>经济分类科目</w:t>
            </w:r>
          </w:p>
        </w:tc>
        <w:tc>
          <w:tcPr>
            <w:tcW w:w="6537"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3364" w:type="dxa"/>
            <w:vAlign w:val="center"/>
          </w:tcPr>
          <w:p>
            <w:pPr>
              <w:pStyle w:val="10"/>
            </w:pPr>
            <w:r>
              <w:t>科目名称</w:t>
            </w:r>
          </w:p>
        </w:tc>
        <w:tc>
          <w:tcPr>
            <w:tcW w:w="2700" w:type="dxa"/>
            <w:vAlign w:val="center"/>
          </w:tcPr>
          <w:p>
            <w:pPr>
              <w:pStyle w:val="10"/>
            </w:pPr>
            <w:r>
              <w:t>合计</w:t>
            </w:r>
          </w:p>
        </w:tc>
        <w:tc>
          <w:tcPr>
            <w:tcW w:w="2213" w:type="dxa"/>
            <w:vAlign w:val="center"/>
          </w:tcPr>
          <w:p>
            <w:pPr>
              <w:pStyle w:val="10"/>
            </w:pPr>
            <w:r>
              <w:t>人员经费</w:t>
            </w:r>
          </w:p>
        </w:tc>
        <w:tc>
          <w:tcPr>
            <w:tcW w:w="1624"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3364" w:type="dxa"/>
            <w:vAlign w:val="center"/>
          </w:tcPr>
          <w:p>
            <w:pPr>
              <w:pStyle w:val="10"/>
            </w:pPr>
            <w:r>
              <w:t>2</w:t>
            </w:r>
          </w:p>
        </w:tc>
        <w:tc>
          <w:tcPr>
            <w:tcW w:w="2700" w:type="dxa"/>
            <w:vAlign w:val="center"/>
          </w:tcPr>
          <w:p>
            <w:pPr>
              <w:pStyle w:val="10"/>
            </w:pPr>
            <w:r>
              <w:t>3</w:t>
            </w:r>
          </w:p>
        </w:tc>
        <w:tc>
          <w:tcPr>
            <w:tcW w:w="2213" w:type="dxa"/>
            <w:vAlign w:val="center"/>
          </w:tcPr>
          <w:p>
            <w:pPr>
              <w:pStyle w:val="10"/>
            </w:pPr>
            <w:r>
              <w:t>4</w:t>
            </w:r>
          </w:p>
        </w:tc>
        <w:tc>
          <w:tcPr>
            <w:tcW w:w="162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3364" w:type="dxa"/>
            <w:vAlign w:val="center"/>
          </w:tcPr>
          <w:p>
            <w:pPr>
              <w:pStyle w:val="14"/>
            </w:pPr>
            <w:r>
              <w:t>合计</w:t>
            </w:r>
          </w:p>
        </w:tc>
        <w:tc>
          <w:tcPr>
            <w:tcW w:w="2700" w:type="dxa"/>
            <w:vAlign w:val="center"/>
          </w:tcPr>
          <w:p>
            <w:pPr>
              <w:pStyle w:val="15"/>
            </w:pPr>
            <w:r>
              <w:t>1892.70</w:t>
            </w:r>
          </w:p>
        </w:tc>
        <w:tc>
          <w:tcPr>
            <w:tcW w:w="2213" w:type="dxa"/>
            <w:vAlign w:val="center"/>
          </w:tcPr>
          <w:p>
            <w:pPr>
              <w:pStyle w:val="15"/>
            </w:pPr>
            <w:r>
              <w:t>1218.50</w:t>
            </w:r>
          </w:p>
        </w:tc>
        <w:tc>
          <w:tcPr>
            <w:tcW w:w="1624" w:type="dxa"/>
            <w:vAlign w:val="center"/>
          </w:tcPr>
          <w:p>
            <w:pPr>
              <w:pStyle w:val="15"/>
            </w:pPr>
            <w:r>
              <w:t>674.20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3364" w:type="dxa"/>
            <w:vAlign w:val="center"/>
          </w:tcPr>
          <w:p>
            <w:pPr>
              <w:pStyle w:val="12"/>
            </w:pPr>
            <w:r>
              <w:t>工资福利支出</w:t>
            </w:r>
          </w:p>
        </w:tc>
        <w:tc>
          <w:tcPr>
            <w:tcW w:w="2700" w:type="dxa"/>
            <w:vAlign w:val="center"/>
          </w:tcPr>
          <w:p>
            <w:pPr>
              <w:pStyle w:val="13"/>
            </w:pPr>
            <w:r>
              <w:t>1184.50</w:t>
            </w:r>
          </w:p>
        </w:tc>
        <w:tc>
          <w:tcPr>
            <w:tcW w:w="2213" w:type="dxa"/>
            <w:vAlign w:val="center"/>
          </w:tcPr>
          <w:p>
            <w:pPr>
              <w:pStyle w:val="13"/>
            </w:pPr>
            <w:r>
              <w:t>1184.50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3364" w:type="dxa"/>
            <w:vAlign w:val="center"/>
          </w:tcPr>
          <w:p>
            <w:pPr>
              <w:pStyle w:val="12"/>
            </w:pPr>
            <w:r>
              <w:t>基本工资</w:t>
            </w:r>
          </w:p>
        </w:tc>
        <w:tc>
          <w:tcPr>
            <w:tcW w:w="2700" w:type="dxa"/>
            <w:vAlign w:val="center"/>
          </w:tcPr>
          <w:p>
            <w:pPr>
              <w:pStyle w:val="13"/>
            </w:pPr>
            <w:r>
              <w:t>445.00</w:t>
            </w:r>
          </w:p>
        </w:tc>
        <w:tc>
          <w:tcPr>
            <w:tcW w:w="2213" w:type="dxa"/>
            <w:vAlign w:val="center"/>
          </w:tcPr>
          <w:p>
            <w:pPr>
              <w:pStyle w:val="13"/>
            </w:pPr>
            <w:r>
              <w:t>445.00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3364" w:type="dxa"/>
            <w:vAlign w:val="center"/>
          </w:tcPr>
          <w:p>
            <w:pPr>
              <w:pStyle w:val="12"/>
            </w:pPr>
            <w:r>
              <w:t>津贴补贴</w:t>
            </w:r>
          </w:p>
        </w:tc>
        <w:tc>
          <w:tcPr>
            <w:tcW w:w="2700" w:type="dxa"/>
            <w:vAlign w:val="center"/>
          </w:tcPr>
          <w:p>
            <w:pPr>
              <w:pStyle w:val="13"/>
            </w:pPr>
            <w:r>
              <w:t>213.00</w:t>
            </w:r>
          </w:p>
        </w:tc>
        <w:tc>
          <w:tcPr>
            <w:tcW w:w="2213" w:type="dxa"/>
            <w:vAlign w:val="center"/>
          </w:tcPr>
          <w:p>
            <w:pPr>
              <w:pStyle w:val="13"/>
            </w:pPr>
            <w:r>
              <w:t>213.00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3364" w:type="dxa"/>
            <w:vAlign w:val="center"/>
          </w:tcPr>
          <w:p>
            <w:pPr>
              <w:pStyle w:val="12"/>
            </w:pPr>
            <w:r>
              <w:t>奖金</w:t>
            </w:r>
          </w:p>
        </w:tc>
        <w:tc>
          <w:tcPr>
            <w:tcW w:w="2700" w:type="dxa"/>
            <w:vAlign w:val="center"/>
          </w:tcPr>
          <w:p>
            <w:pPr>
              <w:pStyle w:val="13"/>
            </w:pPr>
            <w:r>
              <w:t>186.00</w:t>
            </w:r>
          </w:p>
        </w:tc>
        <w:tc>
          <w:tcPr>
            <w:tcW w:w="2213" w:type="dxa"/>
            <w:vAlign w:val="center"/>
          </w:tcPr>
          <w:p>
            <w:pPr>
              <w:pStyle w:val="13"/>
            </w:pPr>
            <w:r>
              <w:t>186.00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3364" w:type="dxa"/>
            <w:vAlign w:val="center"/>
          </w:tcPr>
          <w:p>
            <w:pPr>
              <w:pStyle w:val="12"/>
            </w:pPr>
            <w:r>
              <w:t>绩效工资</w:t>
            </w:r>
          </w:p>
        </w:tc>
        <w:tc>
          <w:tcPr>
            <w:tcW w:w="2700" w:type="dxa"/>
            <w:vAlign w:val="center"/>
          </w:tcPr>
          <w:p>
            <w:pPr>
              <w:pStyle w:val="13"/>
            </w:pPr>
            <w:r>
              <w:t>180.00</w:t>
            </w:r>
          </w:p>
        </w:tc>
        <w:tc>
          <w:tcPr>
            <w:tcW w:w="2213" w:type="dxa"/>
            <w:vAlign w:val="center"/>
          </w:tcPr>
          <w:p>
            <w:pPr>
              <w:pStyle w:val="13"/>
            </w:pPr>
            <w:r>
              <w:t>180.00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3364" w:type="dxa"/>
            <w:vAlign w:val="center"/>
          </w:tcPr>
          <w:p>
            <w:pPr>
              <w:pStyle w:val="12"/>
            </w:pPr>
            <w:r>
              <w:t>机关事业单位基本养老保险缴费</w:t>
            </w:r>
          </w:p>
        </w:tc>
        <w:tc>
          <w:tcPr>
            <w:tcW w:w="2700" w:type="dxa"/>
            <w:vAlign w:val="center"/>
          </w:tcPr>
          <w:p>
            <w:pPr>
              <w:pStyle w:val="13"/>
            </w:pPr>
            <w:r>
              <w:t>105.00</w:t>
            </w:r>
          </w:p>
        </w:tc>
        <w:tc>
          <w:tcPr>
            <w:tcW w:w="2213" w:type="dxa"/>
            <w:vAlign w:val="center"/>
          </w:tcPr>
          <w:p>
            <w:pPr>
              <w:pStyle w:val="13"/>
            </w:pPr>
            <w:r>
              <w:t>105.00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3364" w:type="dxa"/>
            <w:vAlign w:val="center"/>
          </w:tcPr>
          <w:p>
            <w:pPr>
              <w:pStyle w:val="12"/>
            </w:pPr>
            <w:r>
              <w:t>城镇职工基本医疗保险缴费</w:t>
            </w:r>
          </w:p>
        </w:tc>
        <w:tc>
          <w:tcPr>
            <w:tcW w:w="2700" w:type="dxa"/>
            <w:vAlign w:val="center"/>
          </w:tcPr>
          <w:p>
            <w:pPr>
              <w:pStyle w:val="13"/>
            </w:pPr>
            <w:r>
              <w:t>52.00</w:t>
            </w:r>
          </w:p>
        </w:tc>
        <w:tc>
          <w:tcPr>
            <w:tcW w:w="2213" w:type="dxa"/>
            <w:vAlign w:val="center"/>
          </w:tcPr>
          <w:p>
            <w:pPr>
              <w:pStyle w:val="13"/>
            </w:pPr>
            <w:r>
              <w:t>52.00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3364" w:type="dxa"/>
            <w:vAlign w:val="center"/>
          </w:tcPr>
          <w:p>
            <w:pPr>
              <w:pStyle w:val="12"/>
            </w:pPr>
            <w:r>
              <w:t>其他社会保障缴费</w:t>
            </w:r>
          </w:p>
        </w:tc>
        <w:tc>
          <w:tcPr>
            <w:tcW w:w="2700" w:type="dxa"/>
            <w:vAlign w:val="center"/>
          </w:tcPr>
          <w:p>
            <w:pPr>
              <w:pStyle w:val="13"/>
            </w:pPr>
            <w:r>
              <w:t>3.50</w:t>
            </w:r>
          </w:p>
        </w:tc>
        <w:tc>
          <w:tcPr>
            <w:tcW w:w="2213" w:type="dxa"/>
            <w:vAlign w:val="center"/>
          </w:tcPr>
          <w:p>
            <w:pPr>
              <w:pStyle w:val="13"/>
            </w:pPr>
            <w:r>
              <w:t>3.50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302</w:t>
            </w:r>
          </w:p>
        </w:tc>
        <w:tc>
          <w:tcPr>
            <w:tcW w:w="3364" w:type="dxa"/>
            <w:vAlign w:val="center"/>
          </w:tcPr>
          <w:p>
            <w:pPr>
              <w:pStyle w:val="12"/>
            </w:pPr>
            <w:r>
              <w:t>商品和服务支出</w:t>
            </w:r>
          </w:p>
        </w:tc>
        <w:tc>
          <w:tcPr>
            <w:tcW w:w="2700" w:type="dxa"/>
            <w:vAlign w:val="center"/>
          </w:tcPr>
          <w:p>
            <w:pPr>
              <w:pStyle w:val="13"/>
            </w:pPr>
            <w:r>
              <w:t>624.20</w:t>
            </w:r>
          </w:p>
        </w:tc>
        <w:tc>
          <w:tcPr>
            <w:tcW w:w="2213" w:type="dxa"/>
            <w:vAlign w:val="center"/>
          </w:tcPr>
          <w:p>
            <w:pPr>
              <w:pStyle w:val="13"/>
            </w:pPr>
          </w:p>
        </w:tc>
        <w:tc>
          <w:tcPr>
            <w:tcW w:w="1624" w:type="dxa"/>
            <w:vAlign w:val="center"/>
          </w:tcPr>
          <w:p>
            <w:pPr>
              <w:pStyle w:val="13"/>
            </w:pPr>
            <w:r>
              <w:t>624.20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30201</w:t>
            </w:r>
          </w:p>
        </w:tc>
        <w:tc>
          <w:tcPr>
            <w:tcW w:w="3364" w:type="dxa"/>
            <w:vAlign w:val="center"/>
          </w:tcPr>
          <w:p>
            <w:pPr>
              <w:pStyle w:val="12"/>
            </w:pPr>
            <w:r>
              <w:t>办公费</w:t>
            </w:r>
          </w:p>
        </w:tc>
        <w:tc>
          <w:tcPr>
            <w:tcW w:w="2700" w:type="dxa"/>
            <w:vAlign w:val="center"/>
          </w:tcPr>
          <w:p>
            <w:pPr>
              <w:pStyle w:val="13"/>
            </w:pPr>
            <w:r>
              <w:t>88.00</w:t>
            </w:r>
          </w:p>
        </w:tc>
        <w:tc>
          <w:tcPr>
            <w:tcW w:w="2213" w:type="dxa"/>
            <w:vAlign w:val="center"/>
          </w:tcPr>
          <w:p>
            <w:pPr>
              <w:pStyle w:val="13"/>
            </w:pPr>
          </w:p>
        </w:tc>
        <w:tc>
          <w:tcPr>
            <w:tcW w:w="1624" w:type="dxa"/>
            <w:vAlign w:val="center"/>
          </w:tcPr>
          <w:p>
            <w:pPr>
              <w:pStyle w:val="13"/>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30202</w:t>
            </w:r>
          </w:p>
        </w:tc>
        <w:tc>
          <w:tcPr>
            <w:tcW w:w="3364" w:type="dxa"/>
            <w:vAlign w:val="center"/>
          </w:tcPr>
          <w:p>
            <w:pPr>
              <w:pStyle w:val="12"/>
            </w:pPr>
            <w:r>
              <w:t>印刷费</w:t>
            </w:r>
          </w:p>
        </w:tc>
        <w:tc>
          <w:tcPr>
            <w:tcW w:w="2700" w:type="dxa"/>
            <w:vAlign w:val="center"/>
          </w:tcPr>
          <w:p>
            <w:pPr>
              <w:pStyle w:val="13"/>
            </w:pPr>
            <w:r>
              <w:t>5.00</w:t>
            </w:r>
          </w:p>
        </w:tc>
        <w:tc>
          <w:tcPr>
            <w:tcW w:w="2213" w:type="dxa"/>
            <w:vAlign w:val="center"/>
          </w:tcPr>
          <w:p>
            <w:pPr>
              <w:pStyle w:val="13"/>
            </w:pPr>
          </w:p>
        </w:tc>
        <w:tc>
          <w:tcPr>
            <w:tcW w:w="162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30205</w:t>
            </w:r>
          </w:p>
        </w:tc>
        <w:tc>
          <w:tcPr>
            <w:tcW w:w="3364" w:type="dxa"/>
            <w:vAlign w:val="center"/>
          </w:tcPr>
          <w:p>
            <w:pPr>
              <w:pStyle w:val="12"/>
            </w:pPr>
            <w:r>
              <w:t>水费</w:t>
            </w:r>
          </w:p>
        </w:tc>
        <w:tc>
          <w:tcPr>
            <w:tcW w:w="2700" w:type="dxa"/>
            <w:vAlign w:val="center"/>
          </w:tcPr>
          <w:p>
            <w:pPr>
              <w:pStyle w:val="13"/>
            </w:pPr>
            <w:r>
              <w:t>3.00</w:t>
            </w:r>
          </w:p>
        </w:tc>
        <w:tc>
          <w:tcPr>
            <w:tcW w:w="2213" w:type="dxa"/>
            <w:vAlign w:val="center"/>
          </w:tcPr>
          <w:p>
            <w:pPr>
              <w:pStyle w:val="13"/>
            </w:pPr>
          </w:p>
        </w:tc>
        <w:tc>
          <w:tcPr>
            <w:tcW w:w="16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30206</w:t>
            </w:r>
          </w:p>
        </w:tc>
        <w:tc>
          <w:tcPr>
            <w:tcW w:w="3364" w:type="dxa"/>
            <w:vAlign w:val="center"/>
          </w:tcPr>
          <w:p>
            <w:pPr>
              <w:pStyle w:val="12"/>
            </w:pPr>
            <w:r>
              <w:t>电费</w:t>
            </w:r>
          </w:p>
        </w:tc>
        <w:tc>
          <w:tcPr>
            <w:tcW w:w="2700" w:type="dxa"/>
            <w:vAlign w:val="center"/>
          </w:tcPr>
          <w:p>
            <w:pPr>
              <w:pStyle w:val="13"/>
            </w:pPr>
            <w:r>
              <w:t>15.00</w:t>
            </w:r>
          </w:p>
        </w:tc>
        <w:tc>
          <w:tcPr>
            <w:tcW w:w="2213" w:type="dxa"/>
            <w:vAlign w:val="center"/>
          </w:tcPr>
          <w:p>
            <w:pPr>
              <w:pStyle w:val="13"/>
            </w:pPr>
          </w:p>
        </w:tc>
        <w:tc>
          <w:tcPr>
            <w:tcW w:w="162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30207</w:t>
            </w:r>
          </w:p>
        </w:tc>
        <w:tc>
          <w:tcPr>
            <w:tcW w:w="3364" w:type="dxa"/>
            <w:vAlign w:val="center"/>
          </w:tcPr>
          <w:p>
            <w:pPr>
              <w:pStyle w:val="12"/>
            </w:pPr>
            <w:r>
              <w:t>邮电费</w:t>
            </w:r>
          </w:p>
        </w:tc>
        <w:tc>
          <w:tcPr>
            <w:tcW w:w="2700" w:type="dxa"/>
            <w:vAlign w:val="center"/>
          </w:tcPr>
          <w:p>
            <w:pPr>
              <w:pStyle w:val="13"/>
            </w:pPr>
            <w:r>
              <w:t>38.00</w:t>
            </w:r>
          </w:p>
        </w:tc>
        <w:tc>
          <w:tcPr>
            <w:tcW w:w="2213" w:type="dxa"/>
            <w:vAlign w:val="center"/>
          </w:tcPr>
          <w:p>
            <w:pPr>
              <w:pStyle w:val="13"/>
            </w:pPr>
          </w:p>
        </w:tc>
        <w:tc>
          <w:tcPr>
            <w:tcW w:w="1624"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30208</w:t>
            </w:r>
          </w:p>
        </w:tc>
        <w:tc>
          <w:tcPr>
            <w:tcW w:w="3364" w:type="dxa"/>
            <w:vAlign w:val="center"/>
          </w:tcPr>
          <w:p>
            <w:pPr>
              <w:pStyle w:val="12"/>
            </w:pPr>
            <w:r>
              <w:t>取暖费</w:t>
            </w:r>
          </w:p>
        </w:tc>
        <w:tc>
          <w:tcPr>
            <w:tcW w:w="2700" w:type="dxa"/>
            <w:vAlign w:val="center"/>
          </w:tcPr>
          <w:p>
            <w:pPr>
              <w:pStyle w:val="13"/>
            </w:pPr>
            <w:r>
              <w:t>25.00</w:t>
            </w:r>
          </w:p>
        </w:tc>
        <w:tc>
          <w:tcPr>
            <w:tcW w:w="2213" w:type="dxa"/>
            <w:vAlign w:val="center"/>
          </w:tcPr>
          <w:p>
            <w:pPr>
              <w:pStyle w:val="13"/>
            </w:pPr>
          </w:p>
        </w:tc>
        <w:tc>
          <w:tcPr>
            <w:tcW w:w="162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30211</w:t>
            </w:r>
          </w:p>
        </w:tc>
        <w:tc>
          <w:tcPr>
            <w:tcW w:w="3364" w:type="dxa"/>
            <w:vAlign w:val="center"/>
          </w:tcPr>
          <w:p>
            <w:pPr>
              <w:pStyle w:val="12"/>
            </w:pPr>
            <w:r>
              <w:t>差旅费</w:t>
            </w:r>
          </w:p>
        </w:tc>
        <w:tc>
          <w:tcPr>
            <w:tcW w:w="2700" w:type="dxa"/>
            <w:vAlign w:val="center"/>
          </w:tcPr>
          <w:p>
            <w:pPr>
              <w:pStyle w:val="13"/>
            </w:pPr>
            <w:r>
              <w:t>3.00</w:t>
            </w:r>
          </w:p>
        </w:tc>
        <w:tc>
          <w:tcPr>
            <w:tcW w:w="2213" w:type="dxa"/>
            <w:vAlign w:val="center"/>
          </w:tcPr>
          <w:p>
            <w:pPr>
              <w:pStyle w:val="13"/>
            </w:pPr>
          </w:p>
        </w:tc>
        <w:tc>
          <w:tcPr>
            <w:tcW w:w="16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30213</w:t>
            </w:r>
          </w:p>
        </w:tc>
        <w:tc>
          <w:tcPr>
            <w:tcW w:w="3364" w:type="dxa"/>
            <w:vAlign w:val="center"/>
          </w:tcPr>
          <w:p>
            <w:pPr>
              <w:pStyle w:val="12"/>
            </w:pPr>
            <w:r>
              <w:t>维修(护)费</w:t>
            </w:r>
          </w:p>
        </w:tc>
        <w:tc>
          <w:tcPr>
            <w:tcW w:w="2700" w:type="dxa"/>
            <w:vAlign w:val="center"/>
          </w:tcPr>
          <w:p>
            <w:pPr>
              <w:pStyle w:val="13"/>
            </w:pPr>
            <w:r>
              <w:t>180.00</w:t>
            </w:r>
          </w:p>
        </w:tc>
        <w:tc>
          <w:tcPr>
            <w:tcW w:w="2213" w:type="dxa"/>
            <w:vAlign w:val="center"/>
          </w:tcPr>
          <w:p>
            <w:pPr>
              <w:pStyle w:val="13"/>
            </w:pPr>
          </w:p>
        </w:tc>
        <w:tc>
          <w:tcPr>
            <w:tcW w:w="162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30216</w:t>
            </w:r>
          </w:p>
        </w:tc>
        <w:tc>
          <w:tcPr>
            <w:tcW w:w="3364" w:type="dxa"/>
            <w:vAlign w:val="center"/>
          </w:tcPr>
          <w:p>
            <w:pPr>
              <w:pStyle w:val="12"/>
            </w:pPr>
            <w:r>
              <w:t>培训费</w:t>
            </w:r>
          </w:p>
        </w:tc>
        <w:tc>
          <w:tcPr>
            <w:tcW w:w="2700" w:type="dxa"/>
            <w:vAlign w:val="center"/>
          </w:tcPr>
          <w:p>
            <w:pPr>
              <w:pStyle w:val="13"/>
            </w:pPr>
            <w:r>
              <w:t>2.00</w:t>
            </w:r>
          </w:p>
        </w:tc>
        <w:tc>
          <w:tcPr>
            <w:tcW w:w="2213" w:type="dxa"/>
            <w:vAlign w:val="center"/>
          </w:tcPr>
          <w:p>
            <w:pPr>
              <w:pStyle w:val="13"/>
            </w:pPr>
          </w:p>
        </w:tc>
        <w:tc>
          <w:tcPr>
            <w:tcW w:w="16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30224</w:t>
            </w:r>
          </w:p>
        </w:tc>
        <w:tc>
          <w:tcPr>
            <w:tcW w:w="3364" w:type="dxa"/>
            <w:vAlign w:val="center"/>
          </w:tcPr>
          <w:p>
            <w:pPr>
              <w:pStyle w:val="12"/>
            </w:pPr>
            <w:r>
              <w:t>被装购置费</w:t>
            </w:r>
          </w:p>
        </w:tc>
        <w:tc>
          <w:tcPr>
            <w:tcW w:w="2700" w:type="dxa"/>
            <w:vAlign w:val="center"/>
          </w:tcPr>
          <w:p>
            <w:pPr>
              <w:pStyle w:val="13"/>
            </w:pPr>
            <w:r>
              <w:t>2.00</w:t>
            </w:r>
          </w:p>
        </w:tc>
        <w:tc>
          <w:tcPr>
            <w:tcW w:w="2213" w:type="dxa"/>
            <w:vAlign w:val="center"/>
          </w:tcPr>
          <w:p>
            <w:pPr>
              <w:pStyle w:val="13"/>
            </w:pPr>
          </w:p>
        </w:tc>
        <w:tc>
          <w:tcPr>
            <w:tcW w:w="16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30226</w:t>
            </w:r>
          </w:p>
        </w:tc>
        <w:tc>
          <w:tcPr>
            <w:tcW w:w="3364" w:type="dxa"/>
            <w:vAlign w:val="center"/>
          </w:tcPr>
          <w:p>
            <w:pPr>
              <w:pStyle w:val="12"/>
            </w:pPr>
            <w:r>
              <w:t>劳务费</w:t>
            </w:r>
          </w:p>
        </w:tc>
        <w:tc>
          <w:tcPr>
            <w:tcW w:w="2700" w:type="dxa"/>
            <w:vAlign w:val="center"/>
          </w:tcPr>
          <w:p>
            <w:pPr>
              <w:pStyle w:val="13"/>
            </w:pPr>
            <w:r>
              <w:t>180.00</w:t>
            </w:r>
          </w:p>
        </w:tc>
        <w:tc>
          <w:tcPr>
            <w:tcW w:w="2213" w:type="dxa"/>
            <w:vAlign w:val="center"/>
          </w:tcPr>
          <w:p>
            <w:pPr>
              <w:pStyle w:val="13"/>
            </w:pPr>
          </w:p>
        </w:tc>
        <w:tc>
          <w:tcPr>
            <w:tcW w:w="162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30228</w:t>
            </w:r>
          </w:p>
        </w:tc>
        <w:tc>
          <w:tcPr>
            <w:tcW w:w="3364" w:type="dxa"/>
            <w:vAlign w:val="center"/>
          </w:tcPr>
          <w:p>
            <w:pPr>
              <w:pStyle w:val="12"/>
            </w:pPr>
            <w:r>
              <w:t>工会经费</w:t>
            </w:r>
          </w:p>
        </w:tc>
        <w:tc>
          <w:tcPr>
            <w:tcW w:w="2700" w:type="dxa"/>
            <w:vAlign w:val="center"/>
          </w:tcPr>
          <w:p>
            <w:pPr>
              <w:pStyle w:val="13"/>
            </w:pPr>
            <w:r>
              <w:t>10.00</w:t>
            </w:r>
          </w:p>
        </w:tc>
        <w:tc>
          <w:tcPr>
            <w:tcW w:w="2213" w:type="dxa"/>
            <w:vAlign w:val="center"/>
          </w:tcPr>
          <w:p>
            <w:pPr>
              <w:pStyle w:val="13"/>
            </w:pPr>
          </w:p>
        </w:tc>
        <w:tc>
          <w:tcPr>
            <w:tcW w:w="16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30229</w:t>
            </w:r>
          </w:p>
        </w:tc>
        <w:tc>
          <w:tcPr>
            <w:tcW w:w="3364" w:type="dxa"/>
            <w:vAlign w:val="center"/>
          </w:tcPr>
          <w:p>
            <w:pPr>
              <w:pStyle w:val="12"/>
            </w:pPr>
            <w:r>
              <w:t>福利费</w:t>
            </w:r>
          </w:p>
        </w:tc>
        <w:tc>
          <w:tcPr>
            <w:tcW w:w="2700" w:type="dxa"/>
            <w:vAlign w:val="center"/>
          </w:tcPr>
          <w:p>
            <w:pPr>
              <w:pStyle w:val="13"/>
            </w:pPr>
            <w:r>
              <w:t>10.60</w:t>
            </w:r>
          </w:p>
        </w:tc>
        <w:tc>
          <w:tcPr>
            <w:tcW w:w="2213" w:type="dxa"/>
            <w:vAlign w:val="center"/>
          </w:tcPr>
          <w:p>
            <w:pPr>
              <w:pStyle w:val="13"/>
            </w:pPr>
          </w:p>
        </w:tc>
        <w:tc>
          <w:tcPr>
            <w:tcW w:w="1624"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30231</w:t>
            </w:r>
          </w:p>
        </w:tc>
        <w:tc>
          <w:tcPr>
            <w:tcW w:w="3364" w:type="dxa"/>
            <w:vAlign w:val="center"/>
          </w:tcPr>
          <w:p>
            <w:pPr>
              <w:pStyle w:val="12"/>
            </w:pPr>
            <w:r>
              <w:t>公务用车运行维护费</w:t>
            </w:r>
          </w:p>
        </w:tc>
        <w:tc>
          <w:tcPr>
            <w:tcW w:w="2700" w:type="dxa"/>
            <w:vAlign w:val="center"/>
          </w:tcPr>
          <w:p>
            <w:pPr>
              <w:pStyle w:val="13"/>
            </w:pPr>
            <w:r>
              <w:t>1.80</w:t>
            </w:r>
          </w:p>
        </w:tc>
        <w:tc>
          <w:tcPr>
            <w:tcW w:w="2213" w:type="dxa"/>
            <w:vAlign w:val="center"/>
          </w:tcPr>
          <w:p>
            <w:pPr>
              <w:pStyle w:val="13"/>
            </w:pPr>
          </w:p>
        </w:tc>
        <w:tc>
          <w:tcPr>
            <w:tcW w:w="162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30239</w:t>
            </w:r>
          </w:p>
        </w:tc>
        <w:tc>
          <w:tcPr>
            <w:tcW w:w="3364" w:type="dxa"/>
            <w:vAlign w:val="center"/>
          </w:tcPr>
          <w:p>
            <w:pPr>
              <w:pStyle w:val="12"/>
            </w:pPr>
            <w:r>
              <w:t>其他交通费用</w:t>
            </w:r>
          </w:p>
        </w:tc>
        <w:tc>
          <w:tcPr>
            <w:tcW w:w="2700" w:type="dxa"/>
            <w:vAlign w:val="center"/>
          </w:tcPr>
          <w:p>
            <w:pPr>
              <w:pStyle w:val="13"/>
            </w:pPr>
            <w:r>
              <w:t>48.00</w:t>
            </w:r>
          </w:p>
        </w:tc>
        <w:tc>
          <w:tcPr>
            <w:tcW w:w="2213" w:type="dxa"/>
            <w:vAlign w:val="center"/>
          </w:tcPr>
          <w:p>
            <w:pPr>
              <w:pStyle w:val="13"/>
            </w:pPr>
          </w:p>
        </w:tc>
        <w:tc>
          <w:tcPr>
            <w:tcW w:w="162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30299</w:t>
            </w:r>
          </w:p>
        </w:tc>
        <w:tc>
          <w:tcPr>
            <w:tcW w:w="3364" w:type="dxa"/>
            <w:vAlign w:val="center"/>
          </w:tcPr>
          <w:p>
            <w:pPr>
              <w:pStyle w:val="12"/>
            </w:pPr>
            <w:r>
              <w:t>其他商品和服务支出</w:t>
            </w:r>
          </w:p>
        </w:tc>
        <w:tc>
          <w:tcPr>
            <w:tcW w:w="2700" w:type="dxa"/>
            <w:vAlign w:val="center"/>
          </w:tcPr>
          <w:p>
            <w:pPr>
              <w:pStyle w:val="13"/>
            </w:pPr>
            <w:r>
              <w:t>12.80</w:t>
            </w:r>
          </w:p>
        </w:tc>
        <w:tc>
          <w:tcPr>
            <w:tcW w:w="2213" w:type="dxa"/>
            <w:vAlign w:val="center"/>
          </w:tcPr>
          <w:p>
            <w:pPr>
              <w:pStyle w:val="13"/>
            </w:pPr>
          </w:p>
        </w:tc>
        <w:tc>
          <w:tcPr>
            <w:tcW w:w="1624" w:type="dxa"/>
            <w:vAlign w:val="center"/>
          </w:tcPr>
          <w:p>
            <w:pPr>
              <w:pStyle w:val="13"/>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303</w:t>
            </w:r>
          </w:p>
        </w:tc>
        <w:tc>
          <w:tcPr>
            <w:tcW w:w="3364" w:type="dxa"/>
            <w:vAlign w:val="center"/>
          </w:tcPr>
          <w:p>
            <w:pPr>
              <w:pStyle w:val="12"/>
            </w:pPr>
            <w:r>
              <w:t>对个人和家庭的补助</w:t>
            </w:r>
          </w:p>
        </w:tc>
        <w:tc>
          <w:tcPr>
            <w:tcW w:w="2700" w:type="dxa"/>
            <w:vAlign w:val="center"/>
          </w:tcPr>
          <w:p>
            <w:pPr>
              <w:pStyle w:val="13"/>
            </w:pPr>
            <w:r>
              <w:t>34.00</w:t>
            </w:r>
          </w:p>
        </w:tc>
        <w:tc>
          <w:tcPr>
            <w:tcW w:w="2213" w:type="dxa"/>
            <w:vAlign w:val="center"/>
          </w:tcPr>
          <w:p>
            <w:pPr>
              <w:pStyle w:val="13"/>
            </w:pPr>
            <w:r>
              <w:t>34.00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30302</w:t>
            </w:r>
          </w:p>
        </w:tc>
        <w:tc>
          <w:tcPr>
            <w:tcW w:w="3364" w:type="dxa"/>
            <w:vAlign w:val="center"/>
          </w:tcPr>
          <w:p>
            <w:pPr>
              <w:pStyle w:val="12"/>
            </w:pPr>
            <w:r>
              <w:t>退休费</w:t>
            </w:r>
          </w:p>
        </w:tc>
        <w:tc>
          <w:tcPr>
            <w:tcW w:w="2700" w:type="dxa"/>
            <w:vAlign w:val="center"/>
          </w:tcPr>
          <w:p>
            <w:pPr>
              <w:pStyle w:val="13"/>
            </w:pPr>
            <w:r>
              <w:t>34.00</w:t>
            </w:r>
          </w:p>
        </w:tc>
        <w:tc>
          <w:tcPr>
            <w:tcW w:w="2213" w:type="dxa"/>
            <w:vAlign w:val="center"/>
          </w:tcPr>
          <w:p>
            <w:pPr>
              <w:pStyle w:val="13"/>
            </w:pPr>
            <w:r>
              <w:t>34.00</w:t>
            </w:r>
          </w:p>
        </w:tc>
        <w:tc>
          <w:tcPr>
            <w:tcW w:w="16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29</w:t>
            </w:r>
          </w:p>
        </w:tc>
        <w:tc>
          <w:tcPr>
            <w:tcW w:w="1643" w:type="dxa"/>
            <w:vAlign w:val="center"/>
          </w:tcPr>
          <w:p>
            <w:pPr>
              <w:pStyle w:val="12"/>
            </w:pPr>
            <w:r>
              <w:t>310</w:t>
            </w:r>
          </w:p>
        </w:tc>
        <w:tc>
          <w:tcPr>
            <w:tcW w:w="3364" w:type="dxa"/>
            <w:vAlign w:val="center"/>
          </w:tcPr>
          <w:p>
            <w:pPr>
              <w:pStyle w:val="12"/>
            </w:pPr>
            <w:r>
              <w:t>资本性支出</w:t>
            </w:r>
          </w:p>
        </w:tc>
        <w:tc>
          <w:tcPr>
            <w:tcW w:w="2700" w:type="dxa"/>
            <w:vAlign w:val="center"/>
          </w:tcPr>
          <w:p>
            <w:pPr>
              <w:pStyle w:val="13"/>
            </w:pPr>
            <w:r>
              <w:t>50.00</w:t>
            </w:r>
          </w:p>
        </w:tc>
        <w:tc>
          <w:tcPr>
            <w:tcW w:w="2213" w:type="dxa"/>
            <w:vAlign w:val="center"/>
          </w:tcPr>
          <w:p>
            <w:pPr>
              <w:pStyle w:val="13"/>
            </w:pPr>
          </w:p>
        </w:tc>
        <w:tc>
          <w:tcPr>
            <w:tcW w:w="162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30</w:t>
            </w:r>
          </w:p>
        </w:tc>
        <w:tc>
          <w:tcPr>
            <w:tcW w:w="1643" w:type="dxa"/>
            <w:vAlign w:val="center"/>
          </w:tcPr>
          <w:p>
            <w:pPr>
              <w:pStyle w:val="12"/>
            </w:pPr>
            <w:r>
              <w:t>31002</w:t>
            </w:r>
          </w:p>
        </w:tc>
        <w:tc>
          <w:tcPr>
            <w:tcW w:w="3364" w:type="dxa"/>
            <w:vAlign w:val="center"/>
          </w:tcPr>
          <w:p>
            <w:pPr>
              <w:pStyle w:val="12"/>
            </w:pPr>
            <w:r>
              <w:t>办公设备购置</w:t>
            </w:r>
          </w:p>
        </w:tc>
        <w:tc>
          <w:tcPr>
            <w:tcW w:w="2700" w:type="dxa"/>
            <w:vAlign w:val="center"/>
          </w:tcPr>
          <w:p>
            <w:pPr>
              <w:pStyle w:val="13"/>
            </w:pPr>
            <w:r>
              <w:t>50.00</w:t>
            </w:r>
          </w:p>
        </w:tc>
        <w:tc>
          <w:tcPr>
            <w:tcW w:w="2213" w:type="dxa"/>
            <w:vAlign w:val="center"/>
          </w:tcPr>
          <w:p>
            <w:pPr>
              <w:pStyle w:val="13"/>
            </w:pPr>
          </w:p>
        </w:tc>
        <w:tc>
          <w:tcPr>
            <w:tcW w:w="1624" w:type="dxa"/>
            <w:vAlign w:val="center"/>
          </w:tcPr>
          <w:p>
            <w:pPr>
              <w:pStyle w:val="13"/>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25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014"/>
        <w:gridCol w:w="1950"/>
        <w:gridCol w:w="2725"/>
        <w:gridCol w:w="1605"/>
        <w:gridCol w:w="1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7" w:type="dxa"/>
            <w:gridSpan w:val="3"/>
            <w:tcBorders>
              <w:top w:val="single" w:color="FFFFFF" w:sz="6" w:space="0"/>
              <w:left w:val="single" w:color="FFFFFF" w:sz="6" w:space="0"/>
              <w:right w:val="single" w:color="FFFFFF" w:sz="6" w:space="0"/>
            </w:tcBorders>
            <w:vAlign w:val="center"/>
          </w:tcPr>
          <w:p>
            <w:pPr>
              <w:pStyle w:val="7"/>
            </w:pPr>
            <w:r>
              <w:t>161001无极县人民法院本级</w:t>
            </w:r>
          </w:p>
        </w:tc>
        <w:tc>
          <w:tcPr>
            <w:tcW w:w="2725" w:type="dxa"/>
            <w:tcBorders>
              <w:top w:val="single" w:color="FFFFFF" w:sz="6" w:space="0"/>
              <w:left w:val="single" w:color="FFFFFF" w:sz="6" w:space="0"/>
              <w:right w:val="single" w:color="FFFFFF" w:sz="6" w:space="0"/>
            </w:tcBorders>
            <w:vAlign w:val="center"/>
          </w:tcPr>
          <w:p>
            <w:pPr>
              <w:pStyle w:val="8"/>
            </w:pPr>
            <w:r>
              <w:t>预算年度：2022</w:t>
            </w:r>
          </w:p>
        </w:tc>
        <w:tc>
          <w:tcPr>
            <w:tcW w:w="324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014" w:type="dxa"/>
            <w:vMerge w:val="restart"/>
            <w:vAlign w:val="center"/>
          </w:tcPr>
          <w:p>
            <w:pPr>
              <w:pStyle w:val="10"/>
            </w:pPr>
            <w:r>
              <w:t>项  目</w:t>
            </w:r>
          </w:p>
        </w:tc>
        <w:tc>
          <w:tcPr>
            <w:tcW w:w="7918"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3014" w:type="dxa"/>
            <w:vMerge w:val="continue"/>
          </w:tcPr>
          <w:p/>
        </w:tc>
        <w:tc>
          <w:tcPr>
            <w:tcW w:w="1950" w:type="dxa"/>
            <w:vAlign w:val="center"/>
          </w:tcPr>
          <w:p>
            <w:pPr>
              <w:pStyle w:val="10"/>
            </w:pPr>
            <w:r>
              <w:t>合计</w:t>
            </w:r>
          </w:p>
        </w:tc>
        <w:tc>
          <w:tcPr>
            <w:tcW w:w="2725" w:type="dxa"/>
            <w:vAlign w:val="center"/>
          </w:tcPr>
          <w:p>
            <w:pPr>
              <w:pStyle w:val="10"/>
            </w:pPr>
            <w:r>
              <w:t>一般公共预算财政拨款</w:t>
            </w:r>
          </w:p>
        </w:tc>
        <w:tc>
          <w:tcPr>
            <w:tcW w:w="1605" w:type="dxa"/>
            <w:vAlign w:val="center"/>
          </w:tcPr>
          <w:p>
            <w:pPr>
              <w:pStyle w:val="10"/>
            </w:pPr>
            <w:r>
              <w:t>政府性基金预算拨款</w:t>
            </w:r>
          </w:p>
        </w:tc>
        <w:tc>
          <w:tcPr>
            <w:tcW w:w="1638"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3014" w:type="dxa"/>
            <w:vAlign w:val="center"/>
          </w:tcPr>
          <w:p>
            <w:pPr>
              <w:pStyle w:val="10"/>
            </w:pPr>
            <w:r>
              <w:t>1</w:t>
            </w:r>
          </w:p>
        </w:tc>
        <w:tc>
          <w:tcPr>
            <w:tcW w:w="1950" w:type="dxa"/>
            <w:vAlign w:val="center"/>
          </w:tcPr>
          <w:p>
            <w:pPr>
              <w:pStyle w:val="10"/>
            </w:pPr>
            <w:r>
              <w:t>2</w:t>
            </w:r>
          </w:p>
        </w:tc>
        <w:tc>
          <w:tcPr>
            <w:tcW w:w="2725" w:type="dxa"/>
            <w:vAlign w:val="center"/>
          </w:tcPr>
          <w:p>
            <w:pPr>
              <w:pStyle w:val="10"/>
            </w:pPr>
            <w:r>
              <w:t>3</w:t>
            </w:r>
          </w:p>
        </w:tc>
        <w:tc>
          <w:tcPr>
            <w:tcW w:w="1605" w:type="dxa"/>
            <w:vAlign w:val="center"/>
          </w:tcPr>
          <w:p>
            <w:pPr>
              <w:pStyle w:val="10"/>
            </w:pPr>
            <w:r>
              <w:t>4</w:t>
            </w:r>
          </w:p>
        </w:tc>
        <w:tc>
          <w:tcPr>
            <w:tcW w:w="163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3014" w:type="dxa"/>
            <w:vAlign w:val="center"/>
          </w:tcPr>
          <w:p>
            <w:pPr>
              <w:pStyle w:val="14"/>
            </w:pPr>
            <w:r>
              <w:t>合计</w:t>
            </w:r>
          </w:p>
        </w:tc>
        <w:tc>
          <w:tcPr>
            <w:tcW w:w="1950" w:type="dxa"/>
            <w:vAlign w:val="center"/>
          </w:tcPr>
          <w:p>
            <w:pPr>
              <w:pStyle w:val="15"/>
            </w:pPr>
          </w:p>
        </w:tc>
        <w:tc>
          <w:tcPr>
            <w:tcW w:w="2725" w:type="dxa"/>
            <w:vAlign w:val="center"/>
          </w:tcPr>
          <w:p>
            <w:pPr>
              <w:pStyle w:val="15"/>
            </w:pPr>
          </w:p>
        </w:tc>
        <w:tc>
          <w:tcPr>
            <w:tcW w:w="1605" w:type="dxa"/>
            <w:vAlign w:val="center"/>
          </w:tcPr>
          <w:p>
            <w:pPr>
              <w:pStyle w:val="15"/>
            </w:pPr>
          </w:p>
        </w:tc>
        <w:tc>
          <w:tcPr>
            <w:tcW w:w="163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3014" w:type="dxa"/>
            <w:vAlign w:val="center"/>
          </w:tcPr>
          <w:p>
            <w:pPr>
              <w:pStyle w:val="12"/>
            </w:pPr>
            <w:r>
              <w:t>“三公”经费小计</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3014" w:type="dxa"/>
            <w:vAlign w:val="center"/>
          </w:tcPr>
          <w:p>
            <w:pPr>
              <w:pStyle w:val="12"/>
            </w:pPr>
            <w:r>
              <w:t>一、因公出国（境）费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3014" w:type="dxa"/>
            <w:vAlign w:val="center"/>
          </w:tcPr>
          <w:p>
            <w:pPr>
              <w:pStyle w:val="12"/>
            </w:pPr>
            <w:r>
              <w:t xml:space="preserve">    其中：教学科研人员因公出国（境）费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3014" w:type="dxa"/>
            <w:vAlign w:val="center"/>
          </w:tcPr>
          <w:p>
            <w:pPr>
              <w:pStyle w:val="12"/>
            </w:pPr>
            <w:r>
              <w:t xml:space="preserve">          其他因公出国（境）费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3014" w:type="dxa"/>
            <w:vAlign w:val="center"/>
          </w:tcPr>
          <w:p>
            <w:pPr>
              <w:pStyle w:val="12"/>
            </w:pPr>
            <w:r>
              <w:t>二、公务用车购置及运维费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3014" w:type="dxa"/>
            <w:vAlign w:val="center"/>
          </w:tcPr>
          <w:p>
            <w:pPr>
              <w:pStyle w:val="12"/>
            </w:pPr>
            <w:r>
              <w:t xml:space="preserve">    其中：公务用车购置费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3014" w:type="dxa"/>
            <w:vAlign w:val="center"/>
          </w:tcPr>
          <w:p>
            <w:pPr>
              <w:pStyle w:val="12"/>
            </w:pPr>
            <w:r>
              <w:t xml:space="preserve">          公务用车运行维护费</w:t>
            </w:r>
          </w:p>
        </w:tc>
        <w:tc>
          <w:tcPr>
            <w:tcW w:w="1950" w:type="dxa"/>
            <w:vAlign w:val="center"/>
          </w:tcPr>
          <w:p>
            <w:pPr>
              <w:pStyle w:val="13"/>
            </w:pPr>
            <w:r>
              <w:t>1.80</w:t>
            </w:r>
          </w:p>
        </w:tc>
        <w:tc>
          <w:tcPr>
            <w:tcW w:w="2725" w:type="dxa"/>
            <w:vAlign w:val="center"/>
          </w:tcPr>
          <w:p>
            <w:pPr>
              <w:pStyle w:val="13"/>
            </w:pPr>
            <w:r>
              <w:t>1.80</w:t>
            </w:r>
          </w:p>
        </w:tc>
        <w:tc>
          <w:tcPr>
            <w:tcW w:w="1605" w:type="dxa"/>
            <w:vAlign w:val="center"/>
          </w:tcPr>
          <w:p>
            <w:pPr>
              <w:pStyle w:val="13"/>
            </w:pPr>
          </w:p>
        </w:tc>
        <w:tc>
          <w:tcPr>
            <w:tcW w:w="16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3014" w:type="dxa"/>
            <w:vAlign w:val="center"/>
          </w:tcPr>
          <w:p>
            <w:pPr>
              <w:pStyle w:val="12"/>
            </w:pPr>
            <w:r>
              <w:t>三、公务接待费</w:t>
            </w:r>
          </w:p>
        </w:tc>
        <w:tc>
          <w:tcPr>
            <w:tcW w:w="1950" w:type="dxa"/>
            <w:vAlign w:val="center"/>
          </w:tcPr>
          <w:p>
            <w:pPr>
              <w:pStyle w:val="13"/>
            </w:pPr>
          </w:p>
        </w:tc>
        <w:tc>
          <w:tcPr>
            <w:tcW w:w="2725" w:type="dxa"/>
            <w:vAlign w:val="center"/>
          </w:tcPr>
          <w:p>
            <w:pPr>
              <w:pStyle w:val="13"/>
            </w:pPr>
          </w:p>
        </w:tc>
        <w:tc>
          <w:tcPr>
            <w:tcW w:w="1605" w:type="dxa"/>
            <w:vAlign w:val="center"/>
          </w:tcPr>
          <w:p>
            <w:pPr>
              <w:pStyle w:val="13"/>
            </w:pPr>
          </w:p>
        </w:tc>
        <w:tc>
          <w:tcPr>
            <w:tcW w:w="1638"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无极县人民法院本级2022年单位预算信息公开情况说明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按照《预算法》、《地方预决算公开操作规程》和《关于进一步推进预算公开工作的实施意见》规定，现将无极县人民法院本级2022年单位预算公开如下：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无极县人民法院本级</w:t>
            </w:r>
          </w:p>
        </w:tc>
        <w:tc>
          <w:tcPr>
            <w:tcW w:w="2464" w:type="dxa"/>
            <w:vAlign w:val="center"/>
          </w:tcPr>
          <w:p>
            <w:pPr>
              <w:pStyle w:val="11"/>
            </w:pPr>
            <w:r>
              <w:t>行政</w:t>
            </w:r>
          </w:p>
        </w:tc>
        <w:tc>
          <w:tcPr>
            <w:tcW w:w="2464" w:type="dxa"/>
            <w:vAlign w:val="center"/>
          </w:tcPr>
          <w:p>
            <w:pPr>
              <w:pStyle w:val="11"/>
            </w:pPr>
            <w:r>
              <w:t>副处（县）级</w:t>
            </w:r>
          </w:p>
        </w:tc>
        <w:tc>
          <w:tcPr>
            <w:tcW w:w="2464" w:type="dxa"/>
            <w:vAlign w:val="center"/>
          </w:tcPr>
          <w:p>
            <w:pPr>
              <w:pStyle w:val="11"/>
            </w:pPr>
            <w:r>
              <w:t>财政拨款</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预算的编制实行综合预算管理，即全部收入和支出都反映在预算中。无极县人民法院机关及所属事业单位的收支包含在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18"/>
      </w:pPr>
      <w:r>
        <w:t>1、收入说明</w:t>
      </w:r>
    </w:p>
    <w:p>
      <w:pPr>
        <w:pStyle w:val="18"/>
        <w:rPr>
          <w:highlight w:val="none"/>
        </w:rPr>
      </w:pPr>
      <w:r>
        <w:t>反映本</w:t>
      </w:r>
      <w:r>
        <w:rPr>
          <w:rFonts w:hint="eastAsia"/>
          <w:lang w:val="en-US" w:eastAsia="zh-CN"/>
        </w:rPr>
        <w:t>单位</w:t>
      </w:r>
      <w:r>
        <w:t>当年全部收入。2022年预算收入</w:t>
      </w:r>
      <w:r>
        <w:rPr>
          <w:rFonts w:hint="eastAsia"/>
          <w:highlight w:val="none"/>
          <w:lang w:val="en-US" w:eastAsia="zh-CN"/>
        </w:rPr>
        <w:t>2167.7</w:t>
      </w:r>
      <w:r>
        <w:rPr>
          <w:highlight w:val="none"/>
        </w:rPr>
        <w:t>万元，其中：一般公共预算收入2</w:t>
      </w:r>
      <w:r>
        <w:rPr>
          <w:rFonts w:hint="eastAsia"/>
          <w:highlight w:val="none"/>
          <w:lang w:val="en-US" w:eastAsia="zh-CN"/>
        </w:rPr>
        <w:t>167.7</w:t>
      </w:r>
      <w:r>
        <w:rPr>
          <w:highlight w:val="none"/>
        </w:rPr>
        <w:t>万元，基金预算收入0万元，财政专户核拨收入0万元，其他来源收入0万元。</w:t>
      </w:r>
    </w:p>
    <w:p>
      <w:pPr>
        <w:pStyle w:val="18"/>
        <w:rPr>
          <w:highlight w:val="none"/>
        </w:rPr>
      </w:pPr>
      <w:r>
        <w:rPr>
          <w:highlight w:val="none"/>
        </w:rPr>
        <w:t>2、支出说明</w:t>
      </w:r>
    </w:p>
    <w:p>
      <w:pPr>
        <w:pStyle w:val="18"/>
        <w:rPr>
          <w:highlight w:val="none"/>
        </w:rPr>
      </w:pPr>
      <w:r>
        <w:rPr>
          <w:highlight w:val="none"/>
        </w:rPr>
        <w:t>收支预算总表支出栏、基本支出表、项目支出表按经济分类和支出功能分类科目编制，反映我单位年度</w:t>
      </w:r>
      <w:r>
        <w:rPr>
          <w:rFonts w:hint="eastAsia"/>
          <w:highlight w:val="none"/>
          <w:lang w:eastAsia="zh-CN"/>
        </w:rPr>
        <w:t>单位</w:t>
      </w:r>
      <w:r>
        <w:rPr>
          <w:highlight w:val="none"/>
        </w:rPr>
        <w:t>预算中支出预算的总体情况。2022年</w:t>
      </w:r>
      <w:r>
        <w:rPr>
          <w:rFonts w:hint="eastAsia"/>
          <w:highlight w:val="none"/>
          <w:lang w:val="en-US" w:eastAsia="zh-CN"/>
        </w:rPr>
        <w:t>单位</w:t>
      </w:r>
      <w:r>
        <w:rPr>
          <w:highlight w:val="none"/>
        </w:rPr>
        <w:t>支出预算为2</w:t>
      </w:r>
      <w:r>
        <w:rPr>
          <w:rFonts w:hint="eastAsia"/>
          <w:highlight w:val="none"/>
          <w:lang w:val="en-US" w:eastAsia="zh-CN"/>
        </w:rPr>
        <w:t>167.7</w:t>
      </w:r>
      <w:r>
        <w:rPr>
          <w:highlight w:val="none"/>
        </w:rPr>
        <w:t>万元，其中基本支出18</w:t>
      </w:r>
      <w:r>
        <w:rPr>
          <w:rFonts w:hint="eastAsia"/>
          <w:highlight w:val="none"/>
          <w:lang w:val="en-US" w:eastAsia="zh-CN"/>
        </w:rPr>
        <w:t>92.7</w:t>
      </w:r>
      <w:r>
        <w:rPr>
          <w:highlight w:val="none"/>
        </w:rPr>
        <w:t>万元，包括人员经费1</w:t>
      </w:r>
      <w:r>
        <w:rPr>
          <w:rFonts w:hint="eastAsia"/>
          <w:highlight w:val="none"/>
          <w:lang w:val="en-US" w:eastAsia="zh-CN"/>
        </w:rPr>
        <w:t>218.5</w:t>
      </w:r>
      <w:r>
        <w:rPr>
          <w:highlight w:val="none"/>
        </w:rPr>
        <w:t>万元和日常公用经费674.2万元；项目支出</w:t>
      </w:r>
      <w:r>
        <w:rPr>
          <w:rFonts w:hint="eastAsia"/>
          <w:highlight w:val="none"/>
          <w:lang w:val="en-US" w:eastAsia="zh-CN"/>
        </w:rPr>
        <w:t>275</w:t>
      </w:r>
      <w:r>
        <w:rPr>
          <w:highlight w:val="none"/>
        </w:rPr>
        <w:t>万元</w:t>
      </w:r>
      <w:r>
        <w:rPr>
          <w:rFonts w:hint="eastAsia"/>
          <w:highlight w:val="none"/>
          <w:lang w:eastAsia="zh-CN"/>
        </w:rPr>
        <w:t>，主要是上级下达专项支付资金，用于法院业务和装备购置以及“两庭”建设等</w:t>
      </w:r>
      <w:r>
        <w:rPr>
          <w:highlight w:val="none"/>
        </w:rPr>
        <w:t>。</w:t>
      </w:r>
    </w:p>
    <w:p>
      <w:pPr>
        <w:pStyle w:val="18"/>
        <w:rPr>
          <w:highlight w:val="none"/>
        </w:rPr>
      </w:pPr>
      <w:r>
        <w:rPr>
          <w:highlight w:val="none"/>
        </w:rPr>
        <w:t>3、比上年增减情况</w:t>
      </w:r>
    </w:p>
    <w:p>
      <w:pPr>
        <w:pStyle w:val="18"/>
        <w:rPr>
          <w:rFonts w:hint="default" w:eastAsia="方正仿宋_GBK"/>
          <w:color w:val="000000" w:themeColor="text1"/>
          <w:highlight w:val="green"/>
          <w:lang w:val="en-US" w:eastAsia="zh-CN"/>
          <w14:textFill>
            <w14:solidFill>
              <w14:schemeClr w14:val="tx1"/>
            </w14:solidFill>
          </w14:textFill>
        </w:rPr>
      </w:pPr>
      <w:r>
        <w:rPr>
          <w:highlight w:val="none"/>
        </w:rPr>
        <w:t>2022年</w:t>
      </w:r>
      <w:r>
        <w:rPr>
          <w:rFonts w:hint="eastAsia"/>
          <w:highlight w:val="none"/>
          <w:lang w:val="en-US" w:eastAsia="zh-CN"/>
        </w:rPr>
        <w:t>单位</w:t>
      </w:r>
      <w:r>
        <w:rPr>
          <w:highlight w:val="none"/>
        </w:rPr>
        <w:t>预算收支安排</w:t>
      </w:r>
      <w:r>
        <w:rPr>
          <w:rFonts w:hint="eastAsia"/>
          <w:highlight w:val="none"/>
          <w:lang w:val="en-US" w:eastAsia="zh-CN"/>
        </w:rPr>
        <w:t>2167.7</w:t>
      </w:r>
      <w:r>
        <w:rPr>
          <w:highlight w:val="none"/>
        </w:rPr>
        <w:t>万元，较202</w:t>
      </w:r>
      <w:r>
        <w:rPr>
          <w:rFonts w:hint="eastAsia"/>
          <w:highlight w:val="none"/>
          <w:lang w:val="en-US" w:eastAsia="zh-CN"/>
        </w:rPr>
        <w:t>1</w:t>
      </w:r>
      <w:r>
        <w:rPr>
          <w:highlight w:val="none"/>
        </w:rPr>
        <w:t>年减少</w:t>
      </w:r>
      <w:r>
        <w:rPr>
          <w:rFonts w:hint="eastAsia"/>
          <w:highlight w:val="none"/>
          <w:lang w:val="en-US" w:eastAsia="zh-CN"/>
        </w:rPr>
        <w:t>368.79</w:t>
      </w:r>
      <w:r>
        <w:rPr>
          <w:highlight w:val="none"/>
        </w:rPr>
        <w:t>万元，</w:t>
      </w:r>
      <w:r>
        <w:rPr>
          <w:rFonts w:hint="eastAsia"/>
          <w:highlight w:val="none"/>
          <w:lang w:val="en-US" w:eastAsia="zh-CN"/>
        </w:rPr>
        <w:t>主要是维修维护费减少。</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19"/>
      </w:pPr>
      <w:r>
        <w:t>2022年，我</w:t>
      </w:r>
      <w:r>
        <w:rPr>
          <w:rFonts w:hint="eastAsia"/>
          <w:lang w:val="en-US" w:eastAsia="zh-CN"/>
        </w:rPr>
        <w:t>单位</w:t>
      </w:r>
      <w:r>
        <w:t>机关运行经费共计安排</w:t>
      </w:r>
      <w:r>
        <w:rPr>
          <w:rFonts w:hint="eastAsia"/>
          <w:lang w:val="en-US" w:eastAsia="zh-CN"/>
        </w:rPr>
        <w:t>674.2</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0"/>
      </w:pPr>
      <w:r>
        <w:t>2022年，我</w:t>
      </w:r>
      <w:r>
        <w:rPr>
          <w:rFonts w:hint="eastAsia"/>
          <w:lang w:val="en-US" w:eastAsia="zh-CN"/>
        </w:rPr>
        <w:t>单位</w:t>
      </w:r>
      <w:r>
        <w:t>财政拨款“三公”经费预算安排1.8万元，其中：因公出国（境）费0万元；公务用车购置及运维费1.8万元（其中：公务用车购置费0万元，公务用车运行维护费1.8万元)；公务接待费0万元。“三公”经费与上年相比减少16.7万元，主要因为我院执法办案用车运维费计入其他交通费用，应急保障用车计入公务用车运行维护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1、2022年加班费绩效目标表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1.保证日常工作顺利开展</w:t>
            </w:r>
          </w:p>
          <w:p>
            <w:pPr>
              <w:pStyle w:val="12"/>
            </w:pPr>
            <w:r>
              <w:t>2.提高审判质效</w:t>
            </w:r>
          </w:p>
          <w:p>
            <w:pPr>
              <w:pStyle w:val="12"/>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781"/>
        <w:gridCol w:w="115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3781" w:type="dxa"/>
            <w:vAlign w:val="center"/>
          </w:tcPr>
          <w:p>
            <w:pPr>
              <w:pStyle w:val="10"/>
            </w:pPr>
            <w:r>
              <w:t>绩效指标描述</w:t>
            </w:r>
          </w:p>
        </w:tc>
        <w:tc>
          <w:tcPr>
            <w:tcW w:w="1151"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案件执结率</w:t>
            </w:r>
          </w:p>
        </w:tc>
        <w:tc>
          <w:tcPr>
            <w:tcW w:w="3781" w:type="dxa"/>
            <w:vAlign w:val="center"/>
          </w:tcPr>
          <w:p>
            <w:pPr>
              <w:pStyle w:val="12"/>
            </w:pPr>
            <w:r>
              <w:t>案件执结数占案件总数的比率</w:t>
            </w:r>
          </w:p>
        </w:tc>
        <w:tc>
          <w:tcPr>
            <w:tcW w:w="115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案件结案率</w:t>
            </w:r>
          </w:p>
        </w:tc>
        <w:tc>
          <w:tcPr>
            <w:tcW w:w="3781" w:type="dxa"/>
            <w:vAlign w:val="center"/>
          </w:tcPr>
          <w:p>
            <w:pPr>
              <w:pStyle w:val="12"/>
            </w:pPr>
            <w:r>
              <w:t>案件判决数与审判案件的比率</w:t>
            </w:r>
          </w:p>
        </w:tc>
        <w:tc>
          <w:tcPr>
            <w:tcW w:w="115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审限结案率</w:t>
            </w:r>
          </w:p>
        </w:tc>
        <w:tc>
          <w:tcPr>
            <w:tcW w:w="3781" w:type="dxa"/>
            <w:vAlign w:val="center"/>
          </w:tcPr>
          <w:p>
            <w:pPr>
              <w:pStyle w:val="12"/>
            </w:pPr>
            <w:r>
              <w:t>法定审限内结案数占结案总数的比率</w:t>
            </w:r>
          </w:p>
        </w:tc>
        <w:tc>
          <w:tcPr>
            <w:tcW w:w="115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审判流程公开率</w:t>
            </w:r>
          </w:p>
        </w:tc>
        <w:tc>
          <w:tcPr>
            <w:tcW w:w="3781" w:type="dxa"/>
            <w:vAlign w:val="center"/>
          </w:tcPr>
          <w:p>
            <w:pPr>
              <w:pStyle w:val="12"/>
            </w:pPr>
            <w:r>
              <w:t>审判流程公开案件占全部案件的比率</w:t>
            </w:r>
          </w:p>
        </w:tc>
        <w:tc>
          <w:tcPr>
            <w:tcW w:w="115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一审上诉率</w:t>
            </w:r>
          </w:p>
        </w:tc>
        <w:tc>
          <w:tcPr>
            <w:tcW w:w="3781" w:type="dxa"/>
            <w:vAlign w:val="center"/>
          </w:tcPr>
          <w:p>
            <w:pPr>
              <w:pStyle w:val="12"/>
            </w:pPr>
            <w:r>
              <w:t>一审案件上诉数占一审案件的比率</w:t>
            </w:r>
          </w:p>
        </w:tc>
        <w:tc>
          <w:tcPr>
            <w:tcW w:w="1151" w:type="dxa"/>
            <w:vAlign w:val="center"/>
          </w:tcPr>
          <w:p>
            <w:pPr>
              <w:pStyle w:val="12"/>
            </w:pPr>
            <w:r>
              <w:t>≤8%</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改判发回重审率</w:t>
            </w:r>
          </w:p>
        </w:tc>
        <w:tc>
          <w:tcPr>
            <w:tcW w:w="3781" w:type="dxa"/>
            <w:vAlign w:val="center"/>
          </w:tcPr>
          <w:p>
            <w:pPr>
              <w:pStyle w:val="12"/>
            </w:pPr>
            <w:r>
              <w:t>被改判发回重审的案件数占案件总数的比率</w:t>
            </w:r>
          </w:p>
        </w:tc>
        <w:tc>
          <w:tcPr>
            <w:tcW w:w="1151" w:type="dxa"/>
            <w:vAlign w:val="center"/>
          </w:tcPr>
          <w:p>
            <w:pPr>
              <w:pStyle w:val="12"/>
            </w:pPr>
            <w:r>
              <w:t>≤15%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民事案件调解撤诉率</w:t>
            </w:r>
          </w:p>
        </w:tc>
        <w:tc>
          <w:tcPr>
            <w:tcW w:w="3781" w:type="dxa"/>
            <w:vAlign w:val="center"/>
          </w:tcPr>
          <w:p>
            <w:pPr>
              <w:pStyle w:val="12"/>
            </w:pPr>
            <w:r>
              <w:t>调解后撤诉民事案件数占民事案件总数的比率</w:t>
            </w:r>
          </w:p>
        </w:tc>
        <w:tc>
          <w:tcPr>
            <w:tcW w:w="1151" w:type="dxa"/>
            <w:vAlign w:val="center"/>
          </w:tcPr>
          <w:p>
            <w:pPr>
              <w:pStyle w:val="12"/>
            </w:pPr>
            <w:r>
              <w:t>≥30%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维护社会稳定发展</w:t>
            </w:r>
          </w:p>
        </w:tc>
        <w:tc>
          <w:tcPr>
            <w:tcW w:w="3781" w:type="dxa"/>
            <w:vAlign w:val="center"/>
          </w:tcPr>
          <w:p>
            <w:pPr>
              <w:pStyle w:val="12"/>
            </w:pPr>
            <w:r>
              <w:t>执行公开率</w:t>
            </w:r>
          </w:p>
        </w:tc>
        <w:tc>
          <w:tcPr>
            <w:tcW w:w="1151" w:type="dxa"/>
            <w:vAlign w:val="center"/>
          </w:tcPr>
          <w:p>
            <w:pPr>
              <w:pStyle w:val="12"/>
            </w:pPr>
            <w:r>
              <w:t>≥100%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3781" w:type="dxa"/>
            <w:vAlign w:val="center"/>
          </w:tcPr>
          <w:p>
            <w:pPr>
              <w:pStyle w:val="12"/>
            </w:pPr>
            <w:r>
              <w:t>群众对办案人员的满意程度</w:t>
            </w:r>
          </w:p>
        </w:tc>
        <w:tc>
          <w:tcPr>
            <w:tcW w:w="1151" w:type="dxa"/>
            <w:vAlign w:val="center"/>
          </w:tcPr>
          <w:p>
            <w:pPr>
              <w:pStyle w:val="12"/>
            </w:pPr>
            <w:r>
              <w:t>≥90%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干部职工满意度</w:t>
            </w:r>
          </w:p>
        </w:tc>
        <w:tc>
          <w:tcPr>
            <w:tcW w:w="3781" w:type="dxa"/>
            <w:vAlign w:val="center"/>
          </w:tcPr>
          <w:p>
            <w:pPr>
              <w:pStyle w:val="12"/>
            </w:pPr>
            <w:r>
              <w:t>保障机关工作正常运转，服务到位</w:t>
            </w:r>
          </w:p>
        </w:tc>
        <w:tc>
          <w:tcPr>
            <w:tcW w:w="1151" w:type="dxa"/>
            <w:vAlign w:val="center"/>
          </w:tcPr>
          <w:p>
            <w:pPr>
              <w:pStyle w:val="12"/>
            </w:pPr>
            <w:r>
              <w:t>≥95%</w:t>
            </w:r>
          </w:p>
        </w:tc>
        <w:tc>
          <w:tcPr>
            <w:tcW w:w="246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机关单位工作人员满意度</w:t>
            </w:r>
          </w:p>
        </w:tc>
        <w:tc>
          <w:tcPr>
            <w:tcW w:w="3781" w:type="dxa"/>
            <w:vAlign w:val="center"/>
          </w:tcPr>
          <w:p>
            <w:pPr>
              <w:pStyle w:val="12"/>
            </w:pPr>
            <w:r>
              <w:t>调查中机关单位人员对单位环境和设施满意和较满意的人数占调查总人数的比率</w:t>
            </w:r>
          </w:p>
        </w:tc>
        <w:tc>
          <w:tcPr>
            <w:tcW w:w="1151" w:type="dxa"/>
            <w:vAlign w:val="center"/>
          </w:tcPr>
          <w:p>
            <w:pPr>
              <w:pStyle w:val="12"/>
            </w:pPr>
            <w:r>
              <w:t>≥95%</w:t>
            </w:r>
          </w:p>
        </w:tc>
        <w:tc>
          <w:tcPr>
            <w:tcW w:w="246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2、2022提前下达2022年省级基层公检法司转移支付资金（法院业务）绩效目标表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1.保证日常工作顺利开展</w:t>
            </w:r>
          </w:p>
          <w:p>
            <w:pPr>
              <w:pStyle w:val="12"/>
            </w:pPr>
            <w:r>
              <w:t>2.提高审判质效</w:t>
            </w:r>
          </w:p>
          <w:p>
            <w:pPr>
              <w:pStyle w:val="12"/>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131"/>
        <w:gridCol w:w="80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4131" w:type="dxa"/>
            <w:vAlign w:val="center"/>
          </w:tcPr>
          <w:p>
            <w:pPr>
              <w:pStyle w:val="10"/>
            </w:pPr>
            <w:r>
              <w:t>绩效指标描述</w:t>
            </w:r>
          </w:p>
        </w:tc>
        <w:tc>
          <w:tcPr>
            <w:tcW w:w="801"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案件执结率</w:t>
            </w:r>
          </w:p>
        </w:tc>
        <w:tc>
          <w:tcPr>
            <w:tcW w:w="4131" w:type="dxa"/>
            <w:vAlign w:val="center"/>
          </w:tcPr>
          <w:p>
            <w:pPr>
              <w:pStyle w:val="12"/>
            </w:pPr>
            <w:r>
              <w:t>案件执结数占案件总数的比率</w:t>
            </w:r>
          </w:p>
        </w:tc>
        <w:tc>
          <w:tcPr>
            <w:tcW w:w="80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案件结案率</w:t>
            </w:r>
          </w:p>
        </w:tc>
        <w:tc>
          <w:tcPr>
            <w:tcW w:w="4131" w:type="dxa"/>
            <w:vAlign w:val="center"/>
          </w:tcPr>
          <w:p>
            <w:pPr>
              <w:pStyle w:val="12"/>
            </w:pPr>
            <w:r>
              <w:t>案件判决数与审判案件的比率</w:t>
            </w:r>
          </w:p>
        </w:tc>
        <w:tc>
          <w:tcPr>
            <w:tcW w:w="80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审限结案率</w:t>
            </w:r>
          </w:p>
        </w:tc>
        <w:tc>
          <w:tcPr>
            <w:tcW w:w="4131" w:type="dxa"/>
            <w:vAlign w:val="center"/>
          </w:tcPr>
          <w:p>
            <w:pPr>
              <w:pStyle w:val="12"/>
            </w:pPr>
            <w:r>
              <w:t>法定审限内结案数占结案总数的比率</w:t>
            </w:r>
          </w:p>
        </w:tc>
        <w:tc>
          <w:tcPr>
            <w:tcW w:w="80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审判流程公开率</w:t>
            </w:r>
          </w:p>
        </w:tc>
        <w:tc>
          <w:tcPr>
            <w:tcW w:w="4131" w:type="dxa"/>
            <w:vAlign w:val="center"/>
          </w:tcPr>
          <w:p>
            <w:pPr>
              <w:pStyle w:val="12"/>
            </w:pPr>
            <w:r>
              <w:t>审判流程公开案件占全部案件的比率</w:t>
            </w:r>
          </w:p>
        </w:tc>
        <w:tc>
          <w:tcPr>
            <w:tcW w:w="80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一审上诉率</w:t>
            </w:r>
          </w:p>
        </w:tc>
        <w:tc>
          <w:tcPr>
            <w:tcW w:w="4131" w:type="dxa"/>
            <w:vAlign w:val="center"/>
          </w:tcPr>
          <w:p>
            <w:pPr>
              <w:pStyle w:val="12"/>
            </w:pPr>
            <w:r>
              <w:t>一审案件上诉数占一审案件的比率</w:t>
            </w:r>
          </w:p>
        </w:tc>
        <w:tc>
          <w:tcPr>
            <w:tcW w:w="801" w:type="dxa"/>
            <w:vAlign w:val="center"/>
          </w:tcPr>
          <w:p>
            <w:pPr>
              <w:pStyle w:val="12"/>
            </w:pPr>
            <w:r>
              <w:t>≤8%</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改判发回重审率</w:t>
            </w:r>
          </w:p>
        </w:tc>
        <w:tc>
          <w:tcPr>
            <w:tcW w:w="4131" w:type="dxa"/>
            <w:vAlign w:val="center"/>
          </w:tcPr>
          <w:p>
            <w:pPr>
              <w:pStyle w:val="12"/>
            </w:pPr>
            <w:r>
              <w:t>被改判发回重审的案件数占案件总数的比率</w:t>
            </w:r>
          </w:p>
        </w:tc>
        <w:tc>
          <w:tcPr>
            <w:tcW w:w="801" w:type="dxa"/>
            <w:vAlign w:val="center"/>
          </w:tcPr>
          <w:p>
            <w:pPr>
              <w:pStyle w:val="12"/>
            </w:pPr>
            <w:r>
              <w:t>≤15%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民事案件调解撤诉率</w:t>
            </w:r>
          </w:p>
        </w:tc>
        <w:tc>
          <w:tcPr>
            <w:tcW w:w="4131" w:type="dxa"/>
            <w:vAlign w:val="center"/>
          </w:tcPr>
          <w:p>
            <w:pPr>
              <w:pStyle w:val="12"/>
            </w:pPr>
            <w:r>
              <w:t>调解后撤诉民事案件数占民事案件总数的比率</w:t>
            </w:r>
          </w:p>
        </w:tc>
        <w:tc>
          <w:tcPr>
            <w:tcW w:w="801" w:type="dxa"/>
            <w:vAlign w:val="center"/>
          </w:tcPr>
          <w:p>
            <w:pPr>
              <w:pStyle w:val="12"/>
            </w:pPr>
            <w:r>
              <w:t>≥30%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维护社会稳定发展</w:t>
            </w:r>
          </w:p>
        </w:tc>
        <w:tc>
          <w:tcPr>
            <w:tcW w:w="4131" w:type="dxa"/>
            <w:vAlign w:val="center"/>
          </w:tcPr>
          <w:p>
            <w:pPr>
              <w:pStyle w:val="12"/>
            </w:pPr>
            <w:r>
              <w:t>执行公开率</w:t>
            </w:r>
          </w:p>
        </w:tc>
        <w:tc>
          <w:tcPr>
            <w:tcW w:w="801" w:type="dxa"/>
            <w:vAlign w:val="center"/>
          </w:tcPr>
          <w:p>
            <w:pPr>
              <w:pStyle w:val="12"/>
            </w:pPr>
            <w:r>
              <w:t>≥100%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4131" w:type="dxa"/>
            <w:vAlign w:val="center"/>
          </w:tcPr>
          <w:p>
            <w:pPr>
              <w:pStyle w:val="12"/>
            </w:pPr>
            <w:r>
              <w:t>群众对办案人员的满意程度</w:t>
            </w:r>
          </w:p>
        </w:tc>
        <w:tc>
          <w:tcPr>
            <w:tcW w:w="801" w:type="dxa"/>
            <w:vAlign w:val="center"/>
          </w:tcPr>
          <w:p>
            <w:pPr>
              <w:pStyle w:val="12"/>
            </w:pPr>
            <w:r>
              <w:t>≥90%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干部职工满意度</w:t>
            </w:r>
          </w:p>
        </w:tc>
        <w:tc>
          <w:tcPr>
            <w:tcW w:w="4131" w:type="dxa"/>
            <w:vAlign w:val="center"/>
          </w:tcPr>
          <w:p>
            <w:pPr>
              <w:pStyle w:val="12"/>
            </w:pPr>
            <w:r>
              <w:t>保障机关工作正常运转，服务到位</w:t>
            </w:r>
          </w:p>
        </w:tc>
        <w:tc>
          <w:tcPr>
            <w:tcW w:w="801" w:type="dxa"/>
            <w:vAlign w:val="center"/>
          </w:tcPr>
          <w:p>
            <w:pPr>
              <w:pStyle w:val="12"/>
            </w:pPr>
            <w:r>
              <w:t>≥95%</w:t>
            </w:r>
          </w:p>
        </w:tc>
        <w:tc>
          <w:tcPr>
            <w:tcW w:w="246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机关单位工作人员满意度</w:t>
            </w:r>
          </w:p>
        </w:tc>
        <w:tc>
          <w:tcPr>
            <w:tcW w:w="4131" w:type="dxa"/>
            <w:vAlign w:val="center"/>
          </w:tcPr>
          <w:p>
            <w:pPr>
              <w:pStyle w:val="12"/>
            </w:pPr>
            <w:r>
              <w:t>调查中机关单位人员对单位环境和设施满意和较满意的人数占调查总人数的比率</w:t>
            </w:r>
          </w:p>
        </w:tc>
        <w:tc>
          <w:tcPr>
            <w:tcW w:w="801" w:type="dxa"/>
            <w:vAlign w:val="center"/>
          </w:tcPr>
          <w:p>
            <w:pPr>
              <w:pStyle w:val="12"/>
            </w:pPr>
            <w:r>
              <w:t>≥95%</w:t>
            </w:r>
          </w:p>
        </w:tc>
        <w:tc>
          <w:tcPr>
            <w:tcW w:w="246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3、2022提前下达2022年省级基层公检法司转移支付资金（法院装备）绩效目标表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1.保证日常工作顺利开展</w:t>
            </w:r>
          </w:p>
          <w:p>
            <w:pPr>
              <w:pStyle w:val="12"/>
            </w:pPr>
            <w:r>
              <w:t>2.提高审判质效</w:t>
            </w:r>
          </w:p>
          <w:p>
            <w:pPr>
              <w:pStyle w:val="12"/>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044"/>
        <w:gridCol w:w="88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4044" w:type="dxa"/>
            <w:vAlign w:val="center"/>
          </w:tcPr>
          <w:p>
            <w:pPr>
              <w:pStyle w:val="10"/>
            </w:pPr>
            <w:r>
              <w:t>绩效指标描述</w:t>
            </w:r>
          </w:p>
        </w:tc>
        <w:tc>
          <w:tcPr>
            <w:tcW w:w="888"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案件执结率</w:t>
            </w:r>
          </w:p>
        </w:tc>
        <w:tc>
          <w:tcPr>
            <w:tcW w:w="4044" w:type="dxa"/>
            <w:vAlign w:val="center"/>
          </w:tcPr>
          <w:p>
            <w:pPr>
              <w:pStyle w:val="12"/>
            </w:pPr>
            <w:r>
              <w:t>案件执结数占案件总数的比率</w:t>
            </w:r>
          </w:p>
        </w:tc>
        <w:tc>
          <w:tcPr>
            <w:tcW w:w="888"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案件结案率</w:t>
            </w:r>
          </w:p>
        </w:tc>
        <w:tc>
          <w:tcPr>
            <w:tcW w:w="4044" w:type="dxa"/>
            <w:vAlign w:val="center"/>
          </w:tcPr>
          <w:p>
            <w:pPr>
              <w:pStyle w:val="12"/>
            </w:pPr>
            <w:r>
              <w:t>案件判决数与审判案件的比率</w:t>
            </w:r>
          </w:p>
        </w:tc>
        <w:tc>
          <w:tcPr>
            <w:tcW w:w="888"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审限结案率</w:t>
            </w:r>
          </w:p>
        </w:tc>
        <w:tc>
          <w:tcPr>
            <w:tcW w:w="4044" w:type="dxa"/>
            <w:vAlign w:val="center"/>
          </w:tcPr>
          <w:p>
            <w:pPr>
              <w:pStyle w:val="12"/>
            </w:pPr>
            <w:r>
              <w:t>法定审限内结案数占结案总数的比率</w:t>
            </w:r>
          </w:p>
        </w:tc>
        <w:tc>
          <w:tcPr>
            <w:tcW w:w="888"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审判流程公开率</w:t>
            </w:r>
          </w:p>
        </w:tc>
        <w:tc>
          <w:tcPr>
            <w:tcW w:w="4044" w:type="dxa"/>
            <w:vAlign w:val="center"/>
          </w:tcPr>
          <w:p>
            <w:pPr>
              <w:pStyle w:val="12"/>
            </w:pPr>
            <w:r>
              <w:t>审判流程公开案件占全部案件的比率</w:t>
            </w:r>
          </w:p>
        </w:tc>
        <w:tc>
          <w:tcPr>
            <w:tcW w:w="888"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一审上诉率</w:t>
            </w:r>
          </w:p>
        </w:tc>
        <w:tc>
          <w:tcPr>
            <w:tcW w:w="4044" w:type="dxa"/>
            <w:vAlign w:val="center"/>
          </w:tcPr>
          <w:p>
            <w:pPr>
              <w:pStyle w:val="12"/>
            </w:pPr>
            <w:r>
              <w:t>一审案件上诉数占一审案件的比率</w:t>
            </w:r>
          </w:p>
        </w:tc>
        <w:tc>
          <w:tcPr>
            <w:tcW w:w="888" w:type="dxa"/>
            <w:vAlign w:val="center"/>
          </w:tcPr>
          <w:p>
            <w:pPr>
              <w:pStyle w:val="12"/>
            </w:pPr>
            <w:r>
              <w:t>≤8%</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改判发回重审率</w:t>
            </w:r>
          </w:p>
        </w:tc>
        <w:tc>
          <w:tcPr>
            <w:tcW w:w="4044" w:type="dxa"/>
            <w:vAlign w:val="center"/>
          </w:tcPr>
          <w:p>
            <w:pPr>
              <w:pStyle w:val="12"/>
            </w:pPr>
            <w:r>
              <w:t>被改判发回重审的案件数占案件总数的比率</w:t>
            </w:r>
          </w:p>
        </w:tc>
        <w:tc>
          <w:tcPr>
            <w:tcW w:w="888" w:type="dxa"/>
            <w:vAlign w:val="center"/>
          </w:tcPr>
          <w:p>
            <w:pPr>
              <w:pStyle w:val="12"/>
            </w:pPr>
            <w:r>
              <w:t>≤15%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民事案件调解撤诉率</w:t>
            </w:r>
          </w:p>
        </w:tc>
        <w:tc>
          <w:tcPr>
            <w:tcW w:w="4044" w:type="dxa"/>
            <w:vAlign w:val="center"/>
          </w:tcPr>
          <w:p>
            <w:pPr>
              <w:pStyle w:val="12"/>
            </w:pPr>
            <w:r>
              <w:t>调解后撤诉民事案件数占民事案件总数的比率</w:t>
            </w:r>
          </w:p>
        </w:tc>
        <w:tc>
          <w:tcPr>
            <w:tcW w:w="888" w:type="dxa"/>
            <w:vAlign w:val="center"/>
          </w:tcPr>
          <w:p>
            <w:pPr>
              <w:pStyle w:val="12"/>
            </w:pPr>
            <w:r>
              <w:t>≥30%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维护社会稳定发展</w:t>
            </w:r>
          </w:p>
        </w:tc>
        <w:tc>
          <w:tcPr>
            <w:tcW w:w="4044" w:type="dxa"/>
            <w:vAlign w:val="center"/>
          </w:tcPr>
          <w:p>
            <w:pPr>
              <w:pStyle w:val="12"/>
            </w:pPr>
            <w:r>
              <w:t>执行公开率</w:t>
            </w:r>
          </w:p>
        </w:tc>
        <w:tc>
          <w:tcPr>
            <w:tcW w:w="888" w:type="dxa"/>
            <w:vAlign w:val="center"/>
          </w:tcPr>
          <w:p>
            <w:pPr>
              <w:pStyle w:val="12"/>
            </w:pPr>
            <w:r>
              <w:t>≥100%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4044" w:type="dxa"/>
            <w:vAlign w:val="center"/>
          </w:tcPr>
          <w:p>
            <w:pPr>
              <w:pStyle w:val="12"/>
            </w:pPr>
            <w:r>
              <w:t>群众对办案人员的满意程度</w:t>
            </w:r>
          </w:p>
        </w:tc>
        <w:tc>
          <w:tcPr>
            <w:tcW w:w="888" w:type="dxa"/>
            <w:vAlign w:val="center"/>
          </w:tcPr>
          <w:p>
            <w:pPr>
              <w:pStyle w:val="12"/>
            </w:pPr>
            <w:r>
              <w:t>≥90%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干部职工满意度</w:t>
            </w:r>
          </w:p>
        </w:tc>
        <w:tc>
          <w:tcPr>
            <w:tcW w:w="4044" w:type="dxa"/>
            <w:vAlign w:val="center"/>
          </w:tcPr>
          <w:p>
            <w:pPr>
              <w:pStyle w:val="12"/>
            </w:pPr>
            <w:r>
              <w:t>保障机关工作正常运转，服务到位</w:t>
            </w:r>
          </w:p>
        </w:tc>
        <w:tc>
          <w:tcPr>
            <w:tcW w:w="888" w:type="dxa"/>
            <w:vAlign w:val="center"/>
          </w:tcPr>
          <w:p>
            <w:pPr>
              <w:pStyle w:val="12"/>
            </w:pPr>
            <w:r>
              <w:t>≥95%</w:t>
            </w:r>
          </w:p>
        </w:tc>
        <w:tc>
          <w:tcPr>
            <w:tcW w:w="246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机关单位工作人员满意度</w:t>
            </w:r>
          </w:p>
        </w:tc>
        <w:tc>
          <w:tcPr>
            <w:tcW w:w="4044" w:type="dxa"/>
            <w:vAlign w:val="center"/>
          </w:tcPr>
          <w:p>
            <w:pPr>
              <w:pStyle w:val="12"/>
            </w:pPr>
            <w:r>
              <w:t>调查中机关单位人员对单位环境和设施满意和较满意的人数占调查总人数的比率</w:t>
            </w:r>
          </w:p>
        </w:tc>
        <w:tc>
          <w:tcPr>
            <w:tcW w:w="888" w:type="dxa"/>
            <w:vAlign w:val="center"/>
          </w:tcPr>
          <w:p>
            <w:pPr>
              <w:pStyle w:val="12"/>
            </w:pPr>
            <w:r>
              <w:t>≥95%</w:t>
            </w:r>
          </w:p>
        </w:tc>
        <w:tc>
          <w:tcPr>
            <w:tcW w:w="246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4、2022提前下达2022年中央政法纪检监察转移支付资金（法院业务）绩效目标表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1.保证日常工作顺利开展</w:t>
            </w:r>
          </w:p>
          <w:p>
            <w:pPr>
              <w:pStyle w:val="12"/>
            </w:pPr>
            <w:r>
              <w:t>2.提高审判质效</w:t>
            </w:r>
          </w:p>
          <w:p>
            <w:pPr>
              <w:pStyle w:val="12"/>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031"/>
        <w:gridCol w:w="90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4031" w:type="dxa"/>
            <w:vAlign w:val="center"/>
          </w:tcPr>
          <w:p>
            <w:pPr>
              <w:pStyle w:val="10"/>
            </w:pPr>
            <w:r>
              <w:t>绩效指标描述</w:t>
            </w:r>
          </w:p>
        </w:tc>
        <w:tc>
          <w:tcPr>
            <w:tcW w:w="901"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案件执结率</w:t>
            </w:r>
          </w:p>
        </w:tc>
        <w:tc>
          <w:tcPr>
            <w:tcW w:w="4031" w:type="dxa"/>
            <w:vAlign w:val="center"/>
          </w:tcPr>
          <w:p>
            <w:pPr>
              <w:pStyle w:val="12"/>
            </w:pPr>
            <w:r>
              <w:t>案件执结数占案件总数的比率</w:t>
            </w:r>
          </w:p>
        </w:tc>
        <w:tc>
          <w:tcPr>
            <w:tcW w:w="90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案件结案率</w:t>
            </w:r>
          </w:p>
        </w:tc>
        <w:tc>
          <w:tcPr>
            <w:tcW w:w="4031" w:type="dxa"/>
            <w:vAlign w:val="center"/>
          </w:tcPr>
          <w:p>
            <w:pPr>
              <w:pStyle w:val="12"/>
            </w:pPr>
            <w:r>
              <w:t>案件判决数与审判案件的比率</w:t>
            </w:r>
          </w:p>
        </w:tc>
        <w:tc>
          <w:tcPr>
            <w:tcW w:w="901"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审限结案率</w:t>
            </w:r>
          </w:p>
        </w:tc>
        <w:tc>
          <w:tcPr>
            <w:tcW w:w="4031" w:type="dxa"/>
            <w:vAlign w:val="center"/>
          </w:tcPr>
          <w:p>
            <w:pPr>
              <w:pStyle w:val="12"/>
            </w:pPr>
            <w:r>
              <w:t>法定审限内结案数占结案总数的比率</w:t>
            </w:r>
          </w:p>
        </w:tc>
        <w:tc>
          <w:tcPr>
            <w:tcW w:w="90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审判流程公开率</w:t>
            </w:r>
          </w:p>
        </w:tc>
        <w:tc>
          <w:tcPr>
            <w:tcW w:w="4031" w:type="dxa"/>
            <w:vAlign w:val="center"/>
          </w:tcPr>
          <w:p>
            <w:pPr>
              <w:pStyle w:val="12"/>
            </w:pPr>
            <w:r>
              <w:t>审判流程公开案件占全部案件的比率</w:t>
            </w:r>
          </w:p>
        </w:tc>
        <w:tc>
          <w:tcPr>
            <w:tcW w:w="901"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一审上诉率</w:t>
            </w:r>
          </w:p>
        </w:tc>
        <w:tc>
          <w:tcPr>
            <w:tcW w:w="4031" w:type="dxa"/>
            <w:vAlign w:val="center"/>
          </w:tcPr>
          <w:p>
            <w:pPr>
              <w:pStyle w:val="12"/>
            </w:pPr>
            <w:r>
              <w:t>一审案件上诉数占一审案件的比率</w:t>
            </w:r>
          </w:p>
        </w:tc>
        <w:tc>
          <w:tcPr>
            <w:tcW w:w="901" w:type="dxa"/>
            <w:vAlign w:val="center"/>
          </w:tcPr>
          <w:p>
            <w:pPr>
              <w:pStyle w:val="12"/>
            </w:pPr>
            <w:r>
              <w:t>≤8%</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改判发回重审率</w:t>
            </w:r>
          </w:p>
        </w:tc>
        <w:tc>
          <w:tcPr>
            <w:tcW w:w="4031" w:type="dxa"/>
            <w:vAlign w:val="center"/>
          </w:tcPr>
          <w:p>
            <w:pPr>
              <w:pStyle w:val="12"/>
            </w:pPr>
            <w:r>
              <w:t>被改判发回重审的案件数占案件总数的比率</w:t>
            </w:r>
          </w:p>
        </w:tc>
        <w:tc>
          <w:tcPr>
            <w:tcW w:w="901" w:type="dxa"/>
            <w:vAlign w:val="center"/>
          </w:tcPr>
          <w:p>
            <w:pPr>
              <w:pStyle w:val="12"/>
            </w:pPr>
            <w:r>
              <w:t>≤15%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民事案件调解撤诉率</w:t>
            </w:r>
          </w:p>
        </w:tc>
        <w:tc>
          <w:tcPr>
            <w:tcW w:w="4031" w:type="dxa"/>
            <w:vAlign w:val="center"/>
          </w:tcPr>
          <w:p>
            <w:pPr>
              <w:pStyle w:val="12"/>
            </w:pPr>
            <w:r>
              <w:t>调解后撤诉民事案件数占民事案件总数的比率</w:t>
            </w:r>
          </w:p>
        </w:tc>
        <w:tc>
          <w:tcPr>
            <w:tcW w:w="901" w:type="dxa"/>
            <w:vAlign w:val="center"/>
          </w:tcPr>
          <w:p>
            <w:pPr>
              <w:pStyle w:val="12"/>
            </w:pPr>
            <w:r>
              <w:t>≥30%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维护社会稳定发展</w:t>
            </w:r>
          </w:p>
        </w:tc>
        <w:tc>
          <w:tcPr>
            <w:tcW w:w="4031" w:type="dxa"/>
            <w:vAlign w:val="center"/>
          </w:tcPr>
          <w:p>
            <w:pPr>
              <w:pStyle w:val="12"/>
            </w:pPr>
            <w:r>
              <w:t>执行公开率</w:t>
            </w:r>
          </w:p>
        </w:tc>
        <w:tc>
          <w:tcPr>
            <w:tcW w:w="901" w:type="dxa"/>
            <w:vAlign w:val="center"/>
          </w:tcPr>
          <w:p>
            <w:pPr>
              <w:pStyle w:val="12"/>
            </w:pPr>
            <w:r>
              <w:t>≥100%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4031" w:type="dxa"/>
            <w:vAlign w:val="center"/>
          </w:tcPr>
          <w:p>
            <w:pPr>
              <w:pStyle w:val="12"/>
            </w:pPr>
            <w:r>
              <w:t>群众对办案人员的满意程度</w:t>
            </w:r>
          </w:p>
        </w:tc>
        <w:tc>
          <w:tcPr>
            <w:tcW w:w="901" w:type="dxa"/>
            <w:vAlign w:val="center"/>
          </w:tcPr>
          <w:p>
            <w:pPr>
              <w:pStyle w:val="12"/>
            </w:pPr>
            <w:r>
              <w:t>≥90%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干部职工满意度</w:t>
            </w:r>
          </w:p>
        </w:tc>
        <w:tc>
          <w:tcPr>
            <w:tcW w:w="4031" w:type="dxa"/>
            <w:vAlign w:val="center"/>
          </w:tcPr>
          <w:p>
            <w:pPr>
              <w:pStyle w:val="12"/>
            </w:pPr>
            <w:r>
              <w:t>保障机关工作正常运转，服务到位</w:t>
            </w:r>
          </w:p>
        </w:tc>
        <w:tc>
          <w:tcPr>
            <w:tcW w:w="901" w:type="dxa"/>
            <w:vAlign w:val="center"/>
          </w:tcPr>
          <w:p>
            <w:pPr>
              <w:pStyle w:val="12"/>
            </w:pPr>
            <w:r>
              <w:t>≥95%</w:t>
            </w:r>
          </w:p>
        </w:tc>
        <w:tc>
          <w:tcPr>
            <w:tcW w:w="246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机关单位工作人员满意度</w:t>
            </w:r>
          </w:p>
        </w:tc>
        <w:tc>
          <w:tcPr>
            <w:tcW w:w="4031" w:type="dxa"/>
            <w:vAlign w:val="center"/>
          </w:tcPr>
          <w:p>
            <w:pPr>
              <w:pStyle w:val="12"/>
            </w:pPr>
            <w:r>
              <w:t>调查中机关单位人员对单位环境和设施满意和较满意的人数占调查总人数的比率</w:t>
            </w:r>
          </w:p>
        </w:tc>
        <w:tc>
          <w:tcPr>
            <w:tcW w:w="901" w:type="dxa"/>
            <w:vAlign w:val="center"/>
          </w:tcPr>
          <w:p>
            <w:pPr>
              <w:pStyle w:val="12"/>
            </w:pPr>
            <w:r>
              <w:t>≥95%</w:t>
            </w:r>
          </w:p>
        </w:tc>
        <w:tc>
          <w:tcPr>
            <w:tcW w:w="246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5、2022提前下达2022年中央政法纪检监察转移支付资金（法院装备）绩效目标表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1.保证日常工作顺利开展</w:t>
            </w:r>
          </w:p>
          <w:p>
            <w:pPr>
              <w:pStyle w:val="12"/>
            </w:pPr>
            <w:r>
              <w:t>2.提高审判质效</w:t>
            </w:r>
          </w:p>
          <w:p>
            <w:pPr>
              <w:pStyle w:val="12"/>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69"/>
        <w:gridCol w:w="106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3869" w:type="dxa"/>
            <w:vAlign w:val="center"/>
          </w:tcPr>
          <w:p>
            <w:pPr>
              <w:pStyle w:val="10"/>
            </w:pPr>
            <w:r>
              <w:t>绩效指标描述</w:t>
            </w:r>
          </w:p>
        </w:tc>
        <w:tc>
          <w:tcPr>
            <w:tcW w:w="1063"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案件执结率</w:t>
            </w:r>
          </w:p>
        </w:tc>
        <w:tc>
          <w:tcPr>
            <w:tcW w:w="3869" w:type="dxa"/>
            <w:vAlign w:val="center"/>
          </w:tcPr>
          <w:p>
            <w:pPr>
              <w:pStyle w:val="12"/>
            </w:pPr>
            <w:r>
              <w:t>案件执结数占案件总数的比率</w:t>
            </w:r>
          </w:p>
        </w:tc>
        <w:tc>
          <w:tcPr>
            <w:tcW w:w="1063"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案件结案率</w:t>
            </w:r>
          </w:p>
        </w:tc>
        <w:tc>
          <w:tcPr>
            <w:tcW w:w="3869" w:type="dxa"/>
            <w:vAlign w:val="center"/>
          </w:tcPr>
          <w:p>
            <w:pPr>
              <w:pStyle w:val="12"/>
            </w:pPr>
            <w:r>
              <w:t>案件判决数与审判案件的比率</w:t>
            </w:r>
          </w:p>
        </w:tc>
        <w:tc>
          <w:tcPr>
            <w:tcW w:w="1063" w:type="dxa"/>
            <w:vAlign w:val="center"/>
          </w:tcPr>
          <w:p>
            <w:pPr>
              <w:pStyle w:val="12"/>
            </w:pPr>
            <w:r>
              <w:t>≥70%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审限结案率</w:t>
            </w:r>
          </w:p>
        </w:tc>
        <w:tc>
          <w:tcPr>
            <w:tcW w:w="3869" w:type="dxa"/>
            <w:vAlign w:val="center"/>
          </w:tcPr>
          <w:p>
            <w:pPr>
              <w:pStyle w:val="12"/>
            </w:pPr>
            <w:r>
              <w:t>法定审限内结案数占结案总数的比率</w:t>
            </w:r>
          </w:p>
        </w:tc>
        <w:tc>
          <w:tcPr>
            <w:tcW w:w="1063"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审判流程公开率</w:t>
            </w:r>
          </w:p>
        </w:tc>
        <w:tc>
          <w:tcPr>
            <w:tcW w:w="3869" w:type="dxa"/>
            <w:vAlign w:val="center"/>
          </w:tcPr>
          <w:p>
            <w:pPr>
              <w:pStyle w:val="12"/>
            </w:pPr>
            <w:r>
              <w:t>审判流程公开案件占全部案件的比率</w:t>
            </w:r>
          </w:p>
        </w:tc>
        <w:tc>
          <w:tcPr>
            <w:tcW w:w="1063" w:type="dxa"/>
            <w:vAlign w:val="center"/>
          </w:tcPr>
          <w:p>
            <w:pPr>
              <w:pStyle w:val="12"/>
            </w:pPr>
            <w:r>
              <w:t>≥95%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一审上诉率</w:t>
            </w:r>
          </w:p>
        </w:tc>
        <w:tc>
          <w:tcPr>
            <w:tcW w:w="3869" w:type="dxa"/>
            <w:vAlign w:val="center"/>
          </w:tcPr>
          <w:p>
            <w:pPr>
              <w:pStyle w:val="12"/>
            </w:pPr>
            <w:r>
              <w:t>一审案件上诉数占一审案件的比率</w:t>
            </w:r>
          </w:p>
        </w:tc>
        <w:tc>
          <w:tcPr>
            <w:tcW w:w="1063" w:type="dxa"/>
            <w:vAlign w:val="center"/>
          </w:tcPr>
          <w:p>
            <w:pPr>
              <w:pStyle w:val="12"/>
            </w:pPr>
            <w:r>
              <w:t>≤8%</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改判发回重审率</w:t>
            </w:r>
          </w:p>
        </w:tc>
        <w:tc>
          <w:tcPr>
            <w:tcW w:w="3869" w:type="dxa"/>
            <w:vAlign w:val="center"/>
          </w:tcPr>
          <w:p>
            <w:pPr>
              <w:pStyle w:val="12"/>
            </w:pPr>
            <w:r>
              <w:t>被改判发回重审的案件数占案件总数的比率</w:t>
            </w:r>
          </w:p>
        </w:tc>
        <w:tc>
          <w:tcPr>
            <w:tcW w:w="1063" w:type="dxa"/>
            <w:vAlign w:val="center"/>
          </w:tcPr>
          <w:p>
            <w:pPr>
              <w:pStyle w:val="12"/>
            </w:pPr>
            <w:r>
              <w:t>≤15%</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民事案件调解撤诉率</w:t>
            </w:r>
          </w:p>
        </w:tc>
        <w:tc>
          <w:tcPr>
            <w:tcW w:w="3869" w:type="dxa"/>
            <w:vAlign w:val="center"/>
          </w:tcPr>
          <w:p>
            <w:pPr>
              <w:pStyle w:val="12"/>
            </w:pPr>
            <w:r>
              <w:t>调解后撤诉民事案件数占民事案件总数的比率</w:t>
            </w:r>
          </w:p>
        </w:tc>
        <w:tc>
          <w:tcPr>
            <w:tcW w:w="1063" w:type="dxa"/>
            <w:vAlign w:val="center"/>
          </w:tcPr>
          <w:p>
            <w:pPr>
              <w:pStyle w:val="12"/>
            </w:pPr>
            <w:r>
              <w:t>≥30%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维护社会稳定发展</w:t>
            </w:r>
          </w:p>
        </w:tc>
        <w:tc>
          <w:tcPr>
            <w:tcW w:w="3869" w:type="dxa"/>
            <w:vAlign w:val="center"/>
          </w:tcPr>
          <w:p>
            <w:pPr>
              <w:pStyle w:val="12"/>
            </w:pPr>
            <w:r>
              <w:t>执行公开率</w:t>
            </w:r>
          </w:p>
        </w:tc>
        <w:tc>
          <w:tcPr>
            <w:tcW w:w="1063" w:type="dxa"/>
            <w:vAlign w:val="center"/>
          </w:tcPr>
          <w:p>
            <w:pPr>
              <w:pStyle w:val="12"/>
            </w:pPr>
            <w:r>
              <w:t>≥100%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3869" w:type="dxa"/>
            <w:vAlign w:val="center"/>
          </w:tcPr>
          <w:p>
            <w:pPr>
              <w:pStyle w:val="12"/>
            </w:pPr>
            <w:r>
              <w:t>群众对办案人员的满意程度</w:t>
            </w:r>
          </w:p>
        </w:tc>
        <w:tc>
          <w:tcPr>
            <w:tcW w:w="1063" w:type="dxa"/>
            <w:vAlign w:val="center"/>
          </w:tcPr>
          <w:p>
            <w:pPr>
              <w:pStyle w:val="12"/>
            </w:pPr>
            <w:r>
              <w:t>≥90%</w:t>
            </w:r>
          </w:p>
        </w:tc>
        <w:tc>
          <w:tcPr>
            <w:tcW w:w="2466" w:type="dxa"/>
            <w:vAlign w:val="center"/>
          </w:tcPr>
          <w:p>
            <w:pPr>
              <w:pStyle w:val="12"/>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干部职工满意度</w:t>
            </w:r>
          </w:p>
        </w:tc>
        <w:tc>
          <w:tcPr>
            <w:tcW w:w="3869" w:type="dxa"/>
            <w:vAlign w:val="center"/>
          </w:tcPr>
          <w:p>
            <w:pPr>
              <w:pStyle w:val="12"/>
            </w:pPr>
            <w:r>
              <w:t>保障机关工作正常运转，服务到位</w:t>
            </w:r>
          </w:p>
        </w:tc>
        <w:tc>
          <w:tcPr>
            <w:tcW w:w="1063" w:type="dxa"/>
            <w:vAlign w:val="center"/>
          </w:tcPr>
          <w:p>
            <w:pPr>
              <w:pStyle w:val="12"/>
            </w:pPr>
            <w:r>
              <w:t>≥95%</w:t>
            </w:r>
          </w:p>
        </w:tc>
        <w:tc>
          <w:tcPr>
            <w:tcW w:w="246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服务对象满意度指标</w:t>
            </w:r>
          </w:p>
        </w:tc>
        <w:tc>
          <w:tcPr>
            <w:tcW w:w="2466" w:type="dxa"/>
            <w:vAlign w:val="center"/>
          </w:tcPr>
          <w:p>
            <w:pPr>
              <w:pStyle w:val="12"/>
            </w:pPr>
            <w:r>
              <w:t>机关单位工作人员满意度</w:t>
            </w:r>
          </w:p>
        </w:tc>
        <w:tc>
          <w:tcPr>
            <w:tcW w:w="3869" w:type="dxa"/>
            <w:vAlign w:val="center"/>
          </w:tcPr>
          <w:p>
            <w:pPr>
              <w:pStyle w:val="12"/>
            </w:pPr>
            <w:r>
              <w:t>调查中机关单位人员对单位环境和设施满意和较满意的人数占调查总人数的比率</w:t>
            </w:r>
          </w:p>
        </w:tc>
        <w:tc>
          <w:tcPr>
            <w:tcW w:w="1063" w:type="dxa"/>
            <w:vAlign w:val="center"/>
          </w:tcPr>
          <w:p>
            <w:pPr>
              <w:pStyle w:val="12"/>
            </w:pPr>
            <w:r>
              <w:t>≥95%</w:t>
            </w:r>
          </w:p>
        </w:tc>
        <w:tc>
          <w:tcPr>
            <w:tcW w:w="246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2022年，无极县人民法院本级安排政府采购预算0.00万元。具体内容见下表。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161001无极县人民法院本级</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w:t>
            </w:r>
            <w:r>
              <w:rPr>
                <w:rFonts w:hint="eastAsia"/>
                <w:lang w:eastAsia="zh-CN"/>
              </w:rPr>
              <w:t>单位</w:t>
            </w:r>
            <w:r>
              <w:t>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无极县人民法院本级上年末固定资产金额为2155.60万元（详见下表）。本年度拟购置固定资产总额为</w:t>
      </w:r>
      <w:r>
        <w:rPr>
          <w:rFonts w:hint="eastAsia" w:ascii="Times New Roman" w:hAnsi="Times New Roman"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161001无极县人民法院本级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2155.60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2889.75</w:t>
            </w:r>
          </w:p>
        </w:tc>
        <w:tc>
          <w:tcPr>
            <w:tcW w:w="4933" w:type="dxa"/>
            <w:vAlign w:val="center"/>
          </w:tcPr>
          <w:p>
            <w:pPr>
              <w:pStyle w:val="13"/>
            </w:pPr>
            <w:r>
              <w:t>513.60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2889.75</w:t>
            </w:r>
          </w:p>
        </w:tc>
        <w:tc>
          <w:tcPr>
            <w:tcW w:w="4933" w:type="dxa"/>
            <w:vAlign w:val="center"/>
          </w:tcPr>
          <w:p>
            <w:pPr>
              <w:pStyle w:val="13"/>
            </w:pPr>
            <w:r>
              <w:t>513.60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17</w:t>
            </w:r>
          </w:p>
        </w:tc>
        <w:tc>
          <w:tcPr>
            <w:tcW w:w="4933" w:type="dxa"/>
            <w:vAlign w:val="center"/>
          </w:tcPr>
          <w:p>
            <w:pPr>
              <w:pStyle w:val="13"/>
            </w:pPr>
            <w:r>
              <w:t>192.52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r>
              <w:t>8</w:t>
            </w:r>
          </w:p>
        </w:tc>
        <w:tc>
          <w:tcPr>
            <w:tcW w:w="4933" w:type="dxa"/>
            <w:vAlign w:val="center"/>
          </w:tcPr>
          <w:p>
            <w:pPr>
              <w:pStyle w:val="13"/>
            </w:pPr>
            <w:r>
              <w:t>661.03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217</w:t>
            </w:r>
          </w:p>
        </w:tc>
        <w:tc>
          <w:tcPr>
            <w:tcW w:w="4933" w:type="dxa"/>
            <w:vAlign w:val="center"/>
          </w:tcPr>
          <w:p>
            <w:pPr>
              <w:pStyle w:val="13"/>
            </w:pPr>
            <w:r>
              <w:t>788.45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wMjFlMThhN2Q4NzMyNGM1N2MwNzc1OGRlZGJlZTcifQ=="/>
  </w:docVars>
  <w:rsids>
    <w:rsidRoot w:val="0E6F62B3"/>
    <w:rsid w:val="0E6F62B3"/>
    <w:rsid w:val="37393920"/>
    <w:rsid w:val="3D8516DC"/>
    <w:rsid w:val="54E06F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6995</Words>
  <Characters>8512</Characters>
  <Lines>0</Lines>
  <Paragraphs>0</Paragraphs>
  <TotalTime>3</TotalTime>
  <ScaleCrop>false</ScaleCrop>
  <LinksUpToDate>false</LinksUpToDate>
  <CharactersWithSpaces>8606</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2023-08-01T07:27:00Z</dcterms:created>
  <dc:creator>CWS</dc:creator>
  <cp:lastModifiedBy>李润泽</cp:lastModifiedBy>
  <dcterms:modified xsi:type="dcterms:W3CDTF">2023-09-08T03:22:52Z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D62FFF0B1B034BF1B7F759D4622DFE76_13</vt:lpwstr>
  </property>
</Properties>
</file>