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 w:name="_GoBack"/>
      <w:bookmarkEnd w:id="1"/>
      <w:r>
        <w:rPr>
          <w:rFonts w:ascii="黑体" w:hAnsi="黑体" w:eastAsia="黑体" w:cs="黑体"/>
          <w:b/>
          <w:color w:val="000000"/>
          <w:sz w:val="44"/>
        </w:rPr>
        <w:t>2022</w:t>
      </w:r>
      <w:r>
        <w:rPr>
          <w:rFonts w:hint="eastAsia"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hint="eastAsia" w:ascii="黑体" w:hAnsi="黑体" w:eastAsia="黑体" w:cs="黑体"/>
          <w:b/>
          <w:color w:val="000000"/>
          <w:sz w:val="44"/>
        </w:rPr>
        <w:t>预算信息公开目录</w:t>
      </w:r>
    </w:p>
    <w:p>
      <w:pPr>
        <w:jc w:val="center"/>
        <w:rPr>
          <w:rFonts w:eastAsia="Times New Roman"/>
        </w:rP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一、无极县司法局本级收支预算</w:t>
      </w:r>
      <w:r>
        <w:tab/>
      </w:r>
      <w:r>
        <w:rPr>
          <w:rFonts w:hint="eastAsia"/>
          <w:lang w:val="en-US" w:eastAsia="zh-CN"/>
        </w:rPr>
        <w:t>2</w:t>
      </w:r>
      <w:r>
        <w:fldChar w:fldCharType="end"/>
      </w:r>
    </w:p>
    <w:p>
      <w:pPr>
        <w:sectPr>
          <w:headerReference r:id="rId3" w:type="default"/>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outlineLvl w:val="3"/>
      </w:pPr>
      <w:bookmarkStart w:id="0" w:name="_Toc_4_4_0000000019"/>
      <w:r>
        <w:rPr>
          <w:rFonts w:hint="eastAsia" w:ascii="方正小标宋_GBK" w:hAnsi="方正小标宋_GBK" w:eastAsia="方正小标宋_GBK" w:cs="方正小标宋_GBK"/>
          <w:color w:val="000000"/>
          <w:sz w:val="44"/>
        </w:rPr>
        <w:t>一、无极县司法局本级收支预算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801.10</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r>
              <w:t>731.10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rPr>
                <w:rFonts w:hint="eastAsia"/>
              </w:rPr>
              <w:t>本年收入合计</w:t>
            </w:r>
          </w:p>
        </w:tc>
        <w:tc>
          <w:tcPr>
            <w:tcW w:w="2126" w:type="dxa"/>
            <w:vAlign w:val="center"/>
          </w:tcPr>
          <w:p>
            <w:pPr>
              <w:pStyle w:val="19"/>
            </w:pPr>
            <w:r>
              <w:t>801.10</w:t>
            </w:r>
          </w:p>
        </w:tc>
        <w:tc>
          <w:tcPr>
            <w:tcW w:w="4535" w:type="dxa"/>
            <w:vAlign w:val="center"/>
          </w:tcPr>
          <w:p>
            <w:pPr>
              <w:pStyle w:val="18"/>
            </w:pPr>
            <w:r>
              <w:rPr>
                <w:rFonts w:hint="eastAsia"/>
              </w:rPr>
              <w:t>本年支出合计</w:t>
            </w:r>
          </w:p>
        </w:tc>
        <w:tc>
          <w:tcPr>
            <w:tcW w:w="2126" w:type="dxa"/>
            <w:vAlign w:val="center"/>
          </w:tcPr>
          <w:p>
            <w:pPr>
              <w:pStyle w:val="19"/>
            </w:pPr>
            <w:r>
              <w:t>801.10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rPr>
                <w:rFonts w:hint="eastAsia"/>
              </w:rPr>
              <w:t>收入总计</w:t>
            </w:r>
          </w:p>
        </w:tc>
        <w:tc>
          <w:tcPr>
            <w:tcW w:w="2126" w:type="dxa"/>
            <w:vAlign w:val="center"/>
          </w:tcPr>
          <w:p>
            <w:pPr>
              <w:pStyle w:val="19"/>
            </w:pPr>
            <w:r>
              <w:t>801.10</w:t>
            </w:r>
          </w:p>
        </w:tc>
        <w:tc>
          <w:tcPr>
            <w:tcW w:w="4535" w:type="dxa"/>
            <w:vAlign w:val="center"/>
          </w:tcPr>
          <w:p>
            <w:pPr>
              <w:pStyle w:val="18"/>
            </w:pPr>
            <w:r>
              <w:rPr>
                <w:rFonts w:hint="eastAsia"/>
              </w:rPr>
              <w:t>支出总计</w:t>
            </w:r>
          </w:p>
        </w:tc>
        <w:tc>
          <w:tcPr>
            <w:tcW w:w="2126" w:type="dxa"/>
            <w:vAlign w:val="center"/>
          </w:tcPr>
          <w:p>
            <w:pPr>
              <w:pStyle w:val="19"/>
            </w:pPr>
            <w:r>
              <w:t>801.10</w:t>
            </w:r>
          </w:p>
        </w:tc>
      </w:tr>
    </w:tbl>
    <w:p>
      <w:pPr>
        <w:sectPr>
          <w:footerReference r:id="rId4" w:type="default"/>
          <w:footerReference r:id="rId5"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801.10</w:t>
            </w:r>
          </w:p>
        </w:tc>
        <w:tc>
          <w:tcPr>
            <w:tcW w:w="1134" w:type="dxa"/>
            <w:vAlign w:val="center"/>
          </w:tcPr>
          <w:p>
            <w:pPr>
              <w:pStyle w:val="19"/>
            </w:pPr>
            <w:r>
              <w:t>801.10</w:t>
            </w:r>
          </w:p>
        </w:tc>
        <w:tc>
          <w:tcPr>
            <w:tcW w:w="1134" w:type="dxa"/>
            <w:vAlign w:val="center"/>
          </w:tcPr>
          <w:p>
            <w:pPr>
              <w:pStyle w:val="19"/>
            </w:pPr>
            <w:r>
              <w:t>801.10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rPr>
                <w:rFonts w:hint="eastAsia"/>
              </w:rPr>
              <w:t>公共安全支出</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rPr>
                <w:rFonts w:hint="eastAsia"/>
              </w:rPr>
              <w:t>司法</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r>
              <w:t>731.10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rPr>
                <w:rFonts w:hint="eastAsia"/>
              </w:rPr>
              <w:t>行政运行</w:t>
            </w:r>
          </w:p>
        </w:tc>
        <w:tc>
          <w:tcPr>
            <w:tcW w:w="1134" w:type="dxa"/>
            <w:vAlign w:val="center"/>
          </w:tcPr>
          <w:p>
            <w:pPr>
              <w:pStyle w:val="15"/>
            </w:pPr>
            <w:r>
              <w:t>627.10</w:t>
            </w:r>
          </w:p>
        </w:tc>
        <w:tc>
          <w:tcPr>
            <w:tcW w:w="1134" w:type="dxa"/>
            <w:vAlign w:val="center"/>
          </w:tcPr>
          <w:p>
            <w:pPr>
              <w:pStyle w:val="15"/>
            </w:pPr>
            <w:r>
              <w:t>627.10</w:t>
            </w:r>
          </w:p>
        </w:tc>
        <w:tc>
          <w:tcPr>
            <w:tcW w:w="1134" w:type="dxa"/>
            <w:vAlign w:val="center"/>
          </w:tcPr>
          <w:p>
            <w:pPr>
              <w:pStyle w:val="15"/>
            </w:pPr>
            <w:r>
              <w:t>627.10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2040604</w:t>
            </w:r>
          </w:p>
        </w:tc>
        <w:tc>
          <w:tcPr>
            <w:tcW w:w="1559" w:type="dxa"/>
            <w:vAlign w:val="center"/>
          </w:tcPr>
          <w:p>
            <w:pPr>
              <w:pStyle w:val="16"/>
            </w:pPr>
            <w:r>
              <w:rPr>
                <w:rFonts w:hint="eastAsia"/>
              </w:rPr>
              <w:t>基层司法业务</w:t>
            </w:r>
          </w:p>
        </w:tc>
        <w:tc>
          <w:tcPr>
            <w:tcW w:w="1134" w:type="dxa"/>
            <w:vAlign w:val="center"/>
          </w:tcPr>
          <w:p>
            <w:pPr>
              <w:pStyle w:val="15"/>
            </w:pPr>
            <w:r>
              <w:t>91.00</w:t>
            </w:r>
          </w:p>
        </w:tc>
        <w:tc>
          <w:tcPr>
            <w:tcW w:w="1134" w:type="dxa"/>
            <w:vAlign w:val="center"/>
          </w:tcPr>
          <w:p>
            <w:pPr>
              <w:pStyle w:val="15"/>
            </w:pPr>
            <w:r>
              <w:t>91.00</w:t>
            </w:r>
          </w:p>
        </w:tc>
        <w:tc>
          <w:tcPr>
            <w:tcW w:w="1134" w:type="dxa"/>
            <w:vAlign w:val="center"/>
          </w:tcPr>
          <w:p>
            <w:pPr>
              <w:pStyle w:val="15"/>
            </w:pPr>
            <w:r>
              <w:t>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2040607</w:t>
            </w:r>
          </w:p>
        </w:tc>
        <w:tc>
          <w:tcPr>
            <w:tcW w:w="1559" w:type="dxa"/>
            <w:vAlign w:val="center"/>
          </w:tcPr>
          <w:p>
            <w:pPr>
              <w:pStyle w:val="16"/>
            </w:pPr>
            <w:r>
              <w:rPr>
                <w:rFonts w:hint="eastAsia"/>
              </w:rPr>
              <w:t>公共法律服务</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r>
              <w:t>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801.10</w:t>
            </w:r>
          </w:p>
        </w:tc>
        <w:tc>
          <w:tcPr>
            <w:tcW w:w="1361" w:type="dxa"/>
            <w:vAlign w:val="center"/>
          </w:tcPr>
          <w:p>
            <w:pPr>
              <w:pStyle w:val="19"/>
            </w:pPr>
            <w:r>
              <w:t>697.10</w:t>
            </w:r>
          </w:p>
        </w:tc>
        <w:tc>
          <w:tcPr>
            <w:tcW w:w="1361" w:type="dxa"/>
            <w:vAlign w:val="center"/>
          </w:tcPr>
          <w:p>
            <w:pPr>
              <w:pStyle w:val="19"/>
            </w:pPr>
            <w:r>
              <w:t>104.00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rPr>
                <w:rFonts w:hint="eastAsia"/>
              </w:rPr>
              <w:t>公共安全支出</w:t>
            </w:r>
          </w:p>
        </w:tc>
        <w:tc>
          <w:tcPr>
            <w:tcW w:w="1361" w:type="dxa"/>
            <w:vAlign w:val="center"/>
          </w:tcPr>
          <w:p>
            <w:pPr>
              <w:pStyle w:val="15"/>
            </w:pPr>
            <w:r>
              <w:t>731.10</w:t>
            </w:r>
          </w:p>
        </w:tc>
        <w:tc>
          <w:tcPr>
            <w:tcW w:w="1361" w:type="dxa"/>
            <w:vAlign w:val="center"/>
          </w:tcPr>
          <w:p>
            <w:pPr>
              <w:pStyle w:val="15"/>
            </w:pPr>
            <w:r>
              <w:t>627.10</w:t>
            </w:r>
          </w:p>
        </w:tc>
        <w:tc>
          <w:tcPr>
            <w:tcW w:w="1361" w:type="dxa"/>
            <w:vAlign w:val="center"/>
          </w:tcPr>
          <w:p>
            <w:pPr>
              <w:pStyle w:val="15"/>
            </w:pPr>
            <w:r>
              <w:t>104.00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rPr>
                <w:rFonts w:hint="eastAsia"/>
              </w:rPr>
              <w:t>司法</w:t>
            </w:r>
          </w:p>
        </w:tc>
        <w:tc>
          <w:tcPr>
            <w:tcW w:w="1361" w:type="dxa"/>
            <w:vAlign w:val="center"/>
          </w:tcPr>
          <w:p>
            <w:pPr>
              <w:pStyle w:val="15"/>
            </w:pPr>
            <w:r>
              <w:t>731.10</w:t>
            </w:r>
          </w:p>
        </w:tc>
        <w:tc>
          <w:tcPr>
            <w:tcW w:w="1361" w:type="dxa"/>
            <w:vAlign w:val="center"/>
          </w:tcPr>
          <w:p>
            <w:pPr>
              <w:pStyle w:val="15"/>
            </w:pPr>
            <w:r>
              <w:t>627.10</w:t>
            </w:r>
          </w:p>
        </w:tc>
        <w:tc>
          <w:tcPr>
            <w:tcW w:w="1361" w:type="dxa"/>
            <w:vAlign w:val="center"/>
          </w:tcPr>
          <w:p>
            <w:pPr>
              <w:pStyle w:val="15"/>
            </w:pPr>
            <w:r>
              <w:t>104.00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rPr>
                <w:rFonts w:hint="eastAsia"/>
              </w:rPr>
              <w:t>行政运行</w:t>
            </w:r>
          </w:p>
        </w:tc>
        <w:tc>
          <w:tcPr>
            <w:tcW w:w="1361" w:type="dxa"/>
            <w:vAlign w:val="center"/>
          </w:tcPr>
          <w:p>
            <w:pPr>
              <w:pStyle w:val="15"/>
            </w:pPr>
            <w:r>
              <w:t>627.10</w:t>
            </w:r>
          </w:p>
        </w:tc>
        <w:tc>
          <w:tcPr>
            <w:tcW w:w="1361" w:type="dxa"/>
            <w:vAlign w:val="center"/>
          </w:tcPr>
          <w:p>
            <w:pPr>
              <w:pStyle w:val="15"/>
            </w:pPr>
            <w:r>
              <w:t>627.10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2040604</w:t>
            </w:r>
          </w:p>
        </w:tc>
        <w:tc>
          <w:tcPr>
            <w:tcW w:w="4535" w:type="dxa"/>
            <w:vAlign w:val="center"/>
          </w:tcPr>
          <w:p>
            <w:pPr>
              <w:pStyle w:val="16"/>
            </w:pPr>
            <w:r>
              <w:rPr>
                <w:rFonts w:hint="eastAsia"/>
              </w:rPr>
              <w:t>基层司法业务</w:t>
            </w:r>
          </w:p>
        </w:tc>
        <w:tc>
          <w:tcPr>
            <w:tcW w:w="1361" w:type="dxa"/>
            <w:vAlign w:val="center"/>
          </w:tcPr>
          <w:p>
            <w:pPr>
              <w:pStyle w:val="15"/>
            </w:pPr>
            <w:r>
              <w:t>91.00</w:t>
            </w:r>
          </w:p>
        </w:tc>
        <w:tc>
          <w:tcPr>
            <w:tcW w:w="1361" w:type="dxa"/>
            <w:vAlign w:val="center"/>
          </w:tcPr>
          <w:p>
            <w:pPr>
              <w:pStyle w:val="15"/>
            </w:pPr>
          </w:p>
        </w:tc>
        <w:tc>
          <w:tcPr>
            <w:tcW w:w="1361" w:type="dxa"/>
            <w:vAlign w:val="center"/>
          </w:tcPr>
          <w:p>
            <w:pPr>
              <w:pStyle w:val="15"/>
            </w:pPr>
            <w:r>
              <w:t>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2040607</w:t>
            </w:r>
          </w:p>
        </w:tc>
        <w:tc>
          <w:tcPr>
            <w:tcW w:w="4535" w:type="dxa"/>
            <w:vAlign w:val="center"/>
          </w:tcPr>
          <w:p>
            <w:pPr>
              <w:pStyle w:val="16"/>
            </w:pPr>
            <w:r>
              <w:rPr>
                <w:rFonts w:hint="eastAsia"/>
              </w:rPr>
              <w:t>公共法律服务</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801.10</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r>
              <w:t>731.10</w:t>
            </w:r>
          </w:p>
        </w:tc>
        <w:tc>
          <w:tcPr>
            <w:tcW w:w="1474" w:type="dxa"/>
            <w:vAlign w:val="center"/>
          </w:tcPr>
          <w:p>
            <w:pPr>
              <w:pStyle w:val="15"/>
            </w:pPr>
            <w:r>
              <w:t>731.10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45.00</w:t>
            </w:r>
          </w:p>
        </w:tc>
        <w:tc>
          <w:tcPr>
            <w:tcW w:w="1474" w:type="dxa"/>
            <w:vAlign w:val="center"/>
          </w:tcPr>
          <w:p>
            <w:pPr>
              <w:pStyle w:val="15"/>
            </w:pPr>
            <w:r>
              <w:t>45.00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25.00</w:t>
            </w:r>
          </w:p>
        </w:tc>
        <w:tc>
          <w:tcPr>
            <w:tcW w:w="1474" w:type="dxa"/>
            <w:vAlign w:val="center"/>
          </w:tcPr>
          <w:p>
            <w:pPr>
              <w:pStyle w:val="15"/>
            </w:pPr>
            <w:r>
              <w:t>25.00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801.10</w:t>
            </w:r>
          </w:p>
        </w:tc>
        <w:tc>
          <w:tcPr>
            <w:tcW w:w="3402" w:type="dxa"/>
            <w:vAlign w:val="center"/>
          </w:tcPr>
          <w:p>
            <w:pPr>
              <w:pStyle w:val="18"/>
            </w:pPr>
            <w:r>
              <w:rPr>
                <w:rFonts w:hint="eastAsia"/>
              </w:rPr>
              <w:t>本年支出合计</w:t>
            </w:r>
          </w:p>
        </w:tc>
        <w:tc>
          <w:tcPr>
            <w:tcW w:w="1474" w:type="dxa"/>
            <w:vAlign w:val="center"/>
          </w:tcPr>
          <w:p>
            <w:pPr>
              <w:pStyle w:val="19"/>
            </w:pPr>
            <w:r>
              <w:t>801.10</w:t>
            </w:r>
          </w:p>
        </w:tc>
        <w:tc>
          <w:tcPr>
            <w:tcW w:w="1474" w:type="dxa"/>
            <w:vAlign w:val="center"/>
          </w:tcPr>
          <w:p>
            <w:pPr>
              <w:pStyle w:val="19"/>
            </w:pPr>
            <w:r>
              <w:t>801.10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801.10</w:t>
            </w:r>
          </w:p>
        </w:tc>
        <w:tc>
          <w:tcPr>
            <w:tcW w:w="3402" w:type="dxa"/>
            <w:vAlign w:val="center"/>
          </w:tcPr>
          <w:p>
            <w:pPr>
              <w:pStyle w:val="18"/>
            </w:pPr>
            <w:r>
              <w:rPr>
                <w:rFonts w:hint="eastAsia"/>
              </w:rPr>
              <w:t>支出总计</w:t>
            </w:r>
          </w:p>
        </w:tc>
        <w:tc>
          <w:tcPr>
            <w:tcW w:w="1474" w:type="dxa"/>
            <w:vAlign w:val="center"/>
          </w:tcPr>
          <w:p>
            <w:pPr>
              <w:pStyle w:val="19"/>
            </w:pPr>
            <w:r>
              <w:t>801.10</w:t>
            </w:r>
          </w:p>
        </w:tc>
        <w:tc>
          <w:tcPr>
            <w:tcW w:w="1474" w:type="dxa"/>
            <w:vAlign w:val="center"/>
          </w:tcPr>
          <w:p>
            <w:pPr>
              <w:pStyle w:val="19"/>
            </w:pPr>
            <w:r>
              <w:t>801.10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801.10</w:t>
            </w:r>
          </w:p>
        </w:tc>
        <w:tc>
          <w:tcPr>
            <w:tcW w:w="2551" w:type="dxa"/>
            <w:vAlign w:val="center"/>
          </w:tcPr>
          <w:p>
            <w:pPr>
              <w:pStyle w:val="19"/>
            </w:pPr>
            <w:r>
              <w:t>697.10</w:t>
            </w:r>
          </w:p>
        </w:tc>
        <w:tc>
          <w:tcPr>
            <w:tcW w:w="2551" w:type="dxa"/>
            <w:vAlign w:val="center"/>
          </w:tcPr>
          <w:p>
            <w:pPr>
              <w:pStyle w:val="19"/>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rPr>
                <w:rFonts w:hint="eastAsia"/>
              </w:rPr>
              <w:t>公共安全支出</w:t>
            </w:r>
          </w:p>
        </w:tc>
        <w:tc>
          <w:tcPr>
            <w:tcW w:w="2551" w:type="dxa"/>
            <w:vAlign w:val="center"/>
          </w:tcPr>
          <w:p>
            <w:pPr>
              <w:pStyle w:val="15"/>
            </w:pPr>
            <w:r>
              <w:t>731.10</w:t>
            </w:r>
          </w:p>
        </w:tc>
        <w:tc>
          <w:tcPr>
            <w:tcW w:w="2551" w:type="dxa"/>
            <w:vAlign w:val="center"/>
          </w:tcPr>
          <w:p>
            <w:pPr>
              <w:pStyle w:val="15"/>
            </w:pPr>
            <w:r>
              <w:t>627.10</w:t>
            </w:r>
          </w:p>
        </w:tc>
        <w:tc>
          <w:tcPr>
            <w:tcW w:w="2551"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rPr>
                <w:rFonts w:hint="eastAsia"/>
              </w:rPr>
              <w:t>司法</w:t>
            </w:r>
          </w:p>
        </w:tc>
        <w:tc>
          <w:tcPr>
            <w:tcW w:w="2551" w:type="dxa"/>
            <w:vAlign w:val="center"/>
          </w:tcPr>
          <w:p>
            <w:pPr>
              <w:pStyle w:val="15"/>
            </w:pPr>
            <w:r>
              <w:t>731.10</w:t>
            </w:r>
          </w:p>
        </w:tc>
        <w:tc>
          <w:tcPr>
            <w:tcW w:w="2551" w:type="dxa"/>
            <w:vAlign w:val="center"/>
          </w:tcPr>
          <w:p>
            <w:pPr>
              <w:pStyle w:val="15"/>
            </w:pPr>
            <w:r>
              <w:t>627.10</w:t>
            </w:r>
          </w:p>
        </w:tc>
        <w:tc>
          <w:tcPr>
            <w:tcW w:w="2551"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rPr>
                <w:rFonts w:hint="eastAsia"/>
              </w:rPr>
              <w:t>行政运行</w:t>
            </w:r>
          </w:p>
        </w:tc>
        <w:tc>
          <w:tcPr>
            <w:tcW w:w="2551" w:type="dxa"/>
            <w:vAlign w:val="center"/>
          </w:tcPr>
          <w:p>
            <w:pPr>
              <w:pStyle w:val="15"/>
            </w:pPr>
            <w:r>
              <w:t>627.10</w:t>
            </w:r>
          </w:p>
        </w:tc>
        <w:tc>
          <w:tcPr>
            <w:tcW w:w="2551" w:type="dxa"/>
            <w:vAlign w:val="center"/>
          </w:tcPr>
          <w:p>
            <w:pPr>
              <w:pStyle w:val="15"/>
            </w:pPr>
            <w:r>
              <w:t>627.10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2040604</w:t>
            </w:r>
          </w:p>
        </w:tc>
        <w:tc>
          <w:tcPr>
            <w:tcW w:w="4535" w:type="dxa"/>
            <w:vAlign w:val="center"/>
          </w:tcPr>
          <w:p>
            <w:pPr>
              <w:pStyle w:val="16"/>
            </w:pPr>
            <w:r>
              <w:rPr>
                <w:rFonts w:hint="eastAsia"/>
              </w:rPr>
              <w:t>基层司法业务</w:t>
            </w:r>
          </w:p>
        </w:tc>
        <w:tc>
          <w:tcPr>
            <w:tcW w:w="2551" w:type="dxa"/>
            <w:vAlign w:val="center"/>
          </w:tcPr>
          <w:p>
            <w:pPr>
              <w:pStyle w:val="15"/>
            </w:pPr>
            <w:r>
              <w:t>91.00</w:t>
            </w:r>
          </w:p>
        </w:tc>
        <w:tc>
          <w:tcPr>
            <w:tcW w:w="2551" w:type="dxa"/>
            <w:vAlign w:val="center"/>
          </w:tcPr>
          <w:p>
            <w:pPr>
              <w:pStyle w:val="15"/>
            </w:pPr>
          </w:p>
        </w:tc>
        <w:tc>
          <w:tcPr>
            <w:tcW w:w="2551" w:type="dxa"/>
            <w:vAlign w:val="center"/>
          </w:tcPr>
          <w:p>
            <w:pPr>
              <w:pStyle w:val="15"/>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2040607</w:t>
            </w:r>
          </w:p>
        </w:tc>
        <w:tc>
          <w:tcPr>
            <w:tcW w:w="4535" w:type="dxa"/>
            <w:vAlign w:val="center"/>
          </w:tcPr>
          <w:p>
            <w:pPr>
              <w:pStyle w:val="16"/>
            </w:pPr>
            <w:r>
              <w:rPr>
                <w:rFonts w:hint="eastAsia"/>
              </w:rPr>
              <w:t>公共法律服务</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697.10</w:t>
            </w:r>
          </w:p>
        </w:tc>
        <w:tc>
          <w:tcPr>
            <w:tcW w:w="2551" w:type="dxa"/>
            <w:vAlign w:val="center"/>
          </w:tcPr>
          <w:p>
            <w:pPr>
              <w:pStyle w:val="19"/>
            </w:pPr>
            <w:r>
              <w:t>622.10</w:t>
            </w:r>
          </w:p>
        </w:tc>
        <w:tc>
          <w:tcPr>
            <w:tcW w:w="2551" w:type="dxa"/>
            <w:vAlign w:val="center"/>
          </w:tcPr>
          <w:p>
            <w:pPr>
              <w:pStyle w:val="19"/>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605.10</w:t>
            </w:r>
          </w:p>
        </w:tc>
        <w:tc>
          <w:tcPr>
            <w:tcW w:w="2551" w:type="dxa"/>
            <w:vAlign w:val="center"/>
          </w:tcPr>
          <w:p>
            <w:pPr>
              <w:pStyle w:val="15"/>
            </w:pPr>
            <w:r>
              <w:t>605.10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225.00</w:t>
            </w:r>
          </w:p>
        </w:tc>
        <w:tc>
          <w:tcPr>
            <w:tcW w:w="2551" w:type="dxa"/>
            <w:vAlign w:val="center"/>
          </w:tcPr>
          <w:p>
            <w:pPr>
              <w:pStyle w:val="15"/>
            </w:pPr>
            <w:r>
              <w:t>225.00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190.00</w:t>
            </w:r>
          </w:p>
        </w:tc>
        <w:tc>
          <w:tcPr>
            <w:tcW w:w="2551" w:type="dxa"/>
            <w:vAlign w:val="center"/>
          </w:tcPr>
          <w:p>
            <w:pPr>
              <w:pStyle w:val="15"/>
            </w:pPr>
            <w:r>
              <w:t>190.00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103.60</w:t>
            </w:r>
          </w:p>
        </w:tc>
        <w:tc>
          <w:tcPr>
            <w:tcW w:w="2551" w:type="dxa"/>
            <w:vAlign w:val="center"/>
          </w:tcPr>
          <w:p>
            <w:pPr>
              <w:pStyle w:val="15"/>
            </w:pPr>
            <w:r>
              <w:t>103.60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14.00</w:t>
            </w:r>
          </w:p>
        </w:tc>
        <w:tc>
          <w:tcPr>
            <w:tcW w:w="2551" w:type="dxa"/>
            <w:vAlign w:val="center"/>
          </w:tcPr>
          <w:p>
            <w:pPr>
              <w:pStyle w:val="15"/>
            </w:pPr>
            <w:r>
              <w:t>14.00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2.50</w:t>
            </w:r>
          </w:p>
        </w:tc>
        <w:tc>
          <w:tcPr>
            <w:tcW w:w="2551" w:type="dxa"/>
            <w:vAlign w:val="center"/>
          </w:tcPr>
          <w:p>
            <w:pPr>
              <w:pStyle w:val="15"/>
            </w:pPr>
            <w:r>
              <w:t>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27.00</w:t>
            </w:r>
          </w:p>
        </w:tc>
        <w:tc>
          <w:tcPr>
            <w:tcW w:w="2551" w:type="dxa"/>
            <w:vAlign w:val="center"/>
          </w:tcPr>
          <w:p>
            <w:pPr>
              <w:pStyle w:val="15"/>
            </w:pPr>
          </w:p>
        </w:tc>
        <w:tc>
          <w:tcPr>
            <w:tcW w:w="2551"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17.00</w:t>
            </w:r>
          </w:p>
        </w:tc>
        <w:tc>
          <w:tcPr>
            <w:tcW w:w="2551" w:type="dxa"/>
            <w:vAlign w:val="center"/>
          </w:tcPr>
          <w:p>
            <w:pPr>
              <w:pStyle w:val="15"/>
            </w:pPr>
            <w:r>
              <w:t>17.00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5"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2"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无极县司法局本级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按照《预算法》、《地方预决算公开操作规程》和《关于进一步推进预算公开工作的实施意见》规定，现将无极县司法局本级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29"/>
      </w:pPr>
      <w:r>
        <w:t>1.</w:t>
      </w:r>
      <w:r>
        <w:rPr>
          <w:rFonts w:hint="eastAsia"/>
        </w:rPr>
        <w:t>承办全县依法治县重大问题的政策研究。组织协调有关方面提出全面依法治县中长期规划建议，负责有关重大决策部署督察工作。</w:t>
      </w:r>
    </w:p>
    <w:p>
      <w:pPr>
        <w:pStyle w:val="29"/>
      </w:pPr>
      <w:r>
        <w:t>2.</w:t>
      </w:r>
      <w:r>
        <w:rPr>
          <w:rFonts w:hint="eastAsia"/>
        </w:rPr>
        <w:t>负责组织起草县政府规范性文件草案；组织开展县政府规范性文件的清理工作；负责办理上级交办的立法草案征求意见工作</w:t>
      </w:r>
      <w:r>
        <w:t>.</w:t>
      </w:r>
    </w:p>
    <w:p>
      <w:pPr>
        <w:pStyle w:val="29"/>
      </w:pPr>
      <w:r>
        <w:t>3.</w:t>
      </w:r>
      <w:r>
        <w:rPr>
          <w:rFonts w:hint="eastAsia"/>
        </w:rPr>
        <w:t>负责县政府各部门、各乡镇政府规范性文件的备案工作。负责对县政府政策措施、规范性文件和合同协议的合法性审查工作；承办县政府交办的涉法事务。</w:t>
      </w:r>
    </w:p>
    <w:p>
      <w:pPr>
        <w:pStyle w:val="29"/>
      </w:pPr>
      <w:r>
        <w:t>4.</w:t>
      </w:r>
      <w:r>
        <w:rPr>
          <w:rFonts w:hint="eastAsia"/>
        </w:rPr>
        <w:t>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29"/>
      </w:pPr>
      <w:r>
        <w:t>5.</w:t>
      </w:r>
      <w:r>
        <w:rPr>
          <w:rFonts w:hint="eastAsia"/>
        </w:rPr>
        <w:t>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r>
        <w:t xml:space="preserve"> </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无极县司法局本级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单位预算的编制实行综合预算管理，即全部收入和支出都反映在预算中。</w:t>
      </w:r>
    </w:p>
    <w:p>
      <w:pPr>
        <w:pStyle w:val="30"/>
      </w:pPr>
      <w:r>
        <w:t>1</w:t>
      </w:r>
      <w:r>
        <w:rPr>
          <w:rFonts w:hint="eastAsia"/>
        </w:rPr>
        <w:t>、收入说明</w:t>
      </w:r>
    </w:p>
    <w:p>
      <w:pPr>
        <w:pStyle w:val="30"/>
      </w:pPr>
      <w:r>
        <w:rPr>
          <w:rFonts w:hint="eastAsia"/>
        </w:rPr>
        <w:t>反映本单位当年全部收入。</w:t>
      </w:r>
      <w:r>
        <w:t>2022</w:t>
      </w:r>
      <w:r>
        <w:rPr>
          <w:rFonts w:hint="eastAsia"/>
        </w:rPr>
        <w:t>年预算收入</w:t>
      </w:r>
      <w:r>
        <w:t>801.1</w:t>
      </w:r>
      <w:r>
        <w:rPr>
          <w:rFonts w:hint="eastAsia"/>
        </w:rPr>
        <w:t>万元，其中：一般公共预算收入</w:t>
      </w:r>
      <w:r>
        <w:t>801.1</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30"/>
      </w:pPr>
      <w:r>
        <w:t>2</w:t>
      </w:r>
      <w:r>
        <w:rPr>
          <w:rFonts w:hint="eastAsia"/>
        </w:rPr>
        <w:t>、支出说明</w:t>
      </w:r>
    </w:p>
    <w:p>
      <w:pPr>
        <w:pStyle w:val="30"/>
      </w:pPr>
      <w:r>
        <w:rPr>
          <w:rFonts w:hint="eastAsia"/>
        </w:rPr>
        <w:t>收支预算总表支出栏、基本支出表、项目支出表按经济分类和支出功能分类科目编制，反映无极县司法局年度预算中支出预算的总体情况。</w:t>
      </w:r>
      <w:r>
        <w:t>2022</w:t>
      </w:r>
      <w:r>
        <w:rPr>
          <w:rFonts w:hint="eastAsia"/>
        </w:rPr>
        <w:t>年单位支出预算为</w:t>
      </w:r>
      <w:r>
        <w:t>801.14</w:t>
      </w:r>
      <w:r>
        <w:rPr>
          <w:rFonts w:hint="eastAsia"/>
        </w:rPr>
        <w:t>万元，其中基本支出</w:t>
      </w:r>
      <w:r>
        <w:t>697.1</w:t>
      </w:r>
      <w:r>
        <w:rPr>
          <w:rFonts w:hint="eastAsia"/>
        </w:rPr>
        <w:t>万元，包括人员经费</w:t>
      </w:r>
      <w:r>
        <w:t>622.1</w:t>
      </w:r>
      <w:r>
        <w:rPr>
          <w:rFonts w:hint="eastAsia"/>
        </w:rPr>
        <w:t>万元和日常公用经费</w:t>
      </w:r>
      <w:r>
        <w:t>75</w:t>
      </w:r>
      <w:r>
        <w:rPr>
          <w:rFonts w:hint="eastAsia"/>
        </w:rPr>
        <w:t>万元；项目支出</w:t>
      </w:r>
      <w:r>
        <w:t>104</w:t>
      </w:r>
      <w:r>
        <w:rPr>
          <w:rFonts w:hint="eastAsia"/>
        </w:rPr>
        <w:t>万元，主要为基层司法业务支出</w:t>
      </w:r>
      <w:r>
        <w:t>91</w:t>
      </w:r>
      <w:r>
        <w:rPr>
          <w:rFonts w:hint="eastAsia"/>
        </w:rPr>
        <w:t>万元，公共法律服务支出</w:t>
      </w:r>
      <w:r>
        <w:t>13</w:t>
      </w:r>
      <w:r>
        <w:rPr>
          <w:rFonts w:hint="eastAsia"/>
        </w:rPr>
        <w:t>万元。</w:t>
      </w:r>
    </w:p>
    <w:p>
      <w:pPr>
        <w:pStyle w:val="30"/>
      </w:pPr>
      <w:r>
        <w:t>3</w:t>
      </w:r>
      <w:r>
        <w:rPr>
          <w:rFonts w:hint="eastAsia"/>
        </w:rPr>
        <w:t>、比上年增减情况</w:t>
      </w:r>
    </w:p>
    <w:p>
      <w:pPr>
        <w:pStyle w:val="30"/>
      </w:pPr>
      <w:r>
        <w:t>2022</w:t>
      </w:r>
      <w:r>
        <w:rPr>
          <w:rFonts w:hint="eastAsia"/>
        </w:rPr>
        <w:t>年单位预算收支安排</w:t>
      </w:r>
      <w:r>
        <w:t>801.1</w:t>
      </w:r>
      <w:r>
        <w:rPr>
          <w:rFonts w:hint="eastAsia"/>
        </w:rPr>
        <w:t>万元，较</w:t>
      </w:r>
      <w:r>
        <w:t>2021</w:t>
      </w:r>
      <w:r>
        <w:rPr>
          <w:rFonts w:hint="eastAsia"/>
        </w:rPr>
        <w:t>年减少</w:t>
      </w:r>
      <w:r>
        <w:t>59.24</w:t>
      </w:r>
      <w:r>
        <w:rPr>
          <w:rFonts w:hint="eastAsia"/>
        </w:rPr>
        <w:t>万元，其中：基本支出增加</w:t>
      </w:r>
      <w:r>
        <w:t>68.4</w:t>
      </w:r>
      <w:r>
        <w:rPr>
          <w:rFonts w:hint="eastAsia"/>
        </w:rPr>
        <w:t>万元，主要是人员经费增加；项目支出减少</w:t>
      </w:r>
      <w:r>
        <w:t>64</w:t>
      </w:r>
      <w:r>
        <w:rPr>
          <w:rFonts w:hint="eastAsia"/>
        </w:rPr>
        <w:t>万元，主要是项目减少。</w:t>
      </w:r>
    </w:p>
    <w:p>
      <w:pPr>
        <w:spacing w:before="10" w:after="10"/>
        <w:ind w:firstLine="640"/>
        <w:outlineLvl w:val="5"/>
      </w:pPr>
      <w:r>
        <w:rPr>
          <w:rFonts w:hint="eastAsia" w:ascii="黑体" w:hAnsi="黑体" w:eastAsia="黑体" w:cs="黑体"/>
          <w:color w:val="000000"/>
          <w:sz w:val="32"/>
        </w:rPr>
        <w:t>三、机关运行经费安排情况</w:t>
      </w:r>
    </w:p>
    <w:p>
      <w:pPr>
        <w:pStyle w:val="31"/>
      </w:pPr>
      <w:r>
        <w:t>2022</w:t>
      </w:r>
      <w:r>
        <w:rPr>
          <w:rFonts w:hint="eastAsia"/>
        </w:rPr>
        <w:t>年，我单位机关运行经费共计安排</w:t>
      </w:r>
      <w:r>
        <w:t>75</w:t>
      </w:r>
      <w:r>
        <w:rPr>
          <w:rFonts w:hint="eastAsia"/>
        </w:rPr>
        <w:t>万元，主要用于保证机关正常运转的办公及印刷费、邮电费、差旅费、培训费、福利费、日常维修费、其他交通费、公务车运行维护费等支出。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2"/>
      </w:pPr>
      <w:r>
        <w:t>2022</w:t>
      </w:r>
      <w:r>
        <w:rPr>
          <w:rFonts w:hint="eastAsia"/>
        </w:rPr>
        <w:t>年，我单位财政拨款</w:t>
      </w:r>
      <w:r>
        <w:t>“</w:t>
      </w:r>
      <w:r>
        <w:rPr>
          <w:rFonts w:hint="eastAsia"/>
        </w:rPr>
        <w:t>三公</w:t>
      </w:r>
      <w:r>
        <w:t>”</w:t>
      </w:r>
      <w:r>
        <w:rPr>
          <w:rFonts w:hint="eastAsia"/>
        </w:rPr>
        <w:t>经费预算安排</w:t>
      </w:r>
      <w:r>
        <w:t>3</w:t>
      </w:r>
      <w:r>
        <w:rPr>
          <w:rFonts w:hint="eastAsia"/>
        </w:rPr>
        <w:t>万元，其中：因公出国（境）费</w:t>
      </w:r>
      <w:r>
        <w:t xml:space="preserve">0 </w:t>
      </w:r>
      <w:r>
        <w:rPr>
          <w:rFonts w:hint="eastAsia"/>
        </w:rPr>
        <w:t>万元；公务用车购置及运维费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rPr>
        <w:t>；公务接待费</w:t>
      </w:r>
      <w:r>
        <w:t>0</w:t>
      </w:r>
      <w:r>
        <w:rPr>
          <w:rFonts w:hint="eastAsia"/>
        </w:rPr>
        <w:t>万元。</w:t>
      </w:r>
      <w:r>
        <w:t>“</w:t>
      </w:r>
      <w:r>
        <w:rPr>
          <w:rFonts w:hint="eastAsia"/>
        </w:rPr>
        <w:t>三公</w:t>
      </w:r>
      <w:r>
        <w:t>”</w:t>
      </w:r>
      <w:r>
        <w:rPr>
          <w:rFonts w:hint="eastAsia"/>
        </w:rPr>
        <w:t>经费比去年减少</w:t>
      </w:r>
      <w:r>
        <w:t>5</w:t>
      </w:r>
      <w:r>
        <w:rPr>
          <w:rFonts w:hint="eastAsia"/>
        </w:rPr>
        <w:t>万元，主要是减少了其他执法执勤车辆的运行维护费。</w:t>
      </w:r>
    </w:p>
    <w:p>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 xml:space="preserve"> 2022</w:t>
      </w:r>
      <w:r>
        <w:rPr>
          <w:rFonts w:hint="eastAsia" w:ascii="方正仿宋_GBK" w:hAnsi="方正仿宋_GBK" w:eastAsia="方正仿宋_GBK" w:cs="方正仿宋_GBK"/>
          <w:b/>
          <w:color w:val="000000"/>
          <w:sz w:val="28"/>
        </w:rPr>
        <w:t>年省级基层公检法司转移支付资金（司法行政业务）绩效目标表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提高基层司法机关办案水平和质量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人民调解案件数</w:t>
            </w:r>
          </w:p>
        </w:tc>
        <w:tc>
          <w:tcPr>
            <w:tcW w:w="2835" w:type="dxa"/>
            <w:vAlign w:val="center"/>
          </w:tcPr>
          <w:p>
            <w:pPr>
              <w:pStyle w:val="16"/>
            </w:pPr>
            <w:r>
              <w:rPr>
                <w:rFonts w:hint="eastAsia"/>
              </w:rPr>
              <w:t>人民调解案件数</w:t>
            </w:r>
          </w:p>
        </w:tc>
        <w:tc>
          <w:tcPr>
            <w:tcW w:w="2551" w:type="dxa"/>
            <w:vAlign w:val="center"/>
          </w:tcPr>
          <w:p>
            <w:pPr>
              <w:pStyle w:val="16"/>
            </w:pPr>
            <w:r>
              <w:rPr>
                <w:rFonts w:hint="eastAsia"/>
              </w:rPr>
              <w:t>≥</w:t>
            </w:r>
            <w:r>
              <w:t>1000</w:t>
            </w:r>
            <w:r>
              <w:rPr>
                <w:rFonts w:hint="eastAsia"/>
              </w:rPr>
              <w:t>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矛盾纠纷调处率</w:t>
            </w:r>
            <w:r>
              <w:t>(%)</w:t>
            </w:r>
          </w:p>
        </w:tc>
        <w:tc>
          <w:tcPr>
            <w:tcW w:w="2835" w:type="dxa"/>
            <w:vAlign w:val="center"/>
          </w:tcPr>
          <w:p>
            <w:pPr>
              <w:pStyle w:val="16"/>
            </w:pPr>
            <w:r>
              <w:rPr>
                <w:rFonts w:hint="eastAsia"/>
              </w:rPr>
              <w:t>矛盾纠纷调处率</w:t>
            </w:r>
            <w:r>
              <w:t>(%)</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各项任务完成及时率（</w:t>
            </w:r>
            <w:r>
              <w:t>%</w:t>
            </w:r>
            <w:r>
              <w:rPr>
                <w:rFonts w:hint="eastAsia"/>
              </w:rPr>
              <w:t>）</w:t>
            </w:r>
          </w:p>
        </w:tc>
        <w:tc>
          <w:tcPr>
            <w:tcW w:w="2835" w:type="dxa"/>
            <w:vAlign w:val="center"/>
          </w:tcPr>
          <w:p>
            <w:pPr>
              <w:pStyle w:val="16"/>
            </w:pPr>
            <w:r>
              <w:rPr>
                <w:rFonts w:hint="eastAsia"/>
              </w:rPr>
              <w:t>各项任务完成及时率（</w:t>
            </w:r>
            <w:r>
              <w:t>%</w:t>
            </w:r>
            <w:r>
              <w:rPr>
                <w:rFonts w:hint="eastAsia"/>
              </w:rPr>
              <w:t>）</w:t>
            </w:r>
          </w:p>
        </w:tc>
        <w:tc>
          <w:tcPr>
            <w:tcW w:w="2551" w:type="dxa"/>
            <w:vAlign w:val="center"/>
          </w:tcPr>
          <w:p>
            <w:pPr>
              <w:pStyle w:val="16"/>
            </w:pPr>
            <w:r>
              <w:rPr>
                <w:rFonts w:hint="eastAsia"/>
              </w:rPr>
              <w:t>及时完成各项工作任务</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提高效率</w:t>
            </w:r>
          </w:p>
        </w:tc>
        <w:tc>
          <w:tcPr>
            <w:tcW w:w="2835" w:type="dxa"/>
            <w:vAlign w:val="center"/>
          </w:tcPr>
          <w:p>
            <w:pPr>
              <w:pStyle w:val="16"/>
            </w:pPr>
            <w:r>
              <w:rPr>
                <w:rFonts w:hint="eastAsia"/>
              </w:rPr>
              <w:t>提高效率</w:t>
            </w:r>
          </w:p>
        </w:tc>
        <w:tc>
          <w:tcPr>
            <w:tcW w:w="2551" w:type="dxa"/>
            <w:vAlign w:val="center"/>
          </w:tcPr>
          <w:p>
            <w:pPr>
              <w:pStyle w:val="16"/>
            </w:pPr>
            <w:r>
              <w:rPr>
                <w:rFonts w:hint="eastAsia"/>
              </w:rPr>
              <w:t>提高工作效率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最大限度化解社会矛盾维护社会稳定</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增强影响力</w:t>
            </w:r>
          </w:p>
        </w:tc>
        <w:tc>
          <w:tcPr>
            <w:tcW w:w="2835" w:type="dxa"/>
            <w:vAlign w:val="center"/>
          </w:tcPr>
          <w:p>
            <w:pPr>
              <w:pStyle w:val="16"/>
            </w:pPr>
            <w:r>
              <w:rPr>
                <w:rFonts w:hint="eastAsia"/>
              </w:rPr>
              <w:t>增强影响力</w:t>
            </w:r>
          </w:p>
        </w:tc>
        <w:tc>
          <w:tcPr>
            <w:tcW w:w="2551" w:type="dxa"/>
            <w:vAlign w:val="center"/>
          </w:tcPr>
          <w:p>
            <w:pPr>
              <w:pStyle w:val="16"/>
            </w:pPr>
            <w:r>
              <w:rPr>
                <w:rFonts w:hint="eastAsia"/>
              </w:rPr>
              <w:t>提高司法行政机关影响力</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服务对象对司法行政工作的满意度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年省级基层公检法司转移支付资金（法律援助）绩效目标表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通过开展法律援助业务，维护受援人合法权益。</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办理法律援助案件数量</w:t>
            </w:r>
          </w:p>
        </w:tc>
        <w:tc>
          <w:tcPr>
            <w:tcW w:w="2835" w:type="dxa"/>
            <w:vAlign w:val="center"/>
          </w:tcPr>
          <w:p>
            <w:pPr>
              <w:pStyle w:val="16"/>
            </w:pPr>
            <w:r>
              <w:rPr>
                <w:rFonts w:hint="eastAsia"/>
              </w:rPr>
              <w:t>办理法律援助案件数量</w:t>
            </w:r>
          </w:p>
        </w:tc>
        <w:tc>
          <w:tcPr>
            <w:tcW w:w="2551" w:type="dxa"/>
            <w:vAlign w:val="center"/>
          </w:tcPr>
          <w:p>
            <w:pPr>
              <w:pStyle w:val="16"/>
            </w:pPr>
            <w:r>
              <w:rPr>
                <w:rFonts w:hint="eastAsia"/>
              </w:rPr>
              <w:t>≥</w:t>
            </w:r>
            <w:r>
              <w:t>300</w:t>
            </w:r>
            <w:r>
              <w:rPr>
                <w:rFonts w:hint="eastAsia"/>
              </w:rPr>
              <w:t>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案件办结率</w:t>
            </w:r>
          </w:p>
        </w:tc>
        <w:tc>
          <w:tcPr>
            <w:tcW w:w="2835" w:type="dxa"/>
            <w:vAlign w:val="center"/>
          </w:tcPr>
          <w:p>
            <w:pPr>
              <w:pStyle w:val="16"/>
            </w:pPr>
            <w:r>
              <w:rPr>
                <w:rFonts w:hint="eastAsia"/>
              </w:rPr>
              <w:t>案件办结率</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受理案件及时率</w:t>
            </w:r>
          </w:p>
        </w:tc>
        <w:tc>
          <w:tcPr>
            <w:tcW w:w="2835" w:type="dxa"/>
            <w:vAlign w:val="center"/>
          </w:tcPr>
          <w:p>
            <w:pPr>
              <w:pStyle w:val="16"/>
            </w:pPr>
            <w:r>
              <w:rPr>
                <w:rFonts w:hint="eastAsia"/>
              </w:rPr>
              <w:t>受理案件及时率</w:t>
            </w:r>
          </w:p>
        </w:tc>
        <w:tc>
          <w:tcPr>
            <w:tcW w:w="2551" w:type="dxa"/>
            <w:vAlign w:val="center"/>
          </w:tcPr>
          <w:p>
            <w:pPr>
              <w:pStyle w:val="16"/>
            </w:pPr>
            <w:r>
              <w:rPr>
                <w:rFonts w:hint="eastAsia"/>
              </w:rPr>
              <w:t>及时受理法律援助案件</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挽回受援人经济损失</w:t>
            </w:r>
          </w:p>
        </w:tc>
        <w:tc>
          <w:tcPr>
            <w:tcW w:w="2835" w:type="dxa"/>
            <w:vAlign w:val="center"/>
          </w:tcPr>
          <w:p>
            <w:pPr>
              <w:pStyle w:val="16"/>
            </w:pPr>
            <w:r>
              <w:rPr>
                <w:rFonts w:hint="eastAsia"/>
              </w:rPr>
              <w:t>挽回受援人经济损失</w:t>
            </w:r>
          </w:p>
        </w:tc>
        <w:tc>
          <w:tcPr>
            <w:tcW w:w="2551" w:type="dxa"/>
            <w:vAlign w:val="center"/>
          </w:tcPr>
          <w:p>
            <w:pPr>
              <w:pStyle w:val="16"/>
            </w:pPr>
            <w:r>
              <w:rPr>
                <w:rFonts w:hint="eastAsia"/>
              </w:rPr>
              <w:t>最大限度为受援人挽回经济损失</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化解社会矛盾</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维护社会稳定</w:t>
            </w:r>
          </w:p>
        </w:tc>
        <w:tc>
          <w:tcPr>
            <w:tcW w:w="2835" w:type="dxa"/>
            <w:vAlign w:val="center"/>
          </w:tcPr>
          <w:p>
            <w:pPr>
              <w:pStyle w:val="16"/>
            </w:pPr>
            <w:r>
              <w:rPr>
                <w:rFonts w:hint="eastAsia"/>
              </w:rPr>
              <w:t>维护社会稳定</w:t>
            </w:r>
          </w:p>
        </w:tc>
        <w:tc>
          <w:tcPr>
            <w:tcW w:w="2551" w:type="dxa"/>
            <w:vAlign w:val="center"/>
          </w:tcPr>
          <w:p>
            <w:pPr>
              <w:pStyle w:val="16"/>
            </w:pPr>
            <w:r>
              <w:rPr>
                <w:rFonts w:hint="eastAsia"/>
              </w:rPr>
              <w:t>化解社会矛盾维护社会稳定</w:t>
            </w:r>
          </w:p>
        </w:tc>
        <w:tc>
          <w:tcPr>
            <w:tcW w:w="2268" w:type="dxa"/>
            <w:vAlign w:val="center"/>
          </w:tcPr>
          <w:p>
            <w:pPr>
              <w:pStyle w:val="16"/>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服务对象对办理法律援助的满意度</w:t>
            </w:r>
          </w:p>
        </w:tc>
        <w:tc>
          <w:tcPr>
            <w:tcW w:w="2551" w:type="dxa"/>
            <w:vAlign w:val="center"/>
          </w:tcPr>
          <w:p>
            <w:pPr>
              <w:pStyle w:val="16"/>
            </w:pPr>
            <w:r>
              <w:rPr>
                <w:rFonts w:hint="eastAsia"/>
              </w:rPr>
              <w:t>提高受援人满意度</w:t>
            </w:r>
          </w:p>
        </w:tc>
        <w:tc>
          <w:tcPr>
            <w:tcW w:w="2268" w:type="dxa"/>
            <w:vAlign w:val="center"/>
          </w:tcPr>
          <w:p>
            <w:pPr>
              <w:pStyle w:val="16"/>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pPr>
            <w:r>
              <w:t>1.</w:t>
            </w:r>
            <w:r>
              <w:rPr>
                <w:rFonts w:hint="eastAsia"/>
              </w:rPr>
              <w:t>改善基层司法行政机关办案装备和水平</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提供法律服务场次</w:t>
            </w:r>
          </w:p>
        </w:tc>
        <w:tc>
          <w:tcPr>
            <w:tcW w:w="2835" w:type="dxa"/>
            <w:vAlign w:val="center"/>
          </w:tcPr>
          <w:p>
            <w:pPr>
              <w:pStyle w:val="16"/>
            </w:pPr>
            <w:r>
              <w:rPr>
                <w:rFonts w:hint="eastAsia"/>
              </w:rPr>
              <w:t>开展各类法律宣传，提供法律服务</w:t>
            </w:r>
          </w:p>
        </w:tc>
        <w:tc>
          <w:tcPr>
            <w:tcW w:w="2551" w:type="dxa"/>
            <w:vAlign w:val="center"/>
          </w:tcPr>
          <w:p>
            <w:pPr>
              <w:pStyle w:val="16"/>
            </w:pPr>
            <w:r>
              <w:rPr>
                <w:rFonts w:hint="eastAsia"/>
              </w:rPr>
              <w:t>≥</w:t>
            </w:r>
            <w:r>
              <w:t>20</w:t>
            </w:r>
            <w:r>
              <w:rPr>
                <w:rFonts w:hint="eastAsia"/>
              </w:rPr>
              <w:t>场次</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办理各类案件质量</w:t>
            </w:r>
          </w:p>
        </w:tc>
        <w:tc>
          <w:tcPr>
            <w:tcW w:w="2835" w:type="dxa"/>
            <w:vAlign w:val="center"/>
          </w:tcPr>
          <w:p>
            <w:pPr>
              <w:pStyle w:val="16"/>
            </w:pPr>
            <w:r>
              <w:rPr>
                <w:rFonts w:hint="eastAsia"/>
              </w:rPr>
              <w:t>提高办理案件水平和质量</w:t>
            </w:r>
          </w:p>
        </w:tc>
        <w:tc>
          <w:tcPr>
            <w:tcW w:w="2551" w:type="dxa"/>
            <w:vAlign w:val="center"/>
          </w:tcPr>
          <w:p>
            <w:pPr>
              <w:pStyle w:val="16"/>
            </w:pPr>
            <w:r>
              <w:rPr>
                <w:rFonts w:hint="eastAsia"/>
              </w:rPr>
              <w:t>提高办理案件水平和质量</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及时性</w:t>
            </w:r>
          </w:p>
        </w:tc>
        <w:tc>
          <w:tcPr>
            <w:tcW w:w="2835" w:type="dxa"/>
            <w:vAlign w:val="center"/>
          </w:tcPr>
          <w:p>
            <w:pPr>
              <w:pStyle w:val="16"/>
            </w:pPr>
            <w:r>
              <w:rPr>
                <w:rFonts w:hint="eastAsia"/>
              </w:rPr>
              <w:t>工作完成及时性</w:t>
            </w:r>
          </w:p>
        </w:tc>
        <w:tc>
          <w:tcPr>
            <w:tcW w:w="2551" w:type="dxa"/>
            <w:vAlign w:val="center"/>
          </w:tcPr>
          <w:p>
            <w:pPr>
              <w:pStyle w:val="16"/>
            </w:pPr>
            <w:r>
              <w:rPr>
                <w:rFonts w:hint="eastAsia"/>
              </w:rPr>
              <w:t>及时完成各项工作任务</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提高效率</w:t>
            </w:r>
          </w:p>
        </w:tc>
        <w:tc>
          <w:tcPr>
            <w:tcW w:w="2835" w:type="dxa"/>
            <w:vAlign w:val="center"/>
          </w:tcPr>
          <w:p>
            <w:pPr>
              <w:pStyle w:val="16"/>
            </w:pPr>
            <w:r>
              <w:rPr>
                <w:rFonts w:hint="eastAsia"/>
              </w:rPr>
              <w:t>提高效率</w:t>
            </w:r>
          </w:p>
        </w:tc>
        <w:tc>
          <w:tcPr>
            <w:tcW w:w="2551" w:type="dxa"/>
            <w:vAlign w:val="center"/>
          </w:tcPr>
          <w:p>
            <w:pPr>
              <w:pStyle w:val="16"/>
            </w:pPr>
            <w:r>
              <w:rPr>
                <w:rFonts w:hint="eastAsia"/>
              </w:rPr>
              <w:t>提高工作效率</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化解矛盾率</w:t>
            </w:r>
            <w:r>
              <w:t>(%)</w:t>
            </w:r>
          </w:p>
        </w:tc>
        <w:tc>
          <w:tcPr>
            <w:tcW w:w="2835" w:type="dxa"/>
            <w:vAlign w:val="center"/>
          </w:tcPr>
          <w:p>
            <w:pPr>
              <w:pStyle w:val="16"/>
            </w:pPr>
            <w:r>
              <w:rPr>
                <w:rFonts w:hint="eastAsia"/>
              </w:rPr>
              <w:t>化解矛盾率</w:t>
            </w:r>
            <w:r>
              <w:t>(%)</w:t>
            </w:r>
          </w:p>
        </w:tc>
        <w:tc>
          <w:tcPr>
            <w:tcW w:w="2551" w:type="dxa"/>
            <w:vAlign w:val="center"/>
          </w:tcPr>
          <w:p>
            <w:pPr>
              <w:pStyle w:val="16"/>
            </w:pPr>
            <w:r>
              <w:rPr>
                <w:rFonts w:hint="eastAsia"/>
              </w:rPr>
              <w:t>≥</w:t>
            </w:r>
            <w:r>
              <w:t>85%</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无纸化办公节约率</w:t>
            </w:r>
          </w:p>
        </w:tc>
        <w:tc>
          <w:tcPr>
            <w:tcW w:w="2835" w:type="dxa"/>
            <w:vAlign w:val="center"/>
          </w:tcPr>
          <w:p>
            <w:pPr>
              <w:pStyle w:val="16"/>
            </w:pPr>
            <w:r>
              <w:rPr>
                <w:rFonts w:hint="eastAsia"/>
              </w:rPr>
              <w:t>无纸化办公节约率</w:t>
            </w:r>
          </w:p>
        </w:tc>
        <w:tc>
          <w:tcPr>
            <w:tcW w:w="2551" w:type="dxa"/>
            <w:vAlign w:val="center"/>
          </w:tcPr>
          <w:p>
            <w:pPr>
              <w:pStyle w:val="16"/>
            </w:pPr>
            <w:r>
              <w:rPr>
                <w:rFonts w:hint="eastAsia"/>
              </w:rPr>
              <w:t>无纸化办公节约率</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维护社会稳定</w:t>
            </w:r>
          </w:p>
        </w:tc>
        <w:tc>
          <w:tcPr>
            <w:tcW w:w="2835" w:type="dxa"/>
            <w:vAlign w:val="center"/>
          </w:tcPr>
          <w:p>
            <w:pPr>
              <w:pStyle w:val="16"/>
            </w:pPr>
            <w:r>
              <w:rPr>
                <w:rFonts w:hint="eastAsia"/>
              </w:rPr>
              <w:t>化解社会矛盾维护社会稳定</w:t>
            </w:r>
            <w:r>
              <w:t xml:space="preserve"> </w:t>
            </w:r>
          </w:p>
        </w:tc>
        <w:tc>
          <w:tcPr>
            <w:tcW w:w="2551" w:type="dxa"/>
            <w:vAlign w:val="center"/>
          </w:tcPr>
          <w:p>
            <w:pPr>
              <w:pStyle w:val="16"/>
            </w:pPr>
            <w:r>
              <w:rPr>
                <w:rFonts w:hint="eastAsia"/>
              </w:rPr>
              <w:t>最大限度维护社会稳定</w:t>
            </w:r>
          </w:p>
        </w:tc>
        <w:tc>
          <w:tcPr>
            <w:tcW w:w="2268" w:type="dxa"/>
            <w:vAlign w:val="center"/>
          </w:tcPr>
          <w:p>
            <w:pPr>
              <w:pStyle w:val="16"/>
            </w:pPr>
            <w:r>
              <w:rPr>
                <w:rFonts w:hint="eastAsia"/>
              </w:rPr>
              <w:t>年初工作目标</w:t>
            </w:r>
            <w: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服务对象满意度</w:t>
            </w:r>
          </w:p>
        </w:tc>
        <w:tc>
          <w:tcPr>
            <w:tcW w:w="2835" w:type="dxa"/>
            <w:vAlign w:val="center"/>
          </w:tcPr>
          <w:p>
            <w:pPr>
              <w:pStyle w:val="16"/>
            </w:pPr>
            <w:r>
              <w:rPr>
                <w:rFonts w:hint="eastAsia"/>
              </w:rPr>
              <w:t>服务对象满意度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年初工作目标</w:t>
            </w:r>
            <w:r>
              <w:t xml:space="preserve">  </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年，无极县司法局本级安排政府采购预算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8674"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无极县司法局本级上年末固定资产金额为</w:t>
      </w:r>
      <w:r>
        <w:rPr>
          <w:rFonts w:eastAsia="方正仿宋_GBK"/>
          <w:color w:val="000000"/>
          <w:sz w:val="28"/>
        </w:rPr>
        <w:t>221.30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315001</w:t>
            </w:r>
            <w:r>
              <w:rPr>
                <w:rFonts w:hint="eastAsia"/>
              </w:rPr>
              <w:t>无极县司法局本级</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221.30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5</w:t>
            </w:r>
          </w:p>
        </w:tc>
        <w:tc>
          <w:tcPr>
            <w:tcW w:w="2835" w:type="dxa"/>
            <w:vAlign w:val="center"/>
          </w:tcPr>
          <w:p>
            <w:pPr>
              <w:pStyle w:val="15"/>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r>
              <w:t>1</w:t>
            </w:r>
          </w:p>
        </w:tc>
        <w:tc>
          <w:tcPr>
            <w:tcW w:w="2835" w:type="dxa"/>
            <w:vAlign w:val="center"/>
          </w:tcPr>
          <w:p>
            <w:pPr>
              <w:pStyle w:val="15"/>
            </w:pPr>
            <w:r>
              <w:t>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50</w:t>
            </w:r>
          </w:p>
        </w:tc>
        <w:tc>
          <w:tcPr>
            <w:tcW w:w="2835" w:type="dxa"/>
            <w:vAlign w:val="center"/>
          </w:tcPr>
          <w:p>
            <w:pPr>
              <w:pStyle w:val="15"/>
            </w:pPr>
            <w:r>
              <w:t>130.58</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JkM2UwNjgwMTdjNWQxYmQ0ZDgzYjVmZGYzYTI5NDIifQ=="/>
  </w:docVars>
  <w:rsids>
    <w:rsidRoot w:val="00D84657"/>
    <w:rsid w:val="000279EF"/>
    <w:rsid w:val="00031422"/>
    <w:rsid w:val="001F6030"/>
    <w:rsid w:val="002A7630"/>
    <w:rsid w:val="002C380A"/>
    <w:rsid w:val="004D6FBD"/>
    <w:rsid w:val="005B2661"/>
    <w:rsid w:val="008E3090"/>
    <w:rsid w:val="00A56B84"/>
    <w:rsid w:val="00B96647"/>
    <w:rsid w:val="00D84657"/>
    <w:rsid w:val="00E7707A"/>
    <w:rsid w:val="00F67328"/>
    <w:rsid w:val="039F3181"/>
    <w:rsid w:val="10076832"/>
    <w:rsid w:val="10CB12E7"/>
    <w:rsid w:val="1DE53CF6"/>
    <w:rsid w:val="345C45E1"/>
    <w:rsid w:val="40595B25"/>
    <w:rsid w:val="50AC5775"/>
    <w:rsid w:val="61BE062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uiPriority w:val="99"/>
    <w:pPr>
      <w:tabs>
        <w:tab w:val="center" w:pos="4153"/>
        <w:tab w:val="right" w:pos="8306"/>
      </w:tabs>
      <w:snapToGrid w:val="0"/>
    </w:pPr>
    <w:rPr>
      <w:sz w:val="18"/>
      <w:szCs w:val="18"/>
    </w:rPr>
  </w:style>
  <w:style w:type="paragraph" w:styleId="4">
    <w:name w:val="header"/>
    <w:basedOn w:val="1"/>
    <w:link w:val="33"/>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locked/>
    <w:uiPriority w:val="99"/>
    <w:rPr>
      <w:rFonts w:cs="Times New Roman"/>
      <w:kern w:val="0"/>
      <w:sz w:val="18"/>
      <w:szCs w:val="18"/>
      <w:lang w:eastAsia="uk-UA"/>
    </w:rPr>
  </w:style>
  <w:style w:type="character" w:customStyle="1" w:styleId="34">
    <w:name w:val="Footer Char"/>
    <w:basedOn w:val="10"/>
    <w:link w:val="3"/>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53</Pages>
  <Words>13196</Words>
  <Characters>15484</Characters>
  <Lines>0</Lines>
  <Paragraphs>0</Paragraphs>
  <TotalTime>16</TotalTime>
  <ScaleCrop>false</ScaleCrop>
  <LinksUpToDate>false</LinksUpToDate>
  <CharactersWithSpaces>15840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2022-07-13T07:21:00Z</dcterms:created>
  <dc:creator>smile</dc:creator>
  <cp:lastModifiedBy>李润泽</cp:lastModifiedBy>
  <cp:lastPrinted>2022-07-13T07:37:00Z</cp:lastPrinted>
  <dcterms:modified xsi:type="dcterms:W3CDTF">2023-09-08T03:26:54Z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331929B79E874DD8978B7DC4E09E0626</vt:lpwstr>
  </property>
</Properties>
</file>