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7"/>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7"/>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7"/>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36</w:t>
      </w:r>
      <w:r>
        <w:fldChar w:fldCharType="end"/>
      </w:r>
      <w:r>
        <w:fldChar w:fldCharType="end"/>
      </w:r>
    </w:p>
    <w:p>
      <w:pPr>
        <w:pStyle w:val="7"/>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7</w:t>
      </w:r>
      <w:r>
        <w:fldChar w:fldCharType="end"/>
      </w:r>
      <w:r>
        <w:fldChar w:fldCharType="end"/>
      </w:r>
    </w:p>
    <w:p>
      <w:pPr>
        <w:pStyle w:val="7"/>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7</w:t>
      </w:r>
      <w:r>
        <w:fldChar w:fldCharType="end"/>
      </w:r>
      <w:r>
        <w:fldChar w:fldCharType="end"/>
      </w:r>
    </w:p>
    <w:p>
      <w:pPr>
        <w:pStyle w:val="7"/>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1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pPr>
            <w:r>
              <w:t>396.63</w:t>
            </w:r>
          </w:p>
        </w:tc>
        <w:tc>
          <w:tcPr>
            <w:tcW w:w="4535" w:type="dxa"/>
            <w:vAlign w:val="center"/>
          </w:tcPr>
          <w:p>
            <w:pPr>
              <w:pStyle w:val="20"/>
            </w:pPr>
            <w:r>
              <w:t>一、一般公共服务支出</w:t>
            </w:r>
          </w:p>
        </w:tc>
        <w:tc>
          <w:tcPr>
            <w:tcW w:w="2126" w:type="dxa"/>
            <w:vAlign w:val="center"/>
          </w:tcPr>
          <w:p>
            <w:pPr>
              <w:pStyle w:val="19"/>
            </w:pPr>
            <w:r>
              <w:t>293.32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r>
              <w:t>31.00</w:t>
            </w:r>
          </w:p>
        </w:tc>
        <w:tc>
          <w:tcPr>
            <w:tcW w:w="4535" w:type="dxa"/>
            <w:vAlign w:val="center"/>
          </w:tcPr>
          <w:p>
            <w:pPr>
              <w:pStyle w:val="20"/>
            </w:pPr>
            <w:r>
              <w:t>二、外交支出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4535" w:type="dxa"/>
            <w:vAlign w:val="center"/>
          </w:tcPr>
          <w:p>
            <w:pPr>
              <w:pStyle w:val="20"/>
            </w:pPr>
            <w:r>
              <w:t>五、事业收入</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4535" w:type="dxa"/>
            <w:vAlign w:val="center"/>
          </w:tcPr>
          <w:p>
            <w:pPr>
              <w:pStyle w:val="20"/>
            </w:pPr>
            <w:r>
              <w:t>六、事业单位经营收入</w:t>
            </w: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4535" w:type="dxa"/>
            <w:vAlign w:val="center"/>
          </w:tcPr>
          <w:p>
            <w:pPr>
              <w:pStyle w:val="20"/>
            </w:pPr>
            <w:r>
              <w:t>七、上级补助收入</w:t>
            </w: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r>
              <w:t>109.12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4535" w:type="dxa"/>
            <w:vAlign w:val="center"/>
          </w:tcPr>
          <w:p>
            <w:pPr>
              <w:pStyle w:val="20"/>
            </w:pPr>
            <w:r>
              <w:t>八、附属单位上缴收入</w:t>
            </w: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16.79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4535" w:type="dxa"/>
            <w:vAlign w:val="center"/>
          </w:tcPr>
          <w:p>
            <w:pPr>
              <w:pStyle w:val="20"/>
            </w:pPr>
            <w:r>
              <w:t>九、其他收入</w:t>
            </w: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4535" w:type="dxa"/>
            <w:vAlign w:val="center"/>
          </w:tcPr>
          <w:p>
            <w:pPr>
              <w:pStyle w:val="22"/>
            </w:pPr>
            <w:r>
              <w:t>本年收入合计</w:t>
            </w:r>
          </w:p>
        </w:tc>
        <w:tc>
          <w:tcPr>
            <w:tcW w:w="2126" w:type="dxa"/>
            <w:vAlign w:val="center"/>
          </w:tcPr>
          <w:p>
            <w:pPr>
              <w:pStyle w:val="23"/>
            </w:pPr>
            <w:r>
              <w:t>427.63</w:t>
            </w:r>
          </w:p>
        </w:tc>
        <w:tc>
          <w:tcPr>
            <w:tcW w:w="4535" w:type="dxa"/>
            <w:vAlign w:val="center"/>
          </w:tcPr>
          <w:p>
            <w:pPr>
              <w:pStyle w:val="22"/>
            </w:pPr>
            <w:r>
              <w:t>本年支出合计</w:t>
            </w:r>
          </w:p>
        </w:tc>
        <w:tc>
          <w:tcPr>
            <w:tcW w:w="2126" w:type="dxa"/>
            <w:vAlign w:val="center"/>
          </w:tcPr>
          <w:p>
            <w:pPr>
              <w:pStyle w:val="23"/>
            </w:pPr>
            <w:r>
              <w:t>427.63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4535" w:type="dxa"/>
            <w:vAlign w:val="center"/>
          </w:tcPr>
          <w:p>
            <w:pPr>
              <w:pStyle w:val="22"/>
            </w:pPr>
            <w:r>
              <w:t>收入总计</w:t>
            </w:r>
          </w:p>
        </w:tc>
        <w:tc>
          <w:tcPr>
            <w:tcW w:w="2126" w:type="dxa"/>
            <w:vAlign w:val="center"/>
          </w:tcPr>
          <w:p>
            <w:pPr>
              <w:pStyle w:val="23"/>
            </w:pPr>
            <w:r>
              <w:t>427.63</w:t>
            </w:r>
          </w:p>
        </w:tc>
        <w:tc>
          <w:tcPr>
            <w:tcW w:w="4535" w:type="dxa"/>
            <w:vAlign w:val="center"/>
          </w:tcPr>
          <w:p>
            <w:pPr>
              <w:pStyle w:val="22"/>
            </w:pPr>
            <w:r>
              <w:t>支出总计</w:t>
            </w:r>
          </w:p>
        </w:tc>
        <w:tc>
          <w:tcPr>
            <w:tcW w:w="2126" w:type="dxa"/>
            <w:vAlign w:val="center"/>
          </w:tcPr>
          <w:p>
            <w:pPr>
              <w:pStyle w:val="23"/>
            </w:pPr>
            <w:r>
              <w:t>427.63</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1" w:type="dxa"/>
            <w:gridSpan w:val="8"/>
            <w:vAlign w:val="center"/>
          </w:tcPr>
          <w:p>
            <w:pPr>
              <w:pStyle w:val="18"/>
            </w:pPr>
            <w:r>
              <w:t>本年收入</w:t>
            </w:r>
          </w:p>
        </w:tc>
        <w:tc>
          <w:tcPr>
            <w:tcW w:w="1134" w:type="dxa"/>
            <w:vMerge w:val="restart"/>
            <w:vAlign w:val="center"/>
          </w:tcPr>
          <w:p>
            <w:pPr>
              <w:pStyle w:val="1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val="continu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427.63</w:t>
            </w:r>
          </w:p>
        </w:tc>
        <w:tc>
          <w:tcPr>
            <w:tcW w:w="1134" w:type="dxa"/>
            <w:vAlign w:val="center"/>
          </w:tcPr>
          <w:p>
            <w:pPr>
              <w:pStyle w:val="23"/>
            </w:pPr>
            <w:r>
              <w:t>427.63</w:t>
            </w:r>
          </w:p>
        </w:tc>
        <w:tc>
          <w:tcPr>
            <w:tcW w:w="1134" w:type="dxa"/>
            <w:vAlign w:val="center"/>
          </w:tcPr>
          <w:p>
            <w:pPr>
              <w:pStyle w:val="23"/>
            </w:pPr>
            <w:r>
              <w:t>427.63</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3</w:t>
            </w:r>
          </w:p>
        </w:tc>
        <w:tc>
          <w:tcPr>
            <w:tcW w:w="992" w:type="dxa"/>
            <w:vAlign w:val="center"/>
          </w:tcPr>
          <w:p>
            <w:pPr>
              <w:pStyle w:val="20"/>
            </w:pPr>
            <w:r>
              <w:t>20133</w:t>
            </w:r>
          </w:p>
        </w:tc>
        <w:tc>
          <w:tcPr>
            <w:tcW w:w="1559" w:type="dxa"/>
            <w:vAlign w:val="center"/>
          </w:tcPr>
          <w:p>
            <w:pPr>
              <w:pStyle w:val="20"/>
            </w:pPr>
            <w:r>
              <w:t>宣传事务</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4</w:t>
            </w:r>
          </w:p>
        </w:tc>
        <w:tc>
          <w:tcPr>
            <w:tcW w:w="992" w:type="dxa"/>
            <w:vAlign w:val="center"/>
          </w:tcPr>
          <w:p>
            <w:pPr>
              <w:pStyle w:val="20"/>
            </w:pPr>
            <w:r>
              <w:t>2013301</w:t>
            </w:r>
          </w:p>
        </w:tc>
        <w:tc>
          <w:tcPr>
            <w:tcW w:w="1559" w:type="dxa"/>
            <w:vAlign w:val="center"/>
          </w:tcPr>
          <w:p>
            <w:pPr>
              <w:pStyle w:val="20"/>
            </w:pPr>
            <w:r>
              <w:t>行政运行</w:t>
            </w:r>
          </w:p>
        </w:tc>
        <w:tc>
          <w:tcPr>
            <w:tcW w:w="1134" w:type="dxa"/>
            <w:vAlign w:val="center"/>
          </w:tcPr>
          <w:p>
            <w:pPr>
              <w:pStyle w:val="19"/>
            </w:pPr>
            <w:r>
              <w:t>221.42</w:t>
            </w:r>
          </w:p>
        </w:tc>
        <w:tc>
          <w:tcPr>
            <w:tcW w:w="1134" w:type="dxa"/>
            <w:vAlign w:val="center"/>
          </w:tcPr>
          <w:p>
            <w:pPr>
              <w:pStyle w:val="19"/>
            </w:pPr>
            <w:r>
              <w:t>221.42</w:t>
            </w:r>
          </w:p>
        </w:tc>
        <w:tc>
          <w:tcPr>
            <w:tcW w:w="1134" w:type="dxa"/>
            <w:vAlign w:val="center"/>
          </w:tcPr>
          <w:p>
            <w:pPr>
              <w:pStyle w:val="19"/>
            </w:pPr>
            <w:r>
              <w:t>221.42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5</w:t>
            </w:r>
          </w:p>
        </w:tc>
        <w:tc>
          <w:tcPr>
            <w:tcW w:w="992" w:type="dxa"/>
            <w:vAlign w:val="center"/>
          </w:tcPr>
          <w:p>
            <w:pPr>
              <w:pStyle w:val="20"/>
            </w:pPr>
            <w:r>
              <w:t>2013350</w:t>
            </w:r>
          </w:p>
        </w:tc>
        <w:tc>
          <w:tcPr>
            <w:tcW w:w="1559" w:type="dxa"/>
            <w:vAlign w:val="center"/>
          </w:tcPr>
          <w:p>
            <w:pPr>
              <w:pStyle w:val="20"/>
            </w:pPr>
            <w:r>
              <w:t>事业运行</w:t>
            </w:r>
          </w:p>
        </w:tc>
        <w:tc>
          <w:tcPr>
            <w:tcW w:w="1134" w:type="dxa"/>
            <w:vAlign w:val="center"/>
          </w:tcPr>
          <w:p>
            <w:pPr>
              <w:pStyle w:val="19"/>
            </w:pPr>
            <w:r>
              <w:t>21.00</w:t>
            </w:r>
          </w:p>
        </w:tc>
        <w:tc>
          <w:tcPr>
            <w:tcW w:w="1134" w:type="dxa"/>
            <w:vAlign w:val="center"/>
          </w:tcPr>
          <w:p>
            <w:pPr>
              <w:pStyle w:val="19"/>
            </w:pPr>
            <w:r>
              <w:t>21.00</w:t>
            </w:r>
          </w:p>
        </w:tc>
        <w:tc>
          <w:tcPr>
            <w:tcW w:w="1134" w:type="dxa"/>
            <w:vAlign w:val="center"/>
          </w:tcPr>
          <w:p>
            <w:pPr>
              <w:pStyle w:val="19"/>
            </w:pPr>
            <w:r>
              <w:t>21.00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6</w:t>
            </w:r>
          </w:p>
        </w:tc>
        <w:tc>
          <w:tcPr>
            <w:tcW w:w="992" w:type="dxa"/>
            <w:vAlign w:val="center"/>
          </w:tcPr>
          <w:p>
            <w:pPr>
              <w:pStyle w:val="20"/>
            </w:pPr>
            <w:r>
              <w:t>2013399</w:t>
            </w:r>
          </w:p>
        </w:tc>
        <w:tc>
          <w:tcPr>
            <w:tcW w:w="1559" w:type="dxa"/>
            <w:vAlign w:val="center"/>
          </w:tcPr>
          <w:p>
            <w:pPr>
              <w:pStyle w:val="20"/>
            </w:pPr>
            <w:r>
              <w:t>其他宣传事务支出</w:t>
            </w:r>
          </w:p>
        </w:tc>
        <w:tc>
          <w:tcPr>
            <w:tcW w:w="1134" w:type="dxa"/>
            <w:vAlign w:val="center"/>
          </w:tcPr>
          <w:p>
            <w:pPr>
              <w:pStyle w:val="19"/>
            </w:pPr>
            <w:r>
              <w:t>50.90</w:t>
            </w:r>
          </w:p>
        </w:tc>
        <w:tc>
          <w:tcPr>
            <w:tcW w:w="1134" w:type="dxa"/>
            <w:vAlign w:val="center"/>
          </w:tcPr>
          <w:p>
            <w:pPr>
              <w:pStyle w:val="19"/>
            </w:pPr>
            <w:r>
              <w:t>50.90</w:t>
            </w:r>
          </w:p>
        </w:tc>
        <w:tc>
          <w:tcPr>
            <w:tcW w:w="1134" w:type="dxa"/>
            <w:vAlign w:val="center"/>
          </w:tcPr>
          <w:p>
            <w:pPr>
              <w:pStyle w:val="19"/>
            </w:pPr>
            <w:r>
              <w:t>50.90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7</w:t>
            </w:r>
          </w:p>
        </w:tc>
        <w:tc>
          <w:tcPr>
            <w:tcW w:w="992" w:type="dxa"/>
            <w:vAlign w:val="center"/>
          </w:tcPr>
          <w:p>
            <w:pPr>
              <w:pStyle w:val="20"/>
            </w:pPr>
            <w:r>
              <w:t>207</w:t>
            </w:r>
          </w:p>
        </w:tc>
        <w:tc>
          <w:tcPr>
            <w:tcW w:w="1559" w:type="dxa"/>
            <w:vAlign w:val="center"/>
          </w:tcPr>
          <w:p>
            <w:pPr>
              <w:pStyle w:val="20"/>
            </w:pPr>
            <w:r>
              <w:t>文化旅游体育与传媒支出</w:t>
            </w:r>
          </w:p>
        </w:tc>
        <w:tc>
          <w:tcPr>
            <w:tcW w:w="1134" w:type="dxa"/>
            <w:vAlign w:val="center"/>
          </w:tcPr>
          <w:p>
            <w:pPr>
              <w:pStyle w:val="19"/>
            </w:pPr>
            <w:r>
              <w:t>109.12</w:t>
            </w:r>
          </w:p>
        </w:tc>
        <w:tc>
          <w:tcPr>
            <w:tcW w:w="1134" w:type="dxa"/>
            <w:vAlign w:val="center"/>
          </w:tcPr>
          <w:p>
            <w:pPr>
              <w:pStyle w:val="19"/>
            </w:pPr>
            <w:r>
              <w:t>109.12</w:t>
            </w:r>
          </w:p>
        </w:tc>
        <w:tc>
          <w:tcPr>
            <w:tcW w:w="1134" w:type="dxa"/>
            <w:vAlign w:val="center"/>
          </w:tcPr>
          <w:p>
            <w:pPr>
              <w:pStyle w:val="19"/>
            </w:pPr>
            <w:r>
              <w:t>109.12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8</w:t>
            </w:r>
          </w:p>
        </w:tc>
        <w:tc>
          <w:tcPr>
            <w:tcW w:w="992" w:type="dxa"/>
            <w:vAlign w:val="center"/>
          </w:tcPr>
          <w:p>
            <w:pPr>
              <w:pStyle w:val="20"/>
            </w:pPr>
            <w:r>
              <w:t>20707</w:t>
            </w:r>
          </w:p>
        </w:tc>
        <w:tc>
          <w:tcPr>
            <w:tcW w:w="1559" w:type="dxa"/>
            <w:vAlign w:val="center"/>
          </w:tcPr>
          <w:p>
            <w:pPr>
              <w:pStyle w:val="20"/>
            </w:pPr>
            <w:r>
              <w:t>国家电影事业发展专项资金安排的支出</w:t>
            </w:r>
          </w:p>
        </w:tc>
        <w:tc>
          <w:tcPr>
            <w:tcW w:w="1134" w:type="dxa"/>
            <w:vAlign w:val="center"/>
          </w:tcPr>
          <w:p>
            <w:pPr>
              <w:pStyle w:val="19"/>
            </w:pPr>
            <w:r>
              <w:t>31.00</w:t>
            </w:r>
          </w:p>
        </w:tc>
        <w:tc>
          <w:tcPr>
            <w:tcW w:w="1134" w:type="dxa"/>
            <w:vAlign w:val="center"/>
          </w:tcPr>
          <w:p>
            <w:pPr>
              <w:pStyle w:val="19"/>
            </w:pPr>
            <w:r>
              <w:t>31.00</w:t>
            </w:r>
          </w:p>
        </w:tc>
        <w:tc>
          <w:tcPr>
            <w:tcW w:w="1134" w:type="dxa"/>
            <w:vAlign w:val="center"/>
          </w:tcPr>
          <w:p>
            <w:pPr>
              <w:pStyle w:val="19"/>
            </w:pPr>
            <w:r>
              <w:t>31.00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9</w:t>
            </w:r>
          </w:p>
        </w:tc>
        <w:tc>
          <w:tcPr>
            <w:tcW w:w="992" w:type="dxa"/>
            <w:vAlign w:val="center"/>
          </w:tcPr>
          <w:p>
            <w:pPr>
              <w:pStyle w:val="20"/>
            </w:pPr>
            <w:r>
              <w:t>2070701</w:t>
            </w:r>
          </w:p>
        </w:tc>
        <w:tc>
          <w:tcPr>
            <w:tcW w:w="1559" w:type="dxa"/>
            <w:vAlign w:val="center"/>
          </w:tcPr>
          <w:p>
            <w:pPr>
              <w:pStyle w:val="20"/>
            </w:pPr>
            <w:r>
              <w:t>资助国产影片放映</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10</w:t>
            </w:r>
          </w:p>
        </w:tc>
        <w:tc>
          <w:tcPr>
            <w:tcW w:w="992" w:type="dxa"/>
            <w:vAlign w:val="center"/>
          </w:tcPr>
          <w:p>
            <w:pPr>
              <w:pStyle w:val="20"/>
            </w:pPr>
            <w:r>
              <w:t>2070702</w:t>
            </w:r>
          </w:p>
        </w:tc>
        <w:tc>
          <w:tcPr>
            <w:tcW w:w="1559" w:type="dxa"/>
            <w:vAlign w:val="center"/>
          </w:tcPr>
          <w:p>
            <w:pPr>
              <w:pStyle w:val="20"/>
            </w:pPr>
            <w:r>
              <w:t>资助影院建设</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11</w:t>
            </w:r>
          </w:p>
        </w:tc>
        <w:tc>
          <w:tcPr>
            <w:tcW w:w="992" w:type="dxa"/>
            <w:vAlign w:val="center"/>
          </w:tcPr>
          <w:p>
            <w:pPr>
              <w:pStyle w:val="20"/>
            </w:pPr>
            <w:r>
              <w:t>20799</w:t>
            </w:r>
          </w:p>
        </w:tc>
        <w:tc>
          <w:tcPr>
            <w:tcW w:w="1559" w:type="dxa"/>
            <w:vAlign w:val="center"/>
          </w:tcPr>
          <w:p>
            <w:pPr>
              <w:pStyle w:val="20"/>
            </w:pPr>
            <w:r>
              <w:t>其他文化旅游体育与传媒支出</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12</w:t>
            </w:r>
          </w:p>
        </w:tc>
        <w:tc>
          <w:tcPr>
            <w:tcW w:w="992" w:type="dxa"/>
            <w:vAlign w:val="center"/>
          </w:tcPr>
          <w:p>
            <w:pPr>
              <w:pStyle w:val="20"/>
            </w:pPr>
            <w:r>
              <w:t>2079999</w:t>
            </w:r>
          </w:p>
        </w:tc>
        <w:tc>
          <w:tcPr>
            <w:tcW w:w="1559" w:type="dxa"/>
            <w:vAlign w:val="center"/>
          </w:tcPr>
          <w:p>
            <w:pPr>
              <w:pStyle w:val="20"/>
            </w:pPr>
            <w:r>
              <w:t>其他文化旅游体育与传媒支出</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13</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14</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15</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16</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17</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18</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721" w:type="dxa"/>
            <w:gridSpan w:val="2"/>
            <w:tcBorders>
              <w:top w:val="single" w:color="FFFFFF" w:sz="6" w:space="0"/>
              <w:left w:val="single" w:color="FFFFFF" w:sz="6" w:space="0"/>
              <w:right w:val="single" w:color="FFFFFF" w:sz="6" w:space="0"/>
            </w:tcBorders>
            <w:vAlign w:val="center"/>
          </w:tcPr>
          <w:p>
            <w:pPr>
              <w:pStyle w:val="1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528"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427.63</w:t>
            </w:r>
          </w:p>
        </w:tc>
        <w:tc>
          <w:tcPr>
            <w:tcW w:w="1361" w:type="dxa"/>
            <w:vAlign w:val="center"/>
          </w:tcPr>
          <w:p>
            <w:pPr>
              <w:pStyle w:val="23"/>
            </w:pPr>
            <w:r>
              <w:t>246.61</w:t>
            </w:r>
          </w:p>
        </w:tc>
        <w:tc>
          <w:tcPr>
            <w:tcW w:w="1361" w:type="dxa"/>
            <w:vAlign w:val="center"/>
          </w:tcPr>
          <w:p>
            <w:pPr>
              <w:pStyle w:val="23"/>
            </w:pPr>
            <w:r>
              <w:t>181.02</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293.32</w:t>
            </w:r>
          </w:p>
        </w:tc>
        <w:tc>
          <w:tcPr>
            <w:tcW w:w="1361" w:type="dxa"/>
            <w:vAlign w:val="center"/>
          </w:tcPr>
          <w:p>
            <w:pPr>
              <w:pStyle w:val="19"/>
            </w:pPr>
            <w:r>
              <w:t>221.42</w:t>
            </w:r>
          </w:p>
        </w:tc>
        <w:tc>
          <w:tcPr>
            <w:tcW w:w="1361" w:type="dxa"/>
            <w:vAlign w:val="center"/>
          </w:tcPr>
          <w:p>
            <w:pPr>
              <w:pStyle w:val="19"/>
            </w:pPr>
            <w:r>
              <w:t>71.90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992" w:type="dxa"/>
            <w:vAlign w:val="center"/>
          </w:tcPr>
          <w:p>
            <w:pPr>
              <w:pStyle w:val="20"/>
            </w:pPr>
            <w:r>
              <w:t>20133</w:t>
            </w:r>
          </w:p>
        </w:tc>
        <w:tc>
          <w:tcPr>
            <w:tcW w:w="4535" w:type="dxa"/>
            <w:vAlign w:val="center"/>
          </w:tcPr>
          <w:p>
            <w:pPr>
              <w:pStyle w:val="20"/>
            </w:pPr>
            <w:r>
              <w:t>宣传事务</w:t>
            </w:r>
          </w:p>
        </w:tc>
        <w:tc>
          <w:tcPr>
            <w:tcW w:w="1361" w:type="dxa"/>
            <w:vAlign w:val="center"/>
          </w:tcPr>
          <w:p>
            <w:pPr>
              <w:pStyle w:val="19"/>
            </w:pPr>
            <w:r>
              <w:t>293.32</w:t>
            </w:r>
          </w:p>
        </w:tc>
        <w:tc>
          <w:tcPr>
            <w:tcW w:w="1361" w:type="dxa"/>
            <w:vAlign w:val="center"/>
          </w:tcPr>
          <w:p>
            <w:pPr>
              <w:pStyle w:val="19"/>
            </w:pPr>
            <w:r>
              <w:t>221.42</w:t>
            </w:r>
          </w:p>
        </w:tc>
        <w:tc>
          <w:tcPr>
            <w:tcW w:w="1361" w:type="dxa"/>
            <w:vAlign w:val="center"/>
          </w:tcPr>
          <w:p>
            <w:pPr>
              <w:pStyle w:val="19"/>
            </w:pPr>
            <w:r>
              <w:t>71.90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992" w:type="dxa"/>
            <w:vAlign w:val="center"/>
          </w:tcPr>
          <w:p>
            <w:pPr>
              <w:pStyle w:val="20"/>
            </w:pPr>
            <w:r>
              <w:t>2013301</w:t>
            </w:r>
          </w:p>
        </w:tc>
        <w:tc>
          <w:tcPr>
            <w:tcW w:w="4535" w:type="dxa"/>
            <w:vAlign w:val="center"/>
          </w:tcPr>
          <w:p>
            <w:pPr>
              <w:pStyle w:val="20"/>
            </w:pPr>
            <w:r>
              <w:t>行政运行</w:t>
            </w:r>
          </w:p>
        </w:tc>
        <w:tc>
          <w:tcPr>
            <w:tcW w:w="1361" w:type="dxa"/>
            <w:vAlign w:val="center"/>
          </w:tcPr>
          <w:p>
            <w:pPr>
              <w:pStyle w:val="19"/>
            </w:pPr>
            <w:r>
              <w:t>221.42</w:t>
            </w:r>
          </w:p>
        </w:tc>
        <w:tc>
          <w:tcPr>
            <w:tcW w:w="1361" w:type="dxa"/>
            <w:vAlign w:val="center"/>
          </w:tcPr>
          <w:p>
            <w:pPr>
              <w:pStyle w:val="19"/>
            </w:pPr>
            <w:r>
              <w:t>221.42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992" w:type="dxa"/>
            <w:vAlign w:val="center"/>
          </w:tcPr>
          <w:p>
            <w:pPr>
              <w:pStyle w:val="20"/>
            </w:pPr>
            <w:r>
              <w:t>2013350</w:t>
            </w:r>
          </w:p>
        </w:tc>
        <w:tc>
          <w:tcPr>
            <w:tcW w:w="4535" w:type="dxa"/>
            <w:vAlign w:val="center"/>
          </w:tcPr>
          <w:p>
            <w:pPr>
              <w:pStyle w:val="20"/>
            </w:pPr>
            <w:r>
              <w:t>事业运行</w:t>
            </w:r>
          </w:p>
        </w:tc>
        <w:tc>
          <w:tcPr>
            <w:tcW w:w="1361" w:type="dxa"/>
            <w:vAlign w:val="center"/>
          </w:tcPr>
          <w:p>
            <w:pPr>
              <w:pStyle w:val="19"/>
            </w:pPr>
            <w:r>
              <w:t>21.00</w:t>
            </w:r>
          </w:p>
        </w:tc>
        <w:tc>
          <w:tcPr>
            <w:tcW w:w="1361" w:type="dxa"/>
            <w:vAlign w:val="center"/>
          </w:tcPr>
          <w:p>
            <w:pPr>
              <w:pStyle w:val="19"/>
            </w:pPr>
          </w:p>
        </w:tc>
        <w:tc>
          <w:tcPr>
            <w:tcW w:w="1361" w:type="dxa"/>
            <w:vAlign w:val="center"/>
          </w:tcPr>
          <w:p>
            <w:pPr>
              <w:pStyle w:val="19"/>
            </w:pPr>
            <w:r>
              <w:t>21.00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992" w:type="dxa"/>
            <w:vAlign w:val="center"/>
          </w:tcPr>
          <w:p>
            <w:pPr>
              <w:pStyle w:val="20"/>
            </w:pPr>
            <w:r>
              <w:t>2013399</w:t>
            </w:r>
          </w:p>
        </w:tc>
        <w:tc>
          <w:tcPr>
            <w:tcW w:w="4535" w:type="dxa"/>
            <w:vAlign w:val="center"/>
          </w:tcPr>
          <w:p>
            <w:pPr>
              <w:pStyle w:val="20"/>
            </w:pPr>
            <w:r>
              <w:t>其他宣传事务支出</w:t>
            </w:r>
          </w:p>
        </w:tc>
        <w:tc>
          <w:tcPr>
            <w:tcW w:w="1361" w:type="dxa"/>
            <w:vAlign w:val="center"/>
          </w:tcPr>
          <w:p>
            <w:pPr>
              <w:pStyle w:val="19"/>
            </w:pPr>
            <w:r>
              <w:t>50.90</w:t>
            </w:r>
          </w:p>
        </w:tc>
        <w:tc>
          <w:tcPr>
            <w:tcW w:w="1361" w:type="dxa"/>
            <w:vAlign w:val="center"/>
          </w:tcPr>
          <w:p>
            <w:pPr>
              <w:pStyle w:val="19"/>
            </w:pPr>
          </w:p>
        </w:tc>
        <w:tc>
          <w:tcPr>
            <w:tcW w:w="1361" w:type="dxa"/>
            <w:vAlign w:val="center"/>
          </w:tcPr>
          <w:p>
            <w:pPr>
              <w:pStyle w:val="19"/>
            </w:pPr>
            <w:r>
              <w:t>50.90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992" w:type="dxa"/>
            <w:vAlign w:val="center"/>
          </w:tcPr>
          <w:p>
            <w:pPr>
              <w:pStyle w:val="20"/>
            </w:pPr>
            <w:r>
              <w:t>207</w:t>
            </w:r>
          </w:p>
        </w:tc>
        <w:tc>
          <w:tcPr>
            <w:tcW w:w="4535" w:type="dxa"/>
            <w:vAlign w:val="center"/>
          </w:tcPr>
          <w:p>
            <w:pPr>
              <w:pStyle w:val="20"/>
            </w:pPr>
            <w:r>
              <w:t>文化旅游体育与传媒支出</w:t>
            </w:r>
          </w:p>
        </w:tc>
        <w:tc>
          <w:tcPr>
            <w:tcW w:w="1361" w:type="dxa"/>
            <w:vAlign w:val="center"/>
          </w:tcPr>
          <w:p>
            <w:pPr>
              <w:pStyle w:val="19"/>
            </w:pPr>
            <w:r>
              <w:t>109.12</w:t>
            </w:r>
          </w:p>
        </w:tc>
        <w:tc>
          <w:tcPr>
            <w:tcW w:w="1361" w:type="dxa"/>
            <w:vAlign w:val="center"/>
          </w:tcPr>
          <w:p>
            <w:pPr>
              <w:pStyle w:val="19"/>
            </w:pPr>
          </w:p>
        </w:tc>
        <w:tc>
          <w:tcPr>
            <w:tcW w:w="1361" w:type="dxa"/>
            <w:vAlign w:val="center"/>
          </w:tcPr>
          <w:p>
            <w:pPr>
              <w:pStyle w:val="19"/>
            </w:pPr>
            <w:r>
              <w:t>109.12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992" w:type="dxa"/>
            <w:vAlign w:val="center"/>
          </w:tcPr>
          <w:p>
            <w:pPr>
              <w:pStyle w:val="20"/>
            </w:pPr>
            <w:r>
              <w:t>20707</w:t>
            </w:r>
          </w:p>
        </w:tc>
        <w:tc>
          <w:tcPr>
            <w:tcW w:w="4535" w:type="dxa"/>
            <w:vAlign w:val="center"/>
          </w:tcPr>
          <w:p>
            <w:pPr>
              <w:pStyle w:val="20"/>
            </w:pPr>
            <w:r>
              <w:t>国家电影事业发展专项资金安排的支出</w:t>
            </w:r>
          </w:p>
        </w:tc>
        <w:tc>
          <w:tcPr>
            <w:tcW w:w="1361" w:type="dxa"/>
            <w:vAlign w:val="center"/>
          </w:tcPr>
          <w:p>
            <w:pPr>
              <w:pStyle w:val="19"/>
            </w:pPr>
            <w:r>
              <w:t>31.00</w:t>
            </w:r>
          </w:p>
        </w:tc>
        <w:tc>
          <w:tcPr>
            <w:tcW w:w="1361" w:type="dxa"/>
            <w:vAlign w:val="center"/>
          </w:tcPr>
          <w:p>
            <w:pPr>
              <w:pStyle w:val="19"/>
            </w:pPr>
          </w:p>
        </w:tc>
        <w:tc>
          <w:tcPr>
            <w:tcW w:w="1361" w:type="dxa"/>
            <w:vAlign w:val="center"/>
          </w:tcPr>
          <w:p>
            <w:pPr>
              <w:pStyle w:val="19"/>
            </w:pPr>
            <w:r>
              <w:t>31.00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992" w:type="dxa"/>
            <w:vAlign w:val="center"/>
          </w:tcPr>
          <w:p>
            <w:pPr>
              <w:pStyle w:val="20"/>
            </w:pPr>
            <w:r>
              <w:t>2070701</w:t>
            </w:r>
          </w:p>
        </w:tc>
        <w:tc>
          <w:tcPr>
            <w:tcW w:w="4535" w:type="dxa"/>
            <w:vAlign w:val="center"/>
          </w:tcPr>
          <w:p>
            <w:pPr>
              <w:pStyle w:val="20"/>
            </w:pPr>
            <w:r>
              <w:t>资助国产影片放映</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992" w:type="dxa"/>
            <w:vAlign w:val="center"/>
          </w:tcPr>
          <w:p>
            <w:pPr>
              <w:pStyle w:val="20"/>
            </w:pPr>
            <w:r>
              <w:t>2070702</w:t>
            </w:r>
          </w:p>
        </w:tc>
        <w:tc>
          <w:tcPr>
            <w:tcW w:w="4535" w:type="dxa"/>
            <w:vAlign w:val="center"/>
          </w:tcPr>
          <w:p>
            <w:pPr>
              <w:pStyle w:val="20"/>
            </w:pPr>
            <w:r>
              <w:t>资助影院建设</w:t>
            </w: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992" w:type="dxa"/>
            <w:vAlign w:val="center"/>
          </w:tcPr>
          <w:p>
            <w:pPr>
              <w:pStyle w:val="20"/>
            </w:pPr>
            <w:r>
              <w:t>20799</w:t>
            </w:r>
          </w:p>
        </w:tc>
        <w:tc>
          <w:tcPr>
            <w:tcW w:w="4535" w:type="dxa"/>
            <w:vAlign w:val="center"/>
          </w:tcPr>
          <w:p>
            <w:pPr>
              <w:pStyle w:val="20"/>
            </w:pPr>
            <w:r>
              <w:t>其他文化旅游体育与传媒支出</w:t>
            </w: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992" w:type="dxa"/>
            <w:vAlign w:val="center"/>
          </w:tcPr>
          <w:p>
            <w:pPr>
              <w:pStyle w:val="20"/>
            </w:pPr>
            <w:r>
              <w:t>2079999</w:t>
            </w:r>
          </w:p>
        </w:tc>
        <w:tc>
          <w:tcPr>
            <w:tcW w:w="4535" w:type="dxa"/>
            <w:vAlign w:val="center"/>
          </w:tcPr>
          <w:p>
            <w:pPr>
              <w:pStyle w:val="20"/>
            </w:pPr>
            <w:r>
              <w:t>其他文化旅游体育与传媒支出</w:t>
            </w: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1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396.63</w:t>
            </w:r>
          </w:p>
        </w:tc>
        <w:tc>
          <w:tcPr>
            <w:tcW w:w="3402" w:type="dxa"/>
            <w:vAlign w:val="center"/>
          </w:tcPr>
          <w:p>
            <w:pPr>
              <w:pStyle w:val="20"/>
            </w:pPr>
            <w:r>
              <w:t>一、一般公共服务支出</w:t>
            </w:r>
          </w:p>
        </w:tc>
        <w:tc>
          <w:tcPr>
            <w:tcW w:w="1474" w:type="dxa"/>
            <w:vAlign w:val="center"/>
          </w:tcPr>
          <w:p>
            <w:pPr>
              <w:pStyle w:val="19"/>
            </w:pPr>
            <w:r>
              <w:t>293.32</w:t>
            </w:r>
          </w:p>
        </w:tc>
        <w:tc>
          <w:tcPr>
            <w:tcW w:w="1474" w:type="dxa"/>
            <w:vAlign w:val="center"/>
          </w:tcPr>
          <w:p>
            <w:pPr>
              <w:pStyle w:val="19"/>
            </w:pPr>
            <w:r>
              <w:t>293.32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r>
              <w:t>31.00</w:t>
            </w: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r>
              <w:t>109.12</w:t>
            </w:r>
          </w:p>
        </w:tc>
        <w:tc>
          <w:tcPr>
            <w:tcW w:w="1474" w:type="dxa"/>
            <w:vAlign w:val="center"/>
          </w:tcPr>
          <w:p>
            <w:pPr>
              <w:pStyle w:val="19"/>
            </w:pPr>
            <w:r>
              <w:t>78.12</w:t>
            </w:r>
          </w:p>
        </w:tc>
        <w:tc>
          <w:tcPr>
            <w:tcW w:w="1474" w:type="dxa"/>
            <w:vAlign w:val="center"/>
          </w:tcPr>
          <w:p>
            <w:pPr>
              <w:pStyle w:val="19"/>
            </w:pPr>
            <w:r>
              <w:t>31.00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16.79</w:t>
            </w:r>
          </w:p>
        </w:tc>
        <w:tc>
          <w:tcPr>
            <w:tcW w:w="1474" w:type="dxa"/>
            <w:vAlign w:val="center"/>
          </w:tcPr>
          <w:p>
            <w:pPr>
              <w:pStyle w:val="19"/>
            </w:pPr>
            <w:r>
              <w:t>16.79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8.40</w:t>
            </w:r>
          </w:p>
        </w:tc>
        <w:tc>
          <w:tcPr>
            <w:tcW w:w="1474" w:type="dxa"/>
            <w:vAlign w:val="center"/>
          </w:tcPr>
          <w:p>
            <w:pPr>
              <w:pStyle w:val="19"/>
            </w:pPr>
            <w:r>
              <w:t>8.40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3402" w:type="dxa"/>
            <w:vAlign w:val="center"/>
          </w:tcPr>
          <w:p>
            <w:pPr>
              <w:pStyle w:val="22"/>
            </w:pPr>
            <w:r>
              <w:t>本年收入合计</w:t>
            </w:r>
          </w:p>
        </w:tc>
        <w:tc>
          <w:tcPr>
            <w:tcW w:w="1474" w:type="dxa"/>
            <w:vAlign w:val="center"/>
          </w:tcPr>
          <w:p>
            <w:pPr>
              <w:pStyle w:val="23"/>
            </w:pPr>
            <w:r>
              <w:t>427.63</w:t>
            </w:r>
          </w:p>
        </w:tc>
        <w:tc>
          <w:tcPr>
            <w:tcW w:w="3402" w:type="dxa"/>
            <w:vAlign w:val="center"/>
          </w:tcPr>
          <w:p>
            <w:pPr>
              <w:pStyle w:val="22"/>
            </w:pPr>
            <w:r>
              <w:t>本年支出合计</w:t>
            </w:r>
          </w:p>
        </w:tc>
        <w:tc>
          <w:tcPr>
            <w:tcW w:w="1474" w:type="dxa"/>
            <w:vAlign w:val="center"/>
          </w:tcPr>
          <w:p>
            <w:pPr>
              <w:pStyle w:val="23"/>
            </w:pPr>
            <w:r>
              <w:t>427.63</w:t>
            </w:r>
          </w:p>
        </w:tc>
        <w:tc>
          <w:tcPr>
            <w:tcW w:w="1474" w:type="dxa"/>
            <w:vAlign w:val="center"/>
          </w:tcPr>
          <w:p>
            <w:pPr>
              <w:pStyle w:val="23"/>
            </w:pPr>
            <w:r>
              <w:t>396.63</w:t>
            </w:r>
          </w:p>
        </w:tc>
        <w:tc>
          <w:tcPr>
            <w:tcW w:w="1474" w:type="dxa"/>
            <w:vAlign w:val="center"/>
          </w:tcPr>
          <w:p>
            <w:pPr>
              <w:pStyle w:val="23"/>
            </w:pPr>
            <w:r>
              <w:t>31.00</w:t>
            </w:r>
          </w:p>
        </w:tc>
        <w:tc>
          <w:tcPr>
            <w:tcW w:w="147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34</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35</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36</w:t>
            </w:r>
          </w:p>
        </w:tc>
        <w:tc>
          <w:tcPr>
            <w:tcW w:w="3402" w:type="dxa"/>
            <w:vAlign w:val="center"/>
          </w:tcPr>
          <w:p>
            <w:pPr>
              <w:pStyle w:val="22"/>
            </w:pPr>
            <w:r>
              <w:t>收入总计</w:t>
            </w:r>
          </w:p>
        </w:tc>
        <w:tc>
          <w:tcPr>
            <w:tcW w:w="1474" w:type="dxa"/>
            <w:vAlign w:val="center"/>
          </w:tcPr>
          <w:p>
            <w:pPr>
              <w:pStyle w:val="23"/>
            </w:pPr>
            <w:r>
              <w:t>427.63</w:t>
            </w:r>
          </w:p>
        </w:tc>
        <w:tc>
          <w:tcPr>
            <w:tcW w:w="3402" w:type="dxa"/>
            <w:vAlign w:val="center"/>
          </w:tcPr>
          <w:p>
            <w:pPr>
              <w:pStyle w:val="22"/>
            </w:pPr>
            <w:r>
              <w:t>支出总计</w:t>
            </w:r>
          </w:p>
        </w:tc>
        <w:tc>
          <w:tcPr>
            <w:tcW w:w="1474" w:type="dxa"/>
            <w:vAlign w:val="center"/>
          </w:tcPr>
          <w:p>
            <w:pPr>
              <w:pStyle w:val="23"/>
            </w:pPr>
            <w:r>
              <w:t>427.63</w:t>
            </w:r>
          </w:p>
        </w:tc>
        <w:tc>
          <w:tcPr>
            <w:tcW w:w="1474" w:type="dxa"/>
            <w:vAlign w:val="center"/>
          </w:tcPr>
          <w:p>
            <w:pPr>
              <w:pStyle w:val="23"/>
            </w:pPr>
            <w:r>
              <w:t>396.63</w:t>
            </w:r>
          </w:p>
        </w:tc>
        <w:tc>
          <w:tcPr>
            <w:tcW w:w="1474" w:type="dxa"/>
            <w:vAlign w:val="center"/>
          </w:tcPr>
          <w:p>
            <w:pPr>
              <w:pStyle w:val="23"/>
            </w:pPr>
            <w:r>
              <w:t>31.00</w:t>
            </w:r>
          </w:p>
        </w:tc>
        <w:tc>
          <w:tcPr>
            <w:tcW w:w="1474" w:type="dxa"/>
            <w:vAlign w:val="center"/>
          </w:tcPr>
          <w:p>
            <w:pPr>
              <w:pStyle w:val="2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396.63</w:t>
            </w:r>
          </w:p>
        </w:tc>
        <w:tc>
          <w:tcPr>
            <w:tcW w:w="2551" w:type="dxa"/>
            <w:vAlign w:val="center"/>
          </w:tcPr>
          <w:p>
            <w:pPr>
              <w:pStyle w:val="23"/>
            </w:pPr>
            <w:r>
              <w:t>246.61</w:t>
            </w:r>
          </w:p>
        </w:tc>
        <w:tc>
          <w:tcPr>
            <w:tcW w:w="2551" w:type="dxa"/>
            <w:vAlign w:val="center"/>
          </w:tcPr>
          <w:p>
            <w:pPr>
              <w:pStyle w:val="23"/>
            </w:pPr>
            <w:r>
              <w:t>150.02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293.32</w:t>
            </w:r>
          </w:p>
        </w:tc>
        <w:tc>
          <w:tcPr>
            <w:tcW w:w="2551" w:type="dxa"/>
            <w:vAlign w:val="center"/>
          </w:tcPr>
          <w:p>
            <w:pPr>
              <w:pStyle w:val="19"/>
            </w:pPr>
            <w:r>
              <w:t>221.42</w:t>
            </w:r>
          </w:p>
        </w:tc>
        <w:tc>
          <w:tcPr>
            <w:tcW w:w="2551" w:type="dxa"/>
            <w:vAlign w:val="center"/>
          </w:tcPr>
          <w:p>
            <w:pPr>
              <w:pStyle w:val="19"/>
            </w:pPr>
            <w:r>
              <w:t>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20133</w:t>
            </w:r>
          </w:p>
        </w:tc>
        <w:tc>
          <w:tcPr>
            <w:tcW w:w="4535" w:type="dxa"/>
            <w:vAlign w:val="center"/>
          </w:tcPr>
          <w:p>
            <w:pPr>
              <w:pStyle w:val="20"/>
            </w:pPr>
            <w:r>
              <w:t>宣传事务</w:t>
            </w:r>
          </w:p>
        </w:tc>
        <w:tc>
          <w:tcPr>
            <w:tcW w:w="2551" w:type="dxa"/>
            <w:vAlign w:val="center"/>
          </w:tcPr>
          <w:p>
            <w:pPr>
              <w:pStyle w:val="19"/>
            </w:pPr>
            <w:r>
              <w:t>293.32</w:t>
            </w:r>
          </w:p>
        </w:tc>
        <w:tc>
          <w:tcPr>
            <w:tcW w:w="2551" w:type="dxa"/>
            <w:vAlign w:val="center"/>
          </w:tcPr>
          <w:p>
            <w:pPr>
              <w:pStyle w:val="19"/>
            </w:pPr>
            <w:r>
              <w:t>221.42</w:t>
            </w:r>
          </w:p>
        </w:tc>
        <w:tc>
          <w:tcPr>
            <w:tcW w:w="2551" w:type="dxa"/>
            <w:vAlign w:val="center"/>
          </w:tcPr>
          <w:p>
            <w:pPr>
              <w:pStyle w:val="19"/>
            </w:pPr>
            <w:r>
              <w:t>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2013301</w:t>
            </w:r>
          </w:p>
        </w:tc>
        <w:tc>
          <w:tcPr>
            <w:tcW w:w="4535" w:type="dxa"/>
            <w:vAlign w:val="center"/>
          </w:tcPr>
          <w:p>
            <w:pPr>
              <w:pStyle w:val="20"/>
            </w:pPr>
            <w:r>
              <w:t>行政运行</w:t>
            </w:r>
          </w:p>
        </w:tc>
        <w:tc>
          <w:tcPr>
            <w:tcW w:w="2551" w:type="dxa"/>
            <w:vAlign w:val="center"/>
          </w:tcPr>
          <w:p>
            <w:pPr>
              <w:pStyle w:val="19"/>
            </w:pPr>
            <w:r>
              <w:t>221.42</w:t>
            </w:r>
          </w:p>
        </w:tc>
        <w:tc>
          <w:tcPr>
            <w:tcW w:w="2551" w:type="dxa"/>
            <w:vAlign w:val="center"/>
          </w:tcPr>
          <w:p>
            <w:pPr>
              <w:pStyle w:val="19"/>
            </w:pPr>
            <w:r>
              <w:t>221.42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2013350</w:t>
            </w:r>
          </w:p>
        </w:tc>
        <w:tc>
          <w:tcPr>
            <w:tcW w:w="4535" w:type="dxa"/>
            <w:vAlign w:val="center"/>
          </w:tcPr>
          <w:p>
            <w:pPr>
              <w:pStyle w:val="20"/>
            </w:pPr>
            <w:r>
              <w:t>事业运行</w:t>
            </w:r>
          </w:p>
        </w:tc>
        <w:tc>
          <w:tcPr>
            <w:tcW w:w="2551" w:type="dxa"/>
            <w:vAlign w:val="center"/>
          </w:tcPr>
          <w:p>
            <w:pPr>
              <w:pStyle w:val="19"/>
            </w:pPr>
            <w:r>
              <w:t>21.00</w:t>
            </w:r>
          </w:p>
        </w:tc>
        <w:tc>
          <w:tcPr>
            <w:tcW w:w="2551" w:type="dxa"/>
            <w:vAlign w:val="center"/>
          </w:tcPr>
          <w:p>
            <w:pPr>
              <w:pStyle w:val="19"/>
            </w:pPr>
          </w:p>
        </w:tc>
        <w:tc>
          <w:tcPr>
            <w:tcW w:w="2551" w:type="dxa"/>
            <w:vAlign w:val="center"/>
          </w:tcPr>
          <w:p>
            <w:pPr>
              <w:pStyle w:val="19"/>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2013399</w:t>
            </w:r>
          </w:p>
        </w:tc>
        <w:tc>
          <w:tcPr>
            <w:tcW w:w="4535" w:type="dxa"/>
            <w:vAlign w:val="center"/>
          </w:tcPr>
          <w:p>
            <w:pPr>
              <w:pStyle w:val="20"/>
            </w:pPr>
            <w:r>
              <w:t>其他宣传事务支出</w:t>
            </w:r>
          </w:p>
        </w:tc>
        <w:tc>
          <w:tcPr>
            <w:tcW w:w="2551" w:type="dxa"/>
            <w:vAlign w:val="center"/>
          </w:tcPr>
          <w:p>
            <w:pPr>
              <w:pStyle w:val="19"/>
            </w:pPr>
            <w:r>
              <w:t>50.90</w:t>
            </w:r>
          </w:p>
        </w:tc>
        <w:tc>
          <w:tcPr>
            <w:tcW w:w="2551" w:type="dxa"/>
            <w:vAlign w:val="center"/>
          </w:tcPr>
          <w:p>
            <w:pPr>
              <w:pStyle w:val="19"/>
            </w:pPr>
          </w:p>
        </w:tc>
        <w:tc>
          <w:tcPr>
            <w:tcW w:w="2551" w:type="dxa"/>
            <w:vAlign w:val="center"/>
          </w:tcPr>
          <w:p>
            <w:pPr>
              <w:pStyle w:val="19"/>
            </w:pPr>
            <w:r>
              <w:t>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207</w:t>
            </w:r>
          </w:p>
        </w:tc>
        <w:tc>
          <w:tcPr>
            <w:tcW w:w="4535" w:type="dxa"/>
            <w:vAlign w:val="center"/>
          </w:tcPr>
          <w:p>
            <w:pPr>
              <w:pStyle w:val="20"/>
            </w:pPr>
            <w:r>
              <w:t>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20799</w:t>
            </w:r>
          </w:p>
        </w:tc>
        <w:tc>
          <w:tcPr>
            <w:tcW w:w="4535" w:type="dxa"/>
            <w:vAlign w:val="center"/>
          </w:tcPr>
          <w:p>
            <w:pPr>
              <w:pStyle w:val="20"/>
            </w:pPr>
            <w:r>
              <w:t>其他文化旅游体育与传媒支出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2079999</w:t>
            </w:r>
          </w:p>
        </w:tc>
        <w:tc>
          <w:tcPr>
            <w:tcW w:w="4535" w:type="dxa"/>
            <w:vAlign w:val="center"/>
          </w:tcPr>
          <w:p>
            <w:pPr>
              <w:pStyle w:val="20"/>
            </w:pPr>
            <w:r>
              <w:t>其他文化旅游体育与传媒支出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rPr>
                <w:highlight w:val="none"/>
              </w:rPr>
            </w:pPr>
            <w:r>
              <w:rPr>
                <w:highlight w:val="none"/>
              </w:rP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rPr>
                <w:highlight w:val="none"/>
              </w:rPr>
            </w:pPr>
            <w:r>
              <w:rPr>
                <w:highlight w:val="none"/>
              </w:rPr>
              <w:t>序号</w:t>
            </w:r>
          </w:p>
        </w:tc>
        <w:tc>
          <w:tcPr>
            <w:tcW w:w="5726" w:type="dxa"/>
            <w:gridSpan w:val="2"/>
            <w:vAlign w:val="center"/>
          </w:tcPr>
          <w:p>
            <w:pPr>
              <w:pStyle w:val="18"/>
              <w:rPr>
                <w:highlight w:val="none"/>
              </w:rPr>
            </w:pPr>
            <w:r>
              <w:rPr>
                <w:highlight w:val="none"/>
              </w:rPr>
              <w:t>支出部门经济分类科目</w:t>
            </w:r>
          </w:p>
        </w:tc>
        <w:tc>
          <w:tcPr>
            <w:tcW w:w="7654" w:type="dxa"/>
            <w:gridSpan w:val="3"/>
            <w:vAlign w:val="center"/>
          </w:tcPr>
          <w:p>
            <w:pPr>
              <w:pStyle w:val="1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8"/>
              <w:rPr>
                <w:highlight w:val="none"/>
              </w:rPr>
            </w:pPr>
            <w:r>
              <w:rPr>
                <w:highlight w:val="none"/>
              </w:rPr>
              <w:t>科目编码</w:t>
            </w:r>
          </w:p>
        </w:tc>
        <w:tc>
          <w:tcPr>
            <w:tcW w:w="4535" w:type="dxa"/>
            <w:vAlign w:val="center"/>
          </w:tcPr>
          <w:p>
            <w:pPr>
              <w:pStyle w:val="18"/>
              <w:rPr>
                <w:highlight w:val="none"/>
              </w:rPr>
            </w:pPr>
            <w:r>
              <w:rPr>
                <w:highlight w:val="none"/>
              </w:rPr>
              <w:t>科目名称</w:t>
            </w:r>
          </w:p>
        </w:tc>
        <w:tc>
          <w:tcPr>
            <w:tcW w:w="2551" w:type="dxa"/>
            <w:vAlign w:val="center"/>
          </w:tcPr>
          <w:p>
            <w:pPr>
              <w:pStyle w:val="18"/>
              <w:rPr>
                <w:highlight w:val="none"/>
              </w:rPr>
            </w:pPr>
            <w:r>
              <w:rPr>
                <w:highlight w:val="none"/>
              </w:rPr>
              <w:t>合计</w:t>
            </w:r>
          </w:p>
        </w:tc>
        <w:tc>
          <w:tcPr>
            <w:tcW w:w="2551" w:type="dxa"/>
            <w:vAlign w:val="center"/>
          </w:tcPr>
          <w:p>
            <w:pPr>
              <w:pStyle w:val="18"/>
              <w:rPr>
                <w:highlight w:val="none"/>
              </w:rPr>
            </w:pPr>
            <w:r>
              <w:rPr>
                <w:highlight w:val="none"/>
              </w:rPr>
              <w:t>人员经费</w:t>
            </w:r>
          </w:p>
        </w:tc>
        <w:tc>
          <w:tcPr>
            <w:tcW w:w="2551" w:type="dxa"/>
            <w:vAlign w:val="center"/>
          </w:tcPr>
          <w:p>
            <w:pPr>
              <w:pStyle w:val="1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rPr>
                <w:highlight w:val="none"/>
              </w:rPr>
            </w:pPr>
            <w:r>
              <w:rPr>
                <w:highlight w:val="none"/>
              </w:rPr>
              <w:t>栏次</w:t>
            </w:r>
          </w:p>
        </w:tc>
        <w:tc>
          <w:tcPr>
            <w:tcW w:w="1191" w:type="dxa"/>
            <w:vAlign w:val="center"/>
          </w:tcPr>
          <w:p>
            <w:pPr>
              <w:pStyle w:val="18"/>
              <w:rPr>
                <w:highlight w:val="none"/>
              </w:rPr>
            </w:pPr>
            <w:r>
              <w:rPr>
                <w:highlight w:val="none"/>
              </w:rPr>
              <w:t>1</w:t>
            </w:r>
          </w:p>
        </w:tc>
        <w:tc>
          <w:tcPr>
            <w:tcW w:w="4535" w:type="dxa"/>
            <w:vAlign w:val="center"/>
          </w:tcPr>
          <w:p>
            <w:pPr>
              <w:pStyle w:val="18"/>
              <w:rPr>
                <w:highlight w:val="none"/>
              </w:rPr>
            </w:pPr>
            <w:r>
              <w:rPr>
                <w:highlight w:val="none"/>
              </w:rPr>
              <w:t>2</w:t>
            </w:r>
          </w:p>
        </w:tc>
        <w:tc>
          <w:tcPr>
            <w:tcW w:w="2551" w:type="dxa"/>
            <w:vAlign w:val="center"/>
          </w:tcPr>
          <w:p>
            <w:pPr>
              <w:pStyle w:val="18"/>
              <w:rPr>
                <w:highlight w:val="none"/>
              </w:rPr>
            </w:pPr>
            <w:r>
              <w:rPr>
                <w:highlight w:val="none"/>
              </w:rPr>
              <w:t>3</w:t>
            </w:r>
          </w:p>
        </w:tc>
        <w:tc>
          <w:tcPr>
            <w:tcW w:w="2551" w:type="dxa"/>
            <w:vAlign w:val="center"/>
          </w:tcPr>
          <w:p>
            <w:pPr>
              <w:pStyle w:val="18"/>
              <w:rPr>
                <w:highlight w:val="none"/>
              </w:rPr>
            </w:pPr>
            <w:r>
              <w:rPr>
                <w:highlight w:val="none"/>
              </w:rPr>
              <w:t>4</w:t>
            </w:r>
          </w:p>
        </w:tc>
        <w:tc>
          <w:tcPr>
            <w:tcW w:w="2551" w:type="dxa"/>
            <w:vAlign w:val="center"/>
          </w:tcPr>
          <w:p>
            <w:pPr>
              <w:pStyle w:val="1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highlight w:val="none"/>
              </w:rPr>
            </w:pPr>
            <w:r>
              <w:rPr>
                <w:highlight w:val="none"/>
              </w:rPr>
              <w:t>1</w:t>
            </w:r>
          </w:p>
        </w:tc>
        <w:tc>
          <w:tcPr>
            <w:tcW w:w="1191" w:type="dxa"/>
            <w:vAlign w:val="center"/>
          </w:tcPr>
          <w:p>
            <w:pPr>
              <w:pStyle w:val="24"/>
              <w:rPr>
                <w:highlight w:val="none"/>
              </w:rPr>
            </w:pPr>
          </w:p>
        </w:tc>
        <w:tc>
          <w:tcPr>
            <w:tcW w:w="4535" w:type="dxa"/>
            <w:vAlign w:val="center"/>
          </w:tcPr>
          <w:p>
            <w:pPr>
              <w:pStyle w:val="22"/>
              <w:rPr>
                <w:highlight w:val="none"/>
              </w:rPr>
            </w:pPr>
            <w:r>
              <w:rPr>
                <w:highlight w:val="none"/>
              </w:rPr>
              <w:t>合计</w:t>
            </w:r>
          </w:p>
        </w:tc>
        <w:tc>
          <w:tcPr>
            <w:tcW w:w="2551" w:type="dxa"/>
            <w:vAlign w:val="center"/>
          </w:tcPr>
          <w:p>
            <w:pPr>
              <w:pStyle w:val="23"/>
              <w:rPr>
                <w:highlight w:val="none"/>
              </w:rPr>
            </w:pPr>
            <w:r>
              <w:rPr>
                <w:highlight w:val="none"/>
              </w:rPr>
              <w:t>246.61</w:t>
            </w:r>
          </w:p>
        </w:tc>
        <w:tc>
          <w:tcPr>
            <w:tcW w:w="2551" w:type="dxa"/>
            <w:vAlign w:val="center"/>
          </w:tcPr>
          <w:p>
            <w:pPr>
              <w:pStyle w:val="23"/>
              <w:rPr>
                <w:highlight w:val="none"/>
              </w:rPr>
            </w:pPr>
            <w:r>
              <w:rPr>
                <w:highlight w:val="none"/>
              </w:rPr>
              <w:t>217.49</w:t>
            </w:r>
          </w:p>
        </w:tc>
        <w:tc>
          <w:tcPr>
            <w:tcW w:w="2551" w:type="dxa"/>
            <w:vAlign w:val="center"/>
          </w:tcPr>
          <w:p>
            <w:pPr>
              <w:pStyle w:val="23"/>
              <w:rPr>
                <w:highlight w:val="none"/>
              </w:rPr>
            </w:pPr>
            <w:r>
              <w:rPr>
                <w:highlight w:val="none"/>
              </w:rP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211.12</w:t>
            </w:r>
          </w:p>
        </w:tc>
        <w:tc>
          <w:tcPr>
            <w:tcW w:w="2551" w:type="dxa"/>
            <w:vAlign w:val="center"/>
          </w:tcPr>
          <w:p>
            <w:pPr>
              <w:pStyle w:val="19"/>
            </w:pPr>
            <w:r>
              <w:t>211.12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95.68</w:t>
            </w:r>
          </w:p>
        </w:tc>
        <w:tc>
          <w:tcPr>
            <w:tcW w:w="2551" w:type="dxa"/>
            <w:vAlign w:val="center"/>
          </w:tcPr>
          <w:p>
            <w:pPr>
              <w:pStyle w:val="19"/>
            </w:pPr>
            <w:r>
              <w:t>95.68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48.08</w:t>
            </w:r>
          </w:p>
        </w:tc>
        <w:tc>
          <w:tcPr>
            <w:tcW w:w="2551" w:type="dxa"/>
            <w:vAlign w:val="center"/>
          </w:tcPr>
          <w:p>
            <w:pPr>
              <w:pStyle w:val="19"/>
            </w:pPr>
            <w:r>
              <w:t>48.08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35.69</w:t>
            </w:r>
          </w:p>
        </w:tc>
        <w:tc>
          <w:tcPr>
            <w:tcW w:w="2551" w:type="dxa"/>
            <w:vAlign w:val="center"/>
          </w:tcPr>
          <w:p>
            <w:pPr>
              <w:pStyle w:val="19"/>
            </w:pPr>
            <w:r>
              <w:t>35.69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5.82</w:t>
            </w:r>
          </w:p>
        </w:tc>
        <w:tc>
          <w:tcPr>
            <w:tcW w:w="2551" w:type="dxa"/>
            <w:vAlign w:val="center"/>
          </w:tcPr>
          <w:p>
            <w:pPr>
              <w:pStyle w:val="19"/>
            </w:pPr>
            <w:r>
              <w:t>5.82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30110</w:t>
            </w:r>
          </w:p>
        </w:tc>
        <w:tc>
          <w:tcPr>
            <w:tcW w:w="4535" w:type="dxa"/>
            <w:vAlign w:val="center"/>
          </w:tcPr>
          <w:p>
            <w:pPr>
              <w:pStyle w:val="20"/>
            </w:pPr>
            <w:r>
              <w:t>城镇职工基本医疗保险缴费</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0.66</w:t>
            </w:r>
          </w:p>
        </w:tc>
        <w:tc>
          <w:tcPr>
            <w:tcW w:w="2551" w:type="dxa"/>
            <w:vAlign w:val="center"/>
          </w:tcPr>
          <w:p>
            <w:pPr>
              <w:pStyle w:val="19"/>
            </w:pPr>
            <w:r>
              <w:t>0.66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29.12</w:t>
            </w:r>
          </w:p>
        </w:tc>
        <w:tc>
          <w:tcPr>
            <w:tcW w:w="2551" w:type="dxa"/>
            <w:vAlign w:val="center"/>
          </w:tcPr>
          <w:p>
            <w:pPr>
              <w:pStyle w:val="19"/>
            </w:pPr>
          </w:p>
        </w:tc>
        <w:tc>
          <w:tcPr>
            <w:tcW w:w="2551" w:type="dxa"/>
            <w:vAlign w:val="center"/>
          </w:tcPr>
          <w:p>
            <w:pPr>
              <w:pStyle w:val="19"/>
            </w:pPr>
            <w: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4.20</w:t>
            </w:r>
          </w:p>
        </w:tc>
        <w:tc>
          <w:tcPr>
            <w:tcW w:w="2551" w:type="dxa"/>
            <w:vAlign w:val="center"/>
          </w:tcPr>
          <w:p>
            <w:pPr>
              <w:pStyle w:val="19"/>
            </w:pPr>
          </w:p>
        </w:tc>
        <w:tc>
          <w:tcPr>
            <w:tcW w:w="2551" w:type="dxa"/>
            <w:vAlign w:val="center"/>
          </w:tcPr>
          <w:p>
            <w:pPr>
              <w:pStyle w:val="1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30206</w:t>
            </w:r>
          </w:p>
        </w:tc>
        <w:tc>
          <w:tcPr>
            <w:tcW w:w="4535" w:type="dxa"/>
            <w:vAlign w:val="center"/>
          </w:tcPr>
          <w:p>
            <w:pPr>
              <w:pStyle w:val="20"/>
            </w:pPr>
            <w:r>
              <w:t>电费</w:t>
            </w:r>
          </w:p>
        </w:tc>
        <w:tc>
          <w:tcPr>
            <w:tcW w:w="2551" w:type="dxa"/>
            <w:vAlign w:val="center"/>
          </w:tcPr>
          <w:p>
            <w:pPr>
              <w:pStyle w:val="19"/>
            </w:pPr>
            <w:r>
              <w:t>0.90</w:t>
            </w:r>
          </w:p>
        </w:tc>
        <w:tc>
          <w:tcPr>
            <w:tcW w:w="2551" w:type="dxa"/>
            <w:vAlign w:val="center"/>
          </w:tcPr>
          <w:p>
            <w:pPr>
              <w:pStyle w:val="19"/>
            </w:pPr>
          </w:p>
        </w:tc>
        <w:tc>
          <w:tcPr>
            <w:tcW w:w="2551" w:type="dxa"/>
            <w:vAlign w:val="center"/>
          </w:tcPr>
          <w:p>
            <w:pPr>
              <w:pStyle w:val="19"/>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6.00</w:t>
            </w:r>
          </w:p>
        </w:tc>
        <w:tc>
          <w:tcPr>
            <w:tcW w:w="2551" w:type="dxa"/>
            <w:vAlign w:val="center"/>
          </w:tcPr>
          <w:p>
            <w:pPr>
              <w:pStyle w:val="19"/>
            </w:pPr>
          </w:p>
        </w:tc>
        <w:tc>
          <w:tcPr>
            <w:tcW w:w="2551" w:type="dxa"/>
            <w:vAlign w:val="center"/>
          </w:tcPr>
          <w:p>
            <w:pPr>
              <w:pStyle w:val="1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30211</w:t>
            </w:r>
          </w:p>
        </w:tc>
        <w:tc>
          <w:tcPr>
            <w:tcW w:w="4535" w:type="dxa"/>
            <w:vAlign w:val="center"/>
          </w:tcPr>
          <w:p>
            <w:pPr>
              <w:pStyle w:val="20"/>
            </w:pPr>
            <w:r>
              <w:t>差旅费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30228</w:t>
            </w:r>
          </w:p>
        </w:tc>
        <w:tc>
          <w:tcPr>
            <w:tcW w:w="4535" w:type="dxa"/>
            <w:vAlign w:val="center"/>
          </w:tcPr>
          <w:p>
            <w:pPr>
              <w:pStyle w:val="20"/>
            </w:pPr>
            <w:r>
              <w:t>工会经费</w:t>
            </w:r>
          </w:p>
        </w:tc>
        <w:tc>
          <w:tcPr>
            <w:tcW w:w="2551" w:type="dxa"/>
            <w:vAlign w:val="center"/>
          </w:tcPr>
          <w:p>
            <w:pPr>
              <w:pStyle w:val="19"/>
            </w:pPr>
            <w:r>
              <w:t>2.10</w:t>
            </w:r>
          </w:p>
        </w:tc>
        <w:tc>
          <w:tcPr>
            <w:tcW w:w="2551" w:type="dxa"/>
            <w:vAlign w:val="center"/>
          </w:tcPr>
          <w:p>
            <w:pPr>
              <w:pStyle w:val="19"/>
            </w:pPr>
          </w:p>
        </w:tc>
        <w:tc>
          <w:tcPr>
            <w:tcW w:w="2551" w:type="dxa"/>
            <w:vAlign w:val="center"/>
          </w:tcPr>
          <w:p>
            <w:pPr>
              <w:pStyle w:val="19"/>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1191" w:type="dxa"/>
            <w:vAlign w:val="center"/>
          </w:tcPr>
          <w:p>
            <w:pPr>
              <w:pStyle w:val="20"/>
            </w:pPr>
            <w:r>
              <w:t>30229</w:t>
            </w:r>
          </w:p>
        </w:tc>
        <w:tc>
          <w:tcPr>
            <w:tcW w:w="4535" w:type="dxa"/>
            <w:vAlign w:val="center"/>
          </w:tcPr>
          <w:p>
            <w:pPr>
              <w:pStyle w:val="20"/>
            </w:pPr>
            <w:r>
              <w:t>福利费</w:t>
            </w:r>
          </w:p>
        </w:tc>
        <w:tc>
          <w:tcPr>
            <w:tcW w:w="2551" w:type="dxa"/>
            <w:vAlign w:val="center"/>
          </w:tcPr>
          <w:p>
            <w:pPr>
              <w:pStyle w:val="19"/>
            </w:pPr>
            <w:r>
              <w:t>1.80</w:t>
            </w:r>
          </w:p>
        </w:tc>
        <w:tc>
          <w:tcPr>
            <w:tcW w:w="2551" w:type="dxa"/>
            <w:vAlign w:val="center"/>
          </w:tcPr>
          <w:p>
            <w:pPr>
              <w:pStyle w:val="19"/>
            </w:pPr>
          </w:p>
        </w:tc>
        <w:tc>
          <w:tcPr>
            <w:tcW w:w="2551" w:type="dxa"/>
            <w:vAlign w:val="center"/>
          </w:tcPr>
          <w:p>
            <w:pPr>
              <w:pStyle w:val="19"/>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1191" w:type="dxa"/>
            <w:vAlign w:val="center"/>
          </w:tcPr>
          <w:p>
            <w:pPr>
              <w:pStyle w:val="20"/>
            </w:pPr>
            <w:r>
              <w:t>30231</w:t>
            </w:r>
          </w:p>
        </w:tc>
        <w:tc>
          <w:tcPr>
            <w:tcW w:w="4535" w:type="dxa"/>
            <w:vAlign w:val="center"/>
          </w:tcPr>
          <w:p>
            <w:pPr>
              <w:pStyle w:val="20"/>
            </w:pPr>
            <w:r>
              <w:t>公务用车运行维护费</w:t>
            </w:r>
          </w:p>
        </w:tc>
        <w:tc>
          <w:tcPr>
            <w:tcW w:w="2551" w:type="dxa"/>
            <w:vAlign w:val="center"/>
          </w:tcPr>
          <w:p>
            <w:pPr>
              <w:pStyle w:val="19"/>
            </w:pPr>
            <w:r>
              <w:t>3.00</w:t>
            </w:r>
          </w:p>
        </w:tc>
        <w:tc>
          <w:tcPr>
            <w:tcW w:w="2551" w:type="dxa"/>
            <w:vAlign w:val="center"/>
          </w:tcPr>
          <w:p>
            <w:pPr>
              <w:pStyle w:val="19"/>
            </w:pPr>
          </w:p>
        </w:tc>
        <w:tc>
          <w:tcPr>
            <w:tcW w:w="2551" w:type="dxa"/>
            <w:vAlign w:val="center"/>
          </w:tcPr>
          <w:p>
            <w:pPr>
              <w:pStyle w:val="1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10.12</w:t>
            </w:r>
          </w:p>
        </w:tc>
        <w:tc>
          <w:tcPr>
            <w:tcW w:w="2551" w:type="dxa"/>
            <w:vAlign w:val="center"/>
          </w:tcPr>
          <w:p>
            <w:pPr>
              <w:pStyle w:val="19"/>
            </w:pPr>
          </w:p>
        </w:tc>
        <w:tc>
          <w:tcPr>
            <w:tcW w:w="2551" w:type="dxa"/>
            <w:vAlign w:val="center"/>
          </w:tcPr>
          <w:p>
            <w:pPr>
              <w:pStyle w:val="19"/>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6.37</w:t>
            </w:r>
          </w:p>
        </w:tc>
        <w:tc>
          <w:tcPr>
            <w:tcW w:w="2551" w:type="dxa"/>
            <w:vAlign w:val="center"/>
          </w:tcPr>
          <w:p>
            <w:pPr>
              <w:pStyle w:val="19"/>
            </w:pPr>
            <w:r>
              <w:t>6.37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6.37</w:t>
            </w:r>
          </w:p>
        </w:tc>
        <w:tc>
          <w:tcPr>
            <w:tcW w:w="2551" w:type="dxa"/>
            <w:vAlign w:val="center"/>
          </w:tcPr>
          <w:p>
            <w:pPr>
              <w:pStyle w:val="19"/>
            </w:pPr>
            <w:r>
              <w:t>6.37</w:t>
            </w: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31.00</w:t>
            </w:r>
          </w:p>
        </w:tc>
        <w:tc>
          <w:tcPr>
            <w:tcW w:w="2551" w:type="dxa"/>
            <w:vAlign w:val="center"/>
          </w:tcPr>
          <w:p>
            <w:pPr>
              <w:pStyle w:val="23"/>
            </w:pPr>
          </w:p>
        </w:tc>
        <w:tc>
          <w:tcPr>
            <w:tcW w:w="2551" w:type="dxa"/>
            <w:vAlign w:val="center"/>
          </w:tcPr>
          <w:p>
            <w:pPr>
              <w:pStyle w:val="2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207</w:t>
            </w:r>
          </w:p>
        </w:tc>
        <w:tc>
          <w:tcPr>
            <w:tcW w:w="4535" w:type="dxa"/>
            <w:vAlign w:val="center"/>
          </w:tcPr>
          <w:p>
            <w:pPr>
              <w:pStyle w:val="20"/>
            </w:pPr>
            <w:r>
              <w:t>文化旅游体育与传媒支出</w:t>
            </w:r>
          </w:p>
        </w:tc>
        <w:tc>
          <w:tcPr>
            <w:tcW w:w="2551" w:type="dxa"/>
            <w:vAlign w:val="center"/>
          </w:tcPr>
          <w:p>
            <w:pPr>
              <w:pStyle w:val="19"/>
            </w:pPr>
            <w:r>
              <w:t>31.00</w:t>
            </w:r>
          </w:p>
        </w:tc>
        <w:tc>
          <w:tcPr>
            <w:tcW w:w="2551" w:type="dxa"/>
            <w:vAlign w:val="center"/>
          </w:tcPr>
          <w:p>
            <w:pPr>
              <w:pStyle w:val="19"/>
            </w:pPr>
          </w:p>
        </w:tc>
        <w:tc>
          <w:tcPr>
            <w:tcW w:w="2551" w:type="dxa"/>
            <w:vAlign w:val="center"/>
          </w:tcPr>
          <w:p>
            <w:pPr>
              <w:pStyle w:val="19"/>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20707</w:t>
            </w:r>
          </w:p>
        </w:tc>
        <w:tc>
          <w:tcPr>
            <w:tcW w:w="4535" w:type="dxa"/>
            <w:vAlign w:val="center"/>
          </w:tcPr>
          <w:p>
            <w:pPr>
              <w:pStyle w:val="20"/>
            </w:pPr>
            <w:r>
              <w:t>国家电影事业发展专项资金安排的支出</w:t>
            </w:r>
          </w:p>
        </w:tc>
        <w:tc>
          <w:tcPr>
            <w:tcW w:w="2551" w:type="dxa"/>
            <w:vAlign w:val="center"/>
          </w:tcPr>
          <w:p>
            <w:pPr>
              <w:pStyle w:val="19"/>
            </w:pPr>
            <w:r>
              <w:t>31.00</w:t>
            </w:r>
          </w:p>
        </w:tc>
        <w:tc>
          <w:tcPr>
            <w:tcW w:w="2551" w:type="dxa"/>
            <w:vAlign w:val="center"/>
          </w:tcPr>
          <w:p>
            <w:pPr>
              <w:pStyle w:val="19"/>
            </w:pPr>
          </w:p>
        </w:tc>
        <w:tc>
          <w:tcPr>
            <w:tcW w:w="2551" w:type="dxa"/>
            <w:vAlign w:val="center"/>
          </w:tcPr>
          <w:p>
            <w:pPr>
              <w:pStyle w:val="19"/>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2070701</w:t>
            </w:r>
          </w:p>
        </w:tc>
        <w:tc>
          <w:tcPr>
            <w:tcW w:w="4535" w:type="dxa"/>
            <w:vAlign w:val="center"/>
          </w:tcPr>
          <w:p>
            <w:pPr>
              <w:pStyle w:val="20"/>
            </w:pPr>
            <w:r>
              <w:t>资助国产影片放映</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2070702</w:t>
            </w:r>
          </w:p>
        </w:tc>
        <w:tc>
          <w:tcPr>
            <w:tcW w:w="4535" w:type="dxa"/>
            <w:vAlign w:val="center"/>
          </w:tcPr>
          <w:p>
            <w:pPr>
              <w:pStyle w:val="20"/>
            </w:pPr>
            <w:r>
              <w:t>资助影院建设</w:t>
            </w:r>
          </w:p>
        </w:tc>
        <w:tc>
          <w:tcPr>
            <w:tcW w:w="2551" w:type="dxa"/>
            <w:vAlign w:val="center"/>
          </w:tcPr>
          <w:p>
            <w:pPr>
              <w:pStyle w:val="19"/>
            </w:pPr>
            <w:r>
              <w:t>30.00</w:t>
            </w:r>
          </w:p>
        </w:tc>
        <w:tc>
          <w:tcPr>
            <w:tcW w:w="2551" w:type="dxa"/>
            <w:vAlign w:val="center"/>
          </w:tcPr>
          <w:p>
            <w:pPr>
              <w:pStyle w:val="19"/>
            </w:pPr>
          </w:p>
        </w:tc>
        <w:tc>
          <w:tcPr>
            <w:tcW w:w="2551" w:type="dxa"/>
            <w:vAlign w:val="center"/>
          </w:tcPr>
          <w:p>
            <w:pPr>
              <w:pStyle w:val="19"/>
            </w:pPr>
            <w:r>
              <w:t>30.00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1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4" w:type="dxa"/>
            <w:gridSpan w:val="4"/>
            <w:vAlign w:val="center"/>
          </w:tcPr>
          <w:p>
            <w:pPr>
              <w:pStyle w:val="1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8"/>
            </w:pPr>
            <w:r>
              <w:t>栏次</w:t>
            </w:r>
          </w:p>
        </w:tc>
        <w:tc>
          <w:tcPr>
            <w:tcW w:w="3798" w:type="dxa"/>
            <w:vAlign w:val="center"/>
          </w:tcPr>
          <w:p>
            <w:pPr>
              <w:pStyle w:val="18"/>
            </w:pPr>
            <w:r>
              <w:t>1</w:t>
            </w:r>
          </w:p>
        </w:tc>
        <w:tc>
          <w:tcPr>
            <w:tcW w:w="2381"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1</w:t>
            </w:r>
          </w:p>
        </w:tc>
        <w:tc>
          <w:tcPr>
            <w:tcW w:w="3798" w:type="dxa"/>
            <w:vAlign w:val="center"/>
          </w:tcPr>
          <w:p>
            <w:pPr>
              <w:pStyle w:val="22"/>
            </w:pPr>
            <w:r>
              <w:t>“三公”经费小计</w:t>
            </w: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2</w:t>
            </w:r>
          </w:p>
        </w:tc>
        <w:tc>
          <w:tcPr>
            <w:tcW w:w="3798" w:type="dxa"/>
            <w:vAlign w:val="center"/>
          </w:tcPr>
          <w:p>
            <w:pPr>
              <w:pStyle w:val="20"/>
            </w:pPr>
            <w:r>
              <w:t>一、因公出国（境）费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3</w:t>
            </w:r>
          </w:p>
        </w:tc>
        <w:tc>
          <w:tcPr>
            <w:tcW w:w="3798" w:type="dxa"/>
            <w:vAlign w:val="center"/>
          </w:tcPr>
          <w:p>
            <w:pPr>
              <w:pStyle w:val="20"/>
            </w:pPr>
            <w:r>
              <w:t xml:space="preserve">    其中：教学科研人员因公出国（境）费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4</w:t>
            </w:r>
          </w:p>
        </w:tc>
        <w:tc>
          <w:tcPr>
            <w:tcW w:w="3798" w:type="dxa"/>
            <w:vAlign w:val="center"/>
          </w:tcPr>
          <w:p>
            <w:pPr>
              <w:pStyle w:val="20"/>
            </w:pPr>
            <w:r>
              <w:t xml:space="preserve">          其他因公出国（境）费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5</w:t>
            </w:r>
          </w:p>
        </w:tc>
        <w:tc>
          <w:tcPr>
            <w:tcW w:w="3798" w:type="dxa"/>
            <w:vAlign w:val="center"/>
          </w:tcPr>
          <w:p>
            <w:pPr>
              <w:pStyle w:val="20"/>
            </w:pPr>
            <w:r>
              <w:t>二、公务用车购置及运维费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6</w:t>
            </w:r>
          </w:p>
        </w:tc>
        <w:tc>
          <w:tcPr>
            <w:tcW w:w="3798" w:type="dxa"/>
            <w:vAlign w:val="center"/>
          </w:tcPr>
          <w:p>
            <w:pPr>
              <w:pStyle w:val="20"/>
            </w:pPr>
            <w:r>
              <w:t xml:space="preserve">    其中：公务用车购置费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7</w:t>
            </w:r>
          </w:p>
        </w:tc>
        <w:tc>
          <w:tcPr>
            <w:tcW w:w="3798" w:type="dxa"/>
            <w:vAlign w:val="center"/>
          </w:tcPr>
          <w:p>
            <w:pPr>
              <w:pStyle w:val="20"/>
            </w:pPr>
            <w:r>
              <w:t xml:space="preserve">          公务用车运行维护费</w:t>
            </w:r>
          </w:p>
        </w:tc>
        <w:tc>
          <w:tcPr>
            <w:tcW w:w="2381" w:type="dxa"/>
            <w:vAlign w:val="center"/>
          </w:tcPr>
          <w:p>
            <w:pPr>
              <w:pStyle w:val="19"/>
            </w:pPr>
            <w:r>
              <w:t>3.00</w:t>
            </w:r>
          </w:p>
        </w:tc>
        <w:tc>
          <w:tcPr>
            <w:tcW w:w="2381" w:type="dxa"/>
            <w:vAlign w:val="center"/>
          </w:tcPr>
          <w:p>
            <w:pPr>
              <w:pStyle w:val="19"/>
            </w:pPr>
            <w: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8</w:t>
            </w:r>
          </w:p>
        </w:tc>
        <w:tc>
          <w:tcPr>
            <w:tcW w:w="3798" w:type="dxa"/>
            <w:vAlign w:val="center"/>
          </w:tcPr>
          <w:p>
            <w:pPr>
              <w:pStyle w:val="20"/>
            </w:pPr>
            <w:r>
              <w:t>三、公务接待费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中国共产党无极县委员会宣传部本级2022年部门预算信息公开情况说明</w:t>
      </w:r>
    </w:p>
    <w:p>
      <w:pPr>
        <w:jc w:val="center"/>
      </w:pPr>
      <w:r>
        <w:rPr>
          <w:rFonts w:ascii="方正小标宋_GBK" w:hAnsi="方正小标宋_GBK" w:eastAsia="方正小标宋_GBK" w:cs="方正小标宋_GBK"/>
          <w:color w:val="000000"/>
          <w:sz w:val="44"/>
        </w:rPr>
        <w:t>中国共产党无极县委员会宣传部本级2022年部门预算信息公开情况说明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按照《预算法》、《地方预决算公开操作规程》和《关于进一步推进预算公开工作的实施意见》规定，现将中国共产党无极县委员会宣传部本级2022年部门预算公开如下：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5"/>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25"/>
      </w:pPr>
      <w:r>
        <w:t>一、拟订全县宣传思想文化工作重大方针政策和事业发展总体规划，统筹协调推进宣传思想文化领域法治建设，按照县委统一部署，协调宣传思想文化系统各部门之间的工作。</w:t>
      </w:r>
    </w:p>
    <w:p>
      <w:pPr>
        <w:pStyle w:val="25"/>
      </w:pPr>
      <w:r>
        <w:t>二、统筹协调全县党的意识形态工作，贯彻落实县委关于意识形态工作决策部署，组织协调意识形态工作责任制落实和日常监督检查。</w:t>
      </w:r>
    </w:p>
    <w:p>
      <w:pPr>
        <w:pStyle w:val="25"/>
      </w:pPr>
      <w:r>
        <w:t>三、统筹指导协调全县理论研究、理论学习、理论宣传工作，组织推动理论武装工作，推动落实马克思主义理论研究和建设工程任务，负责县委理论学习中心组理论学习的有关工作。</w:t>
      </w:r>
    </w:p>
    <w:p>
      <w:pPr>
        <w:pStyle w:val="25"/>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25"/>
      </w:pPr>
      <w:r>
        <w:t>五、统筹分析研判和引导全县社会舆论，指导协调县直各新闻单位的工作，组织全县突发公共事件应急新闻工作。</w:t>
      </w:r>
    </w:p>
    <w:p>
      <w:pPr>
        <w:pStyle w:val="25"/>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25"/>
      </w:pPr>
      <w:r>
        <w:t>七、从宏观上统筹指导协调全县互联网宣传和信息内容管理工作。统筹数字新媒体的建设和管理。</w:t>
      </w:r>
    </w:p>
    <w:p>
      <w:pPr>
        <w:pStyle w:val="25"/>
      </w:pPr>
      <w:r>
        <w:t>八、从宏观上统筹指导协调推动全县精神文化产品的创作和生产，协调组织中华优秀传统文化传承发展有关工作，指导协调推动群众文化建设。</w:t>
      </w:r>
    </w:p>
    <w:p>
      <w:pPr>
        <w:pStyle w:val="25"/>
      </w:pPr>
      <w:r>
        <w:t>九、负责管理全县电影行政事务，指导监管电影制片、发行、放映工作，组织对电影内容进行审查，指导协调全县性重大电影活动。</w:t>
      </w:r>
    </w:p>
    <w:p>
      <w:pPr>
        <w:pStyle w:val="25"/>
      </w:pPr>
      <w:r>
        <w:t>十、对全县新闻出版、广播影视、文化艺术业改革发展研究提出政策性建议，统筹指导协调文化体制改革和文化事业、文化产业及旅游业发展，负责县级文化企业国有资产监督管理。</w:t>
      </w:r>
    </w:p>
    <w:p>
      <w:pPr>
        <w:pStyle w:val="25"/>
      </w:pPr>
      <w:r>
        <w:t>十一、统筹指导全县舆情信息工作，组织协调开展县内外舆情信息收集分析研判工作，跟踪了解、研究掌握宣传舆情动态。</w:t>
      </w:r>
    </w:p>
    <w:p>
      <w:pPr>
        <w:pStyle w:val="25"/>
      </w:pPr>
      <w:r>
        <w:t>十二、统筹研究拟订有关全县精神文明建设的方针、政策。规划部署全县精神文明建设工作，组织指导全县群众性精神文明创建活动。</w:t>
      </w:r>
    </w:p>
    <w:p>
      <w:pPr>
        <w:pStyle w:val="25"/>
      </w:pPr>
      <w:r>
        <w:t>十三、统筹协调全县对外宣传工作。指导协调有关部门研究拟订全县对外宣传事业发展规划，组织协调我县对外宣传文化交流工作，会同有关部门做好境外记者采访事务方面工作。</w:t>
      </w:r>
    </w:p>
    <w:p>
      <w:pPr>
        <w:pStyle w:val="25"/>
      </w:pPr>
      <w:r>
        <w:t>十四、统筹协调组织开展新闻发布工作。承担县委新闻发布有关组织协调工作，负责县政府新闻发布组织实施工作。指导协调县政府各部门和各乡（镇）的新闻发布工作，推动新闻发言人制度落实。</w:t>
      </w:r>
    </w:p>
    <w:p>
      <w:pPr>
        <w:pStyle w:val="25"/>
      </w:pPr>
      <w:r>
        <w:t>十五、统筹指导协调全县哲学社会科学发展工作。组织制定发展战略、中长期规划和专项计划。负责组织社会科学课题项目评审和成果转化应用等工作。</w:t>
      </w:r>
    </w:p>
    <w:p>
      <w:pPr>
        <w:pStyle w:val="25"/>
      </w:pPr>
      <w: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25"/>
      </w:pPr>
      <w:r>
        <w:t>十</w:t>
      </w:r>
      <w:r>
        <w:rPr>
          <w:rFonts w:hint="eastAsia"/>
          <w:lang w:eastAsia="zh-CN"/>
        </w:rPr>
        <w:t>七</w:t>
      </w:r>
      <w:r>
        <w:t>、完成县委交办的其他任务。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20"/>
            </w:pPr>
            <w:r>
              <w:t>中国共产党无极县委员会宣传部本级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before="10" w:after="10" w:line="360" w:lineRule="auto"/>
        <w:ind w:firstLine="640"/>
        <w:outlineLvl w:val="2"/>
      </w:pPr>
      <w:bookmarkStart w:id="11" w:name="_Toc_3_3_0000000012"/>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rPr>
        <w:t>部门预算的编制实行综合预算管理，即全部收入和支出都反映在预算中。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color w:val="000000"/>
          <w:sz w:val="28"/>
          <w:lang w:val="en-US" w:eastAsia="zh-CN"/>
        </w:rPr>
        <w:t>427.63</w:t>
      </w:r>
      <w:r>
        <w:rPr>
          <w:rFonts w:hint="eastAsia" w:eastAsia="方正仿宋_GBK"/>
          <w:color w:val="000000"/>
          <w:sz w:val="28"/>
        </w:rPr>
        <w:t>万元，其中：一般公共预算拨款</w:t>
      </w:r>
      <w:r>
        <w:rPr>
          <w:rFonts w:hint="eastAsia" w:eastAsia="方正仿宋_GBK"/>
          <w:color w:val="000000"/>
          <w:sz w:val="28"/>
          <w:lang w:val="en-US" w:eastAsia="zh-CN"/>
        </w:rPr>
        <w:t>427.63</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宣传部</w:t>
      </w:r>
      <w:r>
        <w:rPr>
          <w:rFonts w:hint="eastAsia" w:eastAsia="方正仿宋_GBK"/>
          <w:color w:val="000000"/>
          <w:sz w:val="28"/>
        </w:rPr>
        <w:t>年度部门预算中支出预算的总体情况。</w:t>
      </w:r>
      <w:r>
        <w:rPr>
          <w:rFonts w:eastAsia="方正仿宋_GBK"/>
          <w:color w:val="000000"/>
          <w:sz w:val="28"/>
        </w:rPr>
        <w:t>2022</w:t>
      </w:r>
      <w:r>
        <w:rPr>
          <w:rFonts w:hint="eastAsia" w:eastAsia="方正仿宋_GBK"/>
          <w:color w:val="000000"/>
          <w:sz w:val="28"/>
        </w:rPr>
        <w:t>年部门支出预算为</w:t>
      </w:r>
      <w:r>
        <w:rPr>
          <w:rFonts w:hint="eastAsia" w:eastAsia="方正仿宋_GBK"/>
          <w:color w:val="000000"/>
          <w:sz w:val="28"/>
          <w:lang w:val="en-US" w:eastAsia="zh-CN"/>
        </w:rPr>
        <w:t>427.63</w:t>
      </w:r>
      <w:r>
        <w:rPr>
          <w:rFonts w:hint="eastAsia" w:eastAsia="方正仿宋_GBK"/>
          <w:color w:val="000000"/>
          <w:sz w:val="28"/>
        </w:rPr>
        <w:t>万元，其中基本支出</w:t>
      </w:r>
      <w:r>
        <w:rPr>
          <w:rFonts w:hint="eastAsia" w:eastAsia="方正仿宋_GBK"/>
          <w:color w:val="000000"/>
          <w:sz w:val="28"/>
          <w:lang w:val="en-US" w:eastAsia="zh-CN"/>
        </w:rPr>
        <w:t>246.61</w:t>
      </w:r>
      <w:r>
        <w:rPr>
          <w:rFonts w:hint="eastAsia" w:eastAsia="方正仿宋_GBK"/>
          <w:color w:val="000000"/>
          <w:sz w:val="28"/>
          <w:lang w:eastAsia="zh-CN"/>
        </w:rPr>
        <w:t>万</w:t>
      </w:r>
      <w:r>
        <w:rPr>
          <w:rFonts w:hint="eastAsia" w:eastAsia="方正仿宋_GBK"/>
          <w:color w:val="000000"/>
          <w:sz w:val="28"/>
        </w:rPr>
        <w:t>元，包括人员经费</w:t>
      </w:r>
      <w:r>
        <w:rPr>
          <w:rFonts w:hint="eastAsia" w:eastAsia="方正仿宋_GBK"/>
          <w:color w:val="000000"/>
          <w:sz w:val="28"/>
          <w:lang w:val="en-US" w:eastAsia="zh-CN"/>
        </w:rPr>
        <w:t>217.49</w:t>
      </w:r>
      <w:r>
        <w:rPr>
          <w:rFonts w:hint="eastAsia" w:eastAsia="方正仿宋_GBK"/>
          <w:color w:val="000000"/>
          <w:sz w:val="28"/>
        </w:rPr>
        <w:t>万元和日常公用经费</w:t>
      </w:r>
      <w:r>
        <w:rPr>
          <w:rFonts w:hint="eastAsia" w:eastAsia="方正仿宋_GBK"/>
          <w:color w:val="000000"/>
          <w:sz w:val="28"/>
          <w:lang w:val="en-US" w:eastAsia="zh-CN"/>
        </w:rPr>
        <w:t>29.12</w:t>
      </w:r>
      <w:r>
        <w:rPr>
          <w:rFonts w:hint="eastAsia" w:eastAsia="方正仿宋_GBK"/>
          <w:color w:val="000000"/>
          <w:sz w:val="28"/>
        </w:rPr>
        <w:t>万元；项目支出</w:t>
      </w:r>
      <w:r>
        <w:rPr>
          <w:rFonts w:hint="eastAsia" w:eastAsia="方正仿宋_GBK"/>
          <w:color w:val="000000"/>
          <w:sz w:val="28"/>
          <w:lang w:val="en-US" w:eastAsia="zh-CN"/>
        </w:rPr>
        <w:t>181.02</w:t>
      </w:r>
      <w:r>
        <w:rPr>
          <w:rFonts w:hint="eastAsia" w:eastAsia="方正仿宋_GBK"/>
          <w:color w:val="000000"/>
          <w:sz w:val="28"/>
        </w:rPr>
        <w:t>万元，主要为</w:t>
      </w:r>
      <w:r>
        <w:rPr>
          <w:rFonts w:hint="eastAsia" w:eastAsia="方正仿宋_GBK"/>
          <w:color w:val="000000"/>
          <w:sz w:val="28"/>
          <w:lang w:eastAsia="zh-CN"/>
        </w:rPr>
        <w:t>宣传事务</w:t>
      </w:r>
      <w:r>
        <w:rPr>
          <w:rFonts w:hint="eastAsia" w:eastAsia="方正仿宋_GBK"/>
          <w:color w:val="000000"/>
          <w:sz w:val="28"/>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eastAsia="方正仿宋_GBK"/>
          <w:color w:val="000000"/>
          <w:sz w:val="28"/>
        </w:rPr>
      </w:pPr>
      <w:r>
        <w:rPr>
          <w:rFonts w:eastAsia="方正仿宋_GBK"/>
          <w:color w:val="000000"/>
          <w:sz w:val="28"/>
        </w:rPr>
        <w:t>2022</w:t>
      </w:r>
      <w:r>
        <w:rPr>
          <w:rFonts w:hint="eastAsia" w:eastAsia="方正仿宋_GBK"/>
          <w:color w:val="000000"/>
          <w:sz w:val="28"/>
        </w:rPr>
        <w:t>年部门预算</w:t>
      </w:r>
      <w:r>
        <w:rPr>
          <w:rFonts w:hint="eastAsia" w:eastAsia="方正仿宋_GBK"/>
          <w:color w:val="000000"/>
          <w:sz w:val="28"/>
          <w:lang w:eastAsia="zh-CN"/>
        </w:rPr>
        <w:t>收支安排</w:t>
      </w:r>
      <w:r>
        <w:rPr>
          <w:rFonts w:hint="eastAsia" w:eastAsia="方正仿宋_GBK"/>
          <w:color w:val="000000"/>
          <w:sz w:val="28"/>
          <w:lang w:val="en-US" w:eastAsia="zh-CN"/>
        </w:rPr>
        <w:t>427.63万元，</w:t>
      </w:r>
      <w:r>
        <w:rPr>
          <w:rFonts w:hint="eastAsia" w:eastAsia="方正仿宋_GBK"/>
          <w:color w:val="000000"/>
          <w:sz w:val="28"/>
        </w:rPr>
        <w:t>较</w:t>
      </w:r>
      <w:r>
        <w:rPr>
          <w:rFonts w:eastAsia="方正仿宋_GBK"/>
          <w:color w:val="000000"/>
          <w:sz w:val="28"/>
        </w:rPr>
        <w:t>2021</w:t>
      </w:r>
      <w:r>
        <w:rPr>
          <w:rFonts w:hint="eastAsia" w:eastAsia="方正仿宋_GBK"/>
          <w:color w:val="000000"/>
          <w:sz w:val="28"/>
        </w:rPr>
        <w:t>年</w:t>
      </w:r>
      <w:r>
        <w:rPr>
          <w:rFonts w:hint="eastAsia" w:eastAsia="方正仿宋_GBK"/>
          <w:color w:val="000000"/>
          <w:sz w:val="28"/>
          <w:lang w:eastAsia="zh-CN"/>
        </w:rPr>
        <w:t>增加</w:t>
      </w:r>
      <w:r>
        <w:rPr>
          <w:rFonts w:hint="eastAsia" w:eastAsia="方正仿宋_GBK"/>
          <w:color w:val="000000"/>
          <w:sz w:val="28"/>
          <w:lang w:val="en-US" w:eastAsia="zh-CN"/>
        </w:rPr>
        <w:t>32.92</w:t>
      </w:r>
      <w:r>
        <w:rPr>
          <w:rFonts w:hint="eastAsia" w:eastAsia="方正仿宋_GBK"/>
          <w:color w:val="000000"/>
          <w:sz w:val="28"/>
        </w:rPr>
        <w:t>万元，</w:t>
      </w:r>
      <w:r>
        <w:rPr>
          <w:rFonts w:hint="eastAsia" w:eastAsia="方正仿宋_GBK"/>
          <w:color w:val="000000"/>
          <w:sz w:val="28"/>
          <w:lang w:eastAsia="zh-CN"/>
        </w:rPr>
        <w:t>其中基本支出增加</w:t>
      </w:r>
      <w:r>
        <w:rPr>
          <w:rFonts w:hint="eastAsia" w:eastAsia="方正仿宋_GBK"/>
          <w:color w:val="000000"/>
          <w:sz w:val="28"/>
          <w:lang w:val="en-US" w:eastAsia="zh-CN"/>
        </w:rPr>
        <w:t>74.86万元，项目支出减少41.94万元，其他支出无增减变化。</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7"/>
      </w:pPr>
      <w:r>
        <w:t>2022年，我部门机关运行经费共计安排</w:t>
      </w:r>
      <w:r>
        <w:rPr>
          <w:rFonts w:hint="eastAsia"/>
          <w:lang w:val="en-US" w:eastAsia="zh-CN"/>
        </w:rPr>
        <w:t>29.12</w:t>
      </w:r>
      <w:r>
        <w:t>万元，主要用于保证机关正常运转的办公及印刷费、邮电费、差旅费、一般设备购置费、办公用房电费、日常维修费等支出。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highlight w:val="none"/>
        </w:rPr>
      </w:pPr>
      <w:r>
        <w:rPr>
          <w:highlight w:val="none"/>
        </w:rPr>
        <w:t>2022年，我部门财政拨款“三公”经费预算安排3万元，其中：因公出国（境）费0万元；公务用车购置及运维费3万元（其中：公务用车购置费0万元，公务用车运行维护费3万元)。其中公务接待费0万元。</w:t>
      </w:r>
      <w:r>
        <w:rPr>
          <w:rFonts w:hint="eastAsia"/>
          <w:highlight w:val="none"/>
        </w:rPr>
        <w:t>与</w:t>
      </w:r>
      <w:r>
        <w:rPr>
          <w:highlight w:val="none"/>
        </w:rPr>
        <w:t>2021</w:t>
      </w:r>
      <w:r>
        <w:rPr>
          <w:rFonts w:hint="eastAsia"/>
          <w:highlight w:val="none"/>
        </w:rPr>
        <w:t>年相比持平无增减变化</w:t>
      </w:r>
      <w:r>
        <w:rPr>
          <w:rFonts w:hint="eastAsia"/>
          <w:highlight w:val="none"/>
          <w:lang w:eastAsia="zh-CN"/>
        </w:rPr>
        <w:t>，主要原因是厉行节俭，结合实际调减预算</w:t>
      </w:r>
      <w:bookmarkStart w:id="18" w:name="_GoBack"/>
      <w:bookmarkEnd w:id="18"/>
      <w:r>
        <w:rPr>
          <w:rFonts w:hint="eastAsia"/>
          <w:highlight w:val="none"/>
        </w:rP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9"/>
      </w:pPr>
      <w:r>
        <w:t>中共无极县委宣传部（简称县委宣传部）为县委主管意识形态方面工作的职能部门，机构规格为正科级，加挂县精神文明建设委员会办公室、县政府新闻办公室、县新闻出版局（县版权局）牌子。</w:t>
      </w:r>
    </w:p>
    <w:p>
      <w:pPr>
        <w:pStyle w:val="29"/>
      </w:pPr>
      <w:r>
        <w:t>2022年，县委宣传部工作将以习近平新时代中国特色社会主义思想为指导，深入学习贯彻党的十九大和十九届二中、三中、四中、五中、六中全会精神和县委十一届九次全会精神，全面贯彻落实中央和省市县委有关宣传工作会议精神，按照县委统一部署，聚焦无极高质量发展，围绕民生改善实事和社会治理难事，协调推进宣传思想文化领域法治建设，协调全县党的意识形态工作，统筹指导协调县委理论学习中心组理论学习的有关工作。负责规划组织全县全局性思想政治工作任务。负责全县国防教育工作。指导协调县直各新闻单位的工作。从宏观上协调全县互联网宣传和信息内容管理工作。推动推动群众文化建设。管理全县电影事务，并完成县委交办的其他任务。</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30"/>
      </w:pPr>
      <w:r>
        <w:t>规范活动程序，提高学习质量。</w:t>
      </w:r>
    </w:p>
    <w:p>
      <w:pPr>
        <w:pStyle w:val="30"/>
      </w:pPr>
      <w:r>
        <w:t>绩效目标：落实疫情防控各项要求，保障各类宣传、学习内容顺利进行。</w:t>
      </w:r>
    </w:p>
    <w:p>
      <w:pPr>
        <w:pStyle w:val="30"/>
      </w:pPr>
      <w:r>
        <w:t>绩效指标：做好文明县城创建、理论中心组学习、新闻对外宣传等工作，加强舆论管理、电影等活动安排完成率。</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31"/>
      </w:pPr>
      <w:r>
        <w:t>1、加强制度建设。建立健全机关预算绩效管理制度，为全年预算绩效目标的实现奠定制度基础。</w:t>
      </w:r>
    </w:p>
    <w:p>
      <w:pPr>
        <w:pStyle w:val="31"/>
      </w:pPr>
      <w:r>
        <w:t>2、规范财务管理。进一步完善财务管理制度，通过科学编制预算、优化支出结构、加快政府采购、加快项目建设、及时拨付资金，确保经费支出进度达到规定标准。</w:t>
      </w:r>
    </w:p>
    <w:p>
      <w:pPr>
        <w:pStyle w:val="31"/>
      </w:pPr>
      <w:r>
        <w:t>3、加强内部监督。加强内部监督制度建设，对绩效运行、重大支出事项、资产处置及其他重要经济业务事项决策和执行进行监督，定期开展财务内部审计，确保财政资金使用安全合规。</w:t>
      </w:r>
    </w:p>
    <w:p>
      <w:pPr>
        <w:pStyle w:val="31"/>
      </w:pPr>
      <w:r>
        <w:t>4、加强绩效监控。积极开展绩效运行监控，发现问题及时采取措施，确保绩效目标如期保质实现。</w:t>
      </w:r>
    </w:p>
    <w:p>
      <w:pPr>
        <w:pStyle w:val="31"/>
      </w:pPr>
      <w:r>
        <w:t>5、做好绩效自评。按要求开展部门预算绩效自评和重点项目评价工作，对评价中发现的问题及时整改。</w:t>
      </w:r>
    </w:p>
    <w:p>
      <w:pPr>
        <w:pStyle w:val="31"/>
      </w:pPr>
      <w:r>
        <w:t>6、加强宣传培训。加强人员培训，加大宣传力度，强化预算绩效管理意识，促进预算绩效管理水平提升。</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bookmarkStart w:id="14" w:name="_Toc_3_3_0000000015"/>
      <w:r>
        <w:rPr>
          <w:rFonts w:ascii="方正仿宋_GBK" w:hAnsi="方正仿宋_GBK" w:eastAsia="方正仿宋_GBK" w:cs="方正仿宋_GBK"/>
          <w:b/>
          <w:color w:val="000000"/>
          <w:sz w:val="28"/>
        </w:rPr>
        <w:t>1、2022道德模范绩效目标表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highlight w:val="yellow"/>
                <w:lang w:val="en-US" w:eastAsia="zh-CN"/>
              </w:rPr>
            </w:pPr>
            <w:r>
              <w:rPr>
                <w:rFonts w:hint="eastAsia"/>
                <w:highlight w:val="none"/>
                <w:lang w:val="en-US" w:eastAsia="zh-CN"/>
              </w:rPr>
              <w:t>促进道德模范表彰工作，保障文明城市创建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数量达标率</w:t>
            </w:r>
          </w:p>
        </w:tc>
        <w:tc>
          <w:tcPr>
            <w:tcW w:w="2835" w:type="dxa"/>
            <w:vAlign w:val="center"/>
          </w:tcPr>
          <w:p>
            <w:pPr>
              <w:pStyle w:val="20"/>
            </w:pPr>
            <w:r>
              <w:t>表彰先进</w:t>
            </w:r>
          </w:p>
        </w:tc>
        <w:tc>
          <w:tcPr>
            <w:tcW w:w="2551" w:type="dxa"/>
            <w:vAlign w:val="center"/>
          </w:tcPr>
          <w:p>
            <w:pPr>
              <w:pStyle w:val="20"/>
            </w:pPr>
            <w:r>
              <w:t>≥95%</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优良率</w:t>
            </w:r>
          </w:p>
        </w:tc>
        <w:tc>
          <w:tcPr>
            <w:tcW w:w="2835" w:type="dxa"/>
            <w:vAlign w:val="center"/>
          </w:tcPr>
          <w:p>
            <w:pPr>
              <w:pStyle w:val="20"/>
            </w:pPr>
            <w:r>
              <w:t>结项鉴定优秀等级项目数量占结项总数量的比例（百分比）</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按照要求和计划完成研究任务的项目在所有立项项目中的比例（百分比）</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预算内完成率</w:t>
            </w:r>
          </w:p>
        </w:tc>
        <w:tc>
          <w:tcPr>
            <w:tcW w:w="2835" w:type="dxa"/>
            <w:vAlign w:val="center"/>
          </w:tcPr>
          <w:p>
            <w:pPr>
              <w:pStyle w:val="20"/>
            </w:pPr>
            <w:r>
              <w:t>符合要求</w:t>
            </w:r>
          </w:p>
        </w:tc>
        <w:tc>
          <w:tcPr>
            <w:tcW w:w="2551" w:type="dxa"/>
            <w:vAlign w:val="center"/>
          </w:tcPr>
          <w:p>
            <w:pPr>
              <w:pStyle w:val="20"/>
            </w:pPr>
            <w:r>
              <w:t>≥98%</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道德模范持续影响率</w:t>
            </w:r>
          </w:p>
        </w:tc>
        <w:tc>
          <w:tcPr>
            <w:tcW w:w="2835" w:type="dxa"/>
            <w:vAlign w:val="center"/>
          </w:tcPr>
          <w:p>
            <w:pPr>
              <w:pStyle w:val="20"/>
            </w:pPr>
            <w:r>
              <w:t>促进文明发展</w:t>
            </w:r>
          </w:p>
        </w:tc>
        <w:tc>
          <w:tcPr>
            <w:tcW w:w="2551" w:type="dxa"/>
            <w:vAlign w:val="center"/>
          </w:tcPr>
          <w:p>
            <w:pPr>
              <w:pStyle w:val="20"/>
            </w:pPr>
            <w:r>
              <w:t>≥94%</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基本公共卫生服务水平</w:t>
            </w:r>
          </w:p>
        </w:tc>
        <w:tc>
          <w:tcPr>
            <w:tcW w:w="2835" w:type="dxa"/>
            <w:vAlign w:val="center"/>
          </w:tcPr>
          <w:p>
            <w:pPr>
              <w:pStyle w:val="20"/>
            </w:pPr>
            <w:r>
              <w:t>反映为省内常住人口提供基本公共卫生服务的能力和效果</w:t>
            </w:r>
          </w:p>
        </w:tc>
        <w:tc>
          <w:tcPr>
            <w:tcW w:w="2551" w:type="dxa"/>
            <w:vAlign w:val="center"/>
          </w:tcPr>
          <w:p>
            <w:pPr>
              <w:pStyle w:val="20"/>
            </w:pPr>
            <w:r>
              <w:t>≥97%</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省级文明城市年度测评</w:t>
            </w:r>
          </w:p>
        </w:tc>
        <w:tc>
          <w:tcPr>
            <w:tcW w:w="2835" w:type="dxa"/>
            <w:vAlign w:val="center"/>
          </w:tcPr>
          <w:p>
            <w:pPr>
              <w:pStyle w:val="20"/>
            </w:pPr>
            <w:r>
              <w:t>反映我省省级文明城市创建情况</w:t>
            </w:r>
          </w:p>
        </w:tc>
        <w:tc>
          <w:tcPr>
            <w:tcW w:w="2551" w:type="dxa"/>
            <w:vAlign w:val="center"/>
          </w:tcPr>
          <w:p>
            <w:pPr>
              <w:pStyle w:val="20"/>
            </w:pPr>
            <w:r>
              <w:t>≥95%</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文明生态达标率</w:t>
            </w:r>
          </w:p>
        </w:tc>
        <w:tc>
          <w:tcPr>
            <w:tcW w:w="2835" w:type="dxa"/>
            <w:vAlign w:val="center"/>
          </w:tcPr>
          <w:p>
            <w:pPr>
              <w:pStyle w:val="20"/>
            </w:pPr>
            <w:r>
              <w:t>道德模范生态效益</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群众满意率</w:t>
            </w:r>
          </w:p>
        </w:tc>
        <w:tc>
          <w:tcPr>
            <w:tcW w:w="2835" w:type="dxa"/>
            <w:vAlign w:val="center"/>
          </w:tcPr>
          <w:p>
            <w:pPr>
              <w:pStyle w:val="20"/>
            </w:pPr>
            <w:r>
              <w:t>群众满意率</w:t>
            </w:r>
          </w:p>
        </w:tc>
        <w:tc>
          <w:tcPr>
            <w:tcW w:w="2551" w:type="dxa"/>
            <w:vAlign w:val="center"/>
          </w:tcPr>
          <w:p>
            <w:pPr>
              <w:pStyle w:val="20"/>
            </w:pPr>
            <w:r>
              <w:t>≥98%</w:t>
            </w:r>
          </w:p>
        </w:tc>
        <w:tc>
          <w:tcPr>
            <w:tcW w:w="2268" w:type="dxa"/>
            <w:vAlign w:val="center"/>
          </w:tcPr>
          <w:p>
            <w:pPr>
              <w:pStyle w:val="20"/>
            </w:pPr>
            <w:r>
              <w:t>依据政策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2、2022老放映员生活补助县绩效目标表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送理论下基层集中宣讲次数</w:t>
            </w:r>
          </w:p>
        </w:tc>
        <w:tc>
          <w:tcPr>
            <w:tcW w:w="2835" w:type="dxa"/>
            <w:vAlign w:val="center"/>
          </w:tcPr>
          <w:p>
            <w:pPr>
              <w:pStyle w:val="20"/>
            </w:pPr>
            <w:r>
              <w:t>送理论下基层集中宣讲次数</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安全播出率</w:t>
            </w:r>
          </w:p>
        </w:tc>
        <w:tc>
          <w:tcPr>
            <w:tcW w:w="2835" w:type="dxa"/>
            <w:vAlign w:val="center"/>
          </w:tcPr>
          <w:p>
            <w:pPr>
              <w:pStyle w:val="20"/>
            </w:pPr>
            <w:r>
              <w:t>安全播出率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pPr>
            <w:r>
              <w:t>资金成本</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完工及时率</w:t>
            </w:r>
          </w:p>
        </w:tc>
        <w:tc>
          <w:tcPr>
            <w:tcW w:w="2835" w:type="dxa"/>
            <w:vAlign w:val="center"/>
          </w:tcPr>
          <w:p>
            <w:pPr>
              <w:pStyle w:val="20"/>
            </w:pPr>
            <w:r>
              <w:t>完工及时率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提高经济收入</w:t>
            </w:r>
          </w:p>
        </w:tc>
        <w:tc>
          <w:tcPr>
            <w:tcW w:w="2835" w:type="dxa"/>
            <w:vAlign w:val="center"/>
          </w:tcPr>
          <w:p>
            <w:pPr>
              <w:pStyle w:val="20"/>
            </w:pPr>
            <w:r>
              <w:t>提高经济收入</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3、2022理论中心组绩效目标表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推动落实马克思主义理论研究</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覆盖率</w:t>
            </w:r>
          </w:p>
        </w:tc>
        <w:tc>
          <w:tcPr>
            <w:tcW w:w="2835" w:type="dxa"/>
            <w:vAlign w:val="center"/>
          </w:tcPr>
          <w:p>
            <w:pPr>
              <w:pStyle w:val="20"/>
            </w:pPr>
            <w:r>
              <w:t>完成情况</w:t>
            </w:r>
          </w:p>
        </w:tc>
        <w:tc>
          <w:tcPr>
            <w:tcW w:w="2551" w:type="dxa"/>
            <w:vAlign w:val="center"/>
          </w:tcPr>
          <w:p>
            <w:pPr>
              <w:pStyle w:val="20"/>
            </w:pPr>
            <w:r>
              <w:t>≥95做好各项理论学习，推动落实马克思主义理论研究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学习效果</w:t>
            </w:r>
          </w:p>
        </w:tc>
        <w:tc>
          <w:tcPr>
            <w:tcW w:w="2835" w:type="dxa"/>
            <w:vAlign w:val="center"/>
          </w:tcPr>
          <w:p>
            <w:pPr>
              <w:pStyle w:val="20"/>
            </w:pPr>
            <w:r>
              <w:t>学用结合</w:t>
            </w:r>
          </w:p>
        </w:tc>
        <w:tc>
          <w:tcPr>
            <w:tcW w:w="2551" w:type="dxa"/>
            <w:vAlign w:val="center"/>
          </w:tcPr>
          <w:p>
            <w:pPr>
              <w:pStyle w:val="20"/>
            </w:pPr>
            <w:r>
              <w:t>≥96做好各项理论学习，推动落实马克思主义理论研究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按照要求和计划完成理论中心组各项学习任务</w:t>
            </w:r>
          </w:p>
        </w:tc>
        <w:tc>
          <w:tcPr>
            <w:tcW w:w="2551" w:type="dxa"/>
            <w:vAlign w:val="center"/>
          </w:tcPr>
          <w:p>
            <w:pPr>
              <w:pStyle w:val="20"/>
            </w:pPr>
            <w:r>
              <w:t>≥98做好各项理论学习，推动落实马克思主义理论研究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预算要求</w:t>
            </w:r>
          </w:p>
        </w:tc>
        <w:tc>
          <w:tcPr>
            <w:tcW w:w="2835" w:type="dxa"/>
            <w:vAlign w:val="center"/>
          </w:tcPr>
          <w:p>
            <w:pPr>
              <w:pStyle w:val="20"/>
            </w:pPr>
            <w:r>
              <w:t>符合预算</w:t>
            </w:r>
          </w:p>
        </w:tc>
        <w:tc>
          <w:tcPr>
            <w:tcW w:w="2551" w:type="dxa"/>
            <w:vAlign w:val="center"/>
          </w:tcPr>
          <w:p>
            <w:pPr>
              <w:pStyle w:val="20"/>
            </w:pPr>
            <w:r>
              <w:t>≥96做好各项理论学习，推动落实马克思主义理论研究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基本理论服务水平</w:t>
            </w:r>
          </w:p>
        </w:tc>
        <w:tc>
          <w:tcPr>
            <w:tcW w:w="2835" w:type="dxa"/>
            <w:vAlign w:val="center"/>
          </w:tcPr>
          <w:p>
            <w:pPr>
              <w:pStyle w:val="20"/>
            </w:pPr>
            <w:r>
              <w:t>反映为县内内常住工作人员意识形态方面及马克思理论方面水平的能力和效果</w:t>
            </w:r>
          </w:p>
        </w:tc>
        <w:tc>
          <w:tcPr>
            <w:tcW w:w="2551" w:type="dxa"/>
            <w:vAlign w:val="center"/>
          </w:tcPr>
          <w:p>
            <w:pPr>
              <w:pStyle w:val="20"/>
            </w:pPr>
            <w:r>
              <w:t>≥96意识形态方面持续增强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促进经济服务</w:t>
            </w:r>
          </w:p>
        </w:tc>
        <w:tc>
          <w:tcPr>
            <w:tcW w:w="2835" w:type="dxa"/>
            <w:vAlign w:val="center"/>
          </w:tcPr>
          <w:p>
            <w:pPr>
              <w:pStyle w:val="20"/>
            </w:pPr>
            <w:r>
              <w:t>服务经济</w:t>
            </w:r>
          </w:p>
        </w:tc>
        <w:tc>
          <w:tcPr>
            <w:tcW w:w="2551" w:type="dxa"/>
            <w:vAlign w:val="center"/>
          </w:tcPr>
          <w:p>
            <w:pPr>
              <w:pStyle w:val="20"/>
            </w:pPr>
            <w:r>
              <w:t>≥98意识形态方面持续增强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服务社会</w:t>
            </w:r>
          </w:p>
        </w:tc>
        <w:tc>
          <w:tcPr>
            <w:tcW w:w="2835" w:type="dxa"/>
            <w:vAlign w:val="center"/>
          </w:tcPr>
          <w:p>
            <w:pPr>
              <w:pStyle w:val="20"/>
            </w:pPr>
            <w:r>
              <w:t>社会服务</w:t>
            </w:r>
          </w:p>
        </w:tc>
        <w:tc>
          <w:tcPr>
            <w:tcW w:w="2551" w:type="dxa"/>
            <w:vAlign w:val="center"/>
          </w:tcPr>
          <w:p>
            <w:pPr>
              <w:pStyle w:val="20"/>
            </w:pPr>
            <w:r>
              <w:t>≥94意识形态方面持续增强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理论提升</w:t>
            </w:r>
          </w:p>
        </w:tc>
        <w:tc>
          <w:tcPr>
            <w:tcW w:w="2835" w:type="dxa"/>
            <w:vAlign w:val="center"/>
          </w:tcPr>
          <w:p>
            <w:pPr>
              <w:pStyle w:val="20"/>
            </w:pPr>
            <w:r>
              <w:t>上水平</w:t>
            </w:r>
          </w:p>
        </w:tc>
        <w:tc>
          <w:tcPr>
            <w:tcW w:w="2551" w:type="dxa"/>
            <w:vAlign w:val="center"/>
          </w:tcPr>
          <w:p>
            <w:pPr>
              <w:pStyle w:val="20"/>
            </w:pPr>
            <w:r>
              <w:t>≥95意识形态方面持续增强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系列文化活动参与者满意度情况</w:t>
            </w:r>
          </w:p>
        </w:tc>
        <w:tc>
          <w:tcPr>
            <w:tcW w:w="2835" w:type="dxa"/>
            <w:vAlign w:val="center"/>
          </w:tcPr>
          <w:p>
            <w:pPr>
              <w:pStyle w:val="20"/>
            </w:pPr>
            <w:r>
              <w:t>系列文化活动参与者满意人数占参与人数的比例</w:t>
            </w:r>
          </w:p>
        </w:tc>
        <w:tc>
          <w:tcPr>
            <w:tcW w:w="2551" w:type="dxa"/>
            <w:vAlign w:val="center"/>
          </w:tcPr>
          <w:p>
            <w:pPr>
              <w:pStyle w:val="20"/>
            </w:pPr>
            <w:r>
              <w:t>≥96对意识形态学习方面</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4、2022年电影发行放映公司职工医疗绩效目标表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保障人员稳定，保持工作正常有序进行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实际发放医疗率</w:t>
            </w:r>
          </w:p>
        </w:tc>
        <w:tc>
          <w:tcPr>
            <w:tcW w:w="2835" w:type="dxa"/>
            <w:vAlign w:val="center"/>
          </w:tcPr>
          <w:p>
            <w:pPr>
              <w:pStyle w:val="20"/>
            </w:pPr>
            <w:r>
              <w:t>2022年实际发放医疗人数占应发放工资人数的比例</w:t>
            </w:r>
          </w:p>
        </w:tc>
        <w:tc>
          <w:tcPr>
            <w:tcW w:w="2551" w:type="dxa"/>
            <w:vAlign w:val="center"/>
          </w:tcPr>
          <w:p>
            <w:pPr>
              <w:pStyle w:val="20"/>
            </w:pPr>
            <w:r>
              <w:t>1002022年实际发放医疗人数占应发放工资人数的比例</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医疗发放准确率</w:t>
            </w:r>
          </w:p>
        </w:tc>
        <w:tc>
          <w:tcPr>
            <w:tcW w:w="2835" w:type="dxa"/>
            <w:vAlign w:val="center"/>
          </w:tcPr>
          <w:p>
            <w:pPr>
              <w:pStyle w:val="20"/>
            </w:pPr>
            <w:r>
              <w:t>医疗发放准确程度</w:t>
            </w:r>
          </w:p>
        </w:tc>
        <w:tc>
          <w:tcPr>
            <w:tcW w:w="2551" w:type="dxa"/>
            <w:vAlign w:val="center"/>
          </w:tcPr>
          <w:p>
            <w:pPr>
              <w:pStyle w:val="20"/>
            </w:pPr>
            <w:r>
              <w:t>100医疗发放准确程度</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资金支付及时率</w:t>
            </w:r>
          </w:p>
        </w:tc>
        <w:tc>
          <w:tcPr>
            <w:tcW w:w="2835" w:type="dxa"/>
            <w:vAlign w:val="center"/>
          </w:tcPr>
          <w:p>
            <w:pPr>
              <w:pStyle w:val="20"/>
            </w:pPr>
            <w:r>
              <w:t>资金支付及时率</w:t>
            </w:r>
          </w:p>
        </w:tc>
        <w:tc>
          <w:tcPr>
            <w:tcW w:w="2551" w:type="dxa"/>
            <w:vAlign w:val="center"/>
          </w:tcPr>
          <w:p>
            <w:pPr>
              <w:pStyle w:val="20"/>
            </w:pPr>
            <w:r>
              <w:t>100资金支付及时率</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tc>
        <w:tc>
          <w:tcPr>
            <w:tcW w:w="2835" w:type="dxa"/>
            <w:vAlign w:val="center"/>
          </w:tcPr>
          <w:p>
            <w:pPr>
              <w:pStyle w:val="20"/>
            </w:pPr>
            <w:r>
              <w:t>人员经费预算金额</w:t>
            </w:r>
          </w:p>
        </w:tc>
        <w:tc>
          <w:tcPr>
            <w:tcW w:w="2551" w:type="dxa"/>
            <w:vAlign w:val="center"/>
          </w:tcPr>
          <w:p>
            <w:pPr>
              <w:pStyle w:val="20"/>
            </w:pPr>
            <w:r>
              <w:t>≥99人员经费预算金额</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工作正常运转完成率</w:t>
            </w:r>
          </w:p>
        </w:tc>
        <w:tc>
          <w:tcPr>
            <w:tcW w:w="2835" w:type="dxa"/>
            <w:vAlign w:val="center"/>
          </w:tcPr>
          <w:p>
            <w:pPr>
              <w:pStyle w:val="20"/>
            </w:pPr>
            <w:r>
              <w:t>确保本单位的工作正常运转</w:t>
            </w:r>
          </w:p>
        </w:tc>
        <w:tc>
          <w:tcPr>
            <w:tcW w:w="2551" w:type="dxa"/>
            <w:vAlign w:val="center"/>
          </w:tcPr>
          <w:p>
            <w:pPr>
              <w:pStyle w:val="20"/>
            </w:pPr>
            <w:r>
              <w:t>≥99确保本单位的工作正常运转</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保证工作正常进行</w:t>
            </w:r>
          </w:p>
        </w:tc>
        <w:tc>
          <w:tcPr>
            <w:tcW w:w="2835" w:type="dxa"/>
            <w:vAlign w:val="center"/>
          </w:tcPr>
          <w:p>
            <w:pPr>
              <w:pStyle w:val="20"/>
            </w:pPr>
            <w:r>
              <w:t>必要的人员经费支出，是保证环保单位运转</w:t>
            </w:r>
          </w:p>
        </w:tc>
        <w:tc>
          <w:tcPr>
            <w:tcW w:w="2551" w:type="dxa"/>
            <w:vAlign w:val="center"/>
          </w:tcPr>
          <w:p>
            <w:pPr>
              <w:pStyle w:val="20"/>
            </w:pPr>
            <w:r>
              <w:t>≥99必要的人员经费支出，是保证环保单位运转</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保持单位人员稳定</w:t>
            </w:r>
          </w:p>
        </w:tc>
        <w:tc>
          <w:tcPr>
            <w:tcW w:w="2835" w:type="dxa"/>
            <w:vAlign w:val="center"/>
          </w:tcPr>
          <w:p>
            <w:pPr>
              <w:pStyle w:val="20"/>
            </w:pPr>
            <w:r>
              <w:t>保障人员稳定，保持工作正常有序的进行</w:t>
            </w:r>
          </w:p>
        </w:tc>
        <w:tc>
          <w:tcPr>
            <w:tcW w:w="2551" w:type="dxa"/>
            <w:vAlign w:val="center"/>
          </w:tcPr>
          <w:p>
            <w:pPr>
              <w:pStyle w:val="20"/>
            </w:pPr>
            <w:r>
              <w:t>≥99保障人员稳定，保持工作正常有序的进行</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社会发展保障力</w:t>
            </w:r>
          </w:p>
        </w:tc>
        <w:tc>
          <w:tcPr>
            <w:tcW w:w="2835" w:type="dxa"/>
            <w:vAlign w:val="center"/>
          </w:tcPr>
          <w:p>
            <w:pPr>
              <w:pStyle w:val="20"/>
            </w:pPr>
            <w:r>
              <w:t>社会发展保障力</w:t>
            </w:r>
          </w:p>
        </w:tc>
        <w:tc>
          <w:tcPr>
            <w:tcW w:w="2551" w:type="dxa"/>
            <w:vAlign w:val="center"/>
          </w:tcPr>
          <w:p>
            <w:pPr>
              <w:pStyle w:val="20"/>
            </w:pPr>
            <w:r>
              <w:t>≥99社会发展保障力</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干部职工满意度指标</w:t>
            </w:r>
          </w:p>
        </w:tc>
        <w:tc>
          <w:tcPr>
            <w:tcW w:w="2835" w:type="dxa"/>
            <w:vAlign w:val="center"/>
          </w:tcPr>
          <w:p>
            <w:pPr>
              <w:pStyle w:val="20"/>
            </w:pPr>
            <w:r>
              <w:t>保障机关正常运转，服务热情</w:t>
            </w:r>
          </w:p>
        </w:tc>
        <w:tc>
          <w:tcPr>
            <w:tcW w:w="2551" w:type="dxa"/>
            <w:vAlign w:val="center"/>
          </w:tcPr>
          <w:p>
            <w:pPr>
              <w:pStyle w:val="20"/>
            </w:pPr>
            <w:r>
              <w:t>100保障机关正常运转，服务热情</w:t>
            </w:r>
          </w:p>
        </w:tc>
        <w:tc>
          <w:tcPr>
            <w:tcW w:w="2268" w:type="dxa"/>
            <w:vAlign w:val="center"/>
          </w:tcPr>
          <w:p>
            <w:pPr>
              <w:pStyle w:val="20"/>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5、2022年电影公司10人生活补助及经费绩效目标表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保障社会人员稳定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质量指标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数量指标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≥97%</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≥94%</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≥95%</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6、2022年电影公司电影发行放映公司职工养老、年金绩效目标表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促进社会保障制度有序进行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≥94%</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≥97%</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≥97%</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7、2022年文明办经费绩效目标表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为创建文明城市做保障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覆盖率</w:t>
            </w:r>
          </w:p>
        </w:tc>
        <w:tc>
          <w:tcPr>
            <w:tcW w:w="2835" w:type="dxa"/>
            <w:vAlign w:val="center"/>
          </w:tcPr>
          <w:p>
            <w:pPr>
              <w:pStyle w:val="20"/>
            </w:pPr>
            <w:r>
              <w:t>覆盖率</w:t>
            </w:r>
          </w:p>
        </w:tc>
        <w:tc>
          <w:tcPr>
            <w:tcW w:w="2551" w:type="dxa"/>
            <w:vAlign w:val="center"/>
          </w:tcPr>
          <w:p>
            <w:pPr>
              <w:pStyle w:val="20"/>
            </w:pPr>
            <w:r>
              <w:t>≥95%</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优良率</w:t>
            </w:r>
          </w:p>
        </w:tc>
        <w:tc>
          <w:tcPr>
            <w:tcW w:w="2835" w:type="dxa"/>
            <w:vAlign w:val="center"/>
          </w:tcPr>
          <w:p>
            <w:pPr>
              <w:pStyle w:val="20"/>
            </w:pPr>
            <w:r>
              <w:t>结项鉴定优秀等级项目数量占结项总数量的比例（百分比）</w:t>
            </w:r>
          </w:p>
        </w:tc>
        <w:tc>
          <w:tcPr>
            <w:tcW w:w="2551" w:type="dxa"/>
            <w:vAlign w:val="center"/>
          </w:tcPr>
          <w:p>
            <w:pPr>
              <w:pStyle w:val="20"/>
            </w:pPr>
            <w:r>
              <w:t>≥96%</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按照要求和计划完成研究任务的项目在所有立项项目中的比例（百分比）</w:t>
            </w:r>
          </w:p>
        </w:tc>
        <w:tc>
          <w:tcPr>
            <w:tcW w:w="2551" w:type="dxa"/>
            <w:vAlign w:val="center"/>
          </w:tcPr>
          <w:p>
            <w:pPr>
              <w:pStyle w:val="20"/>
            </w:pPr>
            <w:r>
              <w:t>≥98%</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符合预算要求</w:t>
            </w:r>
          </w:p>
        </w:tc>
        <w:tc>
          <w:tcPr>
            <w:tcW w:w="2551" w:type="dxa"/>
            <w:vAlign w:val="center"/>
          </w:tcPr>
          <w:p>
            <w:pPr>
              <w:pStyle w:val="20"/>
            </w:pPr>
            <w:r>
              <w:t>≥97%</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经济效益良好</w:t>
            </w:r>
          </w:p>
        </w:tc>
        <w:tc>
          <w:tcPr>
            <w:tcW w:w="2551" w:type="dxa"/>
            <w:vAlign w:val="center"/>
          </w:tcPr>
          <w:p>
            <w:pPr>
              <w:pStyle w:val="20"/>
            </w:pPr>
            <w:r>
              <w:t>≥95%</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省级文明城市年度测评</w:t>
            </w:r>
          </w:p>
        </w:tc>
        <w:tc>
          <w:tcPr>
            <w:tcW w:w="2835" w:type="dxa"/>
            <w:vAlign w:val="center"/>
          </w:tcPr>
          <w:p>
            <w:pPr>
              <w:pStyle w:val="20"/>
            </w:pPr>
            <w:r>
              <w:t>反映我省省级文明城市创建情况</w:t>
            </w:r>
          </w:p>
        </w:tc>
        <w:tc>
          <w:tcPr>
            <w:tcW w:w="2551" w:type="dxa"/>
            <w:vAlign w:val="center"/>
          </w:tcPr>
          <w:p>
            <w:pPr>
              <w:pStyle w:val="20"/>
            </w:pPr>
            <w:r>
              <w:t>≥96%</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保障社会发展</w:t>
            </w:r>
          </w:p>
        </w:tc>
        <w:tc>
          <w:tcPr>
            <w:tcW w:w="2835" w:type="dxa"/>
            <w:vAlign w:val="center"/>
          </w:tcPr>
          <w:p>
            <w:pPr>
              <w:pStyle w:val="20"/>
            </w:pPr>
            <w:r>
              <w:t>便于各项工作任务完成</w:t>
            </w:r>
          </w:p>
        </w:tc>
        <w:tc>
          <w:tcPr>
            <w:tcW w:w="2551" w:type="dxa"/>
            <w:vAlign w:val="center"/>
          </w:tcPr>
          <w:p>
            <w:pPr>
              <w:pStyle w:val="20"/>
            </w:pPr>
            <w:r>
              <w:t>≥98%</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长期使用性</w:t>
            </w:r>
          </w:p>
        </w:tc>
        <w:tc>
          <w:tcPr>
            <w:tcW w:w="2835" w:type="dxa"/>
            <w:vAlign w:val="center"/>
          </w:tcPr>
          <w:p>
            <w:pPr>
              <w:pStyle w:val="20"/>
            </w:pPr>
            <w:r>
              <w:t>能够长期较好地开展展演、展映、展播、展示，长期满足人民群众对精神文化的需求。</w:t>
            </w:r>
          </w:p>
        </w:tc>
        <w:tc>
          <w:tcPr>
            <w:tcW w:w="2551" w:type="dxa"/>
            <w:vAlign w:val="center"/>
          </w:tcPr>
          <w:p>
            <w:pPr>
              <w:pStyle w:val="20"/>
            </w:pPr>
            <w:r>
              <w:t>≥97%</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群众满意数量占总数的比例。</w:t>
            </w:r>
          </w:p>
        </w:tc>
        <w:tc>
          <w:tcPr>
            <w:tcW w:w="2551" w:type="dxa"/>
            <w:vAlign w:val="center"/>
          </w:tcPr>
          <w:p>
            <w:pPr>
              <w:pStyle w:val="20"/>
            </w:pPr>
            <w:r>
              <w:t>≥98%</w:t>
            </w:r>
          </w:p>
        </w:tc>
        <w:tc>
          <w:tcPr>
            <w:tcW w:w="2268" w:type="dxa"/>
            <w:vAlign w:val="center"/>
          </w:tcPr>
          <w:p>
            <w:pPr>
              <w:pStyle w:val="20"/>
            </w:pPr>
            <w:r>
              <w:t>政府政策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8、2022年电影公司农村电影公益放映场次补贴县级绩效目标表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9、关于提前下达2022年省级公共文化服务体系建设项目补助资金的通知（老放映员生活补）绩效目标表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保障人员稳定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送理论下基层集中宣讲次数</w:t>
            </w:r>
          </w:p>
        </w:tc>
        <w:tc>
          <w:tcPr>
            <w:tcW w:w="2835" w:type="dxa"/>
            <w:vAlign w:val="center"/>
          </w:tcPr>
          <w:p>
            <w:pPr>
              <w:pStyle w:val="20"/>
            </w:pPr>
            <w:r>
              <w:t>送理论下基层集中宣讲次数</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安全播出率</w:t>
            </w:r>
          </w:p>
        </w:tc>
        <w:tc>
          <w:tcPr>
            <w:tcW w:w="2835" w:type="dxa"/>
            <w:vAlign w:val="center"/>
          </w:tcPr>
          <w:p>
            <w:pPr>
              <w:pStyle w:val="20"/>
            </w:pPr>
            <w:r>
              <w:t>安全播出率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pPr>
            <w:r>
              <w:t>资金成本</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完工及时率</w:t>
            </w:r>
          </w:p>
        </w:tc>
        <w:tc>
          <w:tcPr>
            <w:tcW w:w="2835" w:type="dxa"/>
            <w:vAlign w:val="center"/>
          </w:tcPr>
          <w:p>
            <w:pPr>
              <w:pStyle w:val="20"/>
            </w:pPr>
            <w:r>
              <w:t>完工及时率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提高农村生态环境</w:t>
            </w:r>
          </w:p>
        </w:tc>
        <w:tc>
          <w:tcPr>
            <w:tcW w:w="2835" w:type="dxa"/>
            <w:vAlign w:val="center"/>
          </w:tcPr>
          <w:p>
            <w:pPr>
              <w:pStyle w:val="20"/>
            </w:pPr>
            <w:r>
              <w:t>改善农村生态文化环境</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10、关于提前下达2022年省级公共文化服务体系建设项目补助资金的通知（农村公益电影场次补）绩效目标表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11、关于提前下达2022年省级国家电影事业发展专项资金的通知绩效目标表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增进文化事业发展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成本指标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≥95实际到位补助资金占应到位资金的比例</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数量指标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≥96发放数量</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≥98发放额度</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≥97发放及时</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≥96持续健康发展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≥95促进农村文化发展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≥96持久增进文化发展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≥98社会保障制度更加公平可持续</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≥97服务对象满意度</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12、关于提前下达2022年中央补助地方公共文化服务体系建设专项资金的通知（农村公益电影场次补）绩效目标表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覆盖213个村</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13、关于提前下达2022年中央支持地方公共文化服务体系建设补助资金预算（新时代文明实践中心建设项目）的通知绩效目标表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保障新时代文明实践中心的建设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保证数量</w:t>
            </w:r>
          </w:p>
        </w:tc>
        <w:tc>
          <w:tcPr>
            <w:tcW w:w="2835" w:type="dxa"/>
            <w:vAlign w:val="center"/>
          </w:tcPr>
          <w:p>
            <w:pPr>
              <w:pStyle w:val="20"/>
            </w:pPr>
            <w:r>
              <w:t>保障新时代文明实践中心的建设数量</w:t>
            </w:r>
          </w:p>
        </w:tc>
        <w:tc>
          <w:tcPr>
            <w:tcW w:w="2551" w:type="dxa"/>
            <w:vAlign w:val="center"/>
          </w:tcPr>
          <w:p>
            <w:pPr>
              <w:pStyle w:val="20"/>
            </w:pPr>
            <w:r>
              <w:t>≥95保障新时代文明实践中心的建设数量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保障新时代文明实践中心的建设质量</w:t>
            </w:r>
          </w:p>
        </w:tc>
        <w:tc>
          <w:tcPr>
            <w:tcW w:w="2835" w:type="dxa"/>
            <w:vAlign w:val="center"/>
          </w:tcPr>
          <w:p>
            <w:pPr>
              <w:pStyle w:val="20"/>
            </w:pPr>
            <w:r>
              <w:t>保障新时代文明实践中心的建设质量</w:t>
            </w:r>
          </w:p>
        </w:tc>
        <w:tc>
          <w:tcPr>
            <w:tcW w:w="2551" w:type="dxa"/>
            <w:vAlign w:val="center"/>
          </w:tcPr>
          <w:p>
            <w:pPr>
              <w:pStyle w:val="20"/>
            </w:pPr>
            <w:r>
              <w:t>≥96保障新时代文明实践中心的建设质量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保障新时代文明实践中心的建设</w:t>
            </w:r>
          </w:p>
        </w:tc>
        <w:tc>
          <w:tcPr>
            <w:tcW w:w="2835" w:type="dxa"/>
            <w:vAlign w:val="center"/>
          </w:tcPr>
          <w:p>
            <w:pPr>
              <w:pStyle w:val="20"/>
            </w:pPr>
            <w:r>
              <w:t>保障新时代文明实践中心的建设及时完成</w:t>
            </w:r>
          </w:p>
        </w:tc>
        <w:tc>
          <w:tcPr>
            <w:tcW w:w="2551" w:type="dxa"/>
            <w:vAlign w:val="center"/>
          </w:tcPr>
          <w:p>
            <w:pPr>
              <w:pStyle w:val="20"/>
            </w:pPr>
            <w:r>
              <w:t>≥97保障新时代文明实践中心的建设及时完成</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降低成本</w:t>
            </w:r>
          </w:p>
        </w:tc>
        <w:tc>
          <w:tcPr>
            <w:tcW w:w="2835" w:type="dxa"/>
            <w:vAlign w:val="center"/>
          </w:tcPr>
          <w:p>
            <w:pPr>
              <w:pStyle w:val="20"/>
            </w:pPr>
            <w:r>
              <w:t>降低新时代文明实践中心的建设成本</w:t>
            </w:r>
          </w:p>
        </w:tc>
        <w:tc>
          <w:tcPr>
            <w:tcW w:w="2551" w:type="dxa"/>
            <w:vAlign w:val="center"/>
          </w:tcPr>
          <w:p>
            <w:pPr>
              <w:pStyle w:val="20"/>
            </w:pPr>
            <w:r>
              <w:t>≥98降低新时代文明实践中心的建设成本</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≥96社会保障制度更加公平可持续</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≥98提高效率</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≥96服务的改善与提升</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≥95生态影响</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≥98服务对象满意度</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14、关于提请下达2022年中央补助地方公共文化服务体系建设专项资金的通知（农家书屋）绩效目标表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提高农村群众文化事业发展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100%</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及时购买</w:t>
            </w:r>
          </w:p>
        </w:tc>
        <w:tc>
          <w:tcPr>
            <w:tcW w:w="2835" w:type="dxa"/>
            <w:vAlign w:val="center"/>
          </w:tcPr>
          <w:p>
            <w:pPr>
              <w:pStyle w:val="20"/>
            </w:pPr>
            <w:r>
              <w:t>按计划购买</w:t>
            </w:r>
          </w:p>
        </w:tc>
        <w:tc>
          <w:tcPr>
            <w:tcW w:w="2551" w:type="dxa"/>
            <w:vAlign w:val="center"/>
          </w:tcPr>
          <w:p>
            <w:pPr>
              <w:pStyle w:val="20"/>
            </w:pPr>
            <w:r>
              <w:t>及时发放</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15、关于下达2022年中央国家电影事业发展专项资金绩效目标表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提高群众文化事业发展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保证数量</w:t>
            </w:r>
          </w:p>
        </w:tc>
        <w:tc>
          <w:tcPr>
            <w:tcW w:w="2835" w:type="dxa"/>
            <w:vAlign w:val="center"/>
          </w:tcPr>
          <w:p>
            <w:pPr>
              <w:pStyle w:val="20"/>
            </w:pPr>
            <w:r>
              <w:t>保证影院建设数量</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促进文化发展</w:t>
            </w:r>
          </w:p>
        </w:tc>
        <w:tc>
          <w:tcPr>
            <w:tcW w:w="2835" w:type="dxa"/>
            <w:vAlign w:val="center"/>
          </w:tcPr>
          <w:p>
            <w:pPr>
              <w:pStyle w:val="20"/>
            </w:pPr>
            <w:r>
              <w:t>促进文化发展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2022年，中国共产党无极县委员会宣传部本级安排政府采购预算0.00万元。具体内容见下表。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0" w:type="dxa"/>
            <w:gridSpan w:val="8"/>
            <w:vAlign w:val="center"/>
          </w:tcPr>
          <w:p>
            <w:pPr>
              <w:pStyle w:val="18"/>
            </w:pPr>
            <w:r>
              <w:t>政府采购金额（当年部门预算安排资金）</w:t>
            </w:r>
          </w:p>
        </w:tc>
        <w:tc>
          <w:tcPr>
            <w:tcW w:w="964" w:type="dxa"/>
            <w:vMerge w:val="restart"/>
            <w:vAlign w:val="center"/>
          </w:tcPr>
          <w:p>
            <w:pPr>
              <w:pStyle w:val="1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8"/>
            </w:pPr>
            <w:r>
              <w:t>项目名称</w:t>
            </w:r>
          </w:p>
        </w:tc>
        <w:tc>
          <w:tcPr>
            <w:tcW w:w="964" w:type="dxa"/>
            <w:vAlign w:val="center"/>
          </w:tcPr>
          <w:p>
            <w:pPr>
              <w:pStyle w:val="1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    款结转</w:t>
            </w:r>
          </w:p>
        </w:tc>
        <w:tc>
          <w:tcPr>
            <w:tcW w:w="964" w:type="dxa"/>
            <w:vAlign w:val="center"/>
          </w:tcPr>
          <w:p>
            <w:pPr>
              <w:pStyle w:val="1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中国共产党无极县委员会宣传部本级（含所属单位）上年末固定资产金额为24.82万元（详见下表）。本年度拟购置固定资产总额为0.00万元。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211中国共产党无极县委员会宣传部本级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1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资产总额</w:t>
            </w:r>
          </w:p>
        </w:tc>
        <w:tc>
          <w:tcPr>
            <w:tcW w:w="2835" w:type="dxa"/>
            <w:vAlign w:val="center"/>
          </w:tcPr>
          <w:p>
            <w:pPr>
              <w:pStyle w:val="21"/>
            </w:pPr>
          </w:p>
        </w:tc>
        <w:tc>
          <w:tcPr>
            <w:tcW w:w="2835" w:type="dxa"/>
            <w:vAlign w:val="center"/>
          </w:tcPr>
          <w:p>
            <w:pPr>
              <w:pStyle w:val="19"/>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20"/>
            </w:pPr>
            <w:r>
              <w:t>1、房屋（平方米）</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　　其中：办公用房（平方米）</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20"/>
            </w:pPr>
            <w:r>
              <w:t>2、车辆（台、辆）</w:t>
            </w:r>
          </w:p>
        </w:tc>
        <w:tc>
          <w:tcPr>
            <w:tcW w:w="2835" w:type="dxa"/>
            <w:vAlign w:val="center"/>
          </w:tcPr>
          <w:p>
            <w:pPr>
              <w:pStyle w:val="21"/>
            </w:pPr>
            <w:r>
              <w:t>1</w:t>
            </w:r>
          </w:p>
        </w:tc>
        <w:tc>
          <w:tcPr>
            <w:tcW w:w="2835" w:type="dxa"/>
            <w:vAlign w:val="center"/>
          </w:tcPr>
          <w:p>
            <w:pPr>
              <w:pStyle w:val="1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3、单价在20万元以上的设备</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20"/>
            </w:pPr>
            <w:r>
              <w:t>4、其他固定资产</w:t>
            </w:r>
          </w:p>
        </w:tc>
        <w:tc>
          <w:tcPr>
            <w:tcW w:w="2835" w:type="dxa"/>
            <w:vAlign w:val="center"/>
          </w:tcPr>
          <w:p>
            <w:pPr>
              <w:pStyle w:val="21"/>
            </w:pPr>
            <w:r>
              <w:t>1</w:t>
            </w:r>
          </w:p>
        </w:tc>
        <w:tc>
          <w:tcPr>
            <w:tcW w:w="2835" w:type="dxa"/>
            <w:vAlign w:val="center"/>
          </w:tcPr>
          <w:p>
            <w:pPr>
              <w:pStyle w:val="19"/>
            </w:pPr>
            <w:r>
              <w:t>24.72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w:t>
      </w:r>
      <w:r>
        <w:rPr>
          <w:rFonts w:hint="eastAsia" w:eastAsia="方正仿宋_GBK"/>
          <w:color w:val="000000"/>
          <w:sz w:val="28"/>
          <w:lang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4YzYzMjk2ZDEwNzA3NjM2OGRmMjIwOGQyNjU1MGMifQ=="/>
  </w:docVars>
  <w:rsids>
    <w:rsidRoot w:val="00916F58"/>
    <w:rsid w:val="000832E7"/>
    <w:rsid w:val="00411C48"/>
    <w:rsid w:val="00582887"/>
    <w:rsid w:val="005C6B66"/>
    <w:rsid w:val="00916F58"/>
    <w:rsid w:val="009F31C6"/>
    <w:rsid w:val="00A14F2C"/>
    <w:rsid w:val="00AC3084"/>
    <w:rsid w:val="00B66F28"/>
    <w:rsid w:val="00FC6018"/>
    <w:rsid w:val="0FA95E41"/>
    <w:rsid w:val="105625AF"/>
    <w:rsid w:val="13C245F3"/>
    <w:rsid w:val="1A603BD1"/>
    <w:rsid w:val="1C037919"/>
    <w:rsid w:val="25CA2000"/>
    <w:rsid w:val="33544E85"/>
    <w:rsid w:val="398A5C8D"/>
    <w:rsid w:val="418868B0"/>
    <w:rsid w:val="43556B4B"/>
    <w:rsid w:val="50B4793E"/>
    <w:rsid w:val="54D559AB"/>
    <w:rsid w:val="59410B38"/>
    <w:rsid w:val="59B16CA8"/>
    <w:rsid w:val="5B2A072C"/>
    <w:rsid w:val="6286174A"/>
    <w:rsid w:val="63A4367E"/>
    <w:rsid w:val="65E81997"/>
    <w:rsid w:val="6B273405"/>
    <w:rsid w:val="72717EC9"/>
    <w:rsid w:val="736E54F2"/>
    <w:rsid w:val="7AC6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39"/>
    <w:semiHidden/>
    <w:unhideWhenUsed/>
    <w:qFormat/>
    <w:uiPriority w:val="99"/>
  </w:style>
  <w:style w:type="paragraph" w:styleId="3">
    <w:name w:val="toc 3"/>
    <w:basedOn w:val="1"/>
    <w:next w:val="1"/>
    <w:qFormat/>
    <w:uiPriority w:val="0"/>
    <w:pPr>
      <w:ind w:left="480"/>
    </w:pPr>
  </w:style>
  <w:style w:type="paragraph" w:styleId="4">
    <w:name w:val="Balloon Text"/>
    <w:basedOn w:val="1"/>
    <w:link w:val="41"/>
    <w:semiHidden/>
    <w:unhideWhenUsed/>
    <w:qFormat/>
    <w:uiPriority w:val="99"/>
    <w:rPr>
      <w:sz w:val="18"/>
      <w:szCs w:val="18"/>
    </w:rPr>
  </w:style>
  <w:style w:type="paragraph" w:styleId="5">
    <w:name w:val="footer"/>
    <w:basedOn w:val="1"/>
    <w:link w:val="38"/>
    <w:unhideWhenUsed/>
    <w:qFormat/>
    <w:uiPriority w:val="99"/>
    <w:pPr>
      <w:tabs>
        <w:tab w:val="center" w:pos="4153"/>
        <w:tab w:val="right" w:pos="8306"/>
      </w:tabs>
      <w:snapToGrid w:val="0"/>
    </w:pPr>
    <w:rPr>
      <w:sz w:val="18"/>
      <w:szCs w:val="18"/>
    </w:rPr>
  </w:style>
  <w:style w:type="paragraph" w:styleId="6">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paragraph" w:styleId="10">
    <w:name w:val="annotation subject"/>
    <w:basedOn w:val="2"/>
    <w:next w:val="2"/>
    <w:link w:val="40"/>
    <w:semiHidden/>
    <w:unhideWhenUsed/>
    <w:qFormat/>
    <w:uiPriority w:val="99"/>
    <w:rPr>
      <w:b/>
      <w:bCs/>
    </w:r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annotation reference"/>
    <w:basedOn w:val="13"/>
    <w:semiHidden/>
    <w:unhideWhenUsed/>
    <w:qFormat/>
    <w:uiPriority w:val="99"/>
    <w:rPr>
      <w:sz w:val="21"/>
      <w:szCs w:val="21"/>
    </w:rPr>
  </w:style>
  <w:style w:type="paragraph" w:customStyle="1" w:styleId="15">
    <w:name w:val="单元格样式22"/>
    <w:basedOn w:val="1"/>
    <w:qFormat/>
    <w:uiPriority w:val="0"/>
    <w:pPr>
      <w:jc w:val="right"/>
    </w:pPr>
    <w:rPr>
      <w:rFonts w:ascii="方正小标宋_GBK" w:hAnsi="方正小标宋_GBK" w:eastAsia="方正小标宋_GBK" w:cs="方正小标宋_GBK"/>
    </w:rPr>
  </w:style>
  <w:style w:type="paragraph" w:customStyle="1" w:styleId="16">
    <w:name w:val="单元格样式21"/>
    <w:basedOn w:val="1"/>
    <w:qFormat/>
    <w:uiPriority w:val="0"/>
    <w:pPr>
      <w:jc w:val="center"/>
    </w:pPr>
    <w:rPr>
      <w:rFonts w:ascii="方正小标宋_GBK" w:hAnsi="方正小标宋_GBK" w:eastAsia="方正小标宋_GBK" w:cs="方正小标宋_GBK"/>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3"/>
    <w:basedOn w:val="1"/>
    <w:qFormat/>
    <w:uiPriority w:val="0"/>
    <w:pPr>
      <w:jc w:val="center"/>
    </w:pPr>
    <w:rPr>
      <w:rFonts w:ascii="方正书宋_GBK" w:hAnsi="方正书宋_GBK" w:eastAsia="方正书宋_GBK" w:cs="方正书宋_GBK"/>
      <w:sz w:val="21"/>
    </w:rPr>
  </w:style>
  <w:style w:type="paragraph" w:customStyle="1" w:styleId="22">
    <w:name w:val="单元格样式6"/>
    <w:basedOn w:val="1"/>
    <w:qFormat/>
    <w:uiPriority w:val="0"/>
    <w:pPr>
      <w:jc w:val="center"/>
    </w:pPr>
    <w:rPr>
      <w:rFonts w:ascii="方正书宋_GBK" w:hAnsi="方正书宋_GBK" w:eastAsia="方正书宋_GBK" w:cs="方正书宋_GBK"/>
      <w:b/>
      <w:sz w:val="21"/>
    </w:rPr>
  </w:style>
  <w:style w:type="paragraph" w:customStyle="1" w:styleId="23">
    <w:name w:val="单元格样式7"/>
    <w:basedOn w:val="1"/>
    <w:qFormat/>
    <w:uiPriority w:val="0"/>
    <w:pPr>
      <w:jc w:val="right"/>
    </w:pPr>
    <w:rPr>
      <w:rFonts w:ascii="方正书宋_GBK" w:hAnsi="方正书宋_GBK" w:eastAsia="方正书宋_GBK" w:cs="方正书宋_GBK"/>
      <w:b/>
      <w:sz w:val="21"/>
    </w:rPr>
  </w:style>
  <w:style w:type="paragraph" w:customStyle="1" w:styleId="24">
    <w:name w:val="单元格样式5"/>
    <w:basedOn w:val="1"/>
    <w:qFormat/>
    <w:uiPriority w:val="0"/>
    <w:rPr>
      <w:rFonts w:ascii="方正书宋_GBK" w:hAnsi="方正书宋_GBK" w:eastAsia="方正书宋_GBK"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Char"/>
    <w:basedOn w:val="13"/>
    <w:link w:val="6"/>
    <w:qFormat/>
    <w:uiPriority w:val="99"/>
    <w:rPr>
      <w:rFonts w:eastAsia="Times New Roman"/>
      <w:sz w:val="18"/>
      <w:szCs w:val="18"/>
      <w:lang w:eastAsia="uk-UA"/>
    </w:rPr>
  </w:style>
  <w:style w:type="character" w:customStyle="1" w:styleId="38">
    <w:name w:val="页脚 Char"/>
    <w:basedOn w:val="13"/>
    <w:link w:val="5"/>
    <w:qFormat/>
    <w:uiPriority w:val="99"/>
    <w:rPr>
      <w:rFonts w:eastAsia="Times New Roman"/>
      <w:sz w:val="18"/>
      <w:szCs w:val="18"/>
      <w:lang w:eastAsia="uk-UA"/>
    </w:rPr>
  </w:style>
  <w:style w:type="character" w:customStyle="1" w:styleId="39">
    <w:name w:val="批注文字 Char"/>
    <w:basedOn w:val="13"/>
    <w:link w:val="2"/>
    <w:semiHidden/>
    <w:qFormat/>
    <w:uiPriority w:val="99"/>
    <w:rPr>
      <w:rFonts w:eastAsia="Times New Roman"/>
      <w:sz w:val="24"/>
      <w:szCs w:val="24"/>
      <w:lang w:eastAsia="uk-UA"/>
    </w:rPr>
  </w:style>
  <w:style w:type="character" w:customStyle="1" w:styleId="40">
    <w:name w:val="批注主题 Char"/>
    <w:basedOn w:val="39"/>
    <w:link w:val="10"/>
    <w:semiHidden/>
    <w:qFormat/>
    <w:uiPriority w:val="99"/>
    <w:rPr>
      <w:rFonts w:eastAsia="Times New Roman"/>
      <w:b/>
      <w:bCs/>
      <w:sz w:val="24"/>
      <w:szCs w:val="24"/>
      <w:lang w:eastAsia="uk-UA"/>
    </w:rPr>
  </w:style>
  <w:style w:type="character" w:customStyle="1" w:styleId="41">
    <w:name w:val="批注框文本 Char"/>
    <w:basedOn w:val="13"/>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6" Type="http://schemas.openxmlformats.org/officeDocument/2006/relationships/fontTable" Target="fontTable.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2022-06-22T13:54:29Z</dcterms:created>
  <dcterms:modified xsi:type="dcterms:W3CDTF">2022-06-22T05:54:29Z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2022-06-22T13:54:33Z</dcterms:created>
  <dcterms:modified xsi:type="dcterms:W3CDTF">2022-06-22T05:54:33Z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Props1.xml><?xml version="1.0" encoding="utf-8"?>
<ds:datastoreItem xmlns:ds="http://schemas.openxmlformats.org/officeDocument/2006/customXml" ds:itemID="{D0037257-244C-4284-BFFB-5B58B769E5F8}">
  <ds:schemaRefs/>
</ds:datastoreItem>
</file>

<file path=customXml/itemProps10.xml><?xml version="1.0" encoding="utf-8"?>
<ds:datastoreItem xmlns:ds="http://schemas.openxmlformats.org/officeDocument/2006/customXml" ds:itemID="{1465E39C-0873-4C95-8E09-296D6D6DD67F}">
  <ds:schemaRefs/>
</ds:datastoreItem>
</file>

<file path=customXml/itemProps11.xml><?xml version="1.0" encoding="utf-8"?>
<ds:datastoreItem xmlns:ds="http://schemas.openxmlformats.org/officeDocument/2006/customXml" ds:itemID="{51C48510-4765-484B-BB1A-E2A6E9F0BF69}">
  <ds:schemaRefs/>
</ds:datastoreItem>
</file>

<file path=customXml/itemProps12.xml><?xml version="1.0" encoding="utf-8"?>
<ds:datastoreItem xmlns:ds="http://schemas.openxmlformats.org/officeDocument/2006/customXml" ds:itemID="{55A1906F-7683-45CF-9E7E-5FC1B2FD6BFF}">
  <ds:schemaRefs/>
</ds:datastoreItem>
</file>

<file path=customXml/itemProps13.xml><?xml version="1.0" encoding="utf-8"?>
<ds:datastoreItem xmlns:ds="http://schemas.openxmlformats.org/officeDocument/2006/customXml" ds:itemID="{678AF39C-39A8-437D-8C5D-813EDCB91EF0}">
  <ds:schemaRefs/>
</ds:datastoreItem>
</file>

<file path=customXml/itemProps14.xml><?xml version="1.0" encoding="utf-8"?>
<ds:datastoreItem xmlns:ds="http://schemas.openxmlformats.org/officeDocument/2006/customXml" ds:itemID="{29078CA5-9E4C-45FB-9B18-0E15577C3DCB}">
  <ds:schemaRefs/>
</ds:datastoreItem>
</file>

<file path=customXml/itemProps15.xml><?xml version="1.0" encoding="utf-8"?>
<ds:datastoreItem xmlns:ds="http://schemas.openxmlformats.org/officeDocument/2006/customXml" ds:itemID="{BC26A1F3-88AE-4ED8-8C50-A26468BED240}">
  <ds:schemaRefs/>
</ds:datastoreItem>
</file>

<file path=customXml/itemProps16.xml><?xml version="1.0" encoding="utf-8"?>
<ds:datastoreItem xmlns:ds="http://schemas.openxmlformats.org/officeDocument/2006/customXml" ds:itemID="{C55D0CBD-DA1F-48E2-B776-B502A1C53CCA}">
  <ds:schemaRefs/>
</ds:datastoreItem>
</file>

<file path=customXml/itemProps17.xml><?xml version="1.0" encoding="utf-8"?>
<ds:datastoreItem xmlns:ds="http://schemas.openxmlformats.org/officeDocument/2006/customXml" ds:itemID="{E000F7FE-1EDA-412F-B8A2-B4EF22F8343A}">
  <ds:schemaRefs/>
</ds:datastoreItem>
</file>

<file path=customXml/itemProps18.xml><?xml version="1.0" encoding="utf-8"?>
<ds:datastoreItem xmlns:ds="http://schemas.openxmlformats.org/officeDocument/2006/customXml" ds:itemID="{7B3E416C-F3DE-4C91-BA58-66447F835650}">
  <ds:schemaRefs/>
</ds:datastoreItem>
</file>

<file path=customXml/itemProps19.xml><?xml version="1.0" encoding="utf-8"?>
<ds:datastoreItem xmlns:ds="http://schemas.openxmlformats.org/officeDocument/2006/customXml" ds:itemID="{D7562CF8-9F30-47EF-ADA1-7B6CF2DAD3DD}">
  <ds:schemaRefs/>
</ds:datastoreItem>
</file>

<file path=customXml/itemProps2.xml><?xml version="1.0" encoding="utf-8"?>
<ds:datastoreItem xmlns:ds="http://schemas.openxmlformats.org/officeDocument/2006/customXml" ds:itemID="{CD1700E4-B0CE-42D8-87D3-B0B9C4AEC051}">
  <ds:schemaRefs/>
</ds:datastoreItem>
</file>

<file path=customXml/itemProps20.xml><?xml version="1.0" encoding="utf-8"?>
<ds:datastoreItem xmlns:ds="http://schemas.openxmlformats.org/officeDocument/2006/customXml" ds:itemID="{234ADF5D-AACB-4838-A0AB-F53A53FF15CA}">
  <ds:schemaRefs/>
</ds:datastoreItem>
</file>

<file path=customXml/itemProps21.xml><?xml version="1.0" encoding="utf-8"?>
<ds:datastoreItem xmlns:ds="http://schemas.openxmlformats.org/officeDocument/2006/customXml" ds:itemID="{0A799A44-4FE9-47D4-BA65-E6E0D63978BF}">
  <ds:schemaRefs/>
</ds:datastoreItem>
</file>

<file path=customXml/itemProps22.xml><?xml version="1.0" encoding="utf-8"?>
<ds:datastoreItem xmlns:ds="http://schemas.openxmlformats.org/officeDocument/2006/customXml" ds:itemID="{DECA77AD-485A-480D-8906-FCEA0FF8CE47}">
  <ds:schemaRefs/>
</ds:datastoreItem>
</file>

<file path=customXml/itemProps23.xml><?xml version="1.0" encoding="utf-8"?>
<ds:datastoreItem xmlns:ds="http://schemas.openxmlformats.org/officeDocument/2006/customXml" ds:itemID="{4BA18589-8584-4FA5-8A15-2B787AA74B38}">
  <ds:schemaRefs/>
</ds:datastoreItem>
</file>

<file path=customXml/itemProps24.xml><?xml version="1.0" encoding="utf-8"?>
<ds:datastoreItem xmlns:ds="http://schemas.openxmlformats.org/officeDocument/2006/customXml" ds:itemID="{9DA6DE5D-1A3B-4ED7-A412-97A675C79F58}">
  <ds:schemaRefs/>
</ds:datastoreItem>
</file>

<file path=customXml/itemProps25.xml><?xml version="1.0" encoding="utf-8"?>
<ds:datastoreItem xmlns:ds="http://schemas.openxmlformats.org/officeDocument/2006/customXml" ds:itemID="{F2D9F9F6-E328-4DFC-BD62-508092BAA981}">
  <ds:schemaRefs/>
</ds:datastoreItem>
</file>

<file path=customXml/itemProps26.xml><?xml version="1.0" encoding="utf-8"?>
<ds:datastoreItem xmlns:ds="http://schemas.openxmlformats.org/officeDocument/2006/customXml" ds:itemID="{F8999FD7-3B7C-402A-A8F3-357988435D23}">
  <ds:schemaRefs/>
</ds:datastoreItem>
</file>

<file path=customXml/itemProps27.xml><?xml version="1.0" encoding="utf-8"?>
<ds:datastoreItem xmlns:ds="http://schemas.openxmlformats.org/officeDocument/2006/customXml" ds:itemID="{B95ED07F-CE22-4783-9FC2-298D1BF2A5D9}">
  <ds:schemaRefs/>
</ds:datastoreItem>
</file>

<file path=customXml/itemProps28.xml><?xml version="1.0" encoding="utf-8"?>
<ds:datastoreItem xmlns:ds="http://schemas.openxmlformats.org/officeDocument/2006/customXml" ds:itemID="{832F98B8-2A4F-47E3-A80B-84299BCD388A}">
  <ds:schemaRefs/>
</ds:datastoreItem>
</file>

<file path=customXml/itemProps29.xml><?xml version="1.0" encoding="utf-8"?>
<ds:datastoreItem xmlns:ds="http://schemas.openxmlformats.org/officeDocument/2006/customXml" ds:itemID="{414E61CD-F5ED-430D-BA26-1DA8C08E4223}">
  <ds:schemaRefs/>
</ds:datastoreItem>
</file>

<file path=customXml/itemProps3.xml><?xml version="1.0" encoding="utf-8"?>
<ds:datastoreItem xmlns:ds="http://schemas.openxmlformats.org/officeDocument/2006/customXml" ds:itemID="{1F3BE933-8ABB-4232-9D2B-147AED3E595C}">
  <ds:schemaRefs/>
</ds:datastoreItem>
</file>

<file path=customXml/itemProps30.xml><?xml version="1.0" encoding="utf-8"?>
<ds:datastoreItem xmlns:ds="http://schemas.openxmlformats.org/officeDocument/2006/customXml" ds:itemID="{13F01044-7BFF-4D79-A701-2DF94D4F66F0}">
  <ds:schemaRefs/>
</ds:datastoreItem>
</file>

<file path=customXml/itemProps31.xml><?xml version="1.0" encoding="utf-8"?>
<ds:datastoreItem xmlns:ds="http://schemas.openxmlformats.org/officeDocument/2006/customXml" ds:itemID="{BEE037D0-8AD0-43AD-8E72-8B0F2BB11DBD}">
  <ds:schemaRefs/>
</ds:datastoreItem>
</file>

<file path=customXml/itemProps32.xml><?xml version="1.0" encoding="utf-8"?>
<ds:datastoreItem xmlns:ds="http://schemas.openxmlformats.org/officeDocument/2006/customXml" ds:itemID="{A436D669-9F35-4AFA-BFE7-E2D331718870}">
  <ds:schemaRefs/>
</ds:datastoreItem>
</file>

<file path=customXml/itemProps33.xml><?xml version="1.0" encoding="utf-8"?>
<ds:datastoreItem xmlns:ds="http://schemas.openxmlformats.org/officeDocument/2006/customXml" ds:itemID="{B77B6E5D-6EB4-40EE-A568-ACD3269ABDC3}">
  <ds:schemaRefs/>
</ds:datastoreItem>
</file>

<file path=customXml/itemProps34.xml><?xml version="1.0" encoding="utf-8"?>
<ds:datastoreItem xmlns:ds="http://schemas.openxmlformats.org/officeDocument/2006/customXml" ds:itemID="{1F214687-5BB1-410C-82EB-4A5A7C5DCF6E}">
  <ds:schemaRefs/>
</ds:datastoreItem>
</file>

<file path=customXml/itemProps35.xml><?xml version="1.0" encoding="utf-8"?>
<ds:datastoreItem xmlns:ds="http://schemas.openxmlformats.org/officeDocument/2006/customXml" ds:itemID="{F4CD0F79-8843-43B3-9117-B36E3DAE3BE7}">
  <ds:schemaRefs/>
</ds:datastoreItem>
</file>

<file path=customXml/itemProps36.xml><?xml version="1.0" encoding="utf-8"?>
<ds:datastoreItem xmlns:ds="http://schemas.openxmlformats.org/officeDocument/2006/customXml" ds:itemID="{E37550B1-897A-42AC-8206-FEAB4A39C27B}">
  <ds:schemaRefs/>
</ds:datastoreItem>
</file>

<file path=customXml/itemProps37.xml><?xml version="1.0" encoding="utf-8"?>
<ds:datastoreItem xmlns:ds="http://schemas.openxmlformats.org/officeDocument/2006/customXml" ds:itemID="{5A1D8203-3686-42E1-83A8-89FFE4D72E5A}">
  <ds:schemaRefs/>
</ds:datastoreItem>
</file>

<file path=customXml/itemProps38.xml><?xml version="1.0" encoding="utf-8"?>
<ds:datastoreItem xmlns:ds="http://schemas.openxmlformats.org/officeDocument/2006/customXml" ds:itemID="{FA4C9673-C895-46F8-96A2-5F1C446E9DD7}">
  <ds:schemaRefs/>
</ds:datastoreItem>
</file>

<file path=customXml/itemProps39.xml><?xml version="1.0" encoding="utf-8"?>
<ds:datastoreItem xmlns:ds="http://schemas.openxmlformats.org/officeDocument/2006/customXml" ds:itemID="{2D8B175D-E375-4049-A59E-E3E418423DCA}">
  <ds:schemaRefs/>
</ds:datastoreItem>
</file>

<file path=customXml/itemProps4.xml><?xml version="1.0" encoding="utf-8"?>
<ds:datastoreItem xmlns:ds="http://schemas.openxmlformats.org/officeDocument/2006/customXml" ds:itemID="{C2A21109-BC2C-4825-9FDB-1A19F21475E1}">
  <ds:schemaRefs/>
</ds:datastoreItem>
</file>

<file path=customXml/itemProps40.xml><?xml version="1.0" encoding="utf-8"?>
<ds:datastoreItem xmlns:ds="http://schemas.openxmlformats.org/officeDocument/2006/customXml" ds:itemID="{8A95BFA6-771D-4115-A5B3-1AE31F0DD5F4}">
  <ds:schemaRefs/>
</ds:datastoreItem>
</file>

<file path=customXml/itemProps41.xml><?xml version="1.0" encoding="utf-8"?>
<ds:datastoreItem xmlns:ds="http://schemas.openxmlformats.org/officeDocument/2006/customXml" ds:itemID="{C7DB1A3D-DFDF-4C93-A3A5-5AA81ABCCF9E}">
  <ds:schemaRefs/>
</ds:datastoreItem>
</file>

<file path=customXml/itemProps42.xml><?xml version="1.0" encoding="utf-8"?>
<ds:datastoreItem xmlns:ds="http://schemas.openxmlformats.org/officeDocument/2006/customXml" ds:itemID="{2C0B4557-5F27-4387-8F96-6C5B16FC9777}">
  <ds:schemaRefs/>
</ds:datastoreItem>
</file>

<file path=customXml/itemProps43.xml><?xml version="1.0" encoding="utf-8"?>
<ds:datastoreItem xmlns:ds="http://schemas.openxmlformats.org/officeDocument/2006/customXml" ds:itemID="{A21C1737-4B82-4C2E-AAFA-CEC94F15FAD4}">
  <ds:schemaRefs/>
</ds:datastoreItem>
</file>

<file path=customXml/itemProps44.xml><?xml version="1.0" encoding="utf-8"?>
<ds:datastoreItem xmlns:ds="http://schemas.openxmlformats.org/officeDocument/2006/customXml" ds:itemID="{7DFEFAFE-9BB5-4423-A943-BFD2707E1CEE}">
  <ds:schemaRefs/>
</ds:datastoreItem>
</file>

<file path=customXml/itemProps45.xml><?xml version="1.0" encoding="utf-8"?>
<ds:datastoreItem xmlns:ds="http://schemas.openxmlformats.org/officeDocument/2006/customXml" ds:itemID="{0A74ABAC-E8D1-47E9-98A6-F07A4F624AE8}">
  <ds:schemaRefs/>
</ds:datastoreItem>
</file>

<file path=customXml/itemProps46.xml><?xml version="1.0" encoding="utf-8"?>
<ds:datastoreItem xmlns:ds="http://schemas.openxmlformats.org/officeDocument/2006/customXml" ds:itemID="{58365E4B-0D8C-4AE8-A3E7-71043DC902C5}">
  <ds:schemaRefs/>
</ds:datastoreItem>
</file>

<file path=customXml/itemProps47.xml><?xml version="1.0" encoding="utf-8"?>
<ds:datastoreItem xmlns:ds="http://schemas.openxmlformats.org/officeDocument/2006/customXml" ds:itemID="{AA0FDC50-2371-4F72-92E0-08F5C2BE7776}">
  <ds:schemaRefs/>
</ds:datastoreItem>
</file>

<file path=customXml/itemProps48.xml><?xml version="1.0" encoding="utf-8"?>
<ds:datastoreItem xmlns:ds="http://schemas.openxmlformats.org/officeDocument/2006/customXml" ds:itemID="{DE6A4541-6D30-4CA1-901C-E12C2DFA24A2}">
  <ds:schemaRefs/>
</ds:datastoreItem>
</file>

<file path=customXml/itemProps49.xml><?xml version="1.0" encoding="utf-8"?>
<ds:datastoreItem xmlns:ds="http://schemas.openxmlformats.org/officeDocument/2006/customXml" ds:itemID="{EA966128-F9C1-4F61-BE4E-46D0DFEF3C88}">
  <ds:schemaRefs/>
</ds:datastoreItem>
</file>

<file path=customXml/itemProps5.xml><?xml version="1.0" encoding="utf-8"?>
<ds:datastoreItem xmlns:ds="http://schemas.openxmlformats.org/officeDocument/2006/customXml" ds:itemID="{D852B189-1B2F-4194-8F4D-60A97C3E7307}">
  <ds:schemaRefs/>
</ds:datastoreItem>
</file>

<file path=customXml/itemProps50.xml><?xml version="1.0" encoding="utf-8"?>
<ds:datastoreItem xmlns:ds="http://schemas.openxmlformats.org/officeDocument/2006/customXml" ds:itemID="{D5EBB0F4-B370-4064-9702-A6CF5BD86906}">
  <ds:schemaRefs/>
</ds:datastoreItem>
</file>

<file path=customXml/itemProps51.xml><?xml version="1.0" encoding="utf-8"?>
<ds:datastoreItem xmlns:ds="http://schemas.openxmlformats.org/officeDocument/2006/customXml" ds:itemID="{627826D7-CE72-4AEB-9604-A8186B2FC2EA}">
  <ds:schemaRefs/>
</ds:datastoreItem>
</file>

<file path=customXml/itemProps52.xml><?xml version="1.0" encoding="utf-8"?>
<ds:datastoreItem xmlns:ds="http://schemas.openxmlformats.org/officeDocument/2006/customXml" ds:itemID="{3B6E2AA9-0BAF-4AA1-8B43-B8A197D6812C}">
  <ds:schemaRefs/>
</ds:datastoreItem>
</file>

<file path=customXml/itemProps53.xml><?xml version="1.0" encoding="utf-8"?>
<ds:datastoreItem xmlns:ds="http://schemas.openxmlformats.org/officeDocument/2006/customXml" ds:itemID="{2CD1F1C5-6E3B-4744-AB4B-FAF395686DA7}">
  <ds:schemaRefs/>
</ds:datastoreItem>
</file>

<file path=customXml/itemProps54.xml><?xml version="1.0" encoding="utf-8"?>
<ds:datastoreItem xmlns:ds="http://schemas.openxmlformats.org/officeDocument/2006/customXml" ds:itemID="{A540AF6A-06F2-406A-A0D2-81B608A67621}">
  <ds:schemaRefs/>
</ds:datastoreItem>
</file>

<file path=customXml/itemProps55.xml><?xml version="1.0" encoding="utf-8"?>
<ds:datastoreItem xmlns:ds="http://schemas.openxmlformats.org/officeDocument/2006/customXml" ds:itemID="{E836A688-F7FA-468C-8008-3FB817C3476F}">
  <ds:schemaRefs/>
</ds:datastoreItem>
</file>

<file path=customXml/itemProps56.xml><?xml version="1.0" encoding="utf-8"?>
<ds:datastoreItem xmlns:ds="http://schemas.openxmlformats.org/officeDocument/2006/customXml" ds:itemID="{40A045A7-6105-4105-9995-ED1448C85897}">
  <ds:schemaRefs/>
</ds:datastoreItem>
</file>

<file path=customXml/itemProps57.xml><?xml version="1.0" encoding="utf-8"?>
<ds:datastoreItem xmlns:ds="http://schemas.openxmlformats.org/officeDocument/2006/customXml" ds:itemID="{075B313E-889D-404F-AA29-0948A11DC60A}">
  <ds:schemaRefs/>
</ds:datastoreItem>
</file>

<file path=customXml/itemProps58.xml><?xml version="1.0" encoding="utf-8"?>
<ds:datastoreItem xmlns:ds="http://schemas.openxmlformats.org/officeDocument/2006/customXml" ds:itemID="{0F8444F9-1545-4DD8-910F-3958FBAA80D7}">
  <ds:schemaRefs/>
</ds:datastoreItem>
</file>

<file path=customXml/itemProps59.xml><?xml version="1.0" encoding="utf-8"?>
<ds:datastoreItem xmlns:ds="http://schemas.openxmlformats.org/officeDocument/2006/customXml" ds:itemID="{5EE767DA-C8F7-4DA0-A842-36EF922D46A0}">
  <ds:schemaRefs/>
</ds:datastoreItem>
</file>

<file path=customXml/itemProps6.xml><?xml version="1.0" encoding="utf-8"?>
<ds:datastoreItem xmlns:ds="http://schemas.openxmlformats.org/officeDocument/2006/customXml" ds:itemID="{CF9C13DE-C953-403F-B845-FE3C188F4EF8}">
  <ds:schemaRefs/>
</ds:datastoreItem>
</file>

<file path=customXml/itemProps60.xml><?xml version="1.0" encoding="utf-8"?>
<ds:datastoreItem xmlns:ds="http://schemas.openxmlformats.org/officeDocument/2006/customXml" ds:itemID="{B7FFEA7A-003F-4F0A-BE78-E2F8944A0E2B}">
  <ds:schemaRefs/>
</ds:datastoreItem>
</file>

<file path=customXml/itemProps61.xml><?xml version="1.0" encoding="utf-8"?>
<ds:datastoreItem xmlns:ds="http://schemas.openxmlformats.org/officeDocument/2006/customXml" ds:itemID="{C6C83854-460E-40DD-AC5C-1FCDF6376D0A}">
  <ds:schemaRefs/>
</ds:datastoreItem>
</file>

<file path=customXml/itemProps62.xml><?xml version="1.0" encoding="utf-8"?>
<ds:datastoreItem xmlns:ds="http://schemas.openxmlformats.org/officeDocument/2006/customXml" ds:itemID="{A6A12590-A848-4FF1-9842-B7DA026D3152}">
  <ds:schemaRefs/>
</ds:datastoreItem>
</file>

<file path=customXml/itemProps63.xml><?xml version="1.0" encoding="utf-8"?>
<ds:datastoreItem xmlns:ds="http://schemas.openxmlformats.org/officeDocument/2006/customXml" ds:itemID="{63017C8E-53C6-4BED-B3C8-9D29AC7D4155}">
  <ds:schemaRefs/>
</ds:datastoreItem>
</file>

<file path=customXml/itemProps64.xml><?xml version="1.0" encoding="utf-8"?>
<ds:datastoreItem xmlns:ds="http://schemas.openxmlformats.org/officeDocument/2006/customXml" ds:itemID="{87C040B1-C566-4CBF-A38F-4D13D2237157}">
  <ds:schemaRefs/>
</ds:datastoreItem>
</file>

<file path=customXml/itemProps65.xml><?xml version="1.0" encoding="utf-8"?>
<ds:datastoreItem xmlns:ds="http://schemas.openxmlformats.org/officeDocument/2006/customXml" ds:itemID="{4E2E3EFC-721A-44D1-B9CC-33575C534751}">
  <ds:schemaRefs/>
</ds:datastoreItem>
</file>

<file path=customXml/itemProps66.xml><?xml version="1.0" encoding="utf-8"?>
<ds:datastoreItem xmlns:ds="http://schemas.openxmlformats.org/officeDocument/2006/customXml" ds:itemID="{69D15F5F-0130-49FF-9427-9BB4DF536CAD}">
  <ds:schemaRefs/>
</ds:datastoreItem>
</file>

<file path=customXml/itemProps67.xml><?xml version="1.0" encoding="utf-8"?>
<ds:datastoreItem xmlns:ds="http://schemas.openxmlformats.org/officeDocument/2006/customXml" ds:itemID="{85116D7D-4F9A-48F1-8DE0-997E489B5329}">
  <ds:schemaRefs/>
</ds:datastoreItem>
</file>

<file path=customXml/itemProps68.xml><?xml version="1.0" encoding="utf-8"?>
<ds:datastoreItem xmlns:ds="http://schemas.openxmlformats.org/officeDocument/2006/customXml" ds:itemID="{C0A7A363-FDDD-48B1-866A-F7A1BF06A49E}">
  <ds:schemaRefs/>
</ds:datastoreItem>
</file>

<file path=customXml/itemProps69.xml><?xml version="1.0" encoding="utf-8"?>
<ds:datastoreItem xmlns:ds="http://schemas.openxmlformats.org/officeDocument/2006/customXml" ds:itemID="{E5D928CA-44E7-4296-959E-7AD5F1CD39F1}">
  <ds:schemaRefs/>
</ds:datastoreItem>
</file>

<file path=customXml/itemProps7.xml><?xml version="1.0" encoding="utf-8"?>
<ds:datastoreItem xmlns:ds="http://schemas.openxmlformats.org/officeDocument/2006/customXml" ds:itemID="{55252FDB-F5E4-4291-9A19-59EC88105709}">
  <ds:schemaRefs/>
</ds:datastoreItem>
</file>

<file path=customXml/itemProps70.xml><?xml version="1.0" encoding="utf-8"?>
<ds:datastoreItem xmlns:ds="http://schemas.openxmlformats.org/officeDocument/2006/customXml" ds:itemID="{87F4D5CF-E279-4933-8EA0-C3D58E6F9CA9}">
  <ds:schemaRefs/>
</ds:datastoreItem>
</file>

<file path=customXml/itemProps8.xml><?xml version="1.0" encoding="utf-8"?>
<ds:datastoreItem xmlns:ds="http://schemas.openxmlformats.org/officeDocument/2006/customXml" ds:itemID="{E8028F90-2A8B-4C8E-B4EF-F03C14B69E9D}">
  <ds:schemaRefs/>
</ds:datastoreItem>
</file>

<file path=customXml/itemProps9.xml><?xml version="1.0" encoding="utf-8"?>
<ds:datastoreItem xmlns:ds="http://schemas.openxmlformats.org/officeDocument/2006/customXml" ds:itemID="{EA24C881-177F-40A1-95D0-352A6CAD0624}">
  <ds:schemaRefs/>
</ds:datastoreItem>
</file>

<file path=docProps/app.xml><?xml version="1.0" encoding="utf-8"?>
<Properties xmlns="http://schemas.openxmlformats.org/officeDocument/2006/extended-properties" xmlns:vt="http://schemas.openxmlformats.org/officeDocument/2006/docPropsVTypes">
  <Template>Normal.dotm</Template>
  <Pages>74</Pages>
  <Words>24005</Words>
  <Characters>27297</Characters>
  <Lines>247</Lines>
  <Paragraphs>69</Paragraphs>
  <TotalTime>14</TotalTime>
  <ScaleCrop>false</ScaleCrop>
  <LinksUpToDate>false</LinksUpToDate>
  <CharactersWithSpaces>27655</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2022-06-22T06:30:00Z</dcterms:created>
  <dc:creator>lenovo</dc:creator>
  <cp:lastModifiedBy>Administrator</cp:lastModifiedBy>
  <dcterms:modified xsi:type="dcterms:W3CDTF">2023-08-31T08:13:56Z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8365D8447CD2442DA1583199FB61467F</vt:lpwstr>
  </property>
</Properties>
</file>