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both"/>
        <w:outlineLvl w:val="0"/>
        <w:rPr>
          <w:rFonts w:ascii="黑体" w:hAnsi="黑体" w:eastAsia="黑体" w:cs="黑体"/>
          <w:b/>
          <w:color w:val="000000"/>
          <w:sz w:val="44"/>
        </w:rPr>
      </w:pPr>
      <w:bookmarkStart w:id="18" w:name="_GoBack"/>
      <w:bookmarkEnd w:id="18"/>
    </w:p>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8</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8</w:t>
      </w:r>
    </w:p>
    <w:p>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9</w:t>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0</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3</w:t>
      </w:r>
    </w:p>
    <w:p>
      <w:pPr>
        <w:pStyle w:val="5"/>
        <w:tabs>
          <w:tab w:val="right" w:leader="dot" w:pos="14562"/>
        </w:tabs>
        <w:sectPr>
          <w:pgSz w:w="16840" w:h="11900" w:orient="landscape"/>
          <w:pgMar w:top="1587" w:right="1134" w:bottom="1361" w:left="1134" w:header="720" w:footer="720" w:gutter="0"/>
          <w:pgNumType w:fmt="decimal"/>
          <w:cols w:space="720" w:num="1"/>
        </w:sectPr>
      </w:pP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24</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3</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3</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6</w:t>
      </w:r>
    </w:p>
    <w:p>
      <w:pPr>
        <w:sectPr>
          <w:footerReference r:id="rId3" w:type="default"/>
          <w:footerReference r:id="rId4" w:type="even"/>
          <w:pgSz w:w="16840" w:h="11900" w:orient="landscape"/>
          <w:pgMar w:top="1587" w:right="1134" w:bottom="1361" w:left="1134" w:header="720" w:footer="720" w:gutter="0"/>
          <w:pgNumType w:fmt="decimal"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5" w:type="default"/>
          <w:footerReference r:id="rId6" w:type="even"/>
          <w:pgSz w:w="16840" w:h="11900" w:orient="landscape"/>
          <w:pgMar w:top="1361" w:right="1020" w:bottom="1134" w:left="1020" w:header="720" w:footer="720" w:gutter="0"/>
          <w:pgNumType w:fmt="decimal"/>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216中国共产党无极县委员会政法委</w:t>
            </w:r>
          </w:p>
        </w:tc>
        <w:tc>
          <w:tcPr>
            <w:tcW w:w="2126" w:type="dxa"/>
            <w:tcBorders>
              <w:top w:val="single" w:color="FFFFFF" w:sz="6" w:space="0"/>
              <w:left w:val="single" w:color="FFFFFF" w:sz="6" w:space="0"/>
              <w:right w:val="single" w:color="FFFFFF" w:sz="6" w:space="0"/>
            </w:tcBorders>
            <w:vAlign w:val="center"/>
          </w:tcPr>
          <w:p>
            <w:pPr>
              <w:pStyle w:val="12"/>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324.08</w:t>
            </w:r>
          </w:p>
        </w:tc>
        <w:tc>
          <w:tcPr>
            <w:tcW w:w="4535" w:type="dxa"/>
            <w:vAlign w:val="center"/>
          </w:tcPr>
          <w:p>
            <w:pPr>
              <w:pStyle w:val="16"/>
            </w:pPr>
            <w:r>
              <w:t>一、一般公共服务支出</w:t>
            </w:r>
          </w:p>
        </w:tc>
        <w:tc>
          <w:tcPr>
            <w:tcW w:w="2126" w:type="dxa"/>
            <w:vAlign w:val="center"/>
          </w:tcPr>
          <w:p>
            <w:pPr>
              <w:pStyle w:val="15"/>
            </w:pPr>
            <w:r>
              <w:t>297.59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17.66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8.83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8"/>
            </w:pPr>
            <w:r>
              <w:t>本年收入合计</w:t>
            </w:r>
          </w:p>
        </w:tc>
        <w:tc>
          <w:tcPr>
            <w:tcW w:w="2126" w:type="dxa"/>
            <w:vAlign w:val="center"/>
          </w:tcPr>
          <w:p>
            <w:pPr>
              <w:pStyle w:val="19"/>
            </w:pPr>
            <w:r>
              <w:t>324.08</w:t>
            </w:r>
          </w:p>
        </w:tc>
        <w:tc>
          <w:tcPr>
            <w:tcW w:w="4535" w:type="dxa"/>
            <w:vAlign w:val="center"/>
          </w:tcPr>
          <w:p>
            <w:pPr>
              <w:pStyle w:val="18"/>
            </w:pPr>
            <w:r>
              <w:t>本年支出合计</w:t>
            </w:r>
          </w:p>
        </w:tc>
        <w:tc>
          <w:tcPr>
            <w:tcW w:w="2126" w:type="dxa"/>
            <w:vAlign w:val="center"/>
          </w:tcPr>
          <w:p>
            <w:pPr>
              <w:pStyle w:val="19"/>
            </w:pPr>
            <w:r>
              <w:t>324.08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8"/>
            </w:pPr>
            <w:r>
              <w:t>收入总计</w:t>
            </w:r>
          </w:p>
        </w:tc>
        <w:tc>
          <w:tcPr>
            <w:tcW w:w="2126" w:type="dxa"/>
            <w:vAlign w:val="center"/>
          </w:tcPr>
          <w:p>
            <w:pPr>
              <w:pStyle w:val="19"/>
            </w:pPr>
            <w:r>
              <w:t>324.08</w:t>
            </w:r>
          </w:p>
        </w:tc>
        <w:tc>
          <w:tcPr>
            <w:tcW w:w="4535" w:type="dxa"/>
            <w:vAlign w:val="center"/>
          </w:tcPr>
          <w:p>
            <w:pPr>
              <w:pStyle w:val="18"/>
            </w:pPr>
            <w:r>
              <w:t>支出总计</w:t>
            </w:r>
          </w:p>
        </w:tc>
        <w:tc>
          <w:tcPr>
            <w:tcW w:w="2126" w:type="dxa"/>
            <w:vAlign w:val="center"/>
          </w:tcPr>
          <w:p>
            <w:pPr>
              <w:pStyle w:val="19"/>
            </w:pPr>
            <w:r>
              <w:t>324.08</w:t>
            </w:r>
          </w:p>
        </w:tc>
      </w:tr>
    </w:tbl>
    <w:p>
      <w:pPr>
        <w:sectPr>
          <w:footerReference r:id="rId7" w:type="default"/>
          <w:footerReference r:id="rId8" w:type="even"/>
          <w:pgSz w:w="16840" w:h="11900" w:orient="landscape"/>
          <w:pgMar w:top="1361" w:right="1020" w:bottom="1134" w:left="1020" w:header="720" w:footer="720" w:gutter="0"/>
          <w:pgNumType w:fmt="decimal" w:start="2"/>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216中国共产党无极县委员会政法委</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324.08</w:t>
            </w:r>
          </w:p>
        </w:tc>
        <w:tc>
          <w:tcPr>
            <w:tcW w:w="1134" w:type="dxa"/>
            <w:vAlign w:val="center"/>
          </w:tcPr>
          <w:p>
            <w:pPr>
              <w:pStyle w:val="19"/>
            </w:pPr>
            <w:r>
              <w:t>324.08</w:t>
            </w:r>
          </w:p>
        </w:tc>
        <w:tc>
          <w:tcPr>
            <w:tcW w:w="1134" w:type="dxa"/>
            <w:vAlign w:val="center"/>
          </w:tcPr>
          <w:p>
            <w:pPr>
              <w:pStyle w:val="19"/>
            </w:pPr>
            <w:r>
              <w:t>324.08</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297.59</w:t>
            </w:r>
          </w:p>
        </w:tc>
        <w:tc>
          <w:tcPr>
            <w:tcW w:w="1134" w:type="dxa"/>
            <w:vAlign w:val="center"/>
          </w:tcPr>
          <w:p>
            <w:pPr>
              <w:pStyle w:val="15"/>
            </w:pPr>
            <w:r>
              <w:t>297.59</w:t>
            </w:r>
          </w:p>
        </w:tc>
        <w:tc>
          <w:tcPr>
            <w:tcW w:w="1134" w:type="dxa"/>
            <w:vAlign w:val="center"/>
          </w:tcPr>
          <w:p>
            <w:pPr>
              <w:pStyle w:val="15"/>
            </w:pPr>
            <w:r>
              <w:t>297.59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20136</w:t>
            </w:r>
          </w:p>
        </w:tc>
        <w:tc>
          <w:tcPr>
            <w:tcW w:w="1559" w:type="dxa"/>
            <w:vAlign w:val="center"/>
          </w:tcPr>
          <w:p>
            <w:pPr>
              <w:pStyle w:val="16"/>
            </w:pPr>
            <w:r>
              <w:t>其他共产党事务支出</w:t>
            </w:r>
          </w:p>
        </w:tc>
        <w:tc>
          <w:tcPr>
            <w:tcW w:w="1134" w:type="dxa"/>
            <w:vAlign w:val="center"/>
          </w:tcPr>
          <w:p>
            <w:pPr>
              <w:pStyle w:val="15"/>
            </w:pPr>
            <w:r>
              <w:t>297.59</w:t>
            </w:r>
          </w:p>
        </w:tc>
        <w:tc>
          <w:tcPr>
            <w:tcW w:w="1134" w:type="dxa"/>
            <w:vAlign w:val="center"/>
          </w:tcPr>
          <w:p>
            <w:pPr>
              <w:pStyle w:val="15"/>
            </w:pPr>
            <w:r>
              <w:t>297.59</w:t>
            </w:r>
          </w:p>
        </w:tc>
        <w:tc>
          <w:tcPr>
            <w:tcW w:w="1134" w:type="dxa"/>
            <w:vAlign w:val="center"/>
          </w:tcPr>
          <w:p>
            <w:pPr>
              <w:pStyle w:val="15"/>
            </w:pPr>
            <w:r>
              <w:t>297.59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2013601</w:t>
            </w:r>
          </w:p>
        </w:tc>
        <w:tc>
          <w:tcPr>
            <w:tcW w:w="1559" w:type="dxa"/>
            <w:vAlign w:val="center"/>
          </w:tcPr>
          <w:p>
            <w:pPr>
              <w:pStyle w:val="16"/>
            </w:pPr>
            <w:r>
              <w:t>行政运行</w:t>
            </w:r>
          </w:p>
        </w:tc>
        <w:tc>
          <w:tcPr>
            <w:tcW w:w="1134" w:type="dxa"/>
            <w:vAlign w:val="center"/>
          </w:tcPr>
          <w:p>
            <w:pPr>
              <w:pStyle w:val="15"/>
            </w:pPr>
            <w:r>
              <w:t>182.59</w:t>
            </w:r>
          </w:p>
        </w:tc>
        <w:tc>
          <w:tcPr>
            <w:tcW w:w="1134" w:type="dxa"/>
            <w:vAlign w:val="center"/>
          </w:tcPr>
          <w:p>
            <w:pPr>
              <w:pStyle w:val="15"/>
            </w:pPr>
            <w:r>
              <w:t>182.59</w:t>
            </w:r>
          </w:p>
        </w:tc>
        <w:tc>
          <w:tcPr>
            <w:tcW w:w="1134" w:type="dxa"/>
            <w:vAlign w:val="center"/>
          </w:tcPr>
          <w:p>
            <w:pPr>
              <w:pStyle w:val="15"/>
            </w:pPr>
            <w:r>
              <w:t>182.59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2013699</w:t>
            </w:r>
          </w:p>
        </w:tc>
        <w:tc>
          <w:tcPr>
            <w:tcW w:w="1559" w:type="dxa"/>
            <w:vAlign w:val="center"/>
          </w:tcPr>
          <w:p>
            <w:pPr>
              <w:pStyle w:val="16"/>
            </w:pPr>
            <w:r>
              <w:t>其他共产党事务支出</w:t>
            </w:r>
          </w:p>
        </w:tc>
        <w:tc>
          <w:tcPr>
            <w:tcW w:w="1134" w:type="dxa"/>
            <w:vAlign w:val="center"/>
          </w:tcPr>
          <w:p>
            <w:pPr>
              <w:pStyle w:val="15"/>
            </w:pPr>
            <w:r>
              <w:t>115.00</w:t>
            </w:r>
          </w:p>
        </w:tc>
        <w:tc>
          <w:tcPr>
            <w:tcW w:w="1134" w:type="dxa"/>
            <w:vAlign w:val="center"/>
          </w:tcPr>
          <w:p>
            <w:pPr>
              <w:pStyle w:val="15"/>
            </w:pPr>
            <w:r>
              <w:t>115.00</w:t>
            </w:r>
          </w:p>
        </w:tc>
        <w:tc>
          <w:tcPr>
            <w:tcW w:w="1134" w:type="dxa"/>
            <w:vAlign w:val="center"/>
          </w:tcPr>
          <w:p>
            <w:pPr>
              <w:pStyle w:val="15"/>
            </w:pPr>
            <w:r>
              <w:t>115.00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17.66</w:t>
            </w:r>
          </w:p>
        </w:tc>
        <w:tc>
          <w:tcPr>
            <w:tcW w:w="1134" w:type="dxa"/>
            <w:vAlign w:val="center"/>
          </w:tcPr>
          <w:p>
            <w:pPr>
              <w:pStyle w:val="15"/>
            </w:pPr>
            <w:r>
              <w:t>17.66</w:t>
            </w:r>
          </w:p>
        </w:tc>
        <w:tc>
          <w:tcPr>
            <w:tcW w:w="1134" w:type="dxa"/>
            <w:vAlign w:val="center"/>
          </w:tcPr>
          <w:p>
            <w:pPr>
              <w:pStyle w:val="15"/>
            </w:pPr>
            <w:r>
              <w:t>17.66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17.66</w:t>
            </w:r>
          </w:p>
        </w:tc>
        <w:tc>
          <w:tcPr>
            <w:tcW w:w="1134" w:type="dxa"/>
            <w:vAlign w:val="center"/>
          </w:tcPr>
          <w:p>
            <w:pPr>
              <w:pStyle w:val="15"/>
            </w:pPr>
            <w:r>
              <w:t>17.66</w:t>
            </w:r>
          </w:p>
        </w:tc>
        <w:tc>
          <w:tcPr>
            <w:tcW w:w="1134" w:type="dxa"/>
            <w:vAlign w:val="center"/>
          </w:tcPr>
          <w:p>
            <w:pPr>
              <w:pStyle w:val="15"/>
            </w:pPr>
            <w:r>
              <w:t>17.66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17.66</w:t>
            </w:r>
          </w:p>
        </w:tc>
        <w:tc>
          <w:tcPr>
            <w:tcW w:w="1134" w:type="dxa"/>
            <w:vAlign w:val="center"/>
          </w:tcPr>
          <w:p>
            <w:pPr>
              <w:pStyle w:val="15"/>
            </w:pPr>
            <w:r>
              <w:t>17.66</w:t>
            </w:r>
          </w:p>
        </w:tc>
        <w:tc>
          <w:tcPr>
            <w:tcW w:w="1134" w:type="dxa"/>
            <w:vAlign w:val="center"/>
          </w:tcPr>
          <w:p>
            <w:pPr>
              <w:pStyle w:val="15"/>
            </w:pPr>
            <w:r>
              <w:t>17.66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8.83</w:t>
            </w:r>
          </w:p>
        </w:tc>
        <w:tc>
          <w:tcPr>
            <w:tcW w:w="1134" w:type="dxa"/>
            <w:vAlign w:val="center"/>
          </w:tcPr>
          <w:p>
            <w:pPr>
              <w:pStyle w:val="15"/>
            </w:pPr>
            <w:r>
              <w:t>8.83</w:t>
            </w:r>
          </w:p>
        </w:tc>
        <w:tc>
          <w:tcPr>
            <w:tcW w:w="1134" w:type="dxa"/>
            <w:vAlign w:val="center"/>
          </w:tcPr>
          <w:p>
            <w:pPr>
              <w:pStyle w:val="15"/>
            </w:pPr>
            <w:r>
              <w:t>8.83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8.83</w:t>
            </w:r>
          </w:p>
        </w:tc>
        <w:tc>
          <w:tcPr>
            <w:tcW w:w="1134" w:type="dxa"/>
            <w:vAlign w:val="center"/>
          </w:tcPr>
          <w:p>
            <w:pPr>
              <w:pStyle w:val="15"/>
            </w:pPr>
            <w:r>
              <w:t>8.83</w:t>
            </w:r>
          </w:p>
        </w:tc>
        <w:tc>
          <w:tcPr>
            <w:tcW w:w="1134" w:type="dxa"/>
            <w:vAlign w:val="center"/>
          </w:tcPr>
          <w:p>
            <w:pPr>
              <w:pStyle w:val="15"/>
            </w:pPr>
            <w:r>
              <w:t>8.83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8.83</w:t>
            </w:r>
          </w:p>
        </w:tc>
        <w:tc>
          <w:tcPr>
            <w:tcW w:w="1134" w:type="dxa"/>
            <w:vAlign w:val="center"/>
          </w:tcPr>
          <w:p>
            <w:pPr>
              <w:pStyle w:val="15"/>
            </w:pPr>
            <w:r>
              <w:t>8.83</w:t>
            </w:r>
          </w:p>
        </w:tc>
        <w:tc>
          <w:tcPr>
            <w:tcW w:w="1134" w:type="dxa"/>
            <w:vAlign w:val="center"/>
          </w:tcPr>
          <w:p>
            <w:pPr>
              <w:pStyle w:val="15"/>
            </w:pPr>
            <w:r>
              <w:t>8.83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216中国共产党无极县委员会政法委</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324.08</w:t>
            </w:r>
          </w:p>
        </w:tc>
        <w:tc>
          <w:tcPr>
            <w:tcW w:w="1361" w:type="dxa"/>
            <w:vAlign w:val="center"/>
          </w:tcPr>
          <w:p>
            <w:pPr>
              <w:pStyle w:val="19"/>
            </w:pPr>
            <w:r>
              <w:t>209.08</w:t>
            </w:r>
          </w:p>
        </w:tc>
        <w:tc>
          <w:tcPr>
            <w:tcW w:w="1361" w:type="dxa"/>
            <w:vAlign w:val="center"/>
          </w:tcPr>
          <w:p>
            <w:pPr>
              <w:pStyle w:val="19"/>
            </w:pPr>
            <w:r>
              <w:t>115.00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297.59</w:t>
            </w:r>
          </w:p>
        </w:tc>
        <w:tc>
          <w:tcPr>
            <w:tcW w:w="1361" w:type="dxa"/>
            <w:vAlign w:val="center"/>
          </w:tcPr>
          <w:p>
            <w:pPr>
              <w:pStyle w:val="15"/>
            </w:pPr>
            <w:r>
              <w:t>182.59</w:t>
            </w:r>
          </w:p>
        </w:tc>
        <w:tc>
          <w:tcPr>
            <w:tcW w:w="1361" w:type="dxa"/>
            <w:vAlign w:val="center"/>
          </w:tcPr>
          <w:p>
            <w:pPr>
              <w:pStyle w:val="15"/>
            </w:pPr>
            <w:r>
              <w:t>115.00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20136</w:t>
            </w:r>
          </w:p>
        </w:tc>
        <w:tc>
          <w:tcPr>
            <w:tcW w:w="4535" w:type="dxa"/>
            <w:vAlign w:val="center"/>
          </w:tcPr>
          <w:p>
            <w:pPr>
              <w:pStyle w:val="16"/>
            </w:pPr>
            <w:r>
              <w:t>其他共产党事务支出</w:t>
            </w:r>
          </w:p>
        </w:tc>
        <w:tc>
          <w:tcPr>
            <w:tcW w:w="1361" w:type="dxa"/>
            <w:vAlign w:val="center"/>
          </w:tcPr>
          <w:p>
            <w:pPr>
              <w:pStyle w:val="15"/>
            </w:pPr>
            <w:r>
              <w:t>297.59</w:t>
            </w:r>
          </w:p>
        </w:tc>
        <w:tc>
          <w:tcPr>
            <w:tcW w:w="1361" w:type="dxa"/>
            <w:vAlign w:val="center"/>
          </w:tcPr>
          <w:p>
            <w:pPr>
              <w:pStyle w:val="15"/>
            </w:pPr>
            <w:r>
              <w:t>182.59</w:t>
            </w:r>
          </w:p>
        </w:tc>
        <w:tc>
          <w:tcPr>
            <w:tcW w:w="1361" w:type="dxa"/>
            <w:vAlign w:val="center"/>
          </w:tcPr>
          <w:p>
            <w:pPr>
              <w:pStyle w:val="15"/>
            </w:pPr>
            <w:r>
              <w:t>115.00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2013601</w:t>
            </w:r>
          </w:p>
        </w:tc>
        <w:tc>
          <w:tcPr>
            <w:tcW w:w="4535" w:type="dxa"/>
            <w:vAlign w:val="center"/>
          </w:tcPr>
          <w:p>
            <w:pPr>
              <w:pStyle w:val="16"/>
            </w:pPr>
            <w:r>
              <w:t>行政运行</w:t>
            </w:r>
          </w:p>
        </w:tc>
        <w:tc>
          <w:tcPr>
            <w:tcW w:w="1361" w:type="dxa"/>
            <w:vAlign w:val="center"/>
          </w:tcPr>
          <w:p>
            <w:pPr>
              <w:pStyle w:val="15"/>
            </w:pPr>
            <w:r>
              <w:t>182.59</w:t>
            </w:r>
          </w:p>
        </w:tc>
        <w:tc>
          <w:tcPr>
            <w:tcW w:w="1361" w:type="dxa"/>
            <w:vAlign w:val="center"/>
          </w:tcPr>
          <w:p>
            <w:pPr>
              <w:pStyle w:val="15"/>
            </w:pPr>
            <w:r>
              <w:t>182.59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2013699</w:t>
            </w:r>
          </w:p>
        </w:tc>
        <w:tc>
          <w:tcPr>
            <w:tcW w:w="4535" w:type="dxa"/>
            <w:vAlign w:val="center"/>
          </w:tcPr>
          <w:p>
            <w:pPr>
              <w:pStyle w:val="16"/>
            </w:pPr>
            <w:r>
              <w:t>其他共产党事务支出</w:t>
            </w:r>
          </w:p>
        </w:tc>
        <w:tc>
          <w:tcPr>
            <w:tcW w:w="1361" w:type="dxa"/>
            <w:vAlign w:val="center"/>
          </w:tcPr>
          <w:p>
            <w:pPr>
              <w:pStyle w:val="15"/>
            </w:pPr>
            <w:r>
              <w:t>115.00</w:t>
            </w:r>
          </w:p>
        </w:tc>
        <w:tc>
          <w:tcPr>
            <w:tcW w:w="1361" w:type="dxa"/>
            <w:vAlign w:val="center"/>
          </w:tcPr>
          <w:p>
            <w:pPr>
              <w:pStyle w:val="15"/>
            </w:pPr>
          </w:p>
        </w:tc>
        <w:tc>
          <w:tcPr>
            <w:tcW w:w="1361" w:type="dxa"/>
            <w:vAlign w:val="center"/>
          </w:tcPr>
          <w:p>
            <w:pPr>
              <w:pStyle w:val="15"/>
            </w:pPr>
            <w:r>
              <w:t>115.00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17.66</w:t>
            </w:r>
          </w:p>
        </w:tc>
        <w:tc>
          <w:tcPr>
            <w:tcW w:w="1361" w:type="dxa"/>
            <w:vAlign w:val="center"/>
          </w:tcPr>
          <w:p>
            <w:pPr>
              <w:pStyle w:val="15"/>
            </w:pPr>
            <w:r>
              <w:t>17.66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17.66</w:t>
            </w:r>
          </w:p>
        </w:tc>
        <w:tc>
          <w:tcPr>
            <w:tcW w:w="1361" w:type="dxa"/>
            <w:vAlign w:val="center"/>
          </w:tcPr>
          <w:p>
            <w:pPr>
              <w:pStyle w:val="15"/>
            </w:pPr>
            <w:r>
              <w:t>17.66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17.66</w:t>
            </w:r>
          </w:p>
        </w:tc>
        <w:tc>
          <w:tcPr>
            <w:tcW w:w="1361" w:type="dxa"/>
            <w:vAlign w:val="center"/>
          </w:tcPr>
          <w:p>
            <w:pPr>
              <w:pStyle w:val="15"/>
            </w:pPr>
            <w:r>
              <w:t>17.66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8.83</w:t>
            </w:r>
          </w:p>
        </w:tc>
        <w:tc>
          <w:tcPr>
            <w:tcW w:w="1361" w:type="dxa"/>
            <w:vAlign w:val="center"/>
          </w:tcPr>
          <w:p>
            <w:pPr>
              <w:pStyle w:val="15"/>
            </w:pPr>
            <w:r>
              <w:t>8.83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8.83</w:t>
            </w:r>
          </w:p>
        </w:tc>
        <w:tc>
          <w:tcPr>
            <w:tcW w:w="1361" w:type="dxa"/>
            <w:vAlign w:val="center"/>
          </w:tcPr>
          <w:p>
            <w:pPr>
              <w:pStyle w:val="15"/>
            </w:pPr>
            <w:r>
              <w:t>8.83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8.83</w:t>
            </w:r>
          </w:p>
        </w:tc>
        <w:tc>
          <w:tcPr>
            <w:tcW w:w="1361" w:type="dxa"/>
            <w:vAlign w:val="center"/>
          </w:tcPr>
          <w:p>
            <w:pPr>
              <w:pStyle w:val="15"/>
            </w:pPr>
            <w:r>
              <w:t>8.83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216中国共产党无极县委员会政法委</w:t>
            </w:r>
          </w:p>
        </w:tc>
        <w:tc>
          <w:tcPr>
            <w:tcW w:w="3402" w:type="dxa"/>
            <w:tcBorders>
              <w:top w:val="single" w:color="FFFFFF" w:sz="6" w:space="0"/>
              <w:left w:val="single" w:color="FFFFFF" w:sz="6" w:space="0"/>
              <w:right w:val="single" w:color="FFFFFF" w:sz="6" w:space="0"/>
            </w:tcBorders>
            <w:vAlign w:val="center"/>
          </w:tcPr>
          <w:p>
            <w:pPr>
              <w:pStyle w:val="12"/>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324.08</w:t>
            </w:r>
          </w:p>
        </w:tc>
        <w:tc>
          <w:tcPr>
            <w:tcW w:w="3402" w:type="dxa"/>
            <w:vAlign w:val="center"/>
          </w:tcPr>
          <w:p>
            <w:pPr>
              <w:pStyle w:val="16"/>
            </w:pPr>
            <w:r>
              <w:t>一、一般公共服务支出</w:t>
            </w:r>
          </w:p>
        </w:tc>
        <w:tc>
          <w:tcPr>
            <w:tcW w:w="1474" w:type="dxa"/>
            <w:vAlign w:val="center"/>
          </w:tcPr>
          <w:p>
            <w:pPr>
              <w:pStyle w:val="15"/>
            </w:pPr>
            <w:r>
              <w:t>297.59</w:t>
            </w:r>
          </w:p>
        </w:tc>
        <w:tc>
          <w:tcPr>
            <w:tcW w:w="1474" w:type="dxa"/>
            <w:vAlign w:val="center"/>
          </w:tcPr>
          <w:p>
            <w:pPr>
              <w:pStyle w:val="15"/>
            </w:pPr>
            <w:r>
              <w:t>297.59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17.66</w:t>
            </w:r>
          </w:p>
        </w:tc>
        <w:tc>
          <w:tcPr>
            <w:tcW w:w="1474" w:type="dxa"/>
            <w:vAlign w:val="center"/>
          </w:tcPr>
          <w:p>
            <w:pPr>
              <w:pStyle w:val="15"/>
            </w:pPr>
            <w:r>
              <w:t>17.66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8.83</w:t>
            </w:r>
          </w:p>
        </w:tc>
        <w:tc>
          <w:tcPr>
            <w:tcW w:w="1474" w:type="dxa"/>
            <w:vAlign w:val="center"/>
          </w:tcPr>
          <w:p>
            <w:pPr>
              <w:pStyle w:val="15"/>
            </w:pPr>
            <w:r>
              <w:t>8.83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t>本年收入合计</w:t>
            </w:r>
          </w:p>
        </w:tc>
        <w:tc>
          <w:tcPr>
            <w:tcW w:w="1474" w:type="dxa"/>
            <w:vAlign w:val="center"/>
          </w:tcPr>
          <w:p>
            <w:pPr>
              <w:pStyle w:val="19"/>
            </w:pPr>
            <w:r>
              <w:t>324.08</w:t>
            </w:r>
          </w:p>
        </w:tc>
        <w:tc>
          <w:tcPr>
            <w:tcW w:w="3402" w:type="dxa"/>
            <w:vAlign w:val="center"/>
          </w:tcPr>
          <w:p>
            <w:pPr>
              <w:pStyle w:val="18"/>
            </w:pPr>
            <w:r>
              <w:t>本年支出合计</w:t>
            </w:r>
          </w:p>
        </w:tc>
        <w:tc>
          <w:tcPr>
            <w:tcW w:w="1474" w:type="dxa"/>
            <w:vAlign w:val="center"/>
          </w:tcPr>
          <w:p>
            <w:pPr>
              <w:pStyle w:val="19"/>
            </w:pPr>
            <w:r>
              <w:t>324.08</w:t>
            </w:r>
          </w:p>
        </w:tc>
        <w:tc>
          <w:tcPr>
            <w:tcW w:w="1474" w:type="dxa"/>
            <w:vAlign w:val="center"/>
          </w:tcPr>
          <w:p>
            <w:pPr>
              <w:pStyle w:val="19"/>
            </w:pPr>
            <w:r>
              <w:t>324.08</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t>收入总计</w:t>
            </w:r>
          </w:p>
        </w:tc>
        <w:tc>
          <w:tcPr>
            <w:tcW w:w="1474" w:type="dxa"/>
            <w:vAlign w:val="center"/>
          </w:tcPr>
          <w:p>
            <w:pPr>
              <w:pStyle w:val="19"/>
            </w:pPr>
            <w:r>
              <w:t>324.08</w:t>
            </w:r>
          </w:p>
        </w:tc>
        <w:tc>
          <w:tcPr>
            <w:tcW w:w="3402" w:type="dxa"/>
            <w:vAlign w:val="center"/>
          </w:tcPr>
          <w:p>
            <w:pPr>
              <w:pStyle w:val="18"/>
            </w:pPr>
            <w:r>
              <w:t>支出总计</w:t>
            </w:r>
          </w:p>
        </w:tc>
        <w:tc>
          <w:tcPr>
            <w:tcW w:w="1474" w:type="dxa"/>
            <w:vAlign w:val="center"/>
          </w:tcPr>
          <w:p>
            <w:pPr>
              <w:pStyle w:val="19"/>
            </w:pPr>
            <w:r>
              <w:t>324.08</w:t>
            </w:r>
          </w:p>
        </w:tc>
        <w:tc>
          <w:tcPr>
            <w:tcW w:w="1474" w:type="dxa"/>
            <w:vAlign w:val="center"/>
          </w:tcPr>
          <w:p>
            <w:pPr>
              <w:pStyle w:val="19"/>
            </w:pPr>
            <w:r>
              <w:t>324.08</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216中国共产党无极县委员会政法委</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324.08</w:t>
            </w:r>
          </w:p>
        </w:tc>
        <w:tc>
          <w:tcPr>
            <w:tcW w:w="2551" w:type="dxa"/>
            <w:vAlign w:val="center"/>
          </w:tcPr>
          <w:p>
            <w:pPr>
              <w:pStyle w:val="19"/>
            </w:pPr>
            <w:r>
              <w:t>209.08</w:t>
            </w:r>
          </w:p>
        </w:tc>
        <w:tc>
          <w:tcPr>
            <w:tcW w:w="2551" w:type="dxa"/>
            <w:vAlign w:val="center"/>
          </w:tcPr>
          <w:p>
            <w:pPr>
              <w:pStyle w:val="19"/>
            </w:pPr>
            <w:r>
              <w:t>115.00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297.59</w:t>
            </w:r>
          </w:p>
        </w:tc>
        <w:tc>
          <w:tcPr>
            <w:tcW w:w="2551" w:type="dxa"/>
            <w:vAlign w:val="center"/>
          </w:tcPr>
          <w:p>
            <w:pPr>
              <w:pStyle w:val="15"/>
            </w:pPr>
            <w:r>
              <w:t>182.59</w:t>
            </w:r>
          </w:p>
        </w:tc>
        <w:tc>
          <w:tcPr>
            <w:tcW w:w="2551" w:type="dxa"/>
            <w:vAlign w:val="center"/>
          </w:tcPr>
          <w:p>
            <w:pPr>
              <w:pStyle w:val="15"/>
            </w:pPr>
            <w:r>
              <w:t>115.00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3</w:t>
            </w:r>
          </w:p>
        </w:tc>
        <w:tc>
          <w:tcPr>
            <w:tcW w:w="1191" w:type="dxa"/>
            <w:vAlign w:val="center"/>
          </w:tcPr>
          <w:p>
            <w:pPr>
              <w:pStyle w:val="16"/>
            </w:pPr>
            <w:r>
              <w:t>20136</w:t>
            </w:r>
          </w:p>
        </w:tc>
        <w:tc>
          <w:tcPr>
            <w:tcW w:w="4535" w:type="dxa"/>
            <w:vAlign w:val="center"/>
          </w:tcPr>
          <w:p>
            <w:pPr>
              <w:pStyle w:val="16"/>
            </w:pPr>
            <w:r>
              <w:t>其他共产党事务支出</w:t>
            </w:r>
          </w:p>
        </w:tc>
        <w:tc>
          <w:tcPr>
            <w:tcW w:w="2551" w:type="dxa"/>
            <w:vAlign w:val="center"/>
          </w:tcPr>
          <w:p>
            <w:pPr>
              <w:pStyle w:val="15"/>
            </w:pPr>
            <w:r>
              <w:t>297.59</w:t>
            </w:r>
          </w:p>
        </w:tc>
        <w:tc>
          <w:tcPr>
            <w:tcW w:w="2551" w:type="dxa"/>
            <w:vAlign w:val="center"/>
          </w:tcPr>
          <w:p>
            <w:pPr>
              <w:pStyle w:val="15"/>
            </w:pPr>
            <w:r>
              <w:t>182.59</w:t>
            </w:r>
          </w:p>
        </w:tc>
        <w:tc>
          <w:tcPr>
            <w:tcW w:w="2551" w:type="dxa"/>
            <w:vAlign w:val="center"/>
          </w:tcPr>
          <w:p>
            <w:pPr>
              <w:pStyle w:val="15"/>
            </w:pPr>
            <w:r>
              <w:t>115.00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4</w:t>
            </w:r>
          </w:p>
        </w:tc>
        <w:tc>
          <w:tcPr>
            <w:tcW w:w="1191" w:type="dxa"/>
            <w:vAlign w:val="center"/>
          </w:tcPr>
          <w:p>
            <w:pPr>
              <w:pStyle w:val="16"/>
            </w:pPr>
            <w:r>
              <w:t>2013601</w:t>
            </w:r>
          </w:p>
        </w:tc>
        <w:tc>
          <w:tcPr>
            <w:tcW w:w="4535" w:type="dxa"/>
            <w:vAlign w:val="center"/>
          </w:tcPr>
          <w:p>
            <w:pPr>
              <w:pStyle w:val="16"/>
            </w:pPr>
            <w:r>
              <w:t>行政运行</w:t>
            </w:r>
          </w:p>
        </w:tc>
        <w:tc>
          <w:tcPr>
            <w:tcW w:w="2551" w:type="dxa"/>
            <w:vAlign w:val="center"/>
          </w:tcPr>
          <w:p>
            <w:pPr>
              <w:pStyle w:val="15"/>
            </w:pPr>
            <w:r>
              <w:t>182.59</w:t>
            </w:r>
          </w:p>
        </w:tc>
        <w:tc>
          <w:tcPr>
            <w:tcW w:w="2551" w:type="dxa"/>
            <w:vAlign w:val="center"/>
          </w:tcPr>
          <w:p>
            <w:pPr>
              <w:pStyle w:val="15"/>
            </w:pPr>
            <w:r>
              <w:t>182.59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5</w:t>
            </w:r>
          </w:p>
        </w:tc>
        <w:tc>
          <w:tcPr>
            <w:tcW w:w="1191" w:type="dxa"/>
            <w:vAlign w:val="center"/>
          </w:tcPr>
          <w:p>
            <w:pPr>
              <w:pStyle w:val="16"/>
            </w:pPr>
            <w:r>
              <w:t>2013699</w:t>
            </w:r>
          </w:p>
        </w:tc>
        <w:tc>
          <w:tcPr>
            <w:tcW w:w="4535" w:type="dxa"/>
            <w:vAlign w:val="center"/>
          </w:tcPr>
          <w:p>
            <w:pPr>
              <w:pStyle w:val="16"/>
            </w:pPr>
            <w:r>
              <w:t>其他共产党事务支出</w:t>
            </w:r>
          </w:p>
        </w:tc>
        <w:tc>
          <w:tcPr>
            <w:tcW w:w="2551" w:type="dxa"/>
            <w:vAlign w:val="center"/>
          </w:tcPr>
          <w:p>
            <w:pPr>
              <w:pStyle w:val="15"/>
            </w:pPr>
            <w:r>
              <w:t>115.00</w:t>
            </w:r>
          </w:p>
        </w:tc>
        <w:tc>
          <w:tcPr>
            <w:tcW w:w="2551" w:type="dxa"/>
            <w:vAlign w:val="center"/>
          </w:tcPr>
          <w:p>
            <w:pPr>
              <w:pStyle w:val="15"/>
            </w:pPr>
          </w:p>
        </w:tc>
        <w:tc>
          <w:tcPr>
            <w:tcW w:w="2551" w:type="dxa"/>
            <w:vAlign w:val="center"/>
          </w:tcPr>
          <w:p>
            <w:pPr>
              <w:pStyle w:val="15"/>
            </w:pPr>
            <w:r>
              <w:t>115.00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6</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17.66</w:t>
            </w:r>
          </w:p>
        </w:tc>
        <w:tc>
          <w:tcPr>
            <w:tcW w:w="2551" w:type="dxa"/>
            <w:vAlign w:val="center"/>
          </w:tcPr>
          <w:p>
            <w:pPr>
              <w:pStyle w:val="15"/>
            </w:pPr>
            <w:r>
              <w:t>17.66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17.66</w:t>
            </w:r>
          </w:p>
        </w:tc>
        <w:tc>
          <w:tcPr>
            <w:tcW w:w="2551" w:type="dxa"/>
            <w:vAlign w:val="center"/>
          </w:tcPr>
          <w:p>
            <w:pPr>
              <w:pStyle w:val="15"/>
            </w:pPr>
            <w:r>
              <w:t>17.66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17.66</w:t>
            </w:r>
          </w:p>
        </w:tc>
        <w:tc>
          <w:tcPr>
            <w:tcW w:w="2551" w:type="dxa"/>
            <w:vAlign w:val="center"/>
          </w:tcPr>
          <w:p>
            <w:pPr>
              <w:pStyle w:val="15"/>
            </w:pPr>
            <w:r>
              <w:t>17.66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8.83</w:t>
            </w:r>
          </w:p>
        </w:tc>
        <w:tc>
          <w:tcPr>
            <w:tcW w:w="2551" w:type="dxa"/>
            <w:vAlign w:val="center"/>
          </w:tcPr>
          <w:p>
            <w:pPr>
              <w:pStyle w:val="15"/>
            </w:pPr>
            <w:r>
              <w:t>8.83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8.83</w:t>
            </w:r>
          </w:p>
        </w:tc>
        <w:tc>
          <w:tcPr>
            <w:tcW w:w="2551" w:type="dxa"/>
            <w:vAlign w:val="center"/>
          </w:tcPr>
          <w:p>
            <w:pPr>
              <w:pStyle w:val="15"/>
            </w:pPr>
            <w:r>
              <w:t>8.83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8.83</w:t>
            </w:r>
          </w:p>
        </w:tc>
        <w:tc>
          <w:tcPr>
            <w:tcW w:w="2551" w:type="dxa"/>
            <w:vAlign w:val="center"/>
          </w:tcPr>
          <w:p>
            <w:pPr>
              <w:pStyle w:val="15"/>
            </w:pPr>
            <w:r>
              <w:t>8.83</w:t>
            </w:r>
          </w:p>
        </w:tc>
        <w:tc>
          <w:tcPr>
            <w:tcW w:w="2551"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216中国共产党无极县委员会政法委</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209.08</w:t>
            </w:r>
          </w:p>
        </w:tc>
        <w:tc>
          <w:tcPr>
            <w:tcW w:w="2551" w:type="dxa"/>
            <w:vAlign w:val="center"/>
          </w:tcPr>
          <w:p>
            <w:pPr>
              <w:pStyle w:val="19"/>
            </w:pPr>
            <w:r>
              <w:t>186.08</w:t>
            </w:r>
          </w:p>
        </w:tc>
        <w:tc>
          <w:tcPr>
            <w:tcW w:w="2551" w:type="dxa"/>
            <w:vAlign w:val="center"/>
          </w:tcPr>
          <w:p>
            <w:pPr>
              <w:pStyle w:val="19"/>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180.68</w:t>
            </w:r>
          </w:p>
        </w:tc>
        <w:tc>
          <w:tcPr>
            <w:tcW w:w="2551" w:type="dxa"/>
            <w:vAlign w:val="center"/>
          </w:tcPr>
          <w:p>
            <w:pPr>
              <w:pStyle w:val="15"/>
            </w:pPr>
            <w:r>
              <w:t>180.68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70.00</w:t>
            </w:r>
          </w:p>
        </w:tc>
        <w:tc>
          <w:tcPr>
            <w:tcW w:w="2551" w:type="dxa"/>
            <w:vAlign w:val="center"/>
          </w:tcPr>
          <w:p>
            <w:pPr>
              <w:pStyle w:val="15"/>
            </w:pPr>
            <w:r>
              <w:t>70.00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45.60</w:t>
            </w:r>
          </w:p>
        </w:tc>
        <w:tc>
          <w:tcPr>
            <w:tcW w:w="2551" w:type="dxa"/>
            <w:vAlign w:val="center"/>
          </w:tcPr>
          <w:p>
            <w:pPr>
              <w:pStyle w:val="15"/>
            </w:pPr>
            <w:r>
              <w:t>45.60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32.68</w:t>
            </w:r>
          </w:p>
        </w:tc>
        <w:tc>
          <w:tcPr>
            <w:tcW w:w="2551" w:type="dxa"/>
            <w:vAlign w:val="center"/>
          </w:tcPr>
          <w:p>
            <w:pPr>
              <w:pStyle w:val="15"/>
            </w:pPr>
            <w:r>
              <w:t>32.68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5.25</w:t>
            </w:r>
          </w:p>
        </w:tc>
        <w:tc>
          <w:tcPr>
            <w:tcW w:w="2551" w:type="dxa"/>
            <w:vAlign w:val="center"/>
          </w:tcPr>
          <w:p>
            <w:pPr>
              <w:pStyle w:val="15"/>
            </w:pPr>
            <w:r>
              <w:t>5.25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17.66</w:t>
            </w:r>
          </w:p>
        </w:tc>
        <w:tc>
          <w:tcPr>
            <w:tcW w:w="2551" w:type="dxa"/>
            <w:vAlign w:val="center"/>
          </w:tcPr>
          <w:p>
            <w:pPr>
              <w:pStyle w:val="15"/>
            </w:pPr>
            <w:r>
              <w:t>17.66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城镇职工基本医疗保险缴费</w:t>
            </w:r>
          </w:p>
        </w:tc>
        <w:tc>
          <w:tcPr>
            <w:tcW w:w="2551" w:type="dxa"/>
            <w:vAlign w:val="center"/>
          </w:tcPr>
          <w:p>
            <w:pPr>
              <w:pStyle w:val="15"/>
            </w:pPr>
            <w:r>
              <w:t>8.83</w:t>
            </w:r>
          </w:p>
        </w:tc>
        <w:tc>
          <w:tcPr>
            <w:tcW w:w="2551" w:type="dxa"/>
            <w:vAlign w:val="center"/>
          </w:tcPr>
          <w:p>
            <w:pPr>
              <w:pStyle w:val="15"/>
            </w:pPr>
            <w:r>
              <w:t>8.83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0.66</w:t>
            </w:r>
          </w:p>
        </w:tc>
        <w:tc>
          <w:tcPr>
            <w:tcW w:w="2551" w:type="dxa"/>
            <w:vAlign w:val="center"/>
          </w:tcPr>
          <w:p>
            <w:pPr>
              <w:pStyle w:val="15"/>
            </w:pPr>
            <w:r>
              <w:t>0.66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23.00</w:t>
            </w:r>
          </w:p>
        </w:tc>
        <w:tc>
          <w:tcPr>
            <w:tcW w:w="2551" w:type="dxa"/>
            <w:vAlign w:val="center"/>
          </w:tcPr>
          <w:p>
            <w:pPr>
              <w:pStyle w:val="15"/>
            </w:pPr>
          </w:p>
        </w:tc>
        <w:tc>
          <w:tcPr>
            <w:tcW w:w="2551" w:type="dxa"/>
            <w:vAlign w:val="center"/>
          </w:tcPr>
          <w:p>
            <w:pPr>
              <w:pStyle w:val="15"/>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2.89</w:t>
            </w:r>
          </w:p>
        </w:tc>
        <w:tc>
          <w:tcPr>
            <w:tcW w:w="2551" w:type="dxa"/>
            <w:vAlign w:val="center"/>
          </w:tcPr>
          <w:p>
            <w:pPr>
              <w:pStyle w:val="15"/>
            </w:pPr>
          </w:p>
        </w:tc>
        <w:tc>
          <w:tcPr>
            <w:tcW w:w="2551" w:type="dxa"/>
            <w:vAlign w:val="center"/>
          </w:tcPr>
          <w:p>
            <w:pPr>
              <w:pStyle w:val="15"/>
            </w:pPr>
            <w:r>
              <w:t>2.89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30202</w:t>
            </w:r>
          </w:p>
        </w:tc>
        <w:tc>
          <w:tcPr>
            <w:tcW w:w="4535" w:type="dxa"/>
            <w:vAlign w:val="center"/>
          </w:tcPr>
          <w:p>
            <w:pPr>
              <w:pStyle w:val="16"/>
            </w:pPr>
            <w:r>
              <w:t>印刷费</w:t>
            </w:r>
          </w:p>
        </w:tc>
        <w:tc>
          <w:tcPr>
            <w:tcW w:w="2551" w:type="dxa"/>
            <w:vAlign w:val="center"/>
          </w:tcPr>
          <w:p>
            <w:pPr>
              <w:pStyle w:val="15"/>
            </w:pPr>
            <w:r>
              <w:t>1.40</w:t>
            </w:r>
          </w:p>
        </w:tc>
        <w:tc>
          <w:tcPr>
            <w:tcW w:w="2551" w:type="dxa"/>
            <w:vAlign w:val="center"/>
          </w:tcPr>
          <w:p>
            <w:pPr>
              <w:pStyle w:val="15"/>
            </w:pPr>
          </w:p>
        </w:tc>
        <w:tc>
          <w:tcPr>
            <w:tcW w:w="2551" w:type="dxa"/>
            <w:vAlign w:val="center"/>
          </w:tcPr>
          <w:p>
            <w:pPr>
              <w:pStyle w:val="15"/>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6.50</w:t>
            </w:r>
          </w:p>
        </w:tc>
        <w:tc>
          <w:tcPr>
            <w:tcW w:w="2551" w:type="dxa"/>
            <w:vAlign w:val="center"/>
          </w:tcPr>
          <w:p>
            <w:pPr>
              <w:pStyle w:val="15"/>
            </w:pPr>
          </w:p>
        </w:tc>
        <w:tc>
          <w:tcPr>
            <w:tcW w:w="2551" w:type="dxa"/>
            <w:vAlign w:val="center"/>
          </w:tcPr>
          <w:p>
            <w:pPr>
              <w:pStyle w:val="15"/>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30211</w:t>
            </w:r>
          </w:p>
        </w:tc>
        <w:tc>
          <w:tcPr>
            <w:tcW w:w="4535" w:type="dxa"/>
            <w:vAlign w:val="center"/>
          </w:tcPr>
          <w:p>
            <w:pPr>
              <w:pStyle w:val="16"/>
            </w:pPr>
            <w:r>
              <w:t>差旅费</w:t>
            </w:r>
          </w:p>
        </w:tc>
        <w:tc>
          <w:tcPr>
            <w:tcW w:w="2551" w:type="dxa"/>
            <w:vAlign w:val="center"/>
          </w:tcPr>
          <w:p>
            <w:pPr>
              <w:pStyle w:val="15"/>
            </w:pPr>
            <w:r>
              <w:t>1.00</w:t>
            </w:r>
          </w:p>
        </w:tc>
        <w:tc>
          <w:tcPr>
            <w:tcW w:w="2551" w:type="dxa"/>
            <w:vAlign w:val="center"/>
          </w:tcPr>
          <w:p>
            <w:pPr>
              <w:pStyle w:val="15"/>
            </w:pPr>
          </w:p>
        </w:tc>
        <w:tc>
          <w:tcPr>
            <w:tcW w:w="2551"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30213</w:t>
            </w:r>
          </w:p>
        </w:tc>
        <w:tc>
          <w:tcPr>
            <w:tcW w:w="4535" w:type="dxa"/>
            <w:vAlign w:val="center"/>
          </w:tcPr>
          <w:p>
            <w:pPr>
              <w:pStyle w:val="16"/>
            </w:pPr>
            <w:r>
              <w:t>维修(护)费</w:t>
            </w:r>
          </w:p>
        </w:tc>
        <w:tc>
          <w:tcPr>
            <w:tcW w:w="2551" w:type="dxa"/>
            <w:vAlign w:val="center"/>
          </w:tcPr>
          <w:p>
            <w:pPr>
              <w:pStyle w:val="15"/>
            </w:pPr>
            <w:r>
              <w:t>0.50</w:t>
            </w:r>
          </w:p>
        </w:tc>
        <w:tc>
          <w:tcPr>
            <w:tcW w:w="2551" w:type="dxa"/>
            <w:vAlign w:val="center"/>
          </w:tcPr>
          <w:p>
            <w:pPr>
              <w:pStyle w:val="15"/>
            </w:pPr>
          </w:p>
        </w:tc>
        <w:tc>
          <w:tcPr>
            <w:tcW w:w="2551" w:type="dxa"/>
            <w:vAlign w:val="center"/>
          </w:tcPr>
          <w:p>
            <w:pPr>
              <w:pStyle w:val="15"/>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1.70</w:t>
            </w:r>
          </w:p>
        </w:tc>
        <w:tc>
          <w:tcPr>
            <w:tcW w:w="2551" w:type="dxa"/>
            <w:vAlign w:val="center"/>
          </w:tcPr>
          <w:p>
            <w:pPr>
              <w:pStyle w:val="15"/>
            </w:pPr>
          </w:p>
        </w:tc>
        <w:tc>
          <w:tcPr>
            <w:tcW w:w="2551" w:type="dxa"/>
            <w:vAlign w:val="center"/>
          </w:tcPr>
          <w:p>
            <w:pPr>
              <w:pStyle w:val="15"/>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30229</w:t>
            </w:r>
          </w:p>
        </w:tc>
        <w:tc>
          <w:tcPr>
            <w:tcW w:w="4535" w:type="dxa"/>
            <w:vAlign w:val="center"/>
          </w:tcPr>
          <w:p>
            <w:pPr>
              <w:pStyle w:val="16"/>
            </w:pPr>
            <w:r>
              <w:t>福利费</w:t>
            </w:r>
          </w:p>
        </w:tc>
        <w:tc>
          <w:tcPr>
            <w:tcW w:w="2551" w:type="dxa"/>
            <w:vAlign w:val="center"/>
          </w:tcPr>
          <w:p>
            <w:pPr>
              <w:pStyle w:val="15"/>
            </w:pPr>
            <w:r>
              <w:t>0.90</w:t>
            </w:r>
          </w:p>
        </w:tc>
        <w:tc>
          <w:tcPr>
            <w:tcW w:w="2551" w:type="dxa"/>
            <w:vAlign w:val="center"/>
          </w:tcPr>
          <w:p>
            <w:pPr>
              <w:pStyle w:val="15"/>
            </w:pPr>
          </w:p>
        </w:tc>
        <w:tc>
          <w:tcPr>
            <w:tcW w:w="2551" w:type="dxa"/>
            <w:vAlign w:val="center"/>
          </w:tcPr>
          <w:p>
            <w:pPr>
              <w:pStyle w:val="15"/>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8.00</w:t>
            </w:r>
          </w:p>
        </w:tc>
        <w:tc>
          <w:tcPr>
            <w:tcW w:w="2551" w:type="dxa"/>
            <w:vAlign w:val="center"/>
          </w:tcPr>
          <w:p>
            <w:pPr>
              <w:pStyle w:val="15"/>
            </w:pPr>
          </w:p>
        </w:tc>
        <w:tc>
          <w:tcPr>
            <w:tcW w:w="2551" w:type="dxa"/>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0.11</w:t>
            </w:r>
          </w:p>
        </w:tc>
        <w:tc>
          <w:tcPr>
            <w:tcW w:w="2551" w:type="dxa"/>
            <w:vAlign w:val="center"/>
          </w:tcPr>
          <w:p>
            <w:pPr>
              <w:pStyle w:val="15"/>
            </w:pPr>
          </w:p>
        </w:tc>
        <w:tc>
          <w:tcPr>
            <w:tcW w:w="2551" w:type="dxa"/>
            <w:vAlign w:val="center"/>
          </w:tcPr>
          <w:p>
            <w:pPr>
              <w:pStyle w:val="15"/>
            </w:pPr>
            <w:r>
              <w:t>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5.40</w:t>
            </w:r>
          </w:p>
        </w:tc>
        <w:tc>
          <w:tcPr>
            <w:tcW w:w="2551" w:type="dxa"/>
            <w:vAlign w:val="center"/>
          </w:tcPr>
          <w:p>
            <w:pPr>
              <w:pStyle w:val="15"/>
            </w:pPr>
            <w:r>
              <w:t>5.40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5.40</w:t>
            </w:r>
          </w:p>
        </w:tc>
        <w:tc>
          <w:tcPr>
            <w:tcW w:w="2551" w:type="dxa"/>
            <w:vAlign w:val="center"/>
          </w:tcPr>
          <w:p>
            <w:pPr>
              <w:pStyle w:val="15"/>
            </w:pPr>
            <w:r>
              <w:t>5.40</w:t>
            </w:r>
          </w:p>
        </w:tc>
        <w:tc>
          <w:tcPr>
            <w:tcW w:w="2551"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216中国共产党无极县委员会政法委</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216中国共产党无极县委员会政法委</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216中国共产党无极县委员会政法委</w:t>
            </w:r>
          </w:p>
        </w:tc>
        <w:tc>
          <w:tcPr>
            <w:tcW w:w="2381" w:type="dxa"/>
            <w:tcBorders>
              <w:top w:val="single" w:color="FFFFFF" w:sz="6" w:space="0"/>
              <w:left w:val="single" w:color="FFFFFF" w:sz="6" w:space="0"/>
              <w:right w:val="single" w:color="FFFFFF" w:sz="6" w:space="0"/>
            </w:tcBorders>
            <w:vAlign w:val="center"/>
          </w:tcPr>
          <w:p>
            <w:pPr>
              <w:pStyle w:val="12"/>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中国共产党无极县委员会政法委2022年部门预算信息公开情况说明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中国共产党无极县委员会政法委2022年部门预算信息公开情况说明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按照《预算法》、《地方预决算公开操作规程》和《关于进一步推进预算公开工作的实施意见》规定，现将中国共产党无极县委员会政法委2022年部门预算公开如下：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r>
        <w:t>（一）政法工作</w:t>
      </w:r>
    </w:p>
    <w:p>
      <w:pPr>
        <w:pStyle w:val="21"/>
      </w:pPr>
      <w:r>
        <w:t>1、执法规范化建设。增强广大政法干警做中国特色社会主义事业建设者、捍卫者的自觉性、坚定性，使广大干警牢固树立正确的大局观、稳定观、群众观，提高政法干警的执法和司法水平，强化执法过程的技术监督，提高执法公信度。</w:t>
      </w:r>
    </w:p>
    <w:p>
      <w:pPr>
        <w:pStyle w:val="21"/>
      </w:pPr>
      <w:r>
        <w:t>绩效目标：全县政法工作研究提出全面性部署，推进平安晋州、法治无极建设，加强过硬队伍建设，深化智能化建设，坚决维护国家政治安全，确保社会大局稳定、促进社会公平正义，保障人民安居乐业。</w:t>
      </w:r>
    </w:p>
    <w:p>
      <w:pPr>
        <w:pStyle w:val="21"/>
      </w:pPr>
      <w:r>
        <w:t>绩效指标：收集、分析、上报舆情信息的数量≥5条。</w:t>
      </w:r>
    </w:p>
    <w:p>
      <w:pPr>
        <w:pStyle w:val="21"/>
      </w:pPr>
      <w:r>
        <w:t>2、政法队伍建设和纪检监察工作。贯彻从严治警方针，树立政法干警良好形象。改善干警工作条件，帮助干警解决实际困难，增强政法队伍向心力。深化“两错”责任追究，推进公正执法，营造良好的法治环境。</w:t>
      </w:r>
    </w:p>
    <w:p>
      <w:pPr>
        <w:pStyle w:val="21"/>
      </w:pPr>
      <w:r>
        <w:t>绩效目标：通过整合资源，协调各级以网格化管理为基础，以信息化为支撑，推动矛盾纠纷联调、社会治安联防、重点工作联动等，发挥组织协调作用，推动社会治安综合治理的工作平台。</w:t>
      </w:r>
    </w:p>
    <w:p>
      <w:pPr>
        <w:pStyle w:val="21"/>
      </w:pPr>
      <w:r>
        <w:t>绩效指标：调处矛盾纠纷数量占排查矛盾纠纷总数≥90%。</w:t>
      </w:r>
    </w:p>
    <w:p>
      <w:pPr>
        <w:pStyle w:val="21"/>
      </w:pPr>
      <w:r>
        <w:t>（二）社会管理综合治理工作</w:t>
      </w:r>
    </w:p>
    <w:p>
      <w:pPr>
        <w:pStyle w:val="21"/>
      </w:pPr>
      <w:r>
        <w:t>1、进一步健全社会矛盾排查化解机制，加大源头化解力度，将矛盾纠纷解决在萌芽状态。</w:t>
      </w:r>
    </w:p>
    <w:p>
      <w:pPr>
        <w:pStyle w:val="21"/>
      </w:pPr>
      <w:r>
        <w:t>绩效目标：全面提升社会治安综合治理水平，为打造平安晋州奠定坚实基础，为深入贯彻落实中央关于创新社会治理、建设更高水平平安中国的部署要求，打牢综治工作根基，提升平安建设成效，更好地发挥我省维护首都稳定的“护城河”作用。实现“小事不出村、矛盾不上交”，社会大局和谐稳定。</w:t>
      </w:r>
    </w:p>
    <w:p>
      <w:pPr>
        <w:pStyle w:val="21"/>
      </w:pPr>
      <w:r>
        <w:t>绩效指标：调处矛盾纠纷数量占排查矛盾纠纷总数≥90%。</w:t>
      </w:r>
    </w:p>
    <w:p>
      <w:pPr>
        <w:pStyle w:val="21"/>
      </w:pPr>
      <w:r>
        <w:t>2、治安巡防队伍人员力量充实，技防设施进一步完善，提升震慑犯罪、预防犯罪、打击犯罪的能力，有效维护社会治安秩序。</w:t>
      </w:r>
    </w:p>
    <w:p>
      <w:pPr>
        <w:pStyle w:val="21"/>
      </w:pPr>
      <w:r>
        <w:t>绩效目标：实现了与石家庄市平台间互联互通；为实现“雪亮工程”“全域覆盖、全网共享、全时可用、全程可控”的建设目标；进一步提升全市社会治安立体化防控能力和水平，为保障人民群众安居乐业、维护国家安全和社会安定提供有力保障。</w:t>
      </w:r>
    </w:p>
    <w:p>
      <w:pPr>
        <w:pStyle w:val="21"/>
      </w:pPr>
      <w:r>
        <w:t>绩效指标：完成工程量占计划完成工程量的比率≥90%；排除故障次数占故障发生次数≥90%。</w:t>
      </w:r>
    </w:p>
    <w:p>
      <w:pPr>
        <w:pStyle w:val="21"/>
      </w:pPr>
      <w:r>
        <w:t>3、对帮教对象落实管理措施，对流动人口做到“底数清、情况明、信息灵、管得住、控得严”，对高危人员适时分析研判、评估风险，依靠单位、社区和基层组织做好稳控工作。</w:t>
      </w:r>
    </w:p>
    <w:p>
      <w:pPr>
        <w:pStyle w:val="21"/>
      </w:pPr>
      <w:r>
        <w:t>绩效目标：提高了对严重精神障碍患者救治救助力度，从源头上防止肇事肇祸案事件的发生，减轻了患者家庭的经济负担。</w:t>
      </w:r>
    </w:p>
    <w:p>
      <w:pPr>
        <w:pStyle w:val="21"/>
      </w:pPr>
      <w:r>
        <w:t>绩效指标：严重精神障碍患者群体提供救助服务的人数占严重精神障碍患者总人数≥90%；为严重精神障碍患者群体提供救助服务人员占严重精神障碍患者总人数≥100%。</w:t>
      </w:r>
    </w:p>
    <w:p>
      <w:pPr>
        <w:pStyle w:val="21"/>
      </w:pPr>
      <w:r>
        <w:t>（三）维护社会稳定工作</w:t>
      </w:r>
    </w:p>
    <w:p>
      <w:pPr>
        <w:pStyle w:val="21"/>
      </w:pPr>
      <w:r>
        <w:t>完善应急处突机制，对重大社会安全事件及时妥善处置；对出台的重大政策和重点项目做好社会稳定风险评估工作，做到应评尽评，化解社会矛盾，消除社会隐患，防止群体性事件发生。</w:t>
      </w:r>
    </w:p>
    <w:p>
      <w:pPr>
        <w:pStyle w:val="21"/>
      </w:pPr>
      <w:r>
        <w:t>绩效目标：社会稳定工作总体谋划，抓好各类群体性事件和各种影响社会稳定重大问题的预防和处置，进一步加强和改进社会治安综合治理和维护社会稳定工作，以适应新形势、新任务的要求，为实现经济社会又好又快发展创造更好的社会环境。</w:t>
      </w:r>
    </w:p>
    <w:p>
      <w:pPr>
        <w:pStyle w:val="21"/>
      </w:pPr>
      <w:r>
        <w:t>绩效指标：处置的涉稳舆情数占涉稳网络舆情总数≥90%。</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中国共产党无极县委员会政法委本级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val="en-US" w:eastAsia="zh-CN"/>
        </w:rPr>
        <w:t>县</w:t>
      </w:r>
      <w:r>
        <w:rPr>
          <w:rFonts w:ascii="Times New Roman" w:hAnsi="Times New Roman" w:eastAsia="方正仿宋_GBK" w:cs="Times New Roman"/>
          <w:color w:val="000000"/>
          <w:sz w:val="28"/>
        </w:rPr>
        <w:t>部门预算的编制实行综合预算管理，即全部收入和支出都反映在预算中。中国共产党无极县委员会政法委机关及所属事业单位的收支包含在部门预算中。</w:t>
      </w:r>
    </w:p>
    <w:p>
      <w:pPr>
        <w:pStyle w:val="22"/>
      </w:pPr>
      <w:bookmarkStart w:id="11" w:name="_Toc_3_3_0000000012"/>
      <w:r>
        <w:t>1、收入说明</w:t>
      </w:r>
    </w:p>
    <w:p>
      <w:pPr>
        <w:pStyle w:val="22"/>
      </w:pPr>
      <w:r>
        <w:t>反映本部门当年全部收入。202</w:t>
      </w:r>
      <w:r>
        <w:rPr>
          <w:rFonts w:hint="eastAsia"/>
          <w:lang w:val="en-US" w:eastAsia="zh-CN"/>
        </w:rPr>
        <w:t>2</w:t>
      </w:r>
      <w:r>
        <w:t>年预算收入</w:t>
      </w:r>
      <w:r>
        <w:rPr>
          <w:rFonts w:hint="eastAsia"/>
          <w:lang w:val="en-US" w:eastAsia="zh-CN"/>
        </w:rPr>
        <w:t>324.08</w:t>
      </w:r>
      <w:r>
        <w:t>万元，其中：一般公共预算收入</w:t>
      </w:r>
      <w:r>
        <w:rPr>
          <w:rFonts w:hint="eastAsia"/>
          <w:lang w:val="en-US" w:eastAsia="zh-CN"/>
        </w:rPr>
        <w:t>324.08</w:t>
      </w:r>
      <w:r>
        <w:t>万元，基金预算收入0万元，财政专户核拨收入0万元，其他来源收入0万元。</w:t>
      </w:r>
    </w:p>
    <w:p>
      <w:pPr>
        <w:pStyle w:val="22"/>
      </w:pPr>
      <w:r>
        <w:t>2、支出说明</w:t>
      </w:r>
    </w:p>
    <w:p>
      <w:pPr>
        <w:pStyle w:val="22"/>
        <w:rPr>
          <w:rFonts w:hint="default"/>
          <w:lang w:val="en-US" w:eastAsia="zh-CN"/>
        </w:rPr>
      </w:pPr>
      <w:r>
        <w:t>收支预算总表支出栏、基本支出表、项目支出表按经济分类和支出功能分类科目编制，反映202</w:t>
      </w:r>
      <w:r>
        <w:rPr>
          <w:rFonts w:hint="eastAsia"/>
          <w:lang w:val="en-US" w:eastAsia="zh-CN"/>
        </w:rPr>
        <w:t>2</w:t>
      </w:r>
      <w:r>
        <w:t>年度部门预算中支出预算的总体情况。202</w:t>
      </w:r>
      <w:r>
        <w:rPr>
          <w:rFonts w:hint="eastAsia"/>
          <w:lang w:val="en-US" w:eastAsia="zh-CN"/>
        </w:rPr>
        <w:t>2</w:t>
      </w:r>
      <w:r>
        <w:t>年部门支出预算为</w:t>
      </w:r>
      <w:r>
        <w:rPr>
          <w:rFonts w:hint="eastAsia"/>
          <w:lang w:val="en-US" w:eastAsia="zh-CN"/>
        </w:rPr>
        <w:t>324.08</w:t>
      </w:r>
      <w:r>
        <w:t>万元，其中基本支出</w:t>
      </w:r>
      <w:r>
        <w:rPr>
          <w:rFonts w:hint="eastAsia"/>
          <w:lang w:val="en-US" w:eastAsia="zh-CN"/>
        </w:rPr>
        <w:t>209.08</w:t>
      </w:r>
      <w:r>
        <w:t>万元，包括人员经费</w:t>
      </w:r>
      <w:r>
        <w:rPr>
          <w:rFonts w:hint="eastAsia"/>
          <w:lang w:val="en-US" w:eastAsia="zh-CN"/>
        </w:rPr>
        <w:t>186.08</w:t>
      </w:r>
      <w:r>
        <w:t>万元和日常公用经费</w:t>
      </w:r>
      <w:r>
        <w:rPr>
          <w:rFonts w:hint="eastAsia"/>
          <w:lang w:val="en-US" w:eastAsia="zh-CN"/>
        </w:rPr>
        <w:t>23</w:t>
      </w:r>
      <w:r>
        <w:t>万元；项目支出</w:t>
      </w:r>
      <w:r>
        <w:rPr>
          <w:rFonts w:hint="eastAsia"/>
          <w:lang w:val="en-US" w:eastAsia="zh-CN"/>
        </w:rPr>
        <w:t>115</w:t>
      </w:r>
      <w:r>
        <w:t>万元</w:t>
      </w:r>
      <w:r>
        <w:rPr>
          <w:rFonts w:hint="eastAsia"/>
          <w:lang w:eastAsia="zh-CN"/>
        </w:rPr>
        <w:t>，主要包括扫黑除恶专项经费、社会治安综合治理专项经费、</w:t>
      </w:r>
      <w:r>
        <w:rPr>
          <w:rFonts w:hint="eastAsia"/>
          <w:lang w:val="en-US" w:eastAsia="zh-CN"/>
        </w:rPr>
        <w:t>维稳及严重精神障碍患者责任险经费共115万元。</w:t>
      </w:r>
    </w:p>
    <w:p>
      <w:pPr>
        <w:pStyle w:val="22"/>
        <w:numPr>
          <w:ilvl w:val="0"/>
          <w:numId w:val="1"/>
        </w:numPr>
      </w:pPr>
      <w:r>
        <w:t xml:space="preserve">比上年增减情况   </w:t>
      </w:r>
    </w:p>
    <w:p>
      <w:pPr>
        <w:pStyle w:val="22"/>
        <w:numPr>
          <w:ilvl w:val="0"/>
          <w:numId w:val="0"/>
        </w:numPr>
        <w:ind w:firstLine="280" w:firstLineChars="100"/>
      </w:pPr>
      <w:r>
        <w:t xml:space="preserve"> 202</w:t>
      </w:r>
      <w:r>
        <w:rPr>
          <w:rFonts w:hint="eastAsia"/>
          <w:lang w:val="en-US" w:eastAsia="zh-CN"/>
        </w:rPr>
        <w:t>2</w:t>
      </w:r>
      <w:r>
        <w:t>年部门预算收支安排</w:t>
      </w:r>
      <w:r>
        <w:rPr>
          <w:rFonts w:hint="eastAsia"/>
          <w:lang w:val="en-US" w:eastAsia="zh-CN"/>
        </w:rPr>
        <w:t>324.08</w:t>
      </w:r>
      <w:r>
        <w:t>万元，较202</w:t>
      </w:r>
      <w:r>
        <w:rPr>
          <w:rFonts w:hint="eastAsia"/>
          <w:lang w:val="en-US" w:eastAsia="zh-CN"/>
        </w:rPr>
        <w:t>1</w:t>
      </w:r>
      <w:r>
        <w:t>年</w:t>
      </w:r>
      <w:r>
        <w:rPr>
          <w:rFonts w:hint="eastAsia"/>
          <w:lang w:eastAsia="zh-CN"/>
        </w:rPr>
        <w:t>减少</w:t>
      </w:r>
      <w:r>
        <w:rPr>
          <w:rFonts w:hint="eastAsia"/>
          <w:lang w:val="en-US" w:eastAsia="zh-CN"/>
        </w:rPr>
        <w:t>108.34</w:t>
      </w:r>
      <w:r>
        <w:t>万元，其中：基本支出</w:t>
      </w:r>
      <w:r>
        <w:rPr>
          <w:rFonts w:hint="eastAsia"/>
          <w:lang w:eastAsia="zh-CN"/>
        </w:rPr>
        <w:t>减少</w:t>
      </w:r>
      <w:r>
        <w:rPr>
          <w:rFonts w:hint="eastAsia"/>
          <w:lang w:val="en-US" w:eastAsia="zh-CN"/>
        </w:rPr>
        <w:t>39.92</w:t>
      </w:r>
      <w:r>
        <w:t>万元，主要是人员</w:t>
      </w:r>
      <w:r>
        <w:rPr>
          <w:rFonts w:hint="eastAsia"/>
          <w:lang w:eastAsia="zh-CN"/>
        </w:rPr>
        <w:t>减少</w:t>
      </w:r>
      <w:r>
        <w:t>，相应</w:t>
      </w:r>
      <w:r>
        <w:rPr>
          <w:rFonts w:hint="eastAsia"/>
          <w:lang w:eastAsia="zh-CN"/>
        </w:rPr>
        <w:t>减少</w:t>
      </w:r>
      <w:r>
        <w:t>日常公用经费与人员经费；项目支出</w:t>
      </w:r>
      <w:r>
        <w:rPr>
          <w:rFonts w:hint="eastAsia"/>
          <w:lang w:eastAsia="zh-CN"/>
        </w:rPr>
        <w:t>减少</w:t>
      </w:r>
      <w:r>
        <w:rPr>
          <w:rFonts w:hint="eastAsia"/>
          <w:lang w:val="en-US" w:eastAsia="zh-CN"/>
        </w:rPr>
        <w:t>68.42</w:t>
      </w:r>
      <w:r>
        <w:t>万元，主要是</w:t>
      </w:r>
      <w:r>
        <w:rPr>
          <w:rFonts w:hint="eastAsia"/>
          <w:lang w:eastAsia="zh-CN"/>
        </w:rPr>
        <w:t>减少</w:t>
      </w:r>
      <w:r>
        <w:t>了项目资金；其他支出无增减变化。</w:t>
      </w:r>
    </w:p>
    <w:p>
      <w:pPr>
        <w:spacing w:before="10" w:after="10" w:line="360" w:lineRule="auto"/>
        <w:ind w:firstLine="640"/>
        <w:jc w:val="left"/>
        <w:outlineLvl w:val="2"/>
      </w:pPr>
      <w:r>
        <w:rPr>
          <w:rFonts w:ascii="黑体" w:hAnsi="黑体" w:eastAsia="黑体" w:cs="黑体"/>
          <w:color w:val="000000"/>
          <w:sz w:val="32"/>
        </w:rPr>
        <w:t>三、机关运行经费安排情况</w:t>
      </w:r>
      <w:bookmarkEnd w:id="11"/>
    </w:p>
    <w:p>
      <w:pPr>
        <w:pStyle w:val="23"/>
      </w:pPr>
      <w:r>
        <w:t>2022年，我部门机关运行经费</w:t>
      </w:r>
      <w:r>
        <w:rPr>
          <w:rFonts w:hint="eastAsia"/>
          <w:lang w:val="en-US" w:eastAsia="zh-CN"/>
        </w:rPr>
        <w:t>23</w:t>
      </w:r>
      <w:r>
        <w:t>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rPr>
          <w:rFonts w:hint="eastAsia" w:ascii="黑体" w:hAnsi="黑体" w:eastAsia="方正仿宋_GBK" w:cs="黑体"/>
          <w:color w:val="000000"/>
          <w:sz w:val="32"/>
          <w:lang w:eastAsia="zh-CN"/>
        </w:rPr>
      </w:pPr>
      <w:bookmarkStart w:id="13" w:name="_Toc_3_3_0000000014"/>
      <w:r>
        <w:t>2022年，我部门财政拨款“三公”经费预算安排0万元，其中：因公出国（境）费0元；公务用车购置及运维费</w:t>
      </w:r>
      <w:r>
        <w:rPr>
          <w:rFonts w:hint="eastAsia"/>
          <w:lang w:val="en-US" w:eastAsia="zh-CN"/>
        </w:rPr>
        <w:t>0</w:t>
      </w:r>
      <w:r>
        <w:t>万元（其中：公务用车购置费0万元，公务用车运行费</w:t>
      </w:r>
      <w:r>
        <w:rPr>
          <w:rFonts w:hint="eastAsia"/>
          <w:lang w:val="en-US" w:eastAsia="zh-CN"/>
        </w:rPr>
        <w:t>0</w:t>
      </w:r>
      <w:r>
        <w:t>万元)；公务接待费0万元，与2021年相比持平无增减变化。</w:t>
      </w:r>
      <w:r>
        <w:rPr>
          <w:rFonts w:hint="eastAsia"/>
        </w:rPr>
        <w:t>本年度与去年的“三公”经费</w:t>
      </w:r>
      <w:r>
        <w:rPr>
          <w:rFonts w:hint="eastAsia"/>
          <w:lang w:val="en-US" w:eastAsia="zh-CN"/>
        </w:rPr>
        <w:t>0</w:t>
      </w:r>
      <w:r>
        <w:rPr>
          <w:rFonts w:hint="eastAsia"/>
        </w:rPr>
        <w:t>万元，无其他费用</w:t>
      </w:r>
      <w:r>
        <w:rPr>
          <w:rFonts w:hint="eastAsia"/>
          <w:lang w:eastAsia="zh-CN"/>
        </w:rPr>
        <w:t>，主要原因是本部门无公务用车等情况。</w:t>
      </w:r>
    </w:p>
    <w:p>
      <w:pPr>
        <w:spacing w:before="10" w:after="10" w:line="360" w:lineRule="auto"/>
        <w:ind w:firstLine="640"/>
        <w:jc w:val="left"/>
        <w:outlineLvl w:val="2"/>
      </w:pPr>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hint="eastAsia" w:eastAsia="方正仿宋_GBK" w:cs="Times New Roman"/>
          <w:color w:val="000000"/>
          <w:sz w:val="28"/>
          <w:lang w:val="en-US" w:eastAsia="zh-CN"/>
        </w:rPr>
        <w:t>一、</w:t>
      </w:r>
      <w:r>
        <w:rPr>
          <w:rFonts w:ascii="Times New Roman" w:hAnsi="Times New Roman" w:eastAsia="方正仿宋_GBK" w:cs="Times New Roman"/>
          <w:color w:val="000000"/>
          <w:sz w:val="28"/>
        </w:rPr>
        <w:t>总体绩效目标</w:t>
      </w:r>
    </w:p>
    <w:p>
      <w:pPr>
        <w:pStyle w:val="25"/>
      </w:pPr>
      <w:r>
        <w:t>坚持以习近平新时代中国特色社会主义思想为指导，认真贯彻中央政法工作会议精神，按照省、市政法工作会议指示精神，牢固树立总体国家安全观，立足防控安全风险、应对复杂局面，聚焦司法体制改革等重点工作，深入推进平安无极县委、法治无极县委和过硬队伍，全力保安全、护稳定、促和谐，为全县决战脱贫攻坚、决胜同步小康创造安全的政治环境、稳定的社会环境、公正的法治环境、优质的服务环境，不断提升人民群众获得感、幸福感、安全感，为新时代政法事业发展进步提供有力保障。</w:t>
      </w:r>
    </w:p>
    <w:p>
      <w:pPr>
        <w:pStyle w:val="25"/>
      </w:pPr>
      <w:r>
        <w:t>主要发展规划目标：</w:t>
      </w:r>
    </w:p>
    <w:p>
      <w:pPr>
        <w:pStyle w:val="25"/>
      </w:pPr>
      <w:r>
        <w:t>1、深入贯彻习近平新时代中国特色社会主义思想，坚持党对政法工作的绝对领导，</w:t>
      </w:r>
      <w:r>
        <w:rPr>
          <w:rFonts w:hint="eastAsia"/>
          <w:lang w:eastAsia="zh-CN"/>
        </w:rPr>
        <w:t>坚决维护习近平总书记党中央的核心</w:t>
      </w:r>
      <w:r>
        <w:t>、全党的核心地位，坚决维护党中央权威和集中统一领导，深入贯彻党的路线方针政策和中央、省委、石家庄市委、无极县委、县政府的决策部署，统一全县政法单位和行动，确保政法单位坚定的政治方向。</w:t>
      </w:r>
    </w:p>
    <w:p>
      <w:pPr>
        <w:pStyle w:val="25"/>
      </w:pPr>
      <w:r>
        <w:t>2、对全县政法工作研究提出全局性部署，推动平安无极、法治无极建设，加强过硬队伍建设，深化智能化建设，坚决维护国家政治安全、确保社会大局稳定、促进社会公平正义、保障人民安居乐业。</w:t>
      </w:r>
    </w:p>
    <w:p>
      <w:pPr>
        <w:pStyle w:val="25"/>
      </w:pPr>
      <w:r>
        <w:t>3、了解掌握和分析研判政法工作情况动态，分析社会稳定形势，创新完善多部门参与的综治维稳工作机制，协调推动预防、化解影响稳定的社会矛盾和风险，协调应对和处置重大突发事件。</w:t>
      </w:r>
    </w:p>
    <w:p>
      <w:pPr>
        <w:pStyle w:val="25"/>
      </w:pPr>
      <w:r>
        <w:t>4、加强对政法工作的督查，统筹协调社会治安综合治理、维护社会稳定、反邪教有关法律法规政策的实施工作。</w:t>
      </w:r>
    </w:p>
    <w:p>
      <w:pPr>
        <w:pStyle w:val="25"/>
      </w:pPr>
      <w:r>
        <w:t>5、组织开展政法领域的调查研究，研究拟订政法工作的重大措施，及时向市委提出建议。</w:t>
      </w:r>
    </w:p>
    <w:p>
      <w:pPr>
        <w:pStyle w:val="25"/>
      </w:pPr>
      <w:r>
        <w:t>6、掌握分析政法舆情动态，指导协调政法单位媒体网络宣传工作，指导政法单位做好涉及政法工作的重大宣传工作。</w:t>
      </w:r>
    </w:p>
    <w:p>
      <w:pPr>
        <w:pStyle w:val="25"/>
      </w:pPr>
      <w:r>
        <w:t>7、监督和支持政法单位依法行使职权，指导和协调政法单位密切配合，研究和协调重大、疑难案件，指导政法单位涉法涉诉信访工作，推进严格执法、公正司法。</w:t>
      </w:r>
    </w:p>
    <w:p>
      <w:pPr>
        <w:pStyle w:val="25"/>
      </w:pPr>
      <w:r>
        <w:t>8、组织研究政法改革中带有方向性、倾向性和普遍性的重大问题，深化政法改革，联系县委全面依法治县委员会办公室。</w:t>
      </w:r>
    </w:p>
    <w:p>
      <w:pPr>
        <w:pStyle w:val="25"/>
      </w:pPr>
      <w:r>
        <w:t>9、指导推动政法系统党的建设和政法队伍建设，协调和指导全县见义勇为工作，代管县法学会。</w:t>
      </w:r>
    </w:p>
    <w:p>
      <w:pPr>
        <w:pStyle w:val="25"/>
      </w:pPr>
      <w:r>
        <w:t>10、统筹推动全县政法系统信息化工作，指导政法智能化建设。</w:t>
      </w:r>
    </w:p>
    <w:p>
      <w:pPr>
        <w:spacing w:before="0" w:after="0" w:line="500" w:lineRule="exact"/>
        <w:ind w:firstLine="560"/>
        <w:jc w:val="left"/>
        <w:outlineLvl w:val="9"/>
      </w:pPr>
      <w:r>
        <w:rPr>
          <w:rFonts w:hint="eastAsia" w:eastAsia="方正仿宋_GBK" w:cs="Times New Roman"/>
          <w:color w:val="000000"/>
          <w:sz w:val="28"/>
          <w:lang w:val="en-US" w:eastAsia="zh-CN"/>
        </w:rPr>
        <w:t>二、</w:t>
      </w:r>
      <w:r>
        <w:rPr>
          <w:rFonts w:ascii="Times New Roman" w:hAnsi="Times New Roman" w:eastAsia="方正仿宋_GBK" w:cs="Times New Roman"/>
          <w:color w:val="000000"/>
          <w:sz w:val="28"/>
        </w:rPr>
        <w:t>分项绩效目标</w:t>
      </w:r>
    </w:p>
    <w:p>
      <w:pPr>
        <w:pStyle w:val="26"/>
      </w:pPr>
      <w:r>
        <w:t>（一）政法工作</w:t>
      </w:r>
    </w:p>
    <w:p>
      <w:pPr>
        <w:pStyle w:val="26"/>
      </w:pPr>
      <w:r>
        <w:t>1、执法规范化建设。增强广大政法干警做中国特色社会主义事业建设者、捍卫者的自觉性、坚定性，使广大干警牢固树立正确的大局观、稳定观、群众观，提高政法干警的执法和司法水平，强化执法过程的技术监督，提高执法公信度。</w:t>
      </w:r>
    </w:p>
    <w:p>
      <w:pPr>
        <w:pStyle w:val="26"/>
      </w:pPr>
      <w:r>
        <w:t>绩效目标：全县政法工作研究提出全面性部署，推进平安晋州、法治无极建设，加强过硬队伍建设，深化智能化建设，坚决维护国家政治安全，确保社会大局稳定、促进社会公平正义，保障人民安居乐业。</w:t>
      </w:r>
    </w:p>
    <w:p>
      <w:pPr>
        <w:pStyle w:val="26"/>
      </w:pPr>
      <w:r>
        <w:t>绩效指标：收集、分析、上报舆情信息的数量≥5条。</w:t>
      </w:r>
    </w:p>
    <w:p>
      <w:pPr>
        <w:pStyle w:val="26"/>
      </w:pPr>
      <w:r>
        <w:t>2、政法队伍建设和纪检监察工作。贯彻从严治警方针，树立政法干警良好形象。改善干警工作条件，帮助干警解决实际困难，增强政法队伍向心力。深化“两错”责任追究，推进公正执法，营造良好的法治环境。</w:t>
      </w:r>
    </w:p>
    <w:p>
      <w:pPr>
        <w:pStyle w:val="26"/>
      </w:pPr>
      <w:r>
        <w:t>绩效目标：通过整合资源，协调各级以网格化管理为基础，以信息化为支撑，推动矛盾纠纷联调、社会治安联防、重点工作联动等，发挥组织协调作用，推动社会治安综合治理的工作平台。</w:t>
      </w:r>
    </w:p>
    <w:p>
      <w:pPr>
        <w:pStyle w:val="26"/>
      </w:pPr>
      <w:r>
        <w:t>绩效指标：调处矛盾纠纷数量占排查矛盾纠纷总数≥90%。</w:t>
      </w:r>
    </w:p>
    <w:p>
      <w:pPr>
        <w:pStyle w:val="26"/>
      </w:pPr>
      <w:r>
        <w:t>（二）社会管理综合治理工作</w:t>
      </w:r>
    </w:p>
    <w:p>
      <w:pPr>
        <w:pStyle w:val="26"/>
      </w:pPr>
      <w:r>
        <w:t>1、进一步健全社会矛盾排查化解机制，加大源头化解力度，将矛盾纠纷解决在萌芽状态。</w:t>
      </w:r>
    </w:p>
    <w:p>
      <w:pPr>
        <w:pStyle w:val="26"/>
      </w:pPr>
      <w:r>
        <w:t>绩效目标：全面提升社会治安综合治理水平，为打造平安晋州奠定坚实基础，为深入贯彻落实中央关于创新社会治理、建设更高水平平安中国的部署要求，打牢综治工作根基，提升平安建设成效，更好地发挥我省维护首都稳定的“护城河”作用。实现“小事不出村、矛盾不上交”，社会大局和谐稳定。</w:t>
      </w:r>
    </w:p>
    <w:p>
      <w:pPr>
        <w:pStyle w:val="26"/>
      </w:pPr>
      <w:r>
        <w:t>绩效指标：调处矛盾纠纷数量占排查矛盾纠纷总数≥90%。</w:t>
      </w:r>
    </w:p>
    <w:p>
      <w:pPr>
        <w:pStyle w:val="26"/>
      </w:pPr>
      <w:r>
        <w:t>2、治安巡防队伍人员力量充实，技防设施进一步完善，提升震慑犯罪、预防犯罪、打击犯罪的能力，有效维护社会治安秩序。</w:t>
      </w:r>
    </w:p>
    <w:p>
      <w:pPr>
        <w:pStyle w:val="26"/>
      </w:pPr>
      <w:r>
        <w:t>绩效目标：实现了与石家庄市平台间互联互通；为实现“雪亮工程”“全域覆盖、全网共享、全时可用、全程可控”的建设目标；进一步提升全市社会治安立体化防控能力和水平，为保障人民群众安居乐业、维护国家安全和社会安定提供有力保障。</w:t>
      </w:r>
    </w:p>
    <w:p>
      <w:pPr>
        <w:pStyle w:val="26"/>
      </w:pPr>
      <w:r>
        <w:t>绩效指标：完成工程量占计划完成工程量的比率≥90%；排除故障次数占故障发生次数≥90%。</w:t>
      </w:r>
    </w:p>
    <w:p>
      <w:pPr>
        <w:pStyle w:val="26"/>
      </w:pPr>
      <w:r>
        <w:t>3、对帮教对象落实管理措施，对流动人口做到“底数清、情况明、信息灵、管得住、控得严”，对高危人员适时分析研判、评估风险，依靠单位、社区和基层组织做好稳控工作。</w:t>
      </w:r>
    </w:p>
    <w:p>
      <w:pPr>
        <w:pStyle w:val="26"/>
      </w:pPr>
      <w:r>
        <w:t>绩效目标：提高了对严重精神障碍患者救治救助力度，从源头上防止肇事肇祸案事件的发生，减轻了患者家庭的经济负担。</w:t>
      </w:r>
    </w:p>
    <w:p>
      <w:pPr>
        <w:pStyle w:val="26"/>
      </w:pPr>
      <w:r>
        <w:t>绩效指标：严重精神障碍患者群体提供救助服务的人数占严重精神障碍患者总人数≥90%；为严重精神障碍患者群体提供救助服务人员占严重精神障碍患者总人数≥100%。</w:t>
      </w:r>
    </w:p>
    <w:p>
      <w:pPr>
        <w:pStyle w:val="26"/>
      </w:pPr>
      <w:r>
        <w:t>（三）维护社会稳定工作</w:t>
      </w:r>
    </w:p>
    <w:p>
      <w:pPr>
        <w:pStyle w:val="26"/>
      </w:pPr>
      <w:r>
        <w:t>完善应急处突机制，对重大社会安全事件及时妥善处置；对出台的重大政策和重点项目做好社会稳定风险评估工作，做到应评尽评，化解社会矛盾，消除社会隐患，防止群体性事件发生。</w:t>
      </w:r>
    </w:p>
    <w:p>
      <w:pPr>
        <w:pStyle w:val="26"/>
      </w:pPr>
      <w:r>
        <w:t>绩效目标：社会稳定工作总体谋划，抓好各类群体性事件和各种影响社会稳定重大问题的预防和处置，进一步加强和改进社会治安综合治理和维护社会稳定工作，以适应新形势、新任务的要求，为实现经济社会又好又快发展创造更好的社会环境。</w:t>
      </w:r>
    </w:p>
    <w:p>
      <w:pPr>
        <w:pStyle w:val="26"/>
      </w:pPr>
      <w:r>
        <w:t>绩效指标：处置的涉稳舆情数占涉稳网络舆情总数≥90%。</w:t>
      </w:r>
    </w:p>
    <w:p>
      <w:pPr>
        <w:spacing w:before="0" w:after="0" w:line="500" w:lineRule="exact"/>
        <w:ind w:firstLine="560"/>
        <w:jc w:val="left"/>
        <w:outlineLvl w:val="9"/>
      </w:pPr>
      <w:r>
        <w:rPr>
          <w:rFonts w:hint="eastAsia" w:eastAsia="方正仿宋_GBK" w:cs="Times New Roman"/>
          <w:color w:val="000000"/>
          <w:sz w:val="28"/>
          <w:lang w:val="en-US" w:eastAsia="zh-CN"/>
        </w:rPr>
        <w:t>三、</w:t>
      </w:r>
      <w:r>
        <w:rPr>
          <w:rFonts w:ascii="Times New Roman" w:hAnsi="Times New Roman" w:eastAsia="方正仿宋_GBK" w:cs="Times New Roman"/>
          <w:color w:val="000000"/>
          <w:sz w:val="28"/>
        </w:rPr>
        <w:t>工作保障措施</w:t>
      </w:r>
    </w:p>
    <w:p>
      <w:pPr>
        <w:pStyle w:val="27"/>
      </w:pPr>
      <w:r>
        <w:rPr>
          <w:rFonts w:hint="eastAsia"/>
          <w:lang w:val="en-US" w:eastAsia="zh-CN"/>
        </w:rPr>
        <w:t>1、</w:t>
      </w:r>
      <w:r>
        <w:t>加强政法队伍建设和纪检监察工作。加强“禁令”、“铁规”的执行力度，规范干警行为，强化警车、警械的监管，落实从优待警措施，做好涉法涉诉信访接待及处理工作，加大政法纪检监察工作力度。</w:t>
      </w:r>
    </w:p>
    <w:p>
      <w:pPr>
        <w:pStyle w:val="27"/>
      </w:pPr>
      <w:r>
        <w:rPr>
          <w:rFonts w:hint="eastAsia"/>
          <w:lang w:val="en-US" w:eastAsia="zh-CN"/>
        </w:rPr>
        <w:t>2、</w:t>
      </w:r>
      <w:r>
        <w:t>加强执法规范化建设。组织开展政法队伍教育培训，加强现代技术在执法过程中应用，健全执法档案和执法瑕疵档案建设，开展执法监督检查。</w:t>
      </w:r>
    </w:p>
    <w:p>
      <w:pPr>
        <w:pStyle w:val="27"/>
      </w:pPr>
      <w:r>
        <w:rPr>
          <w:rFonts w:hint="eastAsia"/>
          <w:lang w:val="en-US" w:eastAsia="zh-CN"/>
        </w:rPr>
        <w:t>3、</w:t>
      </w:r>
      <w:r>
        <w:t>适时开展矛盾纠纷大排查，加大源头化解力度。进一步健全社会矛盾排查化解机制，对排查出的矛盾纠纷实行层级管理、就地化解、挂牌督办、专案攻坚的方式予以解决。</w:t>
      </w:r>
    </w:p>
    <w:p>
      <w:pPr>
        <w:pStyle w:val="27"/>
      </w:pPr>
      <w:r>
        <w:rPr>
          <w:rFonts w:hint="eastAsia"/>
          <w:lang w:val="en-US" w:eastAsia="zh-CN"/>
        </w:rPr>
        <w:t>4、</w:t>
      </w:r>
      <w:r>
        <w:t>加强综治维稳组织建设，提升管理服务水平。进一步充实各级综治维稳组织人员力量，实现组织、人员、职责、待遇“四落实”，实现硬件建设规范化、日常制度规范化、</w:t>
      </w:r>
      <w:r>
        <w:rPr>
          <w:rFonts w:hint="eastAsia"/>
          <w:lang w:eastAsia="zh-CN"/>
        </w:rPr>
        <w:t>工作台账</w:t>
      </w:r>
      <w:r>
        <w:t>规范化。</w:t>
      </w:r>
    </w:p>
    <w:p>
      <w:pPr>
        <w:pStyle w:val="27"/>
      </w:pPr>
      <w:r>
        <w:rPr>
          <w:rFonts w:hint="eastAsia"/>
          <w:lang w:val="en-US" w:eastAsia="zh-CN"/>
        </w:rPr>
        <w:t>5、</w:t>
      </w:r>
      <w:r>
        <w:t>加强治安巡控体系建设，维护社会治安秩序。进一步充实各级巡防队伍人员力量，加大技防投入，定期组织各乡镇、县直各部门集中开展治安混乱区域和部位大排查，对排查出的治安乱点进行集中整治。</w:t>
      </w:r>
    </w:p>
    <w:p>
      <w:pPr>
        <w:pStyle w:val="27"/>
      </w:pPr>
      <w:r>
        <w:rPr>
          <w:rFonts w:hint="eastAsia"/>
          <w:lang w:val="en-US" w:eastAsia="zh-CN"/>
        </w:rPr>
        <w:t>6、</w:t>
      </w:r>
      <w:r>
        <w:t>强化特殊人群管理，消除不稳定因素。深化“三位一体”大帮扶体系建设，加强对矫正对象、流动人口管理，加强在逃人员、涉恐人员、涉稳人员、涉毒人员、重大刑事犯罪前科人员、上访重点人员、肇事造祸精神病人员等七类重点人员的常态化管控。</w:t>
      </w:r>
    </w:p>
    <w:p>
      <w:pPr>
        <w:pStyle w:val="27"/>
      </w:pPr>
      <w:r>
        <w:rPr>
          <w:rFonts w:hint="eastAsia"/>
          <w:lang w:val="en-US" w:eastAsia="zh-CN"/>
        </w:rPr>
        <w:t>7、</w:t>
      </w:r>
      <w:r>
        <w:t>加强处突演练，完善应急机制。完善《重大社会安全事件应急处置预案》，细化应对措施，强化应急处突队伍的装备配备，适时组织应急处突队伍进行实战演练，确保做到及时妥善处置。</w:t>
      </w:r>
    </w:p>
    <w:p>
      <w:pPr>
        <w:pStyle w:val="27"/>
      </w:pPr>
      <w:r>
        <w:rPr>
          <w:rFonts w:hint="eastAsia"/>
          <w:lang w:val="en-US" w:eastAsia="zh-CN"/>
        </w:rPr>
        <w:t>8、</w:t>
      </w:r>
      <w:r>
        <w:t>做好风险评估，健全评估机制。进一步健全社会稳定风险评估机制，完善评估流程，加强预警研判。</w:t>
      </w:r>
    </w:p>
    <w:p>
      <w:pPr>
        <w:pStyle w:val="27"/>
      </w:pPr>
      <w:r>
        <w:rPr>
          <w:rFonts w:hint="eastAsia"/>
          <w:lang w:val="en-US" w:eastAsia="zh-CN"/>
        </w:rPr>
        <w:t>9、</w:t>
      </w:r>
      <w:r>
        <w:t>做好社会稳定指数评价报告。收集、分析全县社会稳定工作情况，编制社会稳定指数评价报告。</w:t>
      </w:r>
    </w:p>
    <w:p>
      <w:pPr>
        <w:numPr>
          <w:ilvl w:val="0"/>
          <w:numId w:val="2"/>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spacing w:before="0" w:after="0" w:line="240" w:lineRule="auto"/>
        <w:ind w:firstLine="560" w:firstLineChars="200"/>
        <w:jc w:val="left"/>
        <w:outlineLvl w:val="9"/>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无</w:t>
      </w:r>
    </w:p>
    <w:p>
      <w:pPr>
        <w:spacing w:before="0" w:after="0" w:line="240" w:lineRule="auto"/>
        <w:ind w:firstLine="640"/>
        <w:jc w:val="left"/>
        <w:outlineLvl w:val="9"/>
        <w:sectPr>
          <w:pgSz w:w="16840" w:h="11900" w:orient="landscape"/>
          <w:pgMar w:top="1361" w:right="1020" w:bottom="1134" w:left="1020" w:header="720" w:footer="720" w:gutter="0"/>
          <w:pgNumType w:fmt="decimal"/>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1、2022扫黑除恶专项经费绩效目标表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rFonts w:hint="default" w:eastAsia="方正书宋_GBK"/>
                <w:lang w:val="en-US" w:eastAsia="zh-CN"/>
              </w:rPr>
            </w:pPr>
            <w:r>
              <w:t>1.目标内容</w:t>
            </w:r>
            <w:r>
              <w:rPr>
                <w:rFonts w:hint="eastAsia"/>
                <w:lang w:eastAsia="zh-CN"/>
              </w:rPr>
              <w:t>：</w:t>
            </w:r>
            <w:r>
              <w:rPr>
                <w:rFonts w:hint="eastAsia"/>
                <w:lang w:val="en-US" w:eastAsia="zh-CN"/>
              </w:rPr>
              <w:t>开展扫黑除恶斗争，遏制形式犯罪高发，增强人民群众安全感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关于创建</w:t>
            </w:r>
            <w:r>
              <w:rPr>
                <w:rFonts w:hint="cs" w:ascii="方正书宋_GBK" w:hAnsi="方正书宋_GBK" w:eastAsia="方正书宋_GBK" w:cs="方正书宋_GBK"/>
                <w:sz w:val="21"/>
                <w:szCs w:val="24"/>
                <w:lang w:val="en-US" w:eastAsia="uk-UA" w:bidi="ar-SA"/>
              </w:rPr>
              <w:t>“</w:t>
            </w:r>
            <w:r>
              <w:rPr>
                <w:rFonts w:hint="eastAsia" w:ascii="方正书宋_GBK" w:hAnsi="方正书宋_GBK" w:eastAsia="方正书宋_GBK" w:cs="方正书宋_GBK"/>
                <w:sz w:val="21"/>
                <w:szCs w:val="24"/>
                <w:lang w:val="en-US" w:eastAsia="uk-UA" w:bidi="ar-SA"/>
              </w:rPr>
              <w:t>无黑</w:t>
            </w:r>
            <w:r>
              <w:rPr>
                <w:rFonts w:hint="cs" w:ascii="方正书宋_GBK" w:hAnsi="方正书宋_GBK" w:eastAsia="方正书宋_GBK" w:cs="方正书宋_GBK"/>
                <w:sz w:val="21"/>
                <w:szCs w:val="24"/>
                <w:lang w:val="en-US" w:eastAsia="uk-UA" w:bidi="ar-SA"/>
              </w:rPr>
              <w:t>”</w:t>
            </w:r>
            <w:r>
              <w:rPr>
                <w:rFonts w:hint="eastAsia" w:ascii="方正书宋_GBK" w:hAnsi="方正书宋_GBK" w:eastAsia="方正书宋_GBK" w:cs="方正书宋_GBK"/>
                <w:sz w:val="21"/>
                <w:szCs w:val="24"/>
                <w:lang w:val="en-US" w:eastAsia="uk-UA" w:bidi="ar-SA"/>
              </w:rPr>
              <w:t>省会</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创建无黑石家庄、无黑无极</w:t>
            </w:r>
          </w:p>
        </w:tc>
        <w:tc>
          <w:tcPr>
            <w:tcW w:w="2551"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w:t>
            </w:r>
            <w:r>
              <w:rPr>
                <w:rFonts w:ascii="方正书宋_GBK" w:hAnsi="方正书宋_GBK" w:eastAsia="方正书宋_GBK" w:cs="方正书宋_GBK"/>
                <w:sz w:val="21"/>
                <w:szCs w:val="24"/>
                <w:lang w:val="en-US" w:eastAsia="uk-UA" w:bidi="ar-SA"/>
              </w:rPr>
              <w:t>90</w:t>
            </w:r>
          </w:p>
        </w:tc>
        <w:tc>
          <w:tcPr>
            <w:tcW w:w="2268"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加大保障力度</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扫黑除恶专项经费</w:t>
            </w:r>
          </w:p>
        </w:tc>
        <w:tc>
          <w:tcPr>
            <w:tcW w:w="2551"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w:t>
            </w:r>
            <w:r>
              <w:rPr>
                <w:rFonts w:ascii="方正书宋_GBK" w:hAnsi="方正书宋_GBK" w:eastAsia="方正书宋_GBK" w:cs="方正书宋_GBK"/>
                <w:sz w:val="21"/>
                <w:szCs w:val="24"/>
                <w:lang w:val="en-US" w:eastAsia="uk-UA" w:bidi="ar-SA"/>
              </w:rPr>
              <w:t>90</w:t>
            </w:r>
          </w:p>
        </w:tc>
        <w:tc>
          <w:tcPr>
            <w:tcW w:w="2268"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申请扫黑除恶专项经费</w:t>
            </w:r>
            <w:r>
              <w:rPr>
                <w:rFonts w:ascii="方正书宋_GBK" w:hAnsi="方正书宋_GBK" w:eastAsia="方正书宋_GBK" w:cs="方正书宋_GBK"/>
                <w:sz w:val="21"/>
                <w:szCs w:val="24"/>
                <w:lang w:val="en-US" w:eastAsia="uk-UA" w:bidi="ar-SA"/>
              </w:rPr>
              <w:t>80</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保障政法机关办案</w:t>
            </w:r>
          </w:p>
        </w:tc>
        <w:tc>
          <w:tcPr>
            <w:tcW w:w="2551"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w:t>
            </w:r>
            <w:r>
              <w:rPr>
                <w:rFonts w:ascii="方正书宋_GBK" w:hAnsi="方正书宋_GBK" w:eastAsia="方正书宋_GBK" w:cs="方正书宋_GBK"/>
                <w:sz w:val="21"/>
                <w:szCs w:val="24"/>
                <w:lang w:val="en-US" w:eastAsia="uk-UA" w:bidi="ar-SA"/>
              </w:rPr>
              <w:t>90</w:t>
            </w:r>
          </w:p>
        </w:tc>
        <w:tc>
          <w:tcPr>
            <w:tcW w:w="2268"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创建无黑石家庄、无黑无极</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发放举报奖励</w:t>
            </w:r>
          </w:p>
        </w:tc>
        <w:tc>
          <w:tcPr>
            <w:tcW w:w="2551"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w:t>
            </w:r>
            <w:r>
              <w:rPr>
                <w:rFonts w:ascii="方正书宋_GBK" w:hAnsi="方正书宋_GBK" w:eastAsia="方正书宋_GBK" w:cs="方正书宋_GBK"/>
                <w:sz w:val="21"/>
                <w:szCs w:val="24"/>
                <w:lang w:val="en-US" w:eastAsia="uk-UA" w:bidi="ar-SA"/>
              </w:rPr>
              <w:t>9</w:t>
            </w:r>
            <w:r>
              <w:rPr>
                <w:rFonts w:hint="eastAsia" w:ascii="方正书宋_GBK" w:hAnsi="方正书宋_GBK" w:eastAsia="方正书宋_GBK" w:cs="方正书宋_GBK"/>
                <w:sz w:val="21"/>
                <w:szCs w:val="24"/>
                <w:lang w:val="en-US" w:eastAsia="zh-CN" w:bidi="ar-SA"/>
              </w:rPr>
              <w:t>0</w:t>
            </w:r>
          </w:p>
        </w:tc>
        <w:tc>
          <w:tcPr>
            <w:tcW w:w="2268"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创建</w:t>
            </w:r>
            <w:r>
              <w:rPr>
                <w:rFonts w:hint="cs" w:ascii="方正书宋_GBK" w:hAnsi="方正书宋_GBK" w:eastAsia="方正书宋_GBK" w:cs="方正书宋_GBK"/>
                <w:sz w:val="21"/>
                <w:szCs w:val="24"/>
                <w:lang w:val="en-US" w:eastAsia="uk-UA" w:bidi="ar-SA"/>
              </w:rPr>
              <w:t>“</w:t>
            </w:r>
            <w:r>
              <w:rPr>
                <w:rFonts w:hint="eastAsia" w:ascii="方正书宋_GBK" w:hAnsi="方正书宋_GBK" w:eastAsia="方正书宋_GBK" w:cs="方正书宋_GBK"/>
                <w:sz w:val="21"/>
                <w:szCs w:val="24"/>
                <w:lang w:val="en-US" w:eastAsia="uk-UA" w:bidi="ar-SA"/>
              </w:rPr>
              <w:t>无黑</w:t>
            </w:r>
            <w:r>
              <w:rPr>
                <w:rFonts w:hint="cs" w:ascii="方正书宋_GBK" w:hAnsi="方正书宋_GBK" w:eastAsia="方正书宋_GBK" w:cs="方正书宋_GBK"/>
                <w:sz w:val="21"/>
                <w:szCs w:val="24"/>
                <w:lang w:val="en-US" w:eastAsia="uk-UA" w:bidi="ar-SA"/>
              </w:rPr>
              <w:t>”</w:t>
            </w:r>
            <w:r>
              <w:rPr>
                <w:rFonts w:hint="eastAsia" w:ascii="方正书宋_GBK" w:hAnsi="方正书宋_GBK" w:eastAsia="方正书宋_GBK" w:cs="方正书宋_GBK"/>
                <w:sz w:val="21"/>
                <w:szCs w:val="24"/>
                <w:lang w:val="en-US" w:eastAsia="uk-UA" w:bidi="ar-SA"/>
              </w:rPr>
              <w:t>省会平安石家庄</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有力推动我县扫黑除恶专项斗争</w:t>
            </w:r>
          </w:p>
        </w:tc>
        <w:tc>
          <w:tcPr>
            <w:tcW w:w="2551"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w:t>
            </w:r>
            <w:r>
              <w:rPr>
                <w:rFonts w:ascii="方正书宋_GBK" w:hAnsi="方正书宋_GBK" w:eastAsia="方正书宋_GBK" w:cs="方正书宋_GBK"/>
                <w:sz w:val="21"/>
                <w:szCs w:val="24"/>
                <w:lang w:val="en-US" w:eastAsia="uk-UA" w:bidi="ar-SA"/>
              </w:rPr>
              <w:t>90</w:t>
            </w:r>
          </w:p>
        </w:tc>
        <w:tc>
          <w:tcPr>
            <w:tcW w:w="2268"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有力推动我县扫黑除恶专项斗争</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创建无黑石家庄、无黑无极</w:t>
            </w:r>
          </w:p>
        </w:tc>
        <w:tc>
          <w:tcPr>
            <w:tcW w:w="2551"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w:t>
            </w:r>
            <w:r>
              <w:rPr>
                <w:rFonts w:ascii="方正书宋_GBK" w:hAnsi="方正书宋_GBK" w:eastAsia="方正书宋_GBK" w:cs="方正书宋_GBK"/>
                <w:sz w:val="21"/>
                <w:szCs w:val="24"/>
                <w:lang w:val="en-US" w:eastAsia="uk-UA" w:bidi="ar-SA"/>
              </w:rPr>
              <w:t>90</w:t>
            </w:r>
          </w:p>
        </w:tc>
        <w:tc>
          <w:tcPr>
            <w:tcW w:w="2268"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列入同级年度预算</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申请扫黑除恶专项经费</w:t>
            </w:r>
          </w:p>
        </w:tc>
        <w:tc>
          <w:tcPr>
            <w:tcW w:w="2551"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w:t>
            </w:r>
            <w:r>
              <w:rPr>
                <w:rFonts w:ascii="方正书宋_GBK" w:hAnsi="方正书宋_GBK" w:eastAsia="方正书宋_GBK" w:cs="方正书宋_GBK"/>
                <w:sz w:val="21"/>
                <w:szCs w:val="24"/>
                <w:lang w:val="en-US" w:eastAsia="uk-UA" w:bidi="ar-SA"/>
              </w:rPr>
              <w:t>90</w:t>
            </w:r>
          </w:p>
        </w:tc>
        <w:tc>
          <w:tcPr>
            <w:tcW w:w="2268"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发放举报奖励</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发放举报奖励</w:t>
            </w:r>
          </w:p>
        </w:tc>
        <w:tc>
          <w:tcPr>
            <w:tcW w:w="2551"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w:t>
            </w:r>
            <w:r>
              <w:rPr>
                <w:rFonts w:ascii="方正书宋_GBK" w:hAnsi="方正书宋_GBK" w:eastAsia="方正书宋_GBK" w:cs="方正书宋_GBK"/>
                <w:sz w:val="21"/>
                <w:szCs w:val="24"/>
                <w:lang w:val="en-US" w:eastAsia="uk-UA" w:bidi="ar-SA"/>
              </w:rPr>
              <w:t>90</w:t>
            </w:r>
          </w:p>
        </w:tc>
        <w:tc>
          <w:tcPr>
            <w:tcW w:w="2268"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有力推动我县扫黑除恶专项斗争</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创建无黑石家庄、无黑无极</w:t>
            </w:r>
          </w:p>
        </w:tc>
        <w:tc>
          <w:tcPr>
            <w:tcW w:w="2551"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w:t>
            </w:r>
            <w:r>
              <w:rPr>
                <w:rFonts w:ascii="方正书宋_GBK" w:hAnsi="方正书宋_GBK" w:eastAsia="方正书宋_GBK" w:cs="方正书宋_GBK"/>
                <w:sz w:val="21"/>
                <w:szCs w:val="24"/>
                <w:lang w:val="en-US" w:eastAsia="uk-UA" w:bidi="ar-SA"/>
              </w:rPr>
              <w:t>90</w:t>
            </w:r>
          </w:p>
        </w:tc>
        <w:tc>
          <w:tcPr>
            <w:tcW w:w="2268"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改善办案装备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申请扫黑除恶专项经费</w:t>
            </w:r>
          </w:p>
        </w:tc>
        <w:tc>
          <w:tcPr>
            <w:tcW w:w="2551"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w:t>
            </w:r>
            <w:r>
              <w:rPr>
                <w:rFonts w:ascii="方正书宋_GBK" w:hAnsi="方正书宋_GBK" w:eastAsia="方正书宋_GBK" w:cs="方正书宋_GBK"/>
                <w:sz w:val="21"/>
                <w:szCs w:val="24"/>
                <w:lang w:val="en-US" w:eastAsia="uk-UA" w:bidi="ar-SA"/>
              </w:rPr>
              <w:t>90</w:t>
            </w:r>
          </w:p>
        </w:tc>
        <w:tc>
          <w:tcPr>
            <w:tcW w:w="2268"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有力推动我县扫黑除恶专项斗争</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创建无黑石家庄、无黑无极</w:t>
            </w:r>
          </w:p>
        </w:tc>
        <w:tc>
          <w:tcPr>
            <w:tcW w:w="2551"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w:t>
            </w:r>
            <w:r>
              <w:rPr>
                <w:rFonts w:ascii="方正书宋_GBK" w:hAnsi="方正书宋_GBK" w:eastAsia="方正书宋_GBK" w:cs="方正书宋_GBK"/>
                <w:sz w:val="21"/>
                <w:szCs w:val="24"/>
                <w:lang w:val="en-US" w:eastAsia="uk-UA" w:bidi="ar-SA"/>
              </w:rPr>
              <w:t>90</w:t>
            </w:r>
          </w:p>
        </w:tc>
        <w:tc>
          <w:tcPr>
            <w:tcW w:w="2268" w:type="dxa"/>
            <w:vAlign w:val="center"/>
          </w:tcPr>
          <w:p>
            <w:pPr>
              <w:pStyle w:val="16"/>
            </w:pPr>
            <w:r>
              <w:t>政府批示</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2、2022社会治安综合治理专项经费绩效目标表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rFonts w:hint="default" w:eastAsia="方正书宋_GBK"/>
                <w:lang w:val="en-US" w:eastAsia="zh-CN"/>
              </w:rPr>
            </w:pPr>
            <w:r>
              <w:t>1.目标内容</w:t>
            </w:r>
            <w:r>
              <w:rPr>
                <w:rFonts w:hint="eastAsia"/>
                <w:lang w:eastAsia="zh-CN"/>
              </w:rPr>
              <w:t>：</w:t>
            </w:r>
            <w:r>
              <w:rPr>
                <w:rFonts w:hint="eastAsia"/>
                <w:lang w:val="en-US" w:eastAsia="zh-CN"/>
              </w:rPr>
              <w:t>促使社会稳定，减少重大恶性案件和多发性案件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研判信息占搜集信息总数的比例</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研判信息占搜集信息总数的比例</w:t>
            </w:r>
          </w:p>
        </w:tc>
        <w:tc>
          <w:tcPr>
            <w:tcW w:w="2551" w:type="dxa"/>
            <w:vAlign w:val="center"/>
          </w:tcPr>
          <w:p>
            <w:pPr>
              <w:pStyle w:val="16"/>
              <w:ind w:firstLine="0" w:firstLineChars="0"/>
            </w:pPr>
            <w:r>
              <w:rPr>
                <w:rFonts w:hint="eastAsia" w:ascii="方正书宋_GBK" w:hAnsi="方正书宋_GBK" w:eastAsia="方正书宋_GBK" w:cs="方正书宋_GBK"/>
                <w:sz w:val="21"/>
                <w:szCs w:val="24"/>
                <w:lang w:val="en-US" w:eastAsia="uk-UA" w:bidi="ar-SA"/>
              </w:rPr>
              <w:t>≥90</w:t>
            </w:r>
          </w:p>
        </w:tc>
        <w:tc>
          <w:tcPr>
            <w:tcW w:w="2268"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处置的涉稳舆情数</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处置的涉稳舆情数占网络舆情比例</w:t>
            </w:r>
          </w:p>
        </w:tc>
        <w:tc>
          <w:tcPr>
            <w:tcW w:w="2551" w:type="dxa"/>
            <w:vAlign w:val="center"/>
          </w:tcPr>
          <w:p>
            <w:pPr>
              <w:pStyle w:val="16"/>
              <w:ind w:firstLine="0" w:firstLineChars="0"/>
            </w:pPr>
            <w:r>
              <w:rPr>
                <w:rFonts w:hint="eastAsia" w:ascii="方正书宋_GBK" w:hAnsi="方正书宋_GBK" w:eastAsia="方正书宋_GBK" w:cs="方正书宋_GBK"/>
                <w:sz w:val="21"/>
                <w:szCs w:val="24"/>
                <w:lang w:val="en-US" w:eastAsia="uk-UA" w:bidi="ar-SA"/>
              </w:rPr>
              <w:t>≥90</w:t>
            </w:r>
          </w:p>
        </w:tc>
        <w:tc>
          <w:tcPr>
            <w:tcW w:w="2268"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化解事项占督导事项总数的比例</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化解事项占督导事项总数的比例</w:t>
            </w:r>
          </w:p>
        </w:tc>
        <w:tc>
          <w:tcPr>
            <w:tcW w:w="2551" w:type="dxa"/>
            <w:vAlign w:val="center"/>
          </w:tcPr>
          <w:p>
            <w:pPr>
              <w:pStyle w:val="16"/>
              <w:ind w:firstLine="0" w:firstLineChars="0"/>
            </w:pPr>
            <w:r>
              <w:rPr>
                <w:rFonts w:hint="eastAsia" w:ascii="方正书宋_GBK" w:hAnsi="方正书宋_GBK" w:eastAsia="方正书宋_GBK" w:cs="方正书宋_GBK"/>
                <w:sz w:val="21"/>
                <w:szCs w:val="24"/>
                <w:lang w:val="en-US" w:eastAsia="uk-UA" w:bidi="ar-SA"/>
              </w:rPr>
              <w:t>≥90</w:t>
            </w:r>
          </w:p>
        </w:tc>
        <w:tc>
          <w:tcPr>
            <w:tcW w:w="2268"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充分发挥各职能部门职能优势</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充分发挥各职能部门职能优势</w:t>
            </w:r>
          </w:p>
        </w:tc>
        <w:tc>
          <w:tcPr>
            <w:tcW w:w="2551" w:type="dxa"/>
            <w:vAlign w:val="center"/>
          </w:tcPr>
          <w:p>
            <w:pPr>
              <w:pStyle w:val="16"/>
              <w:ind w:firstLine="0" w:firstLineChars="0"/>
            </w:pPr>
            <w:r>
              <w:rPr>
                <w:rFonts w:hint="eastAsia" w:ascii="方正书宋_GBK" w:hAnsi="方正书宋_GBK" w:eastAsia="方正书宋_GBK" w:cs="方正书宋_GBK"/>
                <w:sz w:val="21"/>
                <w:szCs w:val="24"/>
                <w:lang w:val="en-US" w:eastAsia="uk-UA" w:bidi="ar-SA"/>
              </w:rPr>
              <w:t>≥90</w:t>
            </w:r>
          </w:p>
        </w:tc>
        <w:tc>
          <w:tcPr>
            <w:tcW w:w="2268"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化解事项占督导事项总数的比例</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化解事项占督导事项总数的比例</w:t>
            </w:r>
          </w:p>
        </w:tc>
        <w:tc>
          <w:tcPr>
            <w:tcW w:w="2551" w:type="dxa"/>
            <w:vAlign w:val="center"/>
          </w:tcPr>
          <w:p>
            <w:pPr>
              <w:pStyle w:val="16"/>
              <w:ind w:firstLine="0" w:firstLineChars="0"/>
            </w:pPr>
            <w:r>
              <w:rPr>
                <w:rFonts w:hint="eastAsia" w:ascii="方正书宋_GBK" w:hAnsi="方正书宋_GBK" w:eastAsia="方正书宋_GBK" w:cs="方正书宋_GBK"/>
                <w:sz w:val="21"/>
                <w:szCs w:val="24"/>
                <w:lang w:val="en-US" w:eastAsia="uk-UA" w:bidi="ar-SA"/>
              </w:rPr>
              <w:t>≥90</w:t>
            </w:r>
          </w:p>
        </w:tc>
        <w:tc>
          <w:tcPr>
            <w:tcW w:w="2268"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进行测评</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每季度对各乡镇安全感满意度进行测评</w:t>
            </w:r>
          </w:p>
        </w:tc>
        <w:tc>
          <w:tcPr>
            <w:tcW w:w="2551" w:type="dxa"/>
            <w:vAlign w:val="center"/>
          </w:tcPr>
          <w:p>
            <w:pPr>
              <w:pStyle w:val="16"/>
              <w:ind w:firstLine="0" w:firstLineChars="0"/>
            </w:pPr>
            <w:r>
              <w:rPr>
                <w:rFonts w:hint="eastAsia" w:ascii="方正书宋_GBK" w:hAnsi="方正书宋_GBK" w:eastAsia="方正书宋_GBK" w:cs="方正书宋_GBK"/>
                <w:sz w:val="21"/>
                <w:szCs w:val="24"/>
                <w:lang w:val="en-US" w:eastAsia="uk-UA" w:bidi="ar-SA"/>
              </w:rPr>
              <w:t>≥90</w:t>
            </w:r>
          </w:p>
        </w:tc>
        <w:tc>
          <w:tcPr>
            <w:tcW w:w="2268"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研判信息占搜集信息总数的比例</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研判信息占搜集信息总数的比例</w:t>
            </w:r>
          </w:p>
        </w:tc>
        <w:tc>
          <w:tcPr>
            <w:tcW w:w="2551" w:type="dxa"/>
            <w:vAlign w:val="center"/>
          </w:tcPr>
          <w:p>
            <w:pPr>
              <w:pStyle w:val="16"/>
              <w:ind w:firstLine="0" w:firstLineChars="0"/>
            </w:pPr>
            <w:r>
              <w:rPr>
                <w:rFonts w:hint="eastAsia" w:ascii="方正书宋_GBK" w:hAnsi="方正书宋_GBK" w:eastAsia="方正书宋_GBK" w:cs="方正书宋_GBK"/>
                <w:sz w:val="21"/>
                <w:szCs w:val="24"/>
                <w:lang w:val="en-US" w:eastAsia="uk-UA" w:bidi="ar-SA"/>
              </w:rPr>
              <w:t>≥90</w:t>
            </w:r>
          </w:p>
        </w:tc>
        <w:tc>
          <w:tcPr>
            <w:tcW w:w="2268"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研判信息占搜集信息总数的比例</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研判信息占搜集信息总数的比例</w:t>
            </w:r>
          </w:p>
        </w:tc>
        <w:tc>
          <w:tcPr>
            <w:tcW w:w="2551" w:type="dxa"/>
            <w:vAlign w:val="center"/>
          </w:tcPr>
          <w:p>
            <w:pPr>
              <w:pStyle w:val="16"/>
              <w:ind w:firstLine="0" w:firstLineChars="0"/>
            </w:pPr>
            <w:r>
              <w:rPr>
                <w:rFonts w:hint="eastAsia" w:ascii="方正书宋_GBK" w:hAnsi="方正书宋_GBK" w:eastAsia="方正书宋_GBK" w:cs="方正书宋_GBK"/>
                <w:sz w:val="21"/>
                <w:szCs w:val="24"/>
                <w:lang w:val="en-US" w:eastAsia="uk-UA" w:bidi="ar-SA"/>
              </w:rPr>
              <w:t>≥90</w:t>
            </w:r>
          </w:p>
        </w:tc>
        <w:tc>
          <w:tcPr>
            <w:tcW w:w="2268"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每季度对全县各派出所测评</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每季度对全县各派出所安全感进行测评</w:t>
            </w:r>
          </w:p>
        </w:tc>
        <w:tc>
          <w:tcPr>
            <w:tcW w:w="2551" w:type="dxa"/>
            <w:vAlign w:val="center"/>
          </w:tcPr>
          <w:p>
            <w:pPr>
              <w:pStyle w:val="16"/>
              <w:ind w:firstLine="0" w:firstLineChars="0"/>
            </w:pPr>
            <w:r>
              <w:rPr>
                <w:rFonts w:hint="eastAsia" w:ascii="方正书宋_GBK" w:hAnsi="方正书宋_GBK" w:eastAsia="方正书宋_GBK" w:cs="方正书宋_GBK"/>
                <w:sz w:val="21"/>
                <w:szCs w:val="24"/>
                <w:lang w:val="en-US" w:eastAsia="uk-UA" w:bidi="ar-SA"/>
              </w:rPr>
              <w:t>≥90</w:t>
            </w:r>
          </w:p>
        </w:tc>
        <w:tc>
          <w:tcPr>
            <w:tcW w:w="2268"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比例</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化解事项占督导事项总数的比例</w:t>
            </w:r>
          </w:p>
        </w:tc>
        <w:tc>
          <w:tcPr>
            <w:tcW w:w="2551"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≥90</w:t>
            </w:r>
          </w:p>
        </w:tc>
        <w:tc>
          <w:tcPr>
            <w:tcW w:w="2268"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每季度进行测评</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每季度对全县政法部门窗口中层单位满意度进行测评</w:t>
            </w:r>
          </w:p>
        </w:tc>
        <w:tc>
          <w:tcPr>
            <w:tcW w:w="2551" w:type="dxa"/>
            <w:vAlign w:val="center"/>
          </w:tcPr>
          <w:p>
            <w:r>
              <w:rPr>
                <w:rFonts w:hint="eastAsia" w:ascii="方正书宋_GBK" w:hAnsi="方正书宋_GBK" w:eastAsia="方正书宋_GBK" w:cs="方正书宋_GBK"/>
                <w:sz w:val="21"/>
                <w:szCs w:val="24"/>
                <w:lang w:val="en-US" w:eastAsia="uk-UA" w:bidi="ar-SA"/>
              </w:rPr>
              <w:t>≥90</w:t>
            </w:r>
          </w:p>
        </w:tc>
        <w:tc>
          <w:tcPr>
            <w:tcW w:w="2268" w:type="dxa"/>
            <w:vAlign w:val="center"/>
          </w:tcPr>
          <w:p>
            <w:pPr>
              <w:pStyle w:val="16"/>
            </w:pPr>
            <w:r>
              <w:t>政府批示</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3、2022维护稳定专项经费绩效目标表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w:t>
            </w:r>
            <w:r>
              <w:rPr>
                <w:rFonts w:hint="eastAsia"/>
                <w:lang w:val="en-US" w:eastAsia="zh-CN"/>
              </w:rPr>
              <w:t>;</w:t>
            </w:r>
            <w:r>
              <w:rPr>
                <w:rFonts w:hint="eastAsia"/>
                <w:lang w:eastAsia="zh-CN"/>
              </w:rPr>
              <w:t>确保社会秩序稳定，预防和处理安全事件，维护人民群众的生命财产安全。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开展维稳保障工作座谈次数</w:t>
            </w:r>
            <w:r>
              <w:rPr>
                <w:rFonts w:ascii="方正书宋_GBK" w:hAnsi="方正书宋_GBK" w:eastAsia="方正书宋_GBK" w:cs="方正书宋_GBK"/>
                <w:sz w:val="21"/>
                <w:szCs w:val="24"/>
                <w:lang w:val="en-US" w:eastAsia="uk-UA" w:bidi="ar-SA"/>
              </w:rPr>
              <w:t xml:space="preserve"> </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开展维稳保障工作座谈次数</w:t>
            </w:r>
            <w:r>
              <w:rPr>
                <w:rFonts w:ascii="方正书宋_GBK" w:hAnsi="方正书宋_GBK" w:eastAsia="方正书宋_GBK" w:cs="方正书宋_GBK"/>
                <w:sz w:val="21"/>
                <w:szCs w:val="24"/>
                <w:lang w:val="en-US" w:eastAsia="uk-UA" w:bidi="ar-SA"/>
              </w:rPr>
              <w:t xml:space="preserve"> </w:t>
            </w:r>
          </w:p>
        </w:tc>
        <w:tc>
          <w:tcPr>
            <w:tcW w:w="2551" w:type="dxa"/>
            <w:vAlign w:val="center"/>
          </w:tcPr>
          <w:p>
            <w:pPr>
              <w:pStyle w:val="16"/>
              <w:ind w:firstLine="0" w:firstLineChars="0"/>
            </w:pPr>
            <w:r>
              <w:rPr>
                <w:rFonts w:hint="eastAsia" w:ascii="方正书宋_GBK" w:eastAsia="方正书宋_GBK"/>
                <w:lang w:val="en-US" w:eastAsia="uk-UA"/>
              </w:rPr>
              <w:t>≥90</w:t>
            </w:r>
          </w:p>
        </w:tc>
        <w:tc>
          <w:tcPr>
            <w:tcW w:w="2268"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妥善化解突发事件</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妥善化解突发事件</w:t>
            </w:r>
          </w:p>
        </w:tc>
        <w:tc>
          <w:tcPr>
            <w:tcW w:w="2551" w:type="dxa"/>
            <w:vAlign w:val="center"/>
          </w:tcPr>
          <w:p>
            <w:pPr>
              <w:pStyle w:val="16"/>
              <w:ind w:firstLine="0" w:firstLineChars="0"/>
            </w:pPr>
            <w:r>
              <w:rPr>
                <w:rFonts w:hint="eastAsia" w:ascii="方正书宋_GBK" w:eastAsia="方正书宋_GBK"/>
              </w:rPr>
              <w:t>≥90</w:t>
            </w:r>
          </w:p>
        </w:tc>
        <w:tc>
          <w:tcPr>
            <w:tcW w:w="2268"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打击各类信访违法行为</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打击各类信访违法行为</w:t>
            </w:r>
          </w:p>
        </w:tc>
        <w:tc>
          <w:tcPr>
            <w:tcW w:w="2551" w:type="dxa"/>
            <w:vAlign w:val="center"/>
          </w:tcPr>
          <w:p>
            <w:pPr>
              <w:pStyle w:val="16"/>
              <w:ind w:firstLine="0" w:firstLineChars="0"/>
            </w:pPr>
            <w:r>
              <w:rPr>
                <w:rFonts w:hint="eastAsia" w:ascii="方正书宋_GBK" w:eastAsia="方正书宋_GBK"/>
              </w:rPr>
              <w:t>≥90</w:t>
            </w:r>
          </w:p>
        </w:tc>
        <w:tc>
          <w:tcPr>
            <w:tcW w:w="2268"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开展维稳保障工作座谈次数</w:t>
            </w:r>
            <w:r>
              <w:rPr>
                <w:rFonts w:ascii="方正书宋_GBK" w:hAnsi="方正书宋_GBK" w:eastAsia="方正书宋_GBK" w:cs="方正书宋_GBK"/>
                <w:sz w:val="21"/>
                <w:szCs w:val="24"/>
                <w:lang w:val="en-US" w:eastAsia="uk-UA" w:bidi="ar-SA"/>
              </w:rPr>
              <w:t xml:space="preserve"> </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开展维稳保障工作座谈次数</w:t>
            </w:r>
            <w:r>
              <w:rPr>
                <w:rFonts w:ascii="方正书宋_GBK" w:hAnsi="方正书宋_GBK" w:eastAsia="方正书宋_GBK" w:cs="方正书宋_GBK"/>
                <w:sz w:val="21"/>
                <w:szCs w:val="24"/>
                <w:lang w:val="en-US" w:eastAsia="uk-UA" w:bidi="ar-SA"/>
              </w:rPr>
              <w:t xml:space="preserve"> </w:t>
            </w:r>
          </w:p>
        </w:tc>
        <w:tc>
          <w:tcPr>
            <w:tcW w:w="2551" w:type="dxa"/>
            <w:vAlign w:val="center"/>
          </w:tcPr>
          <w:p>
            <w:pPr>
              <w:pStyle w:val="16"/>
              <w:ind w:firstLine="0" w:firstLineChars="0"/>
            </w:pPr>
            <w:r>
              <w:rPr>
                <w:rFonts w:hint="eastAsia" w:ascii="方正书宋_GBK" w:eastAsia="方正书宋_GBK"/>
              </w:rPr>
              <w:t>≥90</w:t>
            </w:r>
          </w:p>
        </w:tc>
        <w:tc>
          <w:tcPr>
            <w:tcW w:w="2268"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开展维稳保障工作座谈次数</w:t>
            </w:r>
            <w:r>
              <w:rPr>
                <w:rFonts w:ascii="方正书宋_GBK" w:hAnsi="方正书宋_GBK" w:eastAsia="方正书宋_GBK" w:cs="方正书宋_GBK"/>
                <w:sz w:val="21"/>
                <w:szCs w:val="24"/>
                <w:lang w:val="en-US" w:eastAsia="uk-UA" w:bidi="ar-SA"/>
              </w:rPr>
              <w:t xml:space="preserve"> </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开展维稳保障工作座谈次数</w:t>
            </w:r>
            <w:r>
              <w:rPr>
                <w:rFonts w:ascii="方正书宋_GBK" w:hAnsi="方正书宋_GBK" w:eastAsia="方正书宋_GBK" w:cs="方正书宋_GBK"/>
                <w:sz w:val="21"/>
                <w:szCs w:val="24"/>
                <w:lang w:val="en-US" w:eastAsia="uk-UA" w:bidi="ar-SA"/>
              </w:rPr>
              <w:t xml:space="preserve"> </w:t>
            </w:r>
          </w:p>
        </w:tc>
        <w:tc>
          <w:tcPr>
            <w:tcW w:w="2551" w:type="dxa"/>
            <w:vAlign w:val="center"/>
          </w:tcPr>
          <w:p>
            <w:pPr>
              <w:pStyle w:val="16"/>
              <w:ind w:firstLine="0" w:firstLineChars="0"/>
            </w:pPr>
            <w:r>
              <w:rPr>
                <w:rFonts w:hint="eastAsia" w:ascii="方正书宋_GBK" w:eastAsia="方正书宋_GBK"/>
              </w:rPr>
              <w:t>≥90</w:t>
            </w:r>
          </w:p>
        </w:tc>
        <w:tc>
          <w:tcPr>
            <w:tcW w:w="2268"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开展维稳保障工作座谈次数</w:t>
            </w:r>
            <w:r>
              <w:rPr>
                <w:rFonts w:ascii="方正书宋_GBK" w:hAnsi="方正书宋_GBK" w:eastAsia="方正书宋_GBK" w:cs="方正书宋_GBK"/>
                <w:sz w:val="21"/>
                <w:szCs w:val="24"/>
                <w:lang w:val="en-US" w:eastAsia="uk-UA" w:bidi="ar-SA"/>
              </w:rPr>
              <w:t xml:space="preserve"> </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开展维稳保障工作座谈次数</w:t>
            </w:r>
            <w:r>
              <w:rPr>
                <w:rFonts w:ascii="方正书宋_GBK" w:hAnsi="方正书宋_GBK" w:eastAsia="方正书宋_GBK" w:cs="方正书宋_GBK"/>
                <w:sz w:val="21"/>
                <w:szCs w:val="24"/>
                <w:lang w:val="en-US" w:eastAsia="uk-UA" w:bidi="ar-SA"/>
              </w:rPr>
              <w:t xml:space="preserve"> </w:t>
            </w:r>
          </w:p>
        </w:tc>
        <w:tc>
          <w:tcPr>
            <w:tcW w:w="2551" w:type="dxa"/>
            <w:vAlign w:val="center"/>
          </w:tcPr>
          <w:p>
            <w:pPr>
              <w:pStyle w:val="16"/>
              <w:ind w:firstLine="0" w:firstLineChars="0"/>
            </w:pPr>
            <w:r>
              <w:rPr>
                <w:rFonts w:hint="eastAsia" w:ascii="方正书宋_GBK" w:eastAsia="方正书宋_GBK"/>
              </w:rPr>
              <w:t>≥90</w:t>
            </w:r>
          </w:p>
        </w:tc>
        <w:tc>
          <w:tcPr>
            <w:tcW w:w="2268"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妥善化解突发事件</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妥善化解突发事件</w:t>
            </w:r>
          </w:p>
        </w:tc>
        <w:tc>
          <w:tcPr>
            <w:tcW w:w="2551" w:type="dxa"/>
            <w:vAlign w:val="center"/>
          </w:tcPr>
          <w:p>
            <w:pPr>
              <w:pStyle w:val="16"/>
              <w:ind w:firstLine="0" w:firstLineChars="0"/>
            </w:pPr>
            <w:r>
              <w:rPr>
                <w:rFonts w:hint="eastAsia" w:ascii="方正书宋_GBK" w:eastAsia="方正书宋_GBK"/>
              </w:rPr>
              <w:t>≥90</w:t>
            </w:r>
          </w:p>
        </w:tc>
        <w:tc>
          <w:tcPr>
            <w:tcW w:w="2268"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开展维稳保障工作座谈次数</w:t>
            </w:r>
            <w:r>
              <w:rPr>
                <w:rFonts w:ascii="方正书宋_GBK" w:hAnsi="方正书宋_GBK" w:eastAsia="方正书宋_GBK" w:cs="方正书宋_GBK"/>
                <w:sz w:val="21"/>
                <w:szCs w:val="24"/>
                <w:lang w:val="en-US" w:eastAsia="uk-UA" w:bidi="ar-SA"/>
              </w:rPr>
              <w:t xml:space="preserve"> </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开展维稳保障工作座谈次数</w:t>
            </w:r>
            <w:r>
              <w:rPr>
                <w:rFonts w:ascii="方正书宋_GBK" w:hAnsi="方正书宋_GBK" w:eastAsia="方正书宋_GBK" w:cs="方正书宋_GBK"/>
                <w:sz w:val="21"/>
                <w:szCs w:val="24"/>
                <w:lang w:val="en-US" w:eastAsia="uk-UA" w:bidi="ar-SA"/>
              </w:rPr>
              <w:t xml:space="preserve"> </w:t>
            </w:r>
          </w:p>
        </w:tc>
        <w:tc>
          <w:tcPr>
            <w:tcW w:w="2551" w:type="dxa"/>
            <w:vAlign w:val="center"/>
          </w:tcPr>
          <w:p>
            <w:pPr>
              <w:pStyle w:val="16"/>
              <w:ind w:firstLine="0" w:firstLineChars="0"/>
            </w:pPr>
            <w:r>
              <w:rPr>
                <w:rFonts w:hint="eastAsia" w:ascii="方正书宋_GBK" w:eastAsia="方正书宋_GBK"/>
              </w:rPr>
              <w:t>≥90</w:t>
            </w:r>
          </w:p>
        </w:tc>
        <w:tc>
          <w:tcPr>
            <w:tcW w:w="2268"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打击各类信访违法行为</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打击各类信访违法行为</w:t>
            </w:r>
          </w:p>
        </w:tc>
        <w:tc>
          <w:tcPr>
            <w:tcW w:w="2551" w:type="dxa"/>
            <w:vAlign w:val="center"/>
          </w:tcPr>
          <w:p>
            <w:pPr>
              <w:pStyle w:val="16"/>
              <w:ind w:firstLine="0" w:firstLineChars="0"/>
            </w:pPr>
            <w:r>
              <w:rPr>
                <w:rFonts w:hint="eastAsia" w:ascii="方正书宋_GBK" w:eastAsia="方正书宋_GBK"/>
              </w:rPr>
              <w:t>≥90</w:t>
            </w:r>
          </w:p>
        </w:tc>
        <w:tc>
          <w:tcPr>
            <w:tcW w:w="2268"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妥善化解突发事件</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妥善化解突发事件</w:t>
            </w:r>
          </w:p>
        </w:tc>
        <w:tc>
          <w:tcPr>
            <w:tcW w:w="2551"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≥90</w:t>
            </w:r>
          </w:p>
        </w:tc>
        <w:tc>
          <w:tcPr>
            <w:tcW w:w="2268"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开展维稳保障工作座谈次数</w:t>
            </w:r>
            <w:r>
              <w:rPr>
                <w:rFonts w:ascii="方正书宋_GBK" w:hAnsi="方正书宋_GBK" w:eastAsia="方正书宋_GBK" w:cs="方正书宋_GBK"/>
                <w:sz w:val="21"/>
                <w:szCs w:val="24"/>
                <w:lang w:val="en-US" w:eastAsia="uk-UA" w:bidi="ar-SA"/>
              </w:rPr>
              <w:t xml:space="preserve"> </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开展维稳保障工作座谈次数</w:t>
            </w:r>
            <w:r>
              <w:rPr>
                <w:rFonts w:ascii="方正书宋_GBK" w:hAnsi="方正书宋_GBK" w:eastAsia="方正书宋_GBK" w:cs="方正书宋_GBK"/>
                <w:sz w:val="21"/>
                <w:szCs w:val="24"/>
                <w:lang w:val="en-US" w:eastAsia="uk-UA" w:bidi="ar-SA"/>
              </w:rPr>
              <w:t xml:space="preserve"> </w:t>
            </w:r>
          </w:p>
        </w:tc>
        <w:tc>
          <w:tcPr>
            <w:tcW w:w="2551" w:type="dxa"/>
            <w:vAlign w:val="center"/>
          </w:tcPr>
          <w:p>
            <w:r>
              <w:rPr>
                <w:rFonts w:hint="eastAsia" w:ascii="方正书宋_GBK" w:hAnsi="方正书宋_GBK" w:eastAsia="方正书宋_GBK" w:cs="方正书宋_GBK"/>
                <w:sz w:val="21"/>
                <w:szCs w:val="24"/>
                <w:lang w:val="en-US" w:eastAsia="uk-UA" w:bidi="ar-SA"/>
              </w:rPr>
              <w:t>≥90</w:t>
            </w:r>
          </w:p>
        </w:tc>
        <w:tc>
          <w:tcPr>
            <w:tcW w:w="2268" w:type="dxa"/>
            <w:vAlign w:val="center"/>
          </w:tcPr>
          <w:p>
            <w:pPr>
              <w:pStyle w:val="16"/>
            </w:pPr>
            <w:r>
              <w:t>政府批示</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4、2022严重精神障碍患者责任险绩效目标表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rFonts w:hint="eastAsia" w:eastAsia="方正书宋_GBK"/>
                <w:lang w:val="en-US" w:eastAsia="zh-CN"/>
              </w:rPr>
            </w:pPr>
            <w:r>
              <w:t>1.目标内容</w:t>
            </w:r>
            <w:r>
              <w:rPr>
                <w:rFonts w:hint="eastAsia"/>
                <w:lang w:val="en-US" w:eastAsia="zh-CN"/>
              </w:rPr>
              <w:t>;</w:t>
            </w:r>
            <w:r>
              <w:rPr>
                <w:rFonts w:hint="eastAsia"/>
                <w:lang w:eastAsia="zh-CN"/>
              </w:rPr>
              <w:t>缓解我县精神障碍患者家庭生活压力。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每人</w:t>
            </w:r>
            <w:r>
              <w:rPr>
                <w:rFonts w:ascii="方正书宋_GBK" w:hAnsi="方正书宋_GBK" w:eastAsia="方正书宋_GBK" w:cs="方正书宋_GBK"/>
                <w:sz w:val="21"/>
                <w:szCs w:val="24"/>
                <w:lang w:val="en-US" w:eastAsia="uk-UA" w:bidi="ar-SA"/>
              </w:rPr>
              <w:t>100</w:t>
            </w:r>
            <w:r>
              <w:rPr>
                <w:rFonts w:hint="eastAsia" w:ascii="方正书宋_GBK" w:hAnsi="方正书宋_GBK" w:eastAsia="方正书宋_GBK" w:cs="方正书宋_GBK"/>
                <w:sz w:val="21"/>
                <w:szCs w:val="24"/>
                <w:lang w:val="en-US" w:eastAsia="uk-UA" w:bidi="ar-SA"/>
              </w:rPr>
              <w:t>元</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纳入考核内容</w:t>
            </w:r>
          </w:p>
        </w:tc>
        <w:tc>
          <w:tcPr>
            <w:tcW w:w="2551" w:type="dxa"/>
            <w:vAlign w:val="center"/>
          </w:tcPr>
          <w:p>
            <w:pPr>
              <w:pStyle w:val="16"/>
              <w:ind w:firstLine="0" w:firstLineChars="0"/>
            </w:pPr>
            <w:r>
              <w:rPr>
                <w:rFonts w:hint="eastAsia" w:ascii="方正书宋_GBK" w:eastAsia="方正书宋_GBK"/>
                <w:lang w:val="en-US" w:eastAsia="uk-UA"/>
              </w:rPr>
              <w:t>≥90</w:t>
            </w:r>
          </w:p>
        </w:tc>
        <w:tc>
          <w:tcPr>
            <w:tcW w:w="2268"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每户</w:t>
            </w:r>
            <w:r>
              <w:rPr>
                <w:rFonts w:ascii="方正书宋_GBK" w:hAnsi="方正书宋_GBK" w:eastAsia="方正书宋_GBK" w:cs="方正书宋_GBK"/>
                <w:sz w:val="21"/>
                <w:szCs w:val="24"/>
                <w:lang w:val="en-US" w:eastAsia="uk-UA" w:bidi="ar-SA"/>
              </w:rPr>
              <w:t>100</w:t>
            </w:r>
            <w:r>
              <w:rPr>
                <w:rFonts w:hint="eastAsia" w:ascii="方正书宋_GBK" w:hAnsi="方正书宋_GBK" w:eastAsia="方正书宋_GBK" w:cs="方正书宋_GBK"/>
                <w:sz w:val="21"/>
                <w:szCs w:val="24"/>
                <w:lang w:val="en-US" w:eastAsia="uk-UA" w:bidi="ar-SA"/>
              </w:rPr>
              <w:t>元</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期限每年</w:t>
            </w:r>
          </w:p>
        </w:tc>
        <w:tc>
          <w:tcPr>
            <w:tcW w:w="2551" w:type="dxa"/>
            <w:vAlign w:val="center"/>
          </w:tcPr>
          <w:p>
            <w:pPr>
              <w:pStyle w:val="16"/>
              <w:ind w:firstLine="0" w:firstLineChars="0"/>
            </w:pPr>
            <w:r>
              <w:rPr>
                <w:rFonts w:hint="eastAsia" w:ascii="方正书宋_GBK" w:eastAsia="方正书宋_GBK"/>
              </w:rPr>
              <w:t>≥90</w:t>
            </w:r>
          </w:p>
        </w:tc>
        <w:tc>
          <w:tcPr>
            <w:tcW w:w="2268"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每年</w:t>
            </w:r>
            <w:r>
              <w:rPr>
                <w:rFonts w:ascii="方正书宋_GBK" w:hAnsi="方正书宋_GBK" w:eastAsia="方正书宋_GBK" w:cs="方正书宋_GBK"/>
                <w:sz w:val="21"/>
                <w:szCs w:val="24"/>
                <w:lang w:val="en-US" w:eastAsia="uk-UA" w:bidi="ar-SA"/>
              </w:rPr>
              <w:t>100</w:t>
            </w:r>
            <w:r>
              <w:rPr>
                <w:rFonts w:hint="eastAsia" w:ascii="方正书宋_GBK" w:hAnsi="方正书宋_GBK" w:eastAsia="方正书宋_GBK" w:cs="方正书宋_GBK"/>
                <w:sz w:val="21"/>
                <w:szCs w:val="24"/>
                <w:lang w:val="en-US" w:eastAsia="uk-UA" w:bidi="ar-SA"/>
              </w:rPr>
              <w:t>元</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每户</w:t>
            </w:r>
            <w:r>
              <w:rPr>
                <w:rFonts w:ascii="方正书宋_GBK" w:hAnsi="方正书宋_GBK" w:eastAsia="方正书宋_GBK" w:cs="方正书宋_GBK"/>
                <w:sz w:val="21"/>
                <w:szCs w:val="24"/>
                <w:lang w:val="en-US" w:eastAsia="uk-UA" w:bidi="ar-SA"/>
              </w:rPr>
              <w:t>100</w:t>
            </w:r>
          </w:p>
        </w:tc>
        <w:tc>
          <w:tcPr>
            <w:tcW w:w="2551" w:type="dxa"/>
            <w:vAlign w:val="center"/>
          </w:tcPr>
          <w:p>
            <w:pPr>
              <w:pStyle w:val="16"/>
              <w:ind w:firstLine="0" w:firstLineChars="0"/>
            </w:pPr>
            <w:r>
              <w:rPr>
                <w:rFonts w:hint="eastAsia" w:ascii="方正书宋_GBK" w:eastAsia="方正书宋_GBK"/>
              </w:rPr>
              <w:t>≥90</w:t>
            </w:r>
          </w:p>
        </w:tc>
        <w:tc>
          <w:tcPr>
            <w:tcW w:w="2268"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纳入考核</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期限一年</w:t>
            </w:r>
          </w:p>
        </w:tc>
        <w:tc>
          <w:tcPr>
            <w:tcW w:w="2551" w:type="dxa"/>
            <w:vAlign w:val="center"/>
          </w:tcPr>
          <w:p>
            <w:pPr>
              <w:pStyle w:val="16"/>
              <w:ind w:firstLine="0" w:firstLineChars="0"/>
            </w:pPr>
            <w:r>
              <w:rPr>
                <w:rFonts w:hint="eastAsia" w:ascii="方正书宋_GBK" w:eastAsia="方正书宋_GBK"/>
              </w:rPr>
              <w:t>≥90</w:t>
            </w:r>
          </w:p>
        </w:tc>
        <w:tc>
          <w:tcPr>
            <w:tcW w:w="2268"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每人</w:t>
            </w:r>
            <w:r>
              <w:rPr>
                <w:rFonts w:ascii="方正书宋_GBK" w:hAnsi="方正书宋_GBK" w:eastAsia="方正书宋_GBK" w:cs="方正书宋_GBK"/>
                <w:sz w:val="21"/>
                <w:szCs w:val="24"/>
                <w:lang w:val="en-US" w:eastAsia="uk-UA" w:bidi="ar-SA"/>
              </w:rPr>
              <w:t>100</w:t>
            </w:r>
            <w:r>
              <w:rPr>
                <w:rFonts w:hint="eastAsia" w:ascii="方正书宋_GBK" w:hAnsi="方正书宋_GBK" w:eastAsia="方正书宋_GBK" w:cs="方正书宋_GBK"/>
                <w:sz w:val="21"/>
                <w:szCs w:val="24"/>
                <w:lang w:val="en-US" w:eastAsia="uk-UA" w:bidi="ar-SA"/>
              </w:rPr>
              <w:t>元</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纳入考核内容</w:t>
            </w:r>
          </w:p>
        </w:tc>
        <w:tc>
          <w:tcPr>
            <w:tcW w:w="2551" w:type="dxa"/>
            <w:vAlign w:val="center"/>
          </w:tcPr>
          <w:p>
            <w:pPr>
              <w:pStyle w:val="16"/>
              <w:ind w:firstLine="0" w:firstLineChars="0"/>
            </w:pPr>
            <w:r>
              <w:rPr>
                <w:rFonts w:hint="eastAsia" w:ascii="方正书宋_GBK" w:eastAsia="方正书宋_GBK"/>
              </w:rPr>
              <w:t>≥90</w:t>
            </w:r>
          </w:p>
        </w:tc>
        <w:tc>
          <w:tcPr>
            <w:tcW w:w="2268"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每年</w:t>
            </w:r>
            <w:r>
              <w:rPr>
                <w:rFonts w:ascii="方正书宋_GBK" w:hAnsi="方正书宋_GBK" w:eastAsia="方正书宋_GBK" w:cs="方正书宋_GBK"/>
                <w:sz w:val="21"/>
                <w:szCs w:val="24"/>
                <w:lang w:val="en-US" w:eastAsia="uk-UA" w:bidi="ar-SA"/>
              </w:rPr>
              <w:t>100</w:t>
            </w:r>
            <w:r>
              <w:rPr>
                <w:rFonts w:hint="eastAsia" w:ascii="方正书宋_GBK" w:hAnsi="方正书宋_GBK" w:eastAsia="方正书宋_GBK" w:cs="方正书宋_GBK"/>
                <w:sz w:val="21"/>
                <w:szCs w:val="24"/>
                <w:lang w:val="en-US" w:eastAsia="uk-UA" w:bidi="ar-SA"/>
              </w:rPr>
              <w:t>元</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每户</w:t>
            </w:r>
            <w:r>
              <w:rPr>
                <w:rFonts w:ascii="方正书宋_GBK" w:hAnsi="方正书宋_GBK" w:eastAsia="方正书宋_GBK" w:cs="方正书宋_GBK"/>
                <w:sz w:val="21"/>
                <w:szCs w:val="24"/>
                <w:lang w:val="en-US" w:eastAsia="uk-UA" w:bidi="ar-SA"/>
              </w:rPr>
              <w:t>100</w:t>
            </w:r>
          </w:p>
        </w:tc>
        <w:tc>
          <w:tcPr>
            <w:tcW w:w="2551" w:type="dxa"/>
            <w:vAlign w:val="center"/>
          </w:tcPr>
          <w:p>
            <w:pPr>
              <w:pStyle w:val="16"/>
              <w:ind w:firstLine="0" w:firstLineChars="0"/>
            </w:pPr>
            <w:r>
              <w:rPr>
                <w:rFonts w:hint="eastAsia" w:ascii="方正书宋_GBK" w:eastAsia="方正书宋_GBK"/>
              </w:rPr>
              <w:t>≥90</w:t>
            </w:r>
          </w:p>
        </w:tc>
        <w:tc>
          <w:tcPr>
            <w:tcW w:w="2268"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每户</w:t>
            </w:r>
            <w:r>
              <w:rPr>
                <w:rFonts w:ascii="方正书宋_GBK" w:hAnsi="方正书宋_GBK" w:eastAsia="方正书宋_GBK" w:cs="方正书宋_GBK"/>
                <w:sz w:val="21"/>
                <w:szCs w:val="24"/>
                <w:lang w:val="en-US" w:eastAsia="uk-UA" w:bidi="ar-SA"/>
              </w:rPr>
              <w:t>100</w:t>
            </w:r>
            <w:r>
              <w:rPr>
                <w:rFonts w:hint="eastAsia" w:ascii="方正书宋_GBK" w:hAnsi="方正书宋_GBK" w:eastAsia="方正书宋_GBK" w:cs="方正书宋_GBK"/>
                <w:sz w:val="21"/>
                <w:szCs w:val="24"/>
                <w:lang w:val="en-US" w:eastAsia="uk-UA" w:bidi="ar-SA"/>
              </w:rPr>
              <w:t>元</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期限每年</w:t>
            </w:r>
          </w:p>
        </w:tc>
        <w:tc>
          <w:tcPr>
            <w:tcW w:w="2551" w:type="dxa"/>
            <w:vAlign w:val="center"/>
          </w:tcPr>
          <w:p>
            <w:pPr>
              <w:pStyle w:val="16"/>
              <w:ind w:firstLine="0" w:firstLineChars="0"/>
            </w:pPr>
            <w:r>
              <w:rPr>
                <w:rFonts w:hint="eastAsia" w:ascii="方正书宋_GBK" w:eastAsia="方正书宋_GBK"/>
              </w:rPr>
              <w:t>≥90</w:t>
            </w:r>
          </w:p>
        </w:tc>
        <w:tc>
          <w:tcPr>
            <w:tcW w:w="2268"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每户</w:t>
            </w:r>
            <w:r>
              <w:rPr>
                <w:rFonts w:ascii="方正书宋_GBK" w:hAnsi="方正书宋_GBK" w:eastAsia="方正书宋_GBK" w:cs="方正书宋_GBK"/>
                <w:sz w:val="21"/>
                <w:szCs w:val="24"/>
                <w:lang w:val="en-US" w:eastAsia="uk-UA" w:bidi="ar-SA"/>
              </w:rPr>
              <w:t>100</w:t>
            </w:r>
            <w:r>
              <w:rPr>
                <w:rFonts w:hint="eastAsia" w:ascii="方正书宋_GBK" w:hAnsi="方正书宋_GBK" w:eastAsia="方正书宋_GBK" w:cs="方正书宋_GBK"/>
                <w:sz w:val="21"/>
                <w:szCs w:val="24"/>
                <w:lang w:val="en-US" w:eastAsia="uk-UA" w:bidi="ar-SA"/>
              </w:rPr>
              <w:t>元</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期限每年</w:t>
            </w:r>
          </w:p>
        </w:tc>
        <w:tc>
          <w:tcPr>
            <w:tcW w:w="2551" w:type="dxa"/>
            <w:vAlign w:val="center"/>
          </w:tcPr>
          <w:p>
            <w:pPr>
              <w:pStyle w:val="16"/>
              <w:ind w:firstLine="0" w:firstLineChars="0"/>
            </w:pPr>
            <w:r>
              <w:rPr>
                <w:rFonts w:hint="eastAsia" w:ascii="方正书宋_GBK" w:eastAsia="方正书宋_GBK"/>
              </w:rPr>
              <w:t>≥90</w:t>
            </w:r>
          </w:p>
        </w:tc>
        <w:tc>
          <w:tcPr>
            <w:tcW w:w="2268"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每年</w:t>
            </w:r>
            <w:r>
              <w:rPr>
                <w:rFonts w:ascii="方正书宋_GBK" w:hAnsi="方正书宋_GBK" w:eastAsia="方正书宋_GBK" w:cs="方正书宋_GBK"/>
                <w:sz w:val="21"/>
                <w:szCs w:val="24"/>
                <w:lang w:val="en-US" w:eastAsia="uk-UA" w:bidi="ar-SA"/>
              </w:rPr>
              <w:t>100</w:t>
            </w:r>
            <w:r>
              <w:rPr>
                <w:rFonts w:hint="eastAsia" w:ascii="方正书宋_GBK" w:hAnsi="方正书宋_GBK" w:eastAsia="方正书宋_GBK" w:cs="方正书宋_GBK"/>
                <w:sz w:val="21"/>
                <w:szCs w:val="24"/>
                <w:lang w:val="en-US" w:eastAsia="uk-UA" w:bidi="ar-SA"/>
              </w:rPr>
              <w:t>元</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每户</w:t>
            </w:r>
            <w:r>
              <w:rPr>
                <w:rFonts w:ascii="方正书宋_GBK" w:hAnsi="方正书宋_GBK" w:eastAsia="方正书宋_GBK" w:cs="方正书宋_GBK"/>
                <w:sz w:val="21"/>
                <w:szCs w:val="24"/>
                <w:lang w:val="en-US" w:eastAsia="uk-UA" w:bidi="ar-SA"/>
              </w:rPr>
              <w:t>100</w:t>
            </w:r>
          </w:p>
        </w:tc>
        <w:tc>
          <w:tcPr>
            <w:tcW w:w="2551" w:type="dxa"/>
            <w:vAlign w:val="center"/>
          </w:tcPr>
          <w:p>
            <w:pPr>
              <w:pStyle w:val="16"/>
              <w:ind w:firstLine="0" w:firstLineChars="0"/>
            </w:pPr>
            <w:r>
              <w:rPr>
                <w:rFonts w:hint="eastAsia" w:ascii="方正书宋_GBK" w:eastAsia="方正书宋_GBK"/>
              </w:rPr>
              <w:t>≥90</w:t>
            </w:r>
          </w:p>
        </w:tc>
        <w:tc>
          <w:tcPr>
            <w:tcW w:w="2268"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每户</w:t>
            </w:r>
            <w:r>
              <w:rPr>
                <w:rFonts w:ascii="方正书宋_GBK" w:hAnsi="方正书宋_GBK" w:eastAsia="方正书宋_GBK" w:cs="方正书宋_GBK"/>
                <w:sz w:val="21"/>
                <w:szCs w:val="24"/>
                <w:lang w:val="en-US" w:eastAsia="uk-UA" w:bidi="ar-SA"/>
              </w:rPr>
              <w:t>100</w:t>
            </w:r>
            <w:r>
              <w:rPr>
                <w:rFonts w:hint="eastAsia" w:ascii="方正书宋_GBK" w:hAnsi="方正书宋_GBK" w:eastAsia="方正书宋_GBK" w:cs="方正书宋_GBK"/>
                <w:sz w:val="21"/>
                <w:szCs w:val="24"/>
                <w:lang w:val="en-US" w:eastAsia="uk-UA" w:bidi="ar-SA"/>
              </w:rPr>
              <w:t>元</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期限每年</w:t>
            </w:r>
          </w:p>
        </w:tc>
        <w:tc>
          <w:tcPr>
            <w:tcW w:w="2551"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≥90</w:t>
            </w:r>
          </w:p>
        </w:tc>
        <w:tc>
          <w:tcPr>
            <w:tcW w:w="2268"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每户</w:t>
            </w:r>
            <w:r>
              <w:rPr>
                <w:rFonts w:ascii="方正书宋_GBK" w:hAnsi="方正书宋_GBK" w:eastAsia="方正书宋_GBK" w:cs="方正书宋_GBK"/>
                <w:sz w:val="21"/>
                <w:szCs w:val="24"/>
                <w:lang w:val="en-US" w:eastAsia="uk-UA" w:bidi="ar-SA"/>
              </w:rPr>
              <w:t>100</w:t>
            </w:r>
            <w:r>
              <w:rPr>
                <w:rFonts w:hint="eastAsia" w:ascii="方正书宋_GBK" w:hAnsi="方正书宋_GBK" w:eastAsia="方正书宋_GBK" w:cs="方正书宋_GBK"/>
                <w:sz w:val="21"/>
                <w:szCs w:val="24"/>
                <w:lang w:val="en-US" w:eastAsia="uk-UA" w:bidi="ar-SA"/>
              </w:rPr>
              <w:t>元</w:t>
            </w:r>
          </w:p>
        </w:tc>
        <w:tc>
          <w:tcPr>
            <w:tcW w:w="2835" w:type="dxa"/>
            <w:vAlign w:val="center"/>
          </w:tcPr>
          <w:p>
            <w:pPr>
              <w:spacing w:line="300" w:lineRule="exact"/>
              <w:jc w:val="left"/>
            </w:pPr>
            <w:r>
              <w:rPr>
                <w:rFonts w:hint="eastAsia" w:ascii="方正书宋_GBK" w:hAnsi="方正书宋_GBK" w:eastAsia="方正书宋_GBK" w:cs="方正书宋_GBK"/>
                <w:sz w:val="21"/>
                <w:szCs w:val="24"/>
                <w:lang w:val="en-US" w:eastAsia="uk-UA" w:bidi="ar-SA"/>
              </w:rPr>
              <w:t>期限每年</w:t>
            </w:r>
          </w:p>
        </w:tc>
        <w:tc>
          <w:tcPr>
            <w:tcW w:w="2551" w:type="dxa"/>
            <w:vAlign w:val="center"/>
          </w:tcPr>
          <w:p>
            <w:r>
              <w:rPr>
                <w:rFonts w:hint="eastAsia" w:ascii="方正书宋_GBK" w:hAnsi="方正书宋_GBK" w:eastAsia="方正书宋_GBK" w:cs="方正书宋_GBK"/>
                <w:sz w:val="21"/>
                <w:szCs w:val="24"/>
                <w:lang w:val="en-US" w:eastAsia="uk-UA" w:bidi="ar-SA"/>
              </w:rPr>
              <w:t>≥90</w:t>
            </w:r>
          </w:p>
        </w:tc>
        <w:tc>
          <w:tcPr>
            <w:tcW w:w="2268" w:type="dxa"/>
            <w:vAlign w:val="center"/>
          </w:tcPr>
          <w:p>
            <w:pPr>
              <w:pStyle w:val="16"/>
            </w:pPr>
            <w:r>
              <w:t>政府批示</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2022年，中国共产党无极县委员会政法委安排政府采购预算0.00万元。具体内容见下表。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216中国共产党无极县委员会政法委</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中国共产党无极县委员会政法委（含所属单位）上年末固定资产金额为153.23万元（详见下表）。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216中国共产党无极县委员会政法委</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153.23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r>
              <w:t>2</w:t>
            </w:r>
          </w:p>
        </w:tc>
        <w:tc>
          <w:tcPr>
            <w:tcW w:w="2835" w:type="dxa"/>
            <w:vAlign w:val="center"/>
          </w:tcPr>
          <w:p>
            <w:pPr>
              <w:pStyle w:val="15"/>
            </w:pPr>
            <w:r>
              <w:t>55.33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354</w:t>
            </w:r>
          </w:p>
        </w:tc>
        <w:tc>
          <w:tcPr>
            <w:tcW w:w="2835" w:type="dxa"/>
            <w:vAlign w:val="center"/>
          </w:tcPr>
          <w:p>
            <w:pPr>
              <w:pStyle w:val="15"/>
            </w:pPr>
            <w:r>
              <w:t>97.90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p>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59264" behindDoc="0" locked="0" layoutInCell="1" allowOverlap="1">
              <wp:simplePos x="0" y="0"/>
              <wp:positionH relativeFrom="margin">
                <wp:align>left</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lef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3</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mc:AlternateContent>
        <mc:Choice Requires="wps">
          <w:drawing>
            <wp:anchor distT="0" distB="0" distL="114300" distR="114300" simplePos="0" relativeHeight="251660288" behindDoc="0" locked="0" layoutInCell="1" allowOverlap="1">
              <wp:simplePos x="0" y="0"/>
              <wp:positionH relativeFrom="margin">
                <wp:align>left</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lef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4</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46C4D63"/>
    <w:multiLevelType w:val="singleLevel"/>
    <w:tmpl w:val="946C4D63"/>
    <w:lvl w:ilvl="0" w:tentative="0">
      <w:start w:val="3"/>
      <w:numFmt w:val="decimal"/>
      <w:suff w:val="nothing"/>
      <w:lvlText w:val="%1、"/>
      <w:lvlJc w:val="left"/>
    </w:lvl>
  </w:abstractNum>
  <w:abstractNum w:abstractNumId="1">
    <w:nsid w:val="1CA3FF25"/>
    <w:multiLevelType w:val="singleLevel"/>
    <w:tmpl w:val="1CA3FF25"/>
    <w:lvl w:ilvl="0" w:tentative="0">
      <w:start w:val="2"/>
      <w:numFmt w:val="chineseCounting"/>
      <w:suff w:val="space"/>
      <w:lvlText w:val="第%1部分"/>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FjNGU0ZTYyMjBmMGMzMTc4NzlhYzZhZGJjNTY3YmMifQ=="/>
  </w:docVars>
  <w:rsids>
    <w:rsidRoot w:val="00000000"/>
    <w:rsid w:val="00D40308"/>
    <w:rsid w:val="042734D4"/>
    <w:rsid w:val="0C1B3F99"/>
    <w:rsid w:val="0F195E03"/>
    <w:rsid w:val="11135C7F"/>
    <w:rsid w:val="1A3D717F"/>
    <w:rsid w:val="1F77585F"/>
    <w:rsid w:val="21052357"/>
    <w:rsid w:val="24D97E08"/>
    <w:rsid w:val="292A3A5B"/>
    <w:rsid w:val="2F4D3E57"/>
    <w:rsid w:val="300D41A5"/>
    <w:rsid w:val="3227665A"/>
    <w:rsid w:val="359F63E3"/>
    <w:rsid w:val="36AB1C34"/>
    <w:rsid w:val="39620060"/>
    <w:rsid w:val="3CFB35DE"/>
    <w:rsid w:val="3F1E4B9D"/>
    <w:rsid w:val="468B71AF"/>
    <w:rsid w:val="47567807"/>
    <w:rsid w:val="48315726"/>
    <w:rsid w:val="49FB7E01"/>
    <w:rsid w:val="4AF06EEC"/>
    <w:rsid w:val="4FF75F7C"/>
    <w:rsid w:val="55984744"/>
    <w:rsid w:val="57D1517C"/>
    <w:rsid w:val="586B4F13"/>
    <w:rsid w:val="5E993947"/>
    <w:rsid w:val="63FA134E"/>
    <w:rsid w:val="6425067C"/>
    <w:rsid w:val="6B8A2937"/>
    <w:rsid w:val="705545EE"/>
    <w:rsid w:val="73D56AD9"/>
    <w:rsid w:val="741A7CE2"/>
    <w:rsid w:val="77F40BBC"/>
    <w:rsid w:val="78837598"/>
    <w:rsid w:val="788F3EF1"/>
    <w:rsid w:val="78AB3F3B"/>
    <w:rsid w:val="799D6BCE"/>
    <w:rsid w:val="7B7E06AC"/>
    <w:rsid w:val="7BFD3595"/>
    <w:rsid w:val="7CDE33C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8" Type="http://schemas.openxmlformats.org/officeDocument/2006/relationships/fontTable" Target="fontTable.xml"/><Relationship Id="rId37" Type="http://schemas.openxmlformats.org/officeDocument/2006/relationships/customXml" Target="../customXml/item27.xml"/><Relationship Id="rId36" Type="http://schemas.openxmlformats.org/officeDocument/2006/relationships/customXml" Target="../customXml/item26.xml"/><Relationship Id="rId35" Type="http://schemas.openxmlformats.org/officeDocument/2006/relationships/customXml" Target="../customXml/item25.xml"/><Relationship Id="rId34" Type="http://schemas.openxmlformats.org/officeDocument/2006/relationships/customXml" Target="../customXml/item24.xml"/><Relationship Id="rId33" Type="http://schemas.openxmlformats.org/officeDocument/2006/relationships/customXml" Target="../customXml/item23.xml"/><Relationship Id="rId32" Type="http://schemas.openxmlformats.org/officeDocument/2006/relationships/customXml" Target="../customXml/item22.xml"/><Relationship Id="rId31" Type="http://schemas.openxmlformats.org/officeDocument/2006/relationships/customXml" Target="../customXml/item21.xml"/><Relationship Id="rId30" Type="http://schemas.openxmlformats.org/officeDocument/2006/relationships/customXml" Target="../customXml/item20.xml"/><Relationship Id="rId3" Type="http://schemas.openxmlformats.org/officeDocument/2006/relationships/footer" Target="footer1.xml"/><Relationship Id="rId29" Type="http://schemas.openxmlformats.org/officeDocument/2006/relationships/customXml" Target="../customXml/item19.xml"/><Relationship Id="rId28" Type="http://schemas.openxmlformats.org/officeDocument/2006/relationships/customXml" Target="../customXml/item18.xml"/><Relationship Id="rId27" Type="http://schemas.openxmlformats.org/officeDocument/2006/relationships/customXml" Target="../customXml/item17.xml"/><Relationship Id="rId26" Type="http://schemas.openxmlformats.org/officeDocument/2006/relationships/customXml" Target="../customXml/item16.xml"/><Relationship Id="rId25" Type="http://schemas.openxmlformats.org/officeDocument/2006/relationships/customXml" Target="../customXml/item15.xml"/><Relationship Id="rId24" Type="http://schemas.openxmlformats.org/officeDocument/2006/relationships/customXml" Target="../customXml/item14.xml"/><Relationship Id="rId23" Type="http://schemas.openxmlformats.org/officeDocument/2006/relationships/customXml" Target="../customXml/item13.xml"/><Relationship Id="rId22" Type="http://schemas.openxmlformats.org/officeDocument/2006/relationships/customXml" Target="../customXml/item12.xml"/><Relationship Id="rId21" Type="http://schemas.openxmlformats.org/officeDocument/2006/relationships/customXml" Target="../customXml/item11.xml"/><Relationship Id="rId20" Type="http://schemas.openxmlformats.org/officeDocument/2006/relationships/customXml" Target="../customXml/item10.xml"/><Relationship Id="rId2" Type="http://schemas.openxmlformats.org/officeDocument/2006/relationships/settings" Target="settings.xml"/><Relationship Id="rId19" Type="http://schemas.openxmlformats.org/officeDocument/2006/relationships/customXml" Target="../customXml/item9.xml"/><Relationship Id="rId18" Type="http://schemas.openxmlformats.org/officeDocument/2006/relationships/customXml" Target="../customXml/item8.xml"/><Relationship Id="rId17" Type="http://schemas.openxmlformats.org/officeDocument/2006/relationships/customXml" Target="../customXml/item7.xml"/><Relationship Id="rId16" Type="http://schemas.openxmlformats.org/officeDocument/2006/relationships/customXml" Target="../customXml/item6.xml"/><Relationship Id="rId15" Type="http://schemas.openxmlformats.org/officeDocument/2006/relationships/customXml" Target="../customXml/item5.xml"/><Relationship Id="rId14" Type="http://schemas.openxmlformats.org/officeDocument/2006/relationships/customXml" Target="../customXml/item4.xml"/><Relationship Id="rId13" Type="http://schemas.openxmlformats.org/officeDocument/2006/relationships/customXml" Target="../customXml/item3.xml"/><Relationship Id="rId12" Type="http://schemas.openxmlformats.org/officeDocument/2006/relationships/customXml" Target="../customXml/item2.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2022-06-17T09:37:33Z</dcterms:created>
  <dcterms:modified xsi:type="dcterms:W3CDTF">2022-06-17T01:37:33Z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2022-06-17T09:37:33Z</dcterms:created>
  <dcterms:modified xsi:type="dcterms:W3CDTF">2022-06-17T01:37:33Z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2022-06-17T09:37:33Z</dcterms:created>
  <dcterms:modified xsi:type="dcterms:W3CDTF">2022-06-17T01:37:33Z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2022-06-17T09:37:33Z</dcterms:created>
  <dcterms:modified xsi:type="dcterms:W3CDTF">2022-06-17T01:37:33Z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2022-06-17T09:37:31Z</dcterms:created>
  <dcterms:modified xsi:type="dcterms:W3CDTF">2022-06-17T01:37:31Z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2022-06-17T09:37:33Z</dcterms:created>
  <dcterms:modified xsi:type="dcterms:W3CDTF">2022-06-17T01:37:33Z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2022-06-17T09:37:34Z</dcterms:created>
  <dcterms:modified xsi:type="dcterms:W3CDTF">2022-06-17T01:37:34Z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2022-06-17T09:37:30Z</dcterms:created>
  <dcterms:modified xsi:type="dcterms:W3CDTF">2022-06-17T01:37:30Z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2022-06-17T09:37:30Z</dcterms:created>
  <dcterms:modified xsi:type="dcterms:W3CDTF">2022-06-17T01:37:30Z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2022-06-17T09:37:31Z</dcterms:created>
  <dcterms:modified xsi:type="dcterms:W3CDTF">2022-06-17T01:37:31Z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2022-06-17T09:37:30Z</dcterms:created>
  <dcterms:modified xsi:type="dcterms:W3CDTF">2022-06-17T01:37:30Z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2022-06-17T09:37:31Z</dcterms:created>
  <dcterms:modified xsi:type="dcterms:W3CDTF">2022-06-17T01:37:31Z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2022-06-17T09:37:31Z</dcterms:created>
  <dcterms:modified xsi:type="dcterms:W3CDTF">2022-06-17T01:37:31Z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3c112b1b-7baa-48d6-b769-b6e9292bd6ce}">
  <ds:schemaRefs/>
</ds:datastoreItem>
</file>

<file path=customXml/itemProps11.xml><?xml version="1.0" encoding="utf-8"?>
<ds:datastoreItem xmlns:ds="http://schemas.openxmlformats.org/officeDocument/2006/customXml" ds:itemID="{413a55dd-12d2-4b2a-81b1-c43d3ff5959b}">
  <ds:schemaRefs/>
</ds:datastoreItem>
</file>

<file path=customXml/itemProps12.xml><?xml version="1.0" encoding="utf-8"?>
<ds:datastoreItem xmlns:ds="http://schemas.openxmlformats.org/officeDocument/2006/customXml" ds:itemID="{7c721687-309f-42b8-b5d9-34c985d71eb1}">
  <ds:schemaRefs/>
</ds:datastoreItem>
</file>

<file path=customXml/itemProps13.xml><?xml version="1.0" encoding="utf-8"?>
<ds:datastoreItem xmlns:ds="http://schemas.openxmlformats.org/officeDocument/2006/customXml" ds:itemID="{1307f003-cabb-499f-934d-5e6748a08f1e}">
  <ds:schemaRefs/>
</ds:datastoreItem>
</file>

<file path=customXml/itemProps14.xml><?xml version="1.0" encoding="utf-8"?>
<ds:datastoreItem xmlns:ds="http://schemas.openxmlformats.org/officeDocument/2006/customXml" ds:itemID="{53bbfe73-d8a2-438d-93cd-f097692fa223}">
  <ds:schemaRefs/>
</ds:datastoreItem>
</file>

<file path=customXml/itemProps15.xml><?xml version="1.0" encoding="utf-8"?>
<ds:datastoreItem xmlns:ds="http://schemas.openxmlformats.org/officeDocument/2006/customXml" ds:itemID="{804ef4a0-8be9-4b10-875d-b340defc3536}">
  <ds:schemaRefs/>
</ds:datastoreItem>
</file>

<file path=customXml/itemProps16.xml><?xml version="1.0" encoding="utf-8"?>
<ds:datastoreItem xmlns:ds="http://schemas.openxmlformats.org/officeDocument/2006/customXml" ds:itemID="{a0f1b09e-4aa3-4b94-851f-e5460ba9acdb}">
  <ds:schemaRefs/>
</ds:datastoreItem>
</file>

<file path=customXml/itemProps17.xml><?xml version="1.0" encoding="utf-8"?>
<ds:datastoreItem xmlns:ds="http://schemas.openxmlformats.org/officeDocument/2006/customXml" ds:itemID="{030518fe-c314-4f45-90ff-9cd7ec8661f9}">
  <ds:schemaRefs/>
</ds:datastoreItem>
</file>

<file path=customXml/itemProps18.xml><?xml version="1.0" encoding="utf-8"?>
<ds:datastoreItem xmlns:ds="http://schemas.openxmlformats.org/officeDocument/2006/customXml" ds:itemID="{3fa0220b-3b74-4a31-be1c-bf9984134329}">
  <ds:schemaRefs/>
</ds:datastoreItem>
</file>

<file path=customXml/itemProps19.xml><?xml version="1.0" encoding="utf-8"?>
<ds:datastoreItem xmlns:ds="http://schemas.openxmlformats.org/officeDocument/2006/customXml" ds:itemID="{1313ab51-3242-421d-a378-c6ebc49c0954}">
  <ds:schemaRefs/>
</ds:datastoreItem>
</file>

<file path=customXml/itemProps2.xml><?xml version="1.0" encoding="utf-8"?>
<ds:datastoreItem xmlns:ds="http://schemas.openxmlformats.org/officeDocument/2006/customXml" ds:itemID="{cdade23d-d40b-4e7a-90dd-f4259ec936b8}">
  <ds:schemaRefs/>
</ds:datastoreItem>
</file>

<file path=customXml/itemProps20.xml><?xml version="1.0" encoding="utf-8"?>
<ds:datastoreItem xmlns:ds="http://schemas.openxmlformats.org/officeDocument/2006/customXml" ds:itemID="{767b4986-8fd9-4ee8-bec7-a52bb34c1109}">
  <ds:schemaRefs/>
</ds:datastoreItem>
</file>

<file path=customXml/itemProps21.xml><?xml version="1.0" encoding="utf-8"?>
<ds:datastoreItem xmlns:ds="http://schemas.openxmlformats.org/officeDocument/2006/customXml" ds:itemID="{3856227a-c207-41db-bbad-f46abe25dee5}">
  <ds:schemaRefs/>
</ds:datastoreItem>
</file>

<file path=customXml/itemProps22.xml><?xml version="1.0" encoding="utf-8"?>
<ds:datastoreItem xmlns:ds="http://schemas.openxmlformats.org/officeDocument/2006/customXml" ds:itemID="{4001f16e-dc5b-4e36-adea-c6f19d3b401c}">
  <ds:schemaRefs/>
</ds:datastoreItem>
</file>

<file path=customXml/itemProps23.xml><?xml version="1.0" encoding="utf-8"?>
<ds:datastoreItem xmlns:ds="http://schemas.openxmlformats.org/officeDocument/2006/customXml" ds:itemID="{50a42a3e-eda4-4e51-ae8c-fc75cbadd3ae}">
  <ds:schemaRefs/>
</ds:datastoreItem>
</file>

<file path=customXml/itemProps24.xml><?xml version="1.0" encoding="utf-8"?>
<ds:datastoreItem xmlns:ds="http://schemas.openxmlformats.org/officeDocument/2006/customXml" ds:itemID="{fa53d541-473b-475f-a38f-648e7f82c790}">
  <ds:schemaRefs/>
</ds:datastoreItem>
</file>

<file path=customXml/itemProps25.xml><?xml version="1.0" encoding="utf-8"?>
<ds:datastoreItem xmlns:ds="http://schemas.openxmlformats.org/officeDocument/2006/customXml" ds:itemID="{a4260bd3-45d4-4806-9883-2b86080cb9e0}">
  <ds:schemaRefs/>
</ds:datastoreItem>
</file>

<file path=customXml/itemProps26.xml><?xml version="1.0" encoding="utf-8"?>
<ds:datastoreItem xmlns:ds="http://schemas.openxmlformats.org/officeDocument/2006/customXml" ds:itemID="{49c01689-0d51-4c47-a626-c0675820528d}">
  <ds:schemaRefs/>
</ds:datastoreItem>
</file>

<file path=customXml/itemProps27.xml><?xml version="1.0" encoding="utf-8"?>
<ds:datastoreItem xmlns:ds="http://schemas.openxmlformats.org/officeDocument/2006/customXml" ds:itemID="{e4291650-60ee-41bb-a28d-5a9ec7c8730e}">
  <ds:schemaRefs/>
</ds:datastoreItem>
</file>

<file path=customXml/itemProps3.xml><?xml version="1.0" encoding="utf-8"?>
<ds:datastoreItem xmlns:ds="http://schemas.openxmlformats.org/officeDocument/2006/customXml" ds:itemID="{bc7e1089-dba0-4ee2-86e4-a6096f8697df}">
  <ds:schemaRefs/>
</ds:datastoreItem>
</file>

<file path=customXml/itemProps4.xml><?xml version="1.0" encoding="utf-8"?>
<ds:datastoreItem xmlns:ds="http://schemas.openxmlformats.org/officeDocument/2006/customXml" ds:itemID="{d730a334-c7af-4261-89ee-790d69339f97}">
  <ds:schemaRefs/>
</ds:datastoreItem>
</file>

<file path=customXml/itemProps5.xml><?xml version="1.0" encoding="utf-8"?>
<ds:datastoreItem xmlns:ds="http://schemas.openxmlformats.org/officeDocument/2006/customXml" ds:itemID="{5cf81038-6fd0-4592-857e-b1157e436c7e}">
  <ds:schemaRefs/>
</ds:datastoreItem>
</file>

<file path=customXml/itemProps6.xml><?xml version="1.0" encoding="utf-8"?>
<ds:datastoreItem xmlns:ds="http://schemas.openxmlformats.org/officeDocument/2006/customXml" ds:itemID="{f51f412d-ba24-4338-8e5b-7ac19848861b}">
  <ds:schemaRefs/>
</ds:datastoreItem>
</file>

<file path=customXml/itemProps7.xml><?xml version="1.0" encoding="utf-8"?>
<ds:datastoreItem xmlns:ds="http://schemas.openxmlformats.org/officeDocument/2006/customXml" ds:itemID="{878b43eb-9a8b-47e8-a73b-8171ab0c1afd}">
  <ds:schemaRefs/>
</ds:datastoreItem>
</file>

<file path=customXml/itemProps8.xml><?xml version="1.0" encoding="utf-8"?>
<ds:datastoreItem xmlns:ds="http://schemas.openxmlformats.org/officeDocument/2006/customXml" ds:itemID="{4ddb2328-c4be-4c8a-b5a8-540b264ce999}">
  <ds:schemaRefs/>
</ds:datastoreItem>
</file>

<file path=customXml/itemProps9.xml><?xml version="1.0" encoding="utf-8"?>
<ds:datastoreItem xmlns:ds="http://schemas.openxmlformats.org/officeDocument/2006/customXml" ds:itemID="{f9145d71-b52b-4178-bcc7-94c36d74356e}">
  <ds:schemaRefs/>
</ds:datastoreItem>
</file>

<file path=docProps/app.xml><?xml version="1.0" encoding="utf-8"?>
<Properties xmlns="http://schemas.openxmlformats.org/officeDocument/2006/extended-properties" xmlns:vt="http://schemas.openxmlformats.org/officeDocument/2006/docPropsVTypes">
  <Pages>41</Pages>
  <Words>10486</Words>
  <Characters>11680</Characters>
  <TotalTime>2</TotalTime>
  <ScaleCrop>false</ScaleCrop>
  <LinksUpToDate>false</LinksUpToDate>
  <CharactersWithSpaces>11846</CharactersWithSpaces>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2022-06-17T09:37:00Z</dcterms:created>
  <dc:creator>Administrator</dc:creator>
  <cp:lastModifiedBy>Administrator</cp:lastModifiedBy>
  <dcterms:modified xsi:type="dcterms:W3CDTF">2024-06-20T13:47:19Z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A5F35A9DA0EC48C7850A885AE3E6F7D6</vt:lpwstr>
  </property>
</Properties>
</file>