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5408"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5408;mso-width-relative:page;mso-height-relative:page;" filled="f" stroked="f" coordsize="21600,21600" o:gfxdata="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ovZZLNkAAAAOAQAADwAA&#10;AAAAAAABACAAAAA4AAAAZHJzL2Rvd25yZXYueG1sUEsBAhQAFAAAAAgAh07iQDedJhXGAQAAhQMA&#10;AA4AAAAAAAAAAQAgAAAAPgEAAGRycy9lMm9Eb2MueG1sUEsFBgAAAAAGAAYAWQEAAHYFA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filled="t" stroked="f" coordsize="21600,21600" o:gfxdata="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hslzntkAAAALAQAADwAAAAAA&#10;AAABACAAAAA4AAAAZHJzL2Rvd25yZXYueG1sUEsBAhQAFAAAAAgAh07iQMP87Qr8AQAA8QMAAA4A&#10;AAAAAAAAAQAgAAAAPgEAAGRycy9lMm9Eb2MueG1sUEsFBgAAAAAGAAYAWQEAAKw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7456;mso-width-relative:page;mso-height-relative:page;" filled="f" stroked="f" coordsize="21600,21600" o:gfxdata="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BqVam52QAAAAoBAAAPAAAA&#10;AAAAAAEAIAAAADgAAABkcnMvZG93bnJldi54bWxQSwECFAAUAAAACACHTuJATrES88UBAAB4AwAA&#10;DgAAAAAAAAABACAAAAA+AQAAZHJzL2Uyb0RvYy54bWxQSwUGAAAAAAYABgBZAQAAdQ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6432;v-text-anchor:middle;mso-width-relative:page;mso-height-relative:page;" fillcolor="#1F2959" filled="t" stroked="f" coordsize="21600,21600" o:gfxdata="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FgAAAGRycy9QSwECFAAUAAAACACHTuJANAoY&#10;LtgAAAALAQAADwAAAAAAAAABACAAAAA4AAAAZHJzL2Rvd25yZXYueG1sUEsBAhQAFAAAAAgAh07i&#10;QPdejw8MAgAA/QMAAA4AAAAAAAAAAQAgAAAAPQEAAGRycy9lMm9Eb2MueG1sUEsFBgAAAAAGAAYA&#10;WQEAAL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4"/>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组合 14" o:spid="_x0000_s1026" o:spt="203" style="position:absolute;left:0pt;margin-left:1.25pt;margin-top:821.7pt;height:21.45pt;width:595.25pt;z-index:251663360;mso-width-relative:page;mso-height-relative:page;" coordorigin="1483,16692" coordsize="11905,429" o:gfxdata="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4946015</wp:posOffset>
                </wp:positionH>
                <wp:positionV relativeFrom="paragraph">
                  <wp:posOffset>137160</wp:posOffset>
                </wp:positionV>
                <wp:extent cx="7623175" cy="1877695"/>
                <wp:effectExtent l="0" t="0" r="15875" b="0"/>
                <wp:wrapNone/>
                <wp:docPr id="4" name="组合 11"/>
                <wp:cNvGraphicFramePr/>
                <a:graphic xmlns:a="http://schemas.openxmlformats.org/drawingml/2006/main">
                  <a:graphicData uri="http://schemas.microsoft.com/office/word/2010/wordprocessingGroup">
                    <wpg:wgp>
                      <wpg:cNvGrpSpPr/>
                      <wpg:grpSpPr>
                        <a:xfrm>
                          <a:off x="0" y="0"/>
                          <a:ext cx="7623175" cy="1877865"/>
                          <a:chOff x="13622" y="283"/>
                          <a:chExt cx="12005" cy="11180"/>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6442"/>
                          </a:xfrm>
                          <a:prstGeom prst="rect">
                            <a:avLst/>
                          </a:prstGeom>
                          <a:noFill/>
                          <a:ln>
                            <a:noFill/>
                          </a:ln>
                          <a:effectLst/>
                        </wps:spPr>
                        <wps:txbx>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wps:txbx>
                        <wps:bodyPr wrap="square" rtlCol="0">
                          <a:spAutoFit/>
                        </wps:bodyPr>
                      </wps:wsp>
                    </wpg:wgp>
                  </a:graphicData>
                </a:graphic>
              </wp:anchor>
            </w:drawing>
          </mc:Choice>
          <mc:Fallback>
            <w:pict>
              <v:group id="组合 11" o:spid="_x0000_s1026" o:spt="203" style="position:absolute;left:0pt;margin-left:389.45pt;margin-top:10.8pt;height:147.85pt;width:600.25pt;z-index:-251649024;mso-width-relative:page;mso-height-relative:page;" coordorigin="13622,283" coordsize="12005,11180" o:gfxdata="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644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4384;mso-width-relative:page;mso-height-relative:page;" filled="f" stroked="f" coordsize="21600,21600" o:gfxdata="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WAAAAZHJzL1BLAQIUABQAAAAIAIdO4kCWZBfR2wAAAAwBAAAPAAAAAAAAAAEAIAAAADgA&#10;AABkcnMvZG93bnJldi54bWxQSwECFAAUAAAACACHTuJASArHYLcBAABrAwAADgAAAAAAAAABACAA&#10;AABAAQAAZHJzL2Uyb0RvYy54bWxQSwUGAAAAAAYABgBZAQAAaQ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中共无极县委机构编制委员会办公室</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wps:txbx>
                      <wps:bodyPr anchor="ctr" anchorCtr="0" upright="1"/>
                    </wps:wsp>
                  </a:graphicData>
                </a:graphic>
              </wp:anchor>
            </w:drawing>
          </mc:Choice>
          <mc:Fallback>
            <w:pict>
              <v:shape id="文本框 9"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o:title="5%" focussize="0,0" r:id="rId28"/>
                <v:stroke weight="1pt" color="#FFD966" joinstyle="round"/>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pStyle w:val="7"/>
        <w:shd w:val="clear" w:color="auto" w:fill="FFFFFF"/>
        <w:spacing w:before="0" w:beforeAutospacing="0" w:after="0" w:afterAutospacing="0" w:line="640" w:lineRule="exact"/>
        <w:ind w:right="-153" w:rightChars="-73"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（一）贯彻落实党中央和省委、市委、县委关于行政管理体制和机构改革以及机构编制管理的政策法规；管理和监督全县纪委监委机关及其派驻纪检监察组、县委各机关、县人大</w:t>
      </w:r>
      <w:r>
        <w:rPr>
          <w:rFonts w:hint="eastAsia" w:ascii="仿宋_GB2312" w:hAnsi="仿宋_GB2312" w:eastAsia="仿宋_GB2312" w:cs="仿宋_GB2312"/>
          <w:kern w:val="2"/>
          <w:sz w:val="32"/>
          <w:szCs w:val="32"/>
          <w:lang w:eastAsia="zh-CN"/>
        </w:rPr>
        <w:t>常委会机关</w:t>
      </w:r>
      <w:bookmarkStart w:id="0" w:name="_GoBack"/>
      <w:bookmarkEnd w:id="0"/>
      <w:r>
        <w:rPr>
          <w:rFonts w:hint="eastAsia" w:ascii="仿宋_GB2312" w:hAnsi="仿宋_GB2312" w:eastAsia="仿宋_GB2312" w:cs="仿宋_GB2312"/>
          <w:kern w:val="2"/>
          <w:sz w:val="32"/>
          <w:szCs w:val="32"/>
        </w:rPr>
        <w:t>、县政府各部门、县政协机关、民主党派县级机关、人民团体县级机关（以下简称“党政群机关”），以及事业单位机构编制工作。组织开展行政管理体制改革、事业单位管理体制改革以及机构编制工作基础性、创新性和前瞻性研究。</w:t>
      </w:r>
    </w:p>
    <w:p>
      <w:pPr>
        <w:pStyle w:val="7"/>
        <w:shd w:val="clear" w:color="auto" w:fill="FFFFFF"/>
        <w:spacing w:before="0" w:beforeAutospacing="0" w:after="0" w:afterAutospacing="0" w:line="640" w:lineRule="exact"/>
        <w:ind w:firstLine="612"/>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（二）组织拟订全县行政管理体制改革和县委、县政府机构改革方案并组织实施；负责全县行政管理体制和机构改革以及机构编制管理工作；负责行政执法体制改革工作。</w:t>
      </w:r>
    </w:p>
    <w:p>
      <w:pPr>
        <w:pStyle w:val="7"/>
        <w:shd w:val="clear" w:color="auto" w:fill="FFFFFF"/>
        <w:spacing w:before="0" w:beforeAutospacing="0" w:after="0" w:afterAutospacing="0" w:line="640" w:lineRule="exact"/>
        <w:ind w:firstLine="612"/>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w:t>
      </w:r>
    </w:p>
    <w:p>
      <w:pPr>
        <w:pStyle w:val="7"/>
        <w:shd w:val="clear" w:color="auto" w:fill="FFFFFF"/>
        <w:spacing w:before="0" w:beforeAutospacing="0" w:after="0" w:afterAutospacing="0" w:line="640" w:lineRule="exact"/>
        <w:ind w:right="-153" w:rightChars="-73" w:firstLine="606"/>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组织拟订全县事业单位管理体制和机构改革方案。制定各类事业单位人员编制管理办法并组织实施。按照规定权限，负责县委、县政府直属事业单位和县直部门所属事业单位的职能配置、机构设置、人员编制和领导职数管理工作。</w:t>
      </w:r>
    </w:p>
    <w:p>
      <w:pPr>
        <w:pStyle w:val="7"/>
        <w:shd w:val="clear" w:color="auto" w:fill="FFFFFF"/>
        <w:spacing w:before="0" w:beforeAutospacing="0" w:after="0" w:afterAutospacing="0" w:line="640" w:lineRule="exact"/>
        <w:ind w:right="-153" w:rightChars="-73" w:firstLine="606"/>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（六）负责全县党政群机关统一社会信用代码赋码管理工作，负责全县事业单位法人登记管理和监督检查工作。</w:t>
      </w:r>
    </w:p>
    <w:p>
      <w:pPr>
        <w:pStyle w:val="7"/>
        <w:shd w:val="clear" w:color="auto" w:fill="FFFFFF"/>
        <w:spacing w:before="0" w:beforeAutospacing="0" w:after="0" w:afterAutospacing="0" w:line="64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（七）负责开发区（园区）行政管理体制改革工作。组织拟订开发区（园区）机构编制管理办法并组织实施；负责开发区（园区）职能配置、机构设置、人员编制和领导职数审核及上报工作。</w:t>
      </w:r>
    </w:p>
    <w:p>
      <w:pPr>
        <w:pStyle w:val="7"/>
        <w:shd w:val="clear" w:color="auto" w:fill="FFFFFF"/>
        <w:spacing w:before="0" w:beforeAutospacing="0" w:after="0" w:afterAutospacing="0" w:line="640" w:lineRule="exact"/>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 xml:space="preserve">    （八）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w:t>
      </w:r>
    </w:p>
    <w:p>
      <w:pPr>
        <w:pStyle w:val="7"/>
        <w:shd w:val="clear" w:color="auto" w:fill="FFFFFF"/>
        <w:spacing w:before="0" w:beforeAutospacing="0" w:after="0" w:afterAutospacing="0" w:line="64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（九）负责跟踪评估、监督检查全县各级行政、事业单位管理体制改革、机构改革及机构编制执行情况；负责受理违反机构编制法规、纪律的检举、控告和投诉，对违反机构编制法规、纪律问题进行调查处理。</w:t>
      </w:r>
    </w:p>
    <w:p>
      <w:pPr>
        <w:pStyle w:val="7"/>
        <w:shd w:val="clear" w:color="auto" w:fill="FFFFFF"/>
        <w:spacing w:before="0" w:beforeAutospacing="0" w:after="0" w:afterAutospacing="0" w:line="640" w:lineRule="exact"/>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 xml:space="preserve">    （十）负责全县机构编制电子政务和信息化工作。负责全县机构编制统计工作；负责机构编制网站的管理、使用和维护；指导全县党政群机关、事业单位和其他非营利性单位网上名称管理工作。</w:t>
      </w:r>
    </w:p>
    <w:p>
      <w:pPr>
        <w:pStyle w:val="7"/>
        <w:shd w:val="clear" w:color="auto" w:fill="FFFFFF"/>
        <w:spacing w:before="0" w:beforeAutospacing="0" w:after="0" w:afterAutospacing="0" w:line="64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（十一）完成县委、县政府和县委机构编制委员会交办的其他任务。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中共无极县委机构编制委员会办公室</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Crro+T3gAAAA0BAAAPAAAAAAAAAAEAIAAAADgAAABkcnMvZG93bnJldi54bWxQSwECFAAUAAAA&#10;CACHTuJAke9USEQCAAB5BAAADgAAAAAAAAABACAAAABDAQAAZHJzL2Uyb0RvYy54bWxQSwUGAAAA&#10;AAYABgBZAQAA+Q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wps:txbx>
                      <wps:bodyPr anchor="ctr" anchorCtr="0" upright="1"/>
                    </wps:wsp>
                  </a:graphicData>
                </a:graphic>
              </wp:anchor>
            </w:drawing>
          </mc:Choice>
          <mc:Fallback>
            <w:pict>
              <v:shape id="文本框 7" o:spid="_x0000_s1026" o:spt="202" type="#_x0000_t202" style="position:absolute;left:0pt;margin-left:-90.8pt;margin-top:4.35pt;height:263.1pt;width:613.65pt;z-index:25167052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o:title="5%" focussize="0,0" r:id="rId28"/>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2019年收支总计（含结余和结转）</w:t>
      </w:r>
      <w:r>
        <w:rPr>
          <w:rFonts w:hint="eastAsia" w:ascii="宋体" w:hAnsi="宋体" w:eastAsia="仿宋_GB2312" w:cs="Arial"/>
          <w:color w:val="000000"/>
          <w:kern w:val="0"/>
          <w:sz w:val="36"/>
          <w:szCs w:val="36"/>
        </w:rPr>
        <w:t>159.78</w:t>
      </w:r>
      <w:r>
        <w:rPr>
          <w:rFonts w:hint="eastAsia" w:ascii="仿宋_GB2312" w:hAnsi="仿宋_GB2312" w:eastAsia="仿宋_GB2312" w:cs="仿宋_GB2312"/>
          <w:sz w:val="32"/>
          <w:szCs w:val="32"/>
        </w:rPr>
        <w:t>万元，较2018年决算相比，收支各增加 43.85 万元，增长37.82增加原因是人员增加及进行机构改革。</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spacing w:line="580" w:lineRule="exact"/>
        <w:ind w:firstLine="320" w:firstLineChars="100"/>
        <w:rPr>
          <w:rFonts w:ascii="仿宋_GB2312" w:hAnsi="仿宋_GB2312" w:eastAsia="仿宋_GB2312" w:cs="仿宋_GB2312"/>
          <w:sz w:val="32"/>
          <w:szCs w:val="32"/>
        </w:rPr>
      </w:pPr>
      <w:r>
        <w:rPr>
          <w:rFonts w:hint="eastAsia" w:ascii="仿宋_GB2312" w:hAnsi="Times New Roman" w:eastAsia="仿宋_GB2312" w:cs="DengXian-Regular"/>
          <w:sz w:val="32"/>
          <w:szCs w:val="32"/>
        </w:rPr>
        <w:t>本部门2019年度收入合计</w:t>
      </w:r>
      <w:r>
        <w:rPr>
          <w:rFonts w:hint="eastAsia" w:ascii="仿宋_GB2312" w:hAnsi="仿宋_GB2312" w:eastAsia="仿宋_GB2312" w:cs="仿宋_GB2312"/>
          <w:sz w:val="32"/>
          <w:szCs w:val="32"/>
        </w:rPr>
        <w:t>财政拨款收入159.78万元，其中：财政拨款收入159.78万元，占100%。</w:t>
      </w:r>
      <w:r>
        <w:rPr>
          <w:rFonts w:ascii="仿宋_GB2312" w:hAnsi="仿宋_GB2312" w:eastAsia="仿宋_GB2312" w:cs="仿宋_GB2312"/>
          <w:sz w:val="32"/>
          <w:szCs w:val="32"/>
        </w:rPr>
        <w:t xml:space="preserve"> </w:t>
      </w:r>
    </w:p>
    <w:p>
      <w:pPr>
        <w:keepNext/>
        <w:keepLines/>
        <w:snapToGrid w:val="0"/>
        <w:spacing w:line="580" w:lineRule="exact"/>
        <w:outlineLvl w:val="1"/>
        <w:rPr>
          <w:rFonts w:ascii="黑体" w:hAnsi="Calibri" w:eastAsia="黑体" w:cs="Times New Roman"/>
          <w:sz w:val="32"/>
          <w:szCs w:val="32"/>
        </w:rPr>
      </w:pPr>
      <w:r>
        <w:drawing>
          <wp:anchor distT="0" distB="0" distL="114300" distR="114300" simplePos="0" relativeHeight="251660288" behindDoc="0" locked="0" layoutInCell="1" allowOverlap="1">
            <wp:simplePos x="0" y="0"/>
            <wp:positionH relativeFrom="column">
              <wp:posOffset>382905</wp:posOffset>
            </wp:positionH>
            <wp:positionV relativeFrom="paragraph">
              <wp:posOffset>98425</wp:posOffset>
            </wp:positionV>
            <wp:extent cx="3933190" cy="1824990"/>
            <wp:effectExtent l="47625" t="4445" r="57785" b="106045"/>
            <wp:wrapSquare wrapText="bothSides"/>
            <wp:docPr id="3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drawing>
          <wp:inline distT="0" distB="0" distL="114300" distR="114300">
            <wp:extent cx="3933190" cy="2724150"/>
            <wp:effectExtent l="47625" t="4445" r="57785" b="106045"/>
            <wp:docPr id="35"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pPr>
        <w:keepNext/>
        <w:keepLines/>
        <w:snapToGrid w:val="0"/>
        <w:spacing w:line="580" w:lineRule="exact"/>
        <w:ind w:firstLine="420" w:firstLineChars="200"/>
        <w:outlineLvl w:val="1"/>
        <w:rPr>
          <w:rFonts w:ascii="黑体" w:hAnsi="Calibri" w:eastAsia="黑体" w:cs="Times New Roman"/>
          <w:sz w:val="32"/>
          <w:szCs w:val="32"/>
        </w:rPr>
      </w:pPr>
      <w:r>
        <w:drawing>
          <wp:inline distT="0" distB="0" distL="114300" distR="114300">
            <wp:extent cx="3933190" cy="2724150"/>
            <wp:effectExtent l="47625" t="4445" r="57785" b="106045"/>
            <wp:docPr id="33"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spacing w:line="580" w:lineRule="exact"/>
        <w:ind w:firstLine="420" w:firstLineChars="200"/>
        <w:rPr>
          <w:rFonts w:ascii="仿宋_GB2312" w:hAnsi="仿宋_GB2312" w:eastAsia="仿宋_GB2312" w:cs="仿宋_GB2312"/>
          <w:sz w:val="32"/>
          <w:szCs w:val="32"/>
        </w:rPr>
      </w:pPr>
      <w:r>
        <w:drawing>
          <wp:anchor distT="0" distB="0" distL="114300" distR="114300" simplePos="0" relativeHeight="251661312" behindDoc="0" locked="0" layoutInCell="1" allowOverlap="1">
            <wp:simplePos x="0" y="0"/>
            <wp:positionH relativeFrom="column">
              <wp:posOffset>931545</wp:posOffset>
            </wp:positionH>
            <wp:positionV relativeFrom="paragraph">
              <wp:posOffset>1358265</wp:posOffset>
            </wp:positionV>
            <wp:extent cx="3750945" cy="2014855"/>
            <wp:effectExtent l="47625" t="4445" r="57150" b="99060"/>
            <wp:wrapSquare wrapText="bothSides"/>
            <wp:docPr id="3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rFonts w:hint="eastAsia" w:ascii="仿宋_GB2312" w:hAnsi="Times New Roman" w:eastAsia="仿宋_GB2312" w:cs="DengXian-Regular"/>
          <w:sz w:val="32"/>
          <w:szCs w:val="32"/>
        </w:rPr>
        <w:t>本部门2019年度本年支出合计</w:t>
      </w:r>
      <w:r>
        <w:rPr>
          <w:rFonts w:hint="eastAsia" w:ascii="仿宋_GB2312" w:hAnsi="仿宋_GB2312" w:eastAsia="仿宋_GB2312" w:cs="仿宋_GB2312"/>
          <w:sz w:val="32"/>
          <w:szCs w:val="32"/>
        </w:rPr>
        <w:t>150.77万元</w:t>
      </w:r>
      <w:r>
        <w:rPr>
          <w:rFonts w:hint="eastAsia" w:ascii="仿宋_GB2312" w:hAnsi="Times New Roman" w:eastAsia="仿宋_GB2312" w:cs="DengXian-Regular"/>
          <w:sz w:val="32"/>
          <w:szCs w:val="32"/>
        </w:rPr>
        <w:t>，其中：</w:t>
      </w:r>
      <w:r>
        <w:rPr>
          <w:rFonts w:hint="eastAsia" w:ascii="仿宋_GB2312" w:hAnsi="仿宋_GB2312" w:eastAsia="仿宋_GB2312" w:cs="仿宋_GB2312"/>
          <w:sz w:val="32"/>
          <w:szCs w:val="32"/>
        </w:rPr>
        <w:t>人员经费124.89万元占比82.83  %，日常公用经费25.89万元占比 17.17 %。</w:t>
      </w:r>
    </w:p>
    <w:p>
      <w:pPr>
        <w:spacing w:line="580" w:lineRule="exact"/>
        <w:ind w:firstLine="640" w:firstLineChars="200"/>
        <w:rPr>
          <w:rFonts w:ascii="仿宋_GB2312" w:hAnsi="仿宋_GB2312" w:eastAsia="仿宋_GB2312" w:cs="仿宋_GB2312"/>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2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（一）财政拨款收支与2018 年度决算对比情况</w:t>
      </w:r>
    </w:p>
    <w:p>
      <w:pPr>
        <w:snapToGrid w:val="0"/>
        <w:spacing w:line="520" w:lineRule="exact"/>
        <w:ind w:firstLine="640" w:firstLineChars="200"/>
        <w:rPr>
          <w:rFonts w:ascii="仿宋_GB2312" w:hAnsi="仿宋_GB2312" w:eastAsia="仿宋_GB2312" w:cs="仿宋_GB2312"/>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仿宋_GB2312" w:eastAsia="仿宋_GB2312" w:cs="仿宋_GB2312"/>
          <w:sz w:val="32"/>
          <w:szCs w:val="32"/>
        </w:rPr>
        <w:t>财政拨款收入本年159.78 万元，上年 111.07万元，增加 48.7万元 ，增长43.8%，原因是人员增加及机构改革。基本支出今年</w:t>
      </w:r>
      <w:r>
        <w:rPr>
          <w:rFonts w:hint="eastAsia" w:ascii="仿宋_GB2312" w:hAnsi="仿宋_GB2312" w:eastAsia="仿宋_GB2312" w:cs="仿宋_GB2312"/>
          <w:b/>
          <w:bCs/>
          <w:sz w:val="32"/>
          <w:szCs w:val="32"/>
        </w:rPr>
        <w:t>150.77</w:t>
      </w:r>
      <w:r>
        <w:rPr>
          <w:rFonts w:hint="eastAsia" w:ascii="仿宋_GB2312" w:hAnsi="仿宋_GB2312" w:eastAsia="仿宋_GB2312" w:cs="仿宋_GB2312"/>
          <w:sz w:val="32"/>
          <w:szCs w:val="32"/>
        </w:rPr>
        <w:t>万元，去年 102万元,  增加了 48万元，增长31.83%，原因是今年有人员调入及进行机构改革。</w:t>
      </w:r>
    </w:p>
    <w:p>
      <w:pPr>
        <w:snapToGrid w:val="0"/>
        <w:ind w:firstLine="640" w:firstLineChars="200"/>
        <w:rPr>
          <w:rFonts w:ascii="仿宋_GB2312" w:hAnsi="仿宋_GB2312" w:eastAsia="仿宋_GB2312" w:cs="仿宋_GB2312"/>
          <w:sz w:val="32"/>
          <w:szCs w:val="32"/>
        </w:rPr>
      </w:pPr>
    </w:p>
    <w:p>
      <w:pPr>
        <w:snapToGrid w:val="0"/>
        <w:ind w:firstLine="640" w:firstLineChars="200"/>
        <w:rPr>
          <w:rFonts w:ascii="仿宋_GB2312" w:hAnsi="仿宋_GB2312" w:eastAsia="仿宋_GB2312" w:cs="仿宋_GB2312"/>
          <w:sz w:val="32"/>
          <w:szCs w:val="32"/>
        </w:rPr>
      </w:pPr>
    </w:p>
    <w:p>
      <w:pPr>
        <w:snapToGrid w:val="0"/>
        <w:ind w:firstLine="420" w:firstLineChars="200"/>
        <w:rPr>
          <w:rFonts w:ascii="仿宋_GB2312" w:hAnsi="仿宋_GB2312" w:eastAsia="仿宋_GB2312" w:cs="仿宋_GB2312"/>
          <w:sz w:val="32"/>
          <w:szCs w:val="32"/>
        </w:rPr>
      </w:pPr>
      <w:r>
        <w:drawing>
          <wp:inline distT="0" distB="0" distL="114300" distR="114300">
            <wp:extent cx="4175760" cy="3403600"/>
            <wp:effectExtent l="47625" t="4445" r="59055" b="112395"/>
            <wp:docPr id="44"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159.78万元，完成年初预算的104.33%（如图4）,比年初预算增加6.63万元，决算数大于预算数主要原因是人员增加；本年支出159.77万元，完成年初预算的1004.32%,比年初预算增加6.63万元，决算数大于预算数主要原因是主要是人员增加。</w:t>
      </w:r>
    </w:p>
    <w:p>
      <w:pPr>
        <w:adjustRightInd w:val="0"/>
        <w:snapToGrid w:val="0"/>
        <w:ind w:firstLine="640" w:firstLineChars="200"/>
        <w:rPr>
          <w:rFonts w:ascii="仿宋_GB2312" w:hAnsi="Times New Roman" w:eastAsia="仿宋_GB2312" w:cs="DengXian-Regular"/>
          <w:sz w:val="32"/>
          <w:szCs w:val="32"/>
        </w:rPr>
      </w:pPr>
    </w:p>
    <w:p>
      <w:pPr>
        <w:adjustRightInd w:val="0"/>
        <w:snapToGrid w:val="0"/>
        <w:ind w:firstLine="420" w:firstLineChars="200"/>
        <w:rPr>
          <w:rFonts w:ascii="仿宋_GB2312" w:hAnsi="Times New Roman" w:eastAsia="仿宋_GB2312" w:cs="DengXian-Regular"/>
          <w:sz w:val="32"/>
          <w:szCs w:val="32"/>
        </w:rPr>
      </w:pPr>
      <w:r>
        <w:drawing>
          <wp:inline distT="0" distB="0" distL="114300" distR="114300">
            <wp:extent cx="4160520" cy="3128645"/>
            <wp:effectExtent l="47625" t="4445" r="59055" b="113030"/>
            <wp:docPr id="5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（三）财政拨款支出决算结构情况。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年度财政拨款支出159.77万元，主要用于以下方面：一般公共服务（类）支出137.92万元，占86.32%，；社会保障和就业（类）支出 15.91万元，占9.95%；卫生健康支出5.95万元，占3.72%</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59264" behindDoc="0" locked="0" layoutInCell="1" allowOverlap="1">
            <wp:simplePos x="0" y="0"/>
            <wp:positionH relativeFrom="column">
              <wp:posOffset>1122045</wp:posOffset>
            </wp:positionH>
            <wp:positionV relativeFrom="paragraph">
              <wp:posOffset>45720</wp:posOffset>
            </wp:positionV>
            <wp:extent cx="4279265" cy="2120900"/>
            <wp:effectExtent l="47625" t="4445" r="62230" b="99695"/>
            <wp:wrapSquare wrapText="bothSides"/>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sz w:val="32"/>
        </w:rPr>
        <mc:AlternateContent>
          <mc:Choice Requires="wps">
            <w:drawing>
              <wp:anchor distT="0" distB="0" distL="114300" distR="114300" simplePos="0" relativeHeight="251674624" behindDoc="1" locked="0" layoutInCell="1" allowOverlap="1">
                <wp:simplePos x="0" y="0"/>
                <wp:positionH relativeFrom="column">
                  <wp:posOffset>981075</wp:posOffset>
                </wp:positionH>
                <wp:positionV relativeFrom="paragraph">
                  <wp:posOffset>186690</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89455" y="7043420"/>
                          <a:ext cx="3576320" cy="391795"/>
                        </a:xfrm>
                        <a:prstGeom prst="rect">
                          <a:avLst/>
                        </a:prstGeom>
                        <a:solidFill>
                          <a:srgbClr val="FFFFFF"/>
                        </a:solidFill>
                        <a:ln w="6350">
                          <a:noFill/>
                        </a:ln>
                        <a:effectLst/>
                      </wps:spPr>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图4：财政拨款支出决算结构（按功能分类）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7.25pt;margin-top:14.7pt;height:30.85pt;width:281.6pt;z-index:-251641856;mso-width-relative:page;mso-height-relative:page;" fillcolor="#FFFFFF" filled="t" stroked="f" coordsize="21600,21600" o:gfxdata="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W&#10;AAAAZHJzL1BLAQIUABQAAAAIAIdO4kABbU3i1AAAAAkBAAAPAAAAAAAAAAEAIAAAADgAAABkcnMv&#10;ZG93bnJldi54bWxQSwECFAAUAAAACACHTuJAmvHYKWMCAACsBAAADgAAAAAAAAABACAAAAA5AQAA&#10;ZHJzL2Uyb0RvYy54bWxQSwUGAAAAAAYABgBZAQAADgY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图4：财政拨款支出决算结构（按功能分类）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年度财政拨款基本支出150.78万元，其中：人员经费 124.5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25.89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本部门2019年度“三公”经费支出共计2.99万元，完成预算的99%,较预算减少0.01万元；较2018年度增加1.193万元，增长60%，主要是车辆年久失修，维修较多。具体情况如下：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因公出国（境）费支出0万元。本部门2019年度因公出国（境）团组0个、共0人/参加其他单位组织的因公出国（境）团组0个、共0人/无本单位组织的出国（境）团组。因公出国（境）费支出较预算增加0万元，增长0%,主要是未发生“因公出国”经费支出；较上年增加0万元，增长0%,主要是未发生“因公出国”经费支出。</w:t>
      </w:r>
    </w:p>
    <w:p>
      <w:pPr>
        <w:ind w:firstLine="640" w:firstLineChars="200"/>
        <w:rPr>
          <w:rFonts w:ascii="仿宋_GB2312" w:hAnsi="仿宋" w:eastAsia="仿宋_GB2312" w:cs="仿宋"/>
          <w:bCs/>
          <w:color w:val="000000"/>
          <w:sz w:val="32"/>
          <w:szCs w:val="32"/>
        </w:rPr>
      </w:pPr>
      <w:r>
        <w:rPr>
          <w:rFonts w:hint="eastAsia" w:ascii="仿宋_GB2312" w:hAnsi="Times New Roman" w:eastAsia="仿宋_GB2312" w:cs="DengXian-Regular"/>
          <w:sz w:val="32"/>
          <w:szCs w:val="32"/>
        </w:rPr>
        <w:t>（二）公务用车购置及运行维护费支出2.99万元。本部门2019年度公务用车购置及运行维护费较预算减少0.01万元，降低0.2%,主要是</w:t>
      </w:r>
      <w:r>
        <w:rPr>
          <w:rFonts w:hint="eastAsia" w:ascii="仿宋_GB2312" w:hAnsi="仿宋" w:eastAsia="仿宋_GB2312" w:cs="仿宋"/>
          <w:bCs/>
          <w:color w:val="000000"/>
          <w:sz w:val="32"/>
          <w:szCs w:val="32"/>
        </w:rPr>
        <w:t>节俭用车</w:t>
      </w:r>
      <w:r>
        <w:rPr>
          <w:rFonts w:hint="eastAsia" w:ascii="仿宋_GB2312" w:hAnsi="Times New Roman" w:eastAsia="仿宋_GB2312" w:cs="DengXian-Regular"/>
          <w:sz w:val="32"/>
          <w:szCs w:val="32"/>
        </w:rPr>
        <w:t>；</w:t>
      </w:r>
      <w:r>
        <w:rPr>
          <w:rFonts w:hint="eastAsia" w:ascii="仿宋_GB2312" w:hAnsi="仿宋" w:eastAsia="仿宋_GB2312" w:cs="仿宋"/>
          <w:bCs/>
          <w:color w:val="000000"/>
          <w:sz w:val="32"/>
          <w:szCs w:val="32"/>
        </w:rPr>
        <w:t>2018年决算数</w:t>
      </w:r>
      <w:r>
        <w:rPr>
          <w:rFonts w:hint="eastAsia" w:ascii="仿宋_GB2312" w:hAnsi="仿宋_GB2312" w:eastAsia="仿宋_GB2312" w:cs="仿宋_GB2312"/>
          <w:color w:val="000000"/>
          <w:kern w:val="0"/>
          <w:sz w:val="36"/>
          <w:szCs w:val="36"/>
        </w:rPr>
        <w:t>1.8</w:t>
      </w:r>
      <w:r>
        <w:rPr>
          <w:rFonts w:hint="eastAsia" w:ascii="仿宋_GB2312" w:hAnsi="仿宋_GB2312" w:eastAsia="仿宋_GB2312" w:cs="仿宋_GB2312"/>
          <w:bCs/>
          <w:color w:val="000000"/>
          <w:sz w:val="32"/>
          <w:szCs w:val="32"/>
        </w:rPr>
        <w:t>万元</w:t>
      </w:r>
      <w:r>
        <w:rPr>
          <w:rFonts w:hint="eastAsia" w:ascii="仿宋_GB2312" w:hAnsi="仿宋" w:eastAsia="仿宋_GB2312" w:cs="仿宋"/>
          <w:bCs/>
          <w:color w:val="000000"/>
          <w:sz w:val="32"/>
          <w:szCs w:val="32"/>
        </w:rPr>
        <w:t>，比上年决算数多1.193万元。主要原因是车辆年久失修。</w:t>
      </w:r>
    </w:p>
    <w:p>
      <w:pPr>
        <w:adjustRightInd w:val="0"/>
        <w:snapToGrid w:val="0"/>
        <w:spacing w:line="580" w:lineRule="exact"/>
        <w:ind w:firstLine="640" w:firstLineChars="200"/>
        <w:rPr>
          <w:rFonts w:ascii="仿宋_GB2312" w:hAnsi="Times New Roman" w:eastAsia="仿宋_GB2312" w:cs="DengXian-Bold"/>
          <w:b/>
          <w:bCs/>
          <w:sz w:val="32"/>
          <w:szCs w:val="32"/>
        </w:rPr>
      </w:pPr>
      <w:r>
        <w:rPr>
          <w:rFonts w:hint="eastAsia" w:ascii="仿宋_GB2312" w:hAnsi="仿宋" w:eastAsia="仿宋_GB2312" w:cs="仿宋"/>
          <w:bCs/>
          <w:color w:val="000000"/>
          <w:sz w:val="32"/>
          <w:szCs w:val="32"/>
        </w:rPr>
        <w:t>（二）公务用车购置及运行维护费支出2.99万元。</w:t>
      </w:r>
      <w:r>
        <w:rPr>
          <w:rFonts w:hint="eastAsia" w:ascii="仿宋_GB2312" w:hAnsi="Times New Roman" w:eastAsia="仿宋_GB2312" w:cs="DengXian-Regular"/>
          <w:sz w:val="32"/>
          <w:szCs w:val="32"/>
        </w:rPr>
        <w:t>本部门2019年度公务用车购置及运行维护费较预算减少0.01万元，降低0.2%,主要是</w:t>
      </w:r>
      <w:r>
        <w:rPr>
          <w:rFonts w:hint="eastAsia" w:ascii="仿宋_GB2312" w:hAnsi="仿宋" w:eastAsia="仿宋_GB2312" w:cs="仿宋"/>
          <w:bCs/>
          <w:color w:val="000000"/>
          <w:sz w:val="32"/>
          <w:szCs w:val="32"/>
        </w:rPr>
        <w:t>节俭用车</w:t>
      </w:r>
      <w:r>
        <w:rPr>
          <w:rFonts w:hint="eastAsia" w:ascii="仿宋_GB2312" w:hAnsi="Times New Roman" w:eastAsia="仿宋_GB2312" w:cs="DengXian-Regular"/>
          <w:sz w:val="32"/>
          <w:szCs w:val="32"/>
        </w:rPr>
        <w:t>；较2018年度增加1.193万元，增加39.89%,主要是</w:t>
      </w:r>
      <w:r>
        <w:rPr>
          <w:rFonts w:hint="eastAsia" w:ascii="仿宋_GB2312" w:hAnsi="仿宋" w:eastAsia="仿宋_GB2312" w:cs="仿宋"/>
          <w:bCs/>
          <w:color w:val="000000"/>
          <w:sz w:val="32"/>
          <w:szCs w:val="32"/>
        </w:rPr>
        <w:t>车辆年久失修</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增长0%,主要是未发生“公务用车购置”经费支出；较2018年度增加0万元，增长0%,主要是未发生“公务用车购置”经费支出。</w:t>
      </w:r>
    </w:p>
    <w:p>
      <w:pPr>
        <w:ind w:firstLine="640" w:firstLineChars="200"/>
        <w:rPr>
          <w:rFonts w:ascii="仿宋_GB2312" w:hAnsi="仿宋" w:eastAsia="仿宋_GB2312" w:cs="仿宋"/>
          <w:bCs/>
          <w:color w:val="000000"/>
          <w:sz w:val="32"/>
          <w:szCs w:val="32"/>
        </w:rPr>
      </w:pP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本部门2019年度单位公务用车保有量1辆。公车运行维护费支出较预算增加0万元，增长0%,与预算持平；较上年增加0万元，增长0%，主要是与2018年持平。</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（三）公务接待费支出0万元。本部门2019年度公务接待共0批次、0人次。公务接待费支出较预算减少0万元，降低0%,</w:t>
      </w:r>
      <w:r>
        <w:rPr>
          <w:rFonts w:hint="eastAsia" w:ascii="仿宋_GB2312" w:hAnsi="仿宋" w:eastAsia="仿宋_GB2312" w:cs="仿宋"/>
          <w:bCs/>
          <w:color w:val="000000"/>
          <w:sz w:val="32"/>
          <w:szCs w:val="32"/>
        </w:rPr>
        <w:t>与预算持平</w:t>
      </w:r>
      <w:r>
        <w:rPr>
          <w:rFonts w:hint="eastAsia" w:ascii="仿宋_GB2312" w:hAnsi="Times New Roman" w:eastAsia="仿宋_GB2312" w:cs="DengXian-Regular"/>
          <w:sz w:val="32"/>
          <w:szCs w:val="32"/>
        </w:rPr>
        <w:t>；较上年度减少0万元，降低0%,主要是</w:t>
      </w:r>
      <w:r>
        <w:rPr>
          <w:rFonts w:hint="eastAsia" w:ascii="仿宋_GB2312" w:hAnsi="仿宋" w:eastAsia="仿宋_GB2312" w:cs="仿宋"/>
          <w:bCs/>
          <w:color w:val="000000"/>
          <w:sz w:val="32"/>
          <w:szCs w:val="32"/>
        </w:rPr>
        <w:t>与2018年持平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1个，占一般公共预算项目支出总额的100%。组织对2019年度网络域名维护费项目支出开展绩效自评，共涉及资金10万元，按照省、市要求，管理我县政务公益域名和网络红页，负责机构编制对外网页的维护管理。</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本部门在今年部门决算公开中反映网络域名维护费项目及 项目绩效自评结果。</w:t>
      </w:r>
    </w:p>
    <w:p>
      <w:pPr>
        <w:pStyle w:val="7"/>
        <w:shd w:val="clear" w:color="auto" w:fill="FFFFFF"/>
        <w:spacing w:before="0" w:beforeAutospacing="0" w:after="0" w:afterAutospacing="0" w:line="50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网络域名维护费项目绩效自评结果：根据年初设定的绩效目标，网络域名维护费项目绩效自评得分为10分（绩效自评表附后）。全年预算数为10万元，执行数为9万元，完成预算的90%。</w:t>
      </w:r>
    </w:p>
    <w:p>
      <w:pPr>
        <w:pStyle w:val="7"/>
        <w:shd w:val="clear" w:color="auto" w:fill="FFFFFF"/>
        <w:spacing w:before="0" w:beforeAutospacing="0" w:after="0" w:afterAutospacing="0" w:line="500" w:lineRule="exact"/>
        <w:ind w:firstLine="640" w:firstLineChars="200"/>
        <w:jc w:val="both"/>
        <w:rPr>
          <w:rFonts w:ascii="仿宋_GB2312" w:hAnsi="仿宋_GB2312" w:eastAsia="仿宋_GB2312" w:cs="仿宋_GB2312"/>
          <w:color w:val="000000" w:themeColor="text1"/>
          <w:sz w:val="32"/>
          <w:szCs w:val="32"/>
          <w:shd w:val="clear" w:color="auto" w:fill="FFFFFF"/>
        </w:rPr>
      </w:pP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color w:val="333333"/>
          <w:sz w:val="32"/>
          <w:szCs w:val="32"/>
          <w:shd w:val="clear" w:color="auto" w:fill="FFFFFF"/>
        </w:rPr>
        <w:t>1.推进承担行政职能事业单位改革。</w:t>
      </w:r>
      <w:r>
        <w:rPr>
          <w:rFonts w:hint="eastAsia" w:ascii="仿宋_GB2312" w:hAnsi="仿宋_GB2312" w:eastAsia="仿宋_GB2312" w:cs="仿宋_GB2312"/>
          <w:sz w:val="32"/>
          <w:szCs w:val="32"/>
        </w:rPr>
        <w:t>；二是</w:t>
      </w:r>
      <w:r>
        <w:rPr>
          <w:rFonts w:hint="eastAsia" w:ascii="仿宋_GB2312" w:hAnsi="仿宋_GB2312" w:eastAsia="仿宋_GB2312" w:cs="仿宋_GB2312"/>
          <w:color w:val="333333"/>
          <w:sz w:val="32"/>
          <w:szCs w:val="32"/>
          <w:shd w:val="clear" w:color="auto" w:fill="FFFFFF"/>
        </w:rPr>
        <w:t>1.推进承担行政职能事业单位改革。三是推动日常登记管理更加规范高效</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color w:val="000000" w:themeColor="text1"/>
          <w:sz w:val="32"/>
          <w:szCs w:val="32"/>
          <w:shd w:val="clear" w:color="auto" w:fill="FFFFFF"/>
        </w:rPr>
        <w:t>1、监督管理机制还有待加强。2、财务工作是一个单位的命脉，创新机制正在逐步加强，要求财务工作水平越来越高。</w:t>
      </w:r>
      <w:r>
        <w:rPr>
          <w:rFonts w:hint="eastAsia" w:ascii="仿宋_GB2312" w:hAnsi="仿宋_GB2312" w:eastAsia="仿宋_GB2312" w:cs="仿宋_GB2312"/>
          <w:color w:val="000000" w:themeColor="text1"/>
          <w:sz w:val="32"/>
          <w:szCs w:val="32"/>
        </w:rPr>
        <w:t>下一步改进措施：</w:t>
      </w:r>
      <w:r>
        <w:rPr>
          <w:rFonts w:hint="eastAsia" w:ascii="仿宋_GB2312" w:hAnsi="仿宋_GB2312" w:eastAsia="仿宋_GB2312" w:cs="仿宋_GB2312"/>
          <w:color w:val="000000" w:themeColor="text1"/>
          <w:sz w:val="32"/>
          <w:szCs w:val="32"/>
          <w:shd w:val="clear" w:color="auto" w:fill="FFFFFF"/>
        </w:rPr>
        <w:t>1、进一步完善财务制度，规范财经纪律，严格控制非生产性开支。2、充实财务人员，加强财务人员培训，不断提高财务人员素质。</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themeColor="text1"/>
          <w:sz w:val="32"/>
          <w:szCs w:val="32"/>
          <w:shd w:val="clear" w:color="auto" w:fill="FFFFFF"/>
        </w:rPr>
        <w:t>网络域名</w:t>
      </w:r>
      <w:r>
        <w:rPr>
          <w:rFonts w:hint="eastAsia" w:ascii="仿宋_GB2312" w:hAnsi="仿宋_GB2312" w:eastAsia="仿宋_GB2312" w:cs="仿宋_GB2312"/>
          <w:sz w:val="32"/>
          <w:szCs w:val="32"/>
        </w:rPr>
        <w:t>项目绩效自评综述：我们通过对以上基本项目的绩效监控，均较好的达到了预期目标，充分反映年初设定的各项指标值的合理性、全面性、可操作性，为下年各项绩效指标的设定奠定了基础。</w:t>
      </w:r>
    </w:p>
    <w:tbl>
      <w:tblPr>
        <w:tblStyle w:val="8"/>
        <w:tblpPr w:leftFromText="180" w:rightFromText="180" w:vertAnchor="text" w:horzAnchor="page" w:tblpX="1748" w:tblpY="122"/>
        <w:tblOverlap w:val="never"/>
        <w:tblW w:w="9080" w:type="dxa"/>
        <w:tblInd w:w="0" w:type="dxa"/>
        <w:tblLayout w:type="fixed"/>
        <w:tblCellMar>
          <w:top w:w="0" w:type="dxa"/>
          <w:left w:w="108" w:type="dxa"/>
          <w:bottom w:w="0" w:type="dxa"/>
          <w:right w:w="108" w:type="dxa"/>
        </w:tblCellMar>
      </w:tblPr>
      <w:tblGrid>
        <w:gridCol w:w="600"/>
        <w:gridCol w:w="636"/>
        <w:gridCol w:w="660"/>
        <w:gridCol w:w="1514"/>
        <w:gridCol w:w="1134"/>
        <w:gridCol w:w="400"/>
        <w:gridCol w:w="900"/>
        <w:gridCol w:w="780"/>
        <w:gridCol w:w="188"/>
        <w:gridCol w:w="376"/>
        <w:gridCol w:w="333"/>
        <w:gridCol w:w="303"/>
        <w:gridCol w:w="480"/>
        <w:gridCol w:w="776"/>
      </w:tblGrid>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xml:space="preserve">（ </w:t>
            </w:r>
            <w:r>
              <w:rPr>
                <w:rFonts w:hint="eastAsia" w:ascii="宋体" w:hAnsi="宋体" w:cs="宋体"/>
                <w:kern w:val="0"/>
                <w:sz w:val="22"/>
              </w:rPr>
              <w:t>2019</w:t>
            </w:r>
            <w:r>
              <w:rPr>
                <w:rFonts w:hint="eastAsia" w:ascii="宋体" w:hAnsi="宋体" w:eastAsia="宋体" w:cs="宋体"/>
                <w:kern w:val="0"/>
                <w:sz w:val="22"/>
              </w:rPr>
              <w:t>年度）</w:t>
            </w:r>
          </w:p>
        </w:tc>
      </w:tr>
      <w:tr>
        <w:tblPrEx>
          <w:tblCellMar>
            <w:top w:w="0" w:type="dxa"/>
            <w:left w:w="108" w:type="dxa"/>
            <w:bottom w:w="0" w:type="dxa"/>
            <w:right w:w="108" w:type="dxa"/>
          </w:tblCellMar>
        </w:tblPrEx>
        <w:trPr>
          <w:trHeight w:val="300" w:hRule="exact"/>
        </w:trPr>
        <w:tc>
          <w:tcPr>
            <w:tcW w:w="1236"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844"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网络域名维护费</w:t>
            </w:r>
          </w:p>
        </w:tc>
      </w:tr>
      <w:tr>
        <w:tblPrEx>
          <w:tblCellMar>
            <w:top w:w="0" w:type="dxa"/>
            <w:left w:w="108" w:type="dxa"/>
            <w:bottom w:w="0" w:type="dxa"/>
            <w:right w:w="108" w:type="dxa"/>
          </w:tblCellMar>
        </w:tblPrEx>
        <w:trPr>
          <w:trHeight w:val="302" w:hRule="exact"/>
        </w:trPr>
        <w:tc>
          <w:tcPr>
            <w:tcW w:w="1236"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60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无极县委编办</w:t>
            </w: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无极县委编办</w:t>
            </w:r>
          </w:p>
        </w:tc>
      </w:tr>
      <w:tr>
        <w:tblPrEx>
          <w:tblCellMar>
            <w:top w:w="0" w:type="dxa"/>
            <w:left w:w="108" w:type="dxa"/>
            <w:bottom w:w="0" w:type="dxa"/>
            <w:right w:w="108" w:type="dxa"/>
          </w:tblCellMar>
        </w:tblPrEx>
        <w:trPr>
          <w:trHeight w:val="300" w:hRule="exact"/>
        </w:trPr>
        <w:tc>
          <w:tcPr>
            <w:tcW w:w="1236"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2174"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30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78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23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74"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30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78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r>
      <w:tr>
        <w:tblPrEx>
          <w:tblCellMar>
            <w:top w:w="0" w:type="dxa"/>
            <w:left w:w="108" w:type="dxa"/>
            <w:bottom w:w="0" w:type="dxa"/>
            <w:right w:w="108" w:type="dxa"/>
          </w:tblCellMar>
        </w:tblPrEx>
        <w:trPr>
          <w:trHeight w:val="300" w:hRule="exact"/>
        </w:trPr>
        <w:tc>
          <w:tcPr>
            <w:tcW w:w="123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74"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0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123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74"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0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123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74"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30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78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60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244"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236"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491" w:hRule="exact"/>
        </w:trPr>
        <w:tc>
          <w:tcPr>
            <w:tcW w:w="60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244"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按照省、市要求，管理我县政务公益域名和网络红页，负责机构编制对外网页的维护管理。</w:t>
            </w:r>
          </w:p>
        </w:tc>
        <w:tc>
          <w:tcPr>
            <w:tcW w:w="3236"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已全部完成</w:t>
            </w:r>
          </w:p>
        </w:tc>
      </w:tr>
      <w:tr>
        <w:tblPrEx>
          <w:tblCellMar>
            <w:top w:w="0" w:type="dxa"/>
            <w:left w:w="108" w:type="dxa"/>
            <w:bottom w:w="0" w:type="dxa"/>
            <w:right w:w="108" w:type="dxa"/>
          </w:tblCellMar>
        </w:tblPrEx>
        <w:trPr>
          <w:trHeight w:val="509" w:hRule="exact"/>
        </w:trPr>
        <w:tc>
          <w:tcPr>
            <w:tcW w:w="60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63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66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96"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Arial" w:hAnsi="Arial" w:cs="Arial"/>
                <w:color w:val="333333"/>
                <w:sz w:val="18"/>
                <w:szCs w:val="18"/>
                <w:shd w:val="clear" w:color="auto" w:fill="FFFFFF"/>
              </w:rPr>
              <w:t>1.</w:t>
            </w:r>
            <w:r>
              <w:rPr>
                <w:rFonts w:ascii="Arial" w:hAnsi="Arial" w:eastAsia="Arial" w:cs="Arial"/>
                <w:color w:val="333333"/>
                <w:sz w:val="18"/>
                <w:szCs w:val="18"/>
                <w:shd w:val="clear" w:color="auto" w:fill="FFFFFF"/>
              </w:rPr>
              <w:t>推进承担行政职能事业单位改革。</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12"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Arial" w:hAnsi="Arial" w:cs="Arial"/>
                <w:color w:val="333333"/>
                <w:sz w:val="18"/>
                <w:szCs w:val="18"/>
                <w:shd w:val="clear" w:color="auto" w:fill="FFFFFF"/>
              </w:rPr>
              <w:t>2.</w:t>
            </w:r>
            <w:r>
              <w:rPr>
                <w:rFonts w:ascii="Arial" w:hAnsi="Arial" w:eastAsia="Arial" w:cs="Arial"/>
                <w:color w:val="333333"/>
                <w:sz w:val="18"/>
                <w:szCs w:val="18"/>
                <w:shd w:val="clear" w:color="auto" w:fill="FFFFFF"/>
              </w:rPr>
              <w:t>进派驻体制改革。</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72"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Arial" w:hAnsi="Arial" w:cs="Arial"/>
                <w:color w:val="333333"/>
                <w:sz w:val="18"/>
                <w:szCs w:val="18"/>
                <w:shd w:val="clear" w:color="auto" w:fill="FFFFFF"/>
              </w:rPr>
              <w:t>3.</w:t>
            </w:r>
            <w:r>
              <w:rPr>
                <w:rFonts w:ascii="Arial" w:hAnsi="Arial" w:eastAsia="Arial" w:cs="Arial"/>
                <w:color w:val="333333"/>
                <w:sz w:val="18"/>
                <w:szCs w:val="18"/>
                <w:shd w:val="clear" w:color="auto" w:fill="FFFFFF"/>
              </w:rPr>
              <w:t>推动日常登记管理更加规范高效。</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28"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cs="宋体"/>
                <w:color w:val="000000"/>
                <w:kern w:val="0"/>
                <w:sz w:val="18"/>
                <w:szCs w:val="18"/>
              </w:rPr>
              <w:t>1.</w:t>
            </w:r>
            <w:r>
              <w:rPr>
                <w:rFonts w:ascii="Arial" w:hAnsi="Arial" w:eastAsia="Arial" w:cs="Arial"/>
                <w:color w:val="333333"/>
                <w:sz w:val="18"/>
                <w:szCs w:val="18"/>
                <w:shd w:val="clear" w:color="auto" w:fill="FFFFFF"/>
              </w:rPr>
              <w:t>推进派驻体制改革、公证体制改革、监察体制和巡察制度改革等。</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64"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Arial" w:hAnsi="Arial" w:cs="Arial"/>
                <w:color w:val="333333"/>
                <w:sz w:val="18"/>
                <w:szCs w:val="18"/>
                <w:shd w:val="clear" w:color="auto" w:fill="FFFFFF"/>
              </w:rPr>
              <w:t>2.</w:t>
            </w:r>
            <w:r>
              <w:rPr>
                <w:rFonts w:ascii="Arial" w:hAnsi="Arial" w:eastAsia="Arial" w:cs="Arial"/>
                <w:color w:val="333333"/>
                <w:sz w:val="18"/>
                <w:szCs w:val="18"/>
                <w:shd w:val="clear" w:color="auto" w:fill="FFFFFF"/>
              </w:rPr>
              <w:t>推进事业单位法人履职评估，全面完成法人赋码换证工作。</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24"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Arial" w:hAnsi="Arial" w:cs="Arial"/>
                <w:color w:val="333333"/>
                <w:sz w:val="18"/>
                <w:szCs w:val="18"/>
                <w:shd w:val="clear" w:color="auto" w:fill="FFFFFF"/>
              </w:rPr>
              <w:t>3.</w:t>
            </w:r>
            <w:r>
              <w:rPr>
                <w:rFonts w:ascii="Arial" w:hAnsi="Arial" w:eastAsia="Arial" w:cs="Arial"/>
                <w:color w:val="333333"/>
                <w:sz w:val="18"/>
                <w:szCs w:val="18"/>
                <w:shd w:val="clear" w:color="auto" w:fill="FFFFFF"/>
              </w:rPr>
              <w:t>扎实开展驻村扶贫工作</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36"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Arial" w:hAnsi="Arial" w:cs="Arial"/>
                <w:color w:val="333333"/>
                <w:sz w:val="18"/>
                <w:szCs w:val="18"/>
                <w:shd w:val="clear" w:color="auto" w:fill="FFFFFF"/>
              </w:rPr>
              <w:t>1.</w:t>
            </w:r>
            <w:r>
              <w:rPr>
                <w:rFonts w:ascii="Arial" w:hAnsi="Arial" w:eastAsia="Arial" w:cs="Arial"/>
                <w:color w:val="333333"/>
                <w:sz w:val="18"/>
                <w:szCs w:val="18"/>
                <w:shd w:val="clear" w:color="auto" w:fill="FFFFFF"/>
              </w:rPr>
              <w:t>推进承担行政职能事业单位改革</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32"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Arial" w:hAnsi="Arial" w:cs="Arial"/>
                <w:color w:val="333333"/>
                <w:sz w:val="18"/>
                <w:szCs w:val="18"/>
                <w:shd w:val="clear" w:color="auto" w:fill="FFFFFF"/>
              </w:rPr>
              <w:t>2.</w:t>
            </w:r>
            <w:r>
              <w:rPr>
                <w:rFonts w:ascii="Arial" w:hAnsi="Arial" w:eastAsia="Arial" w:cs="Arial"/>
                <w:color w:val="333333"/>
                <w:sz w:val="18"/>
                <w:szCs w:val="18"/>
                <w:shd w:val="clear" w:color="auto" w:fill="FFFFFF"/>
              </w:rPr>
              <w:t>推进事业单位法人履职评估，全面完成法人赋码换证工作。</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48"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tbl>
            <w:tblPr>
              <w:tblStyle w:val="8"/>
              <w:tblW w:w="3911" w:type="dxa"/>
              <w:tblInd w:w="0" w:type="dxa"/>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shd w:val="clear" w:color="auto" w:fill="FFFFFF"/>
              <w:tblLayout w:type="fixed"/>
              <w:tblCellMar>
                <w:top w:w="0" w:type="dxa"/>
                <w:left w:w="0" w:type="dxa"/>
                <w:bottom w:w="0" w:type="dxa"/>
                <w:right w:w="0" w:type="dxa"/>
              </w:tblCellMar>
            </w:tblPr>
            <w:tblGrid>
              <w:gridCol w:w="3059"/>
              <w:gridCol w:w="852"/>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0" w:type="dxa"/>
                  <w:bottom w:w="0" w:type="dxa"/>
                  <w:right w:w="0" w:type="dxa"/>
                </w:tblCellMar>
              </w:tblPrEx>
              <w:trPr>
                <w:trHeight w:val="300" w:hRule="atLeast"/>
              </w:trPr>
              <w:tc>
                <w:tcPr>
                  <w:tcW w:w="3059" w:type="dxa"/>
                  <w:tcBorders>
                    <w:top w:val="outset" w:color="000000" w:sz="6" w:space="0"/>
                    <w:left w:val="outset" w:color="000000" w:sz="6" w:space="0"/>
                    <w:bottom w:val="outset" w:color="000000" w:sz="6" w:space="0"/>
                    <w:right w:val="outset" w:color="000000" w:sz="6" w:space="0"/>
                  </w:tcBorders>
                  <w:shd w:val="clear" w:color="auto" w:fill="FFFFFF"/>
                  <w:tcMar>
                    <w:top w:w="0" w:type="dxa"/>
                  </w:tcMar>
                  <w:vAlign w:val="center"/>
                </w:tcPr>
                <w:p>
                  <w:pPr>
                    <w:pStyle w:val="7"/>
                    <w:spacing w:before="0" w:beforeAutospacing="0" w:after="0" w:afterAutospacing="0" w:line="26" w:lineRule="atLeast"/>
                    <w:jc w:val="both"/>
                    <w:rPr>
                      <w:sz w:val="18"/>
                      <w:szCs w:val="18"/>
                    </w:rPr>
                  </w:pPr>
                </w:p>
              </w:tc>
              <w:tc>
                <w:tcPr>
                  <w:tcW w:w="852" w:type="dxa"/>
                  <w:tcBorders>
                    <w:top w:val="outset" w:color="000000" w:sz="6" w:space="0"/>
                    <w:left w:val="outset" w:color="000000" w:sz="6" w:space="0"/>
                    <w:bottom w:val="outset" w:color="000000" w:sz="6" w:space="0"/>
                    <w:right w:val="outset" w:color="000000" w:sz="6" w:space="0"/>
                  </w:tcBorders>
                  <w:shd w:val="clear" w:color="auto" w:fill="FFFFFF"/>
                  <w:tcMar>
                    <w:top w:w="0" w:type="dxa"/>
                  </w:tcMar>
                  <w:vAlign w:val="center"/>
                </w:tcPr>
                <w:p>
                  <w:pPr>
                    <w:rPr>
                      <w:rFonts w:ascii="Arial" w:hAnsi="Arial" w:eastAsia="Arial" w:cs="Arial"/>
                      <w:color w:val="333333"/>
                      <w:sz w:val="18"/>
                      <w:szCs w:val="18"/>
                    </w:rPr>
                  </w:pPr>
                </w:p>
              </w:tc>
            </w:tr>
          </w:tbl>
          <w:p>
            <w:pPr>
              <w:widowControl/>
              <w:jc w:val="left"/>
              <w:rPr>
                <w:sz w:val="18"/>
                <w:szCs w:val="18"/>
              </w:rPr>
            </w:pPr>
          </w:p>
          <w:p>
            <w:pPr>
              <w:widowControl/>
              <w:spacing w:line="240" w:lineRule="exact"/>
              <w:jc w:val="left"/>
              <w:rPr>
                <w:rFonts w:ascii="宋体" w:hAnsi="宋体" w:eastAsia="宋体" w:cs="宋体"/>
                <w:color w:val="000000"/>
                <w:kern w:val="0"/>
                <w:sz w:val="18"/>
                <w:szCs w:val="18"/>
              </w:rPr>
            </w:pP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68"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ascii="Arial" w:hAnsi="Arial" w:eastAsia="Arial" w:cs="Arial"/>
                <w:color w:val="333333"/>
                <w:sz w:val="18"/>
                <w:szCs w:val="18"/>
                <w:shd w:val="clear" w:color="auto" w:fill="FFFFFF"/>
              </w:rPr>
              <w:t>精简机构设置，节省财政支出、发挥机构编制工作的最大效益</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cs="宋体"/>
                <w:color w:val="000000"/>
                <w:kern w:val="0"/>
                <w:sz w:val="18"/>
                <w:szCs w:val="18"/>
              </w:rPr>
              <w:t>1.</w:t>
            </w:r>
            <w:r>
              <w:rPr>
                <w:rFonts w:hint="eastAsia" w:ascii="Arial" w:hAnsi="Arial" w:eastAsia="Arial" w:cs="Arial"/>
                <w:color w:val="333333"/>
                <w:sz w:val="18"/>
                <w:szCs w:val="18"/>
                <w:shd w:val="clear" w:color="auto" w:fill="FFFFFF"/>
              </w:rPr>
              <w:t>群众满意度</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2.干部职工满意度</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0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3.干部职工满意度</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624"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100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89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firstLine="640" w:firstLineChars="200"/>
        <w:rPr>
          <w:rFonts w:ascii="仿宋_GB2312" w:hAnsi="仿宋_GB2312" w:eastAsia="仿宋_GB2312" w:cs="仿宋_GB2312"/>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snapToGrid w:val="0"/>
        <w:spacing w:line="52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（一）机关运行经费情况</w:t>
      </w:r>
    </w:p>
    <w:p>
      <w:pPr>
        <w:snapToGrid w:val="0"/>
        <w:spacing w:line="520" w:lineRule="exact"/>
        <w:ind w:firstLine="640" w:firstLineChars="200"/>
        <w:rPr>
          <w:rFonts w:ascii="仿宋_GB2312" w:hAnsi="仿宋_GB2312" w:eastAsia="仿宋_GB2312" w:cs="仿宋_GB2312"/>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仿宋_GB2312" w:eastAsia="仿宋_GB2312" w:cs="仿宋_GB2312"/>
          <w:sz w:val="32"/>
          <w:szCs w:val="32"/>
        </w:rPr>
        <w:t>基本支出</w:t>
      </w:r>
      <w:r>
        <w:rPr>
          <w:rFonts w:hint="eastAsia" w:ascii="仿宋_GB2312" w:hAnsi="仿宋_GB2312" w:eastAsia="仿宋_GB2312" w:cs="仿宋_GB2312"/>
          <w:b/>
          <w:bCs/>
          <w:sz w:val="32"/>
          <w:szCs w:val="32"/>
        </w:rPr>
        <w:t>150.77</w:t>
      </w:r>
      <w:r>
        <w:rPr>
          <w:rFonts w:hint="eastAsia" w:ascii="仿宋_GB2312" w:hAnsi="仿宋_GB2312" w:eastAsia="仿宋_GB2312" w:cs="仿宋_GB2312"/>
          <w:sz w:val="32"/>
          <w:szCs w:val="32"/>
        </w:rPr>
        <w:t>万元，去年 102万元,增加了 48万元，增长31.8%，原因是今年有人员调入及进行机构改革。</w:t>
      </w:r>
    </w:p>
    <w:p>
      <w:pPr>
        <w:snapToGrid w:val="0"/>
        <w:spacing w:line="520" w:lineRule="exact"/>
        <w:ind w:firstLine="640" w:firstLineChars="200"/>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（二）政府采购情况</w:t>
      </w:r>
    </w:p>
    <w:p>
      <w:pPr>
        <w:snapToGrid w:val="0"/>
        <w:spacing w:line="520" w:lineRule="exact"/>
        <w:ind w:firstLine="640" w:firstLineChars="200"/>
        <w:rPr>
          <w:rFonts w:ascii="仿宋_GB2312" w:hAnsi="仿宋_GB2312" w:eastAsia="仿宋_GB2312" w:cs="仿宋_GB2312"/>
          <w:color w:val="000000"/>
          <w:kern w:val="0"/>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snapToGrid w:val="0"/>
        <w:spacing w:line="520" w:lineRule="exact"/>
        <w:ind w:firstLine="640" w:firstLineChars="200"/>
        <w:rPr>
          <w:rFonts w:ascii="楷体_GB2312" w:hAnsi="Times New Roman" w:eastAsia="楷体_GB2312" w:cs="DengXian-Bold"/>
          <w:b/>
          <w:bCs/>
          <w:sz w:val="32"/>
          <w:szCs w:val="32"/>
        </w:rPr>
      </w:pPr>
      <w:r>
        <w:rPr>
          <w:rFonts w:hint="eastAsia" w:ascii="仿宋_GB2312" w:hAnsi="仿宋_GB2312" w:eastAsia="仿宋_GB2312" w:cs="仿宋_GB2312"/>
          <w:color w:val="000000"/>
          <w:kern w:val="0"/>
          <w:sz w:val="32"/>
          <w:szCs w:val="32"/>
        </w:rPr>
        <w:t>（三）国有资产占用情况</w:t>
      </w:r>
    </w:p>
    <w:p>
      <w:pPr>
        <w:adjustRightInd w:val="0"/>
        <w:snapToGrid w:val="0"/>
        <w:spacing w:line="580" w:lineRule="exact"/>
        <w:ind w:firstLine="640" w:firstLineChars="200"/>
        <w:rPr>
          <w:rFonts w:ascii="楷体_GB2312" w:hAnsi="Times New Roman" w:eastAsia="仿宋_GB2312" w:cs="DengXian-Bold"/>
          <w:b/>
          <w:bCs/>
          <w:sz w:val="32"/>
          <w:szCs w:val="32"/>
        </w:rPr>
      </w:pPr>
      <w:r>
        <w:rPr>
          <w:rFonts w:hint="eastAsia" w:ascii="仿宋_GB2312" w:hAnsi="Times New Roman" w:eastAsia="仿宋_GB2312" w:cs="DengXian-Regular"/>
          <w:sz w:val="32"/>
          <w:szCs w:val="32"/>
        </w:rPr>
        <w:t>截至2019年12月31日，本部门共有车辆1辆，比上年</w:t>
      </w:r>
      <w:r>
        <w:rPr>
          <w:rFonts w:hint="eastAsia" w:ascii="仿宋_GB2312" w:eastAsia="仿宋_GB2312" w:cs="DengXian-Regular"/>
          <w:sz w:val="32"/>
          <w:szCs w:val="32"/>
        </w:rPr>
        <w:t>无增减变化</w:t>
      </w:r>
      <w:r>
        <w:rPr>
          <w:rFonts w:hint="eastAsia" w:ascii="仿宋_GB2312" w:hAnsi="Times New Roman" w:eastAsia="仿宋_GB2312" w:cs="DengXian-Regular"/>
          <w:sz w:val="32"/>
          <w:szCs w:val="32"/>
        </w:rPr>
        <w:t>。其中，副部（省）级及以上领导用车0辆，主要领导干部用车0辆，机要通信用车0辆，应急保障用车1辆，执法执勤用车0辆，特种专业技术用车0辆，其他用车0辆；单位价值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w:t>
      </w:r>
      <w:r>
        <w:rPr>
          <w:rFonts w:hint="eastAsia" w:ascii="仿宋_GB2312" w:eastAsia="仿宋_GB2312" w:cs="DengXian-Regular"/>
          <w:sz w:val="32"/>
          <w:szCs w:val="32"/>
        </w:rPr>
        <w:t>比上年无增减变化</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w:t>
      </w:r>
      <w:r>
        <w:rPr>
          <w:rFonts w:hint="eastAsia" w:ascii="仿宋_GB2312" w:eastAsia="仿宋_GB2312" w:cs="DengXian-Regular"/>
          <w:sz w:val="32"/>
          <w:szCs w:val="32"/>
        </w:rPr>
        <w:t>比上年无增减变化。</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本部门2019年度无政府性基金预算财政拨款、无国有资本经营预算财政拨款收支及结转结余情况，故公开08、公开09表、10表以空表列示。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25167155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o:title="5%" focussize="0,0" r:id="rId28"/>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2576"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7257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o:title="5%" focussize="0,0" r:id="rId28"/>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mc:Fallback>
        </mc:AlternateContent>
      </w:r>
    </w:p>
    <w:p>
      <w:pPr>
        <w:tabs>
          <w:tab w:val="left" w:pos="886"/>
        </w:tabs>
        <w:jc w:val="left"/>
      </w:pPr>
    </w:p>
    <w:p>
      <w:pPr>
        <w:jc w:val="left"/>
      </w:pPr>
    </w:p>
    <w:tbl>
      <w:tblPr>
        <w:tblStyle w:val="8"/>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159.78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137.92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15.91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159.78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159.77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0.61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0.61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160.39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160.39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8"/>
        <w:tblW w:w="9681" w:type="dxa"/>
        <w:jc w:val="center"/>
        <w:tblLayout w:type="autofit"/>
        <w:tblCellMar>
          <w:top w:w="0" w:type="dxa"/>
          <w:left w:w="0" w:type="dxa"/>
          <w:bottom w:w="0" w:type="dxa"/>
          <w:right w:w="0" w:type="dxa"/>
        </w:tblCellMar>
      </w:tblPr>
      <w:tblGrid>
        <w:gridCol w:w="718"/>
        <w:gridCol w:w="41"/>
        <w:gridCol w:w="41"/>
        <w:gridCol w:w="3550"/>
        <w:gridCol w:w="999"/>
        <w:gridCol w:w="999"/>
        <w:gridCol w:w="750"/>
        <w:gridCol w:w="714"/>
        <w:gridCol w:w="683"/>
        <w:gridCol w:w="655"/>
        <w:gridCol w:w="632"/>
      </w:tblGrid>
      <w:tr>
        <w:tblPrEx>
          <w:tblCellMar>
            <w:top w:w="0" w:type="dxa"/>
            <w:left w:w="0" w:type="dxa"/>
            <w:bottom w:w="0" w:type="dxa"/>
            <w:right w:w="0" w:type="dxa"/>
          </w:tblCellMar>
        </w:tblPrEx>
        <w:trPr>
          <w:trHeight w:val="670" w:hRule="atLeast"/>
          <w:jc w:val="center"/>
        </w:trPr>
        <w:tc>
          <w:tcPr>
            <w:tcW w:w="9681"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97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97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97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97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97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80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159.78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159.78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137.92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137.92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人力资源事务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137.92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137.92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2011001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2011002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机关事业单位职业年金缴费支出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财政对基本医疗保险基金的补助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财政对职工基本医疗保险基金的补助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8"/>
        <w:tblW w:w="9680" w:type="dxa"/>
        <w:jc w:val="center"/>
        <w:tblLayout w:type="fixed"/>
        <w:tblCellMar>
          <w:top w:w="0" w:type="dxa"/>
          <w:left w:w="0" w:type="dxa"/>
          <w:bottom w:w="0" w:type="dxa"/>
          <w:right w:w="0" w:type="dxa"/>
        </w:tblCellMar>
      </w:tblPr>
      <w:tblGrid>
        <w:gridCol w:w="941"/>
        <w:gridCol w:w="53"/>
        <w:gridCol w:w="111"/>
        <w:gridCol w:w="1989"/>
        <w:gridCol w:w="744"/>
        <w:gridCol w:w="1140"/>
        <w:gridCol w:w="969"/>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8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8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309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9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98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8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8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309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309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159.77</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150.77</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9.00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137.92</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128.92</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20110</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人力资源事务</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137.92</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128.92</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2011001</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128.92</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128.92</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2011002</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9.00</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15.35</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15.35</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14.71</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14.71</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机关事业单位职业年金缴费支出</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0.26</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0.26</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21012</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财政对基本医疗保险基金的补助</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2101201</w:t>
            </w:r>
          </w:p>
        </w:tc>
        <w:tc>
          <w:tcPr>
            <w:tcW w:w="19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财政对职工基本医疗保险基金的补助</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8"/>
        <w:tblW w:w="9520" w:type="dxa"/>
        <w:jc w:val="center"/>
        <w:tblLayout w:type="fixed"/>
        <w:tblCellMar>
          <w:top w:w="0" w:type="dxa"/>
          <w:left w:w="0" w:type="dxa"/>
          <w:bottom w:w="0" w:type="dxa"/>
          <w:right w:w="0" w:type="dxa"/>
        </w:tblCellMar>
      </w:tblPr>
      <w:tblGrid>
        <w:gridCol w:w="2922"/>
        <w:gridCol w:w="356"/>
        <w:gridCol w:w="731"/>
        <w:gridCol w:w="2946"/>
        <w:gridCol w:w="507"/>
        <w:gridCol w:w="414"/>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3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5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3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41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159.78</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137.92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159.78</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159.77</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0.61</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160.39</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160.39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8"/>
        <w:tblW w:w="9990" w:type="dxa"/>
        <w:jc w:val="center"/>
        <w:tblLayout w:type="autofit"/>
        <w:tblCellMar>
          <w:top w:w="0" w:type="dxa"/>
          <w:left w:w="0" w:type="dxa"/>
          <w:bottom w:w="0" w:type="dxa"/>
          <w:right w:w="0" w:type="dxa"/>
        </w:tblCellMar>
      </w:tblPr>
      <w:tblGrid>
        <w:gridCol w:w="721"/>
        <w:gridCol w:w="40"/>
        <w:gridCol w:w="40"/>
        <w:gridCol w:w="3530"/>
        <w:gridCol w:w="2241"/>
        <w:gridCol w:w="1997"/>
        <w:gridCol w:w="1522"/>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26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18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48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48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2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18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4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8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4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159.77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150.77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9.00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137.92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人力资源事务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137.92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2011001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128.92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2011002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9.00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15.35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15.35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0" w:type="auto"/>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0.38</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0" w:type="auto"/>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14.71</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14.71</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0" w:type="auto"/>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机关事业单位职业年金缴费支出</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0.26</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0.26</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0" w:type="auto"/>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0.56</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0" w:type="auto"/>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0.34</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0" w:type="auto"/>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0.22</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0" w:type="auto"/>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21012</w:t>
            </w:r>
          </w:p>
        </w:tc>
        <w:tc>
          <w:tcPr>
            <w:tcW w:w="0" w:type="auto"/>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财政对基本医疗保险基金的补助</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2101201</w:t>
            </w:r>
          </w:p>
        </w:tc>
        <w:tc>
          <w:tcPr>
            <w:tcW w:w="0" w:type="auto"/>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财政对职工基本医疗保险基金的补助</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5.95</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p>
        </w:tc>
      </w:tr>
    </w:tbl>
    <w:p>
      <w:r>
        <w:br w:type="page"/>
      </w:r>
    </w:p>
    <w:tbl>
      <w:tblPr>
        <w:tblStyle w:val="8"/>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124.5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21.45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69.91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3.11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17.39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2.74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4.44</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3.84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14.71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4.44</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5.95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9.94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2.84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2.99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6.46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124.89</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25.89</w:t>
            </w:r>
          </w:p>
        </w:tc>
      </w:tr>
    </w:tbl>
    <w:p>
      <w:r>
        <w:br w:type="page"/>
      </w:r>
    </w:p>
    <w:tbl>
      <w:tblPr>
        <w:tblStyle w:val="8"/>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2.99</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2.99</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2.99</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8"/>
        <w:tblW w:w="9915" w:type="dxa"/>
        <w:jc w:val="center"/>
        <w:tblLayout w:type="autofit"/>
        <w:tblCellMar>
          <w:top w:w="0" w:type="dxa"/>
          <w:left w:w="0" w:type="dxa"/>
          <w:bottom w:w="0" w:type="dxa"/>
          <w:right w:w="0" w:type="dxa"/>
        </w:tblCellMar>
      </w:tblPr>
      <w:tblGrid>
        <w:gridCol w:w="202"/>
        <w:gridCol w:w="1020"/>
        <w:gridCol w:w="58"/>
        <w:gridCol w:w="8"/>
        <w:gridCol w:w="50"/>
        <w:gridCol w:w="24"/>
        <w:gridCol w:w="74"/>
        <w:gridCol w:w="1376"/>
        <w:gridCol w:w="1150"/>
        <w:gridCol w:w="1150"/>
        <w:gridCol w:w="122"/>
        <w:gridCol w:w="961"/>
        <w:gridCol w:w="67"/>
        <w:gridCol w:w="1150"/>
        <w:gridCol w:w="643"/>
        <w:gridCol w:w="507"/>
        <w:gridCol w:w="1150"/>
        <w:gridCol w:w="203"/>
      </w:tblGrid>
      <w:tr>
        <w:tblPrEx>
          <w:tblCellMar>
            <w:top w:w="0" w:type="dxa"/>
            <w:left w:w="0" w:type="dxa"/>
            <w:bottom w:w="0" w:type="dxa"/>
            <w:right w:w="0" w:type="dxa"/>
          </w:tblCellMar>
        </w:tblPrEx>
        <w:trPr>
          <w:gridBefore w:val="1"/>
          <w:gridAfter w:val="1"/>
          <w:wBefore w:w="202" w:type="dxa"/>
          <w:wAfter w:w="203" w:type="dxa"/>
          <w:trHeight w:val="780" w:hRule="atLeast"/>
          <w:jc w:val="center"/>
        </w:trPr>
        <w:tc>
          <w:tcPr>
            <w:tcW w:w="9510" w:type="dxa"/>
            <w:gridSpan w:val="1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gridBefore w:val="1"/>
          <w:gridAfter w:val="1"/>
          <w:wBefore w:w="202" w:type="dxa"/>
          <w:wAfter w:w="203" w:type="dxa"/>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gridBefore w:val="1"/>
          <w:gridAfter w:val="1"/>
          <w:wBefore w:w="202" w:type="dxa"/>
          <w:wAfter w:w="203" w:type="dxa"/>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Before w:val="1"/>
          <w:gridAfter w:val="1"/>
          <w:wBefore w:w="202" w:type="dxa"/>
          <w:wAfter w:w="203" w:type="dxa"/>
          <w:trHeight w:val="308" w:hRule="atLeast"/>
          <w:jc w:val="center"/>
        </w:trPr>
        <w:tc>
          <w:tcPr>
            <w:tcW w:w="2610"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gridBefore w:val="1"/>
          <w:gridAfter w:val="1"/>
          <w:wBefore w:w="202" w:type="dxa"/>
          <w:wAfter w:w="203" w:type="dxa"/>
          <w:trHeight w:val="312" w:hRule="atLeast"/>
          <w:jc w:val="center"/>
        </w:trPr>
        <w:tc>
          <w:tcPr>
            <w:tcW w:w="1136"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gridSpan w:val="3"/>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Before w:val="1"/>
          <w:gridAfter w:val="1"/>
          <w:wBefore w:w="202" w:type="dxa"/>
          <w:wAfter w:w="203" w:type="dxa"/>
          <w:trHeight w:val="312" w:hRule="atLeast"/>
          <w:jc w:val="center"/>
        </w:trPr>
        <w:tc>
          <w:tcPr>
            <w:tcW w:w="1136"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Before w:val="1"/>
          <w:gridAfter w:val="1"/>
          <w:wBefore w:w="202" w:type="dxa"/>
          <w:wAfter w:w="203" w:type="dxa"/>
          <w:trHeight w:val="312" w:hRule="atLeast"/>
          <w:jc w:val="center"/>
        </w:trPr>
        <w:tc>
          <w:tcPr>
            <w:tcW w:w="1136"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Before w:val="1"/>
          <w:gridAfter w:val="1"/>
          <w:wBefore w:w="202" w:type="dxa"/>
          <w:wAfter w:w="203" w:type="dxa"/>
          <w:trHeight w:val="308" w:hRule="atLeast"/>
          <w:jc w:val="center"/>
        </w:trPr>
        <w:tc>
          <w:tcPr>
            <w:tcW w:w="2610"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gridBefore w:val="1"/>
          <w:gridAfter w:val="1"/>
          <w:wBefore w:w="202" w:type="dxa"/>
          <w:wAfter w:w="203" w:type="dxa"/>
          <w:trHeight w:val="308" w:hRule="atLeast"/>
          <w:jc w:val="center"/>
        </w:trPr>
        <w:tc>
          <w:tcPr>
            <w:tcW w:w="2610"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gridBefore w:val="1"/>
          <w:gridAfter w:val="1"/>
          <w:wBefore w:w="202" w:type="dxa"/>
          <w:wAfter w:w="203" w:type="dxa"/>
          <w:trHeight w:val="308" w:hRule="atLeast"/>
          <w:jc w:val="center"/>
        </w:trPr>
        <w:tc>
          <w:tcPr>
            <w:tcW w:w="113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Before w:val="1"/>
          <w:gridAfter w:val="1"/>
          <w:wBefore w:w="202" w:type="dxa"/>
          <w:wAfter w:w="203" w:type="dxa"/>
          <w:trHeight w:val="308" w:hRule="atLeast"/>
          <w:jc w:val="center"/>
        </w:trPr>
        <w:tc>
          <w:tcPr>
            <w:tcW w:w="113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Before w:val="1"/>
          <w:gridAfter w:val="1"/>
          <w:wBefore w:w="202" w:type="dxa"/>
          <w:wAfter w:w="203" w:type="dxa"/>
          <w:trHeight w:val="308" w:hRule="atLeast"/>
          <w:jc w:val="center"/>
        </w:trPr>
        <w:tc>
          <w:tcPr>
            <w:tcW w:w="113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Before w:val="1"/>
          <w:gridAfter w:val="1"/>
          <w:wBefore w:w="202" w:type="dxa"/>
          <w:wAfter w:w="203" w:type="dxa"/>
          <w:trHeight w:val="308" w:hRule="atLeast"/>
          <w:jc w:val="center"/>
        </w:trPr>
        <w:tc>
          <w:tcPr>
            <w:tcW w:w="113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Before w:val="1"/>
          <w:gridAfter w:val="1"/>
          <w:wBefore w:w="202" w:type="dxa"/>
          <w:wAfter w:w="203" w:type="dxa"/>
          <w:trHeight w:val="308" w:hRule="atLeast"/>
          <w:jc w:val="center"/>
        </w:trPr>
        <w:tc>
          <w:tcPr>
            <w:tcW w:w="113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840" w:hRule="atLeast"/>
          <w:jc w:val="center"/>
        </w:trPr>
        <w:tc>
          <w:tcPr>
            <w:tcW w:w="9915" w:type="dxa"/>
            <w:gridSpan w:val="1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28"/>
                <w:szCs w:val="28"/>
              </w:rPr>
              <w:t xml:space="preserve"> 本部门本年度无相关收入(或支出、收支及结转结余等)，以空表列示。</w:t>
            </w: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kern w:val="0"/>
                <w:sz w:val="32"/>
                <w:szCs w:val="32"/>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6"/>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288" w:type="dxa"/>
            <w:gridSpan w:val="4"/>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6"/>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11"/>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7"/>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11"/>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11"/>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仿宋_GB2312" w:hAnsi="仿宋_GB2312" w:eastAsia="仿宋_GB2312" w:cs="仿宋_GB2312"/>
          <w:color w:val="000000"/>
          <w:kern w:val="0"/>
          <w:sz w:val="28"/>
          <w:szCs w:val="28"/>
        </w:rPr>
        <w:t>本部门本年度无相关收入(或支出、收支及结转结余等)，以空表列示。</w:t>
      </w:r>
      <w:r>
        <w:br w:type="page"/>
      </w:r>
      <w:r>
        <w:rPr>
          <w:rFonts w:hint="eastAsia" w:ascii="仿宋_GB2312" w:hAnsi="仿宋_GB2312" w:eastAsia="仿宋_GB2312" w:cs="仿宋_GB2312"/>
          <w:color w:val="000000"/>
          <w:kern w:val="0"/>
          <w:sz w:val="28"/>
          <w:szCs w:val="28"/>
        </w:rPr>
        <w:t>本部门本年度无相关收入(或支出、收支及结转结余等)</w:t>
      </w:r>
    </w:p>
    <w:p>
      <w:r>
        <mc:AlternateContent>
          <mc:Choice Requires="wps">
            <w:drawing>
              <wp:anchor distT="0" distB="0" distL="114300" distR="114300" simplePos="0" relativeHeight="251673600"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3600;v-text-anchor:middle;mso-width-relative:page;mso-height-relative:page;" fillcolor="#FFC000" filled="t" stroked="f" coordsize="21600,21600" o:gfxdata="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FgAAAGRycy9QSwECFAAUAAAACACH&#10;TuJAIJvLX90AAAAPAQAADwAAAAAAAAABACAAAAA4AAAAZHJzL2Rvd25yZXYueG1sUEsBAhQAFAAA&#10;AAgAh07iQFc5sdh/AgAA6AQAAA4AAAAAAAAAAQAgAAAAQgEAAGRycy9lMm9Eb2MueG1sUEsFBgAA&#10;AAAGAAYAWQEAADMGA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华文中宋"/>
    <w:panose1 w:val="00000000000000000000"/>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Yu Gothic UI Semibold">
    <w:altName w:val="方正书宋_GBK"/>
    <w:panose1 w:val="00000000000000000000"/>
    <w:charset w:val="80"/>
    <w:family w:val="swiss"/>
    <w:pitch w:val="default"/>
    <w:sig w:usb0="00000000" w:usb1="00000000" w:usb2="00000016" w:usb3="00000000" w:csb0="2002009F" w:csb1="00000000"/>
  </w:font>
  <w:font w:name="思源黑体 HW Bold">
    <w:altName w:val="方正黑体_GBK"/>
    <w:panose1 w:val="00000000000000000000"/>
    <w:charset w:val="86"/>
    <w:family w:val="swiss"/>
    <w:pitch w:val="default"/>
    <w:sig w:usb0="00000000" w:usb1="00000000" w:usb2="00000016" w:usb3="00000000" w:csb0="002E0107" w:csb1="00000000"/>
  </w:font>
  <w:font w:name="方正黑体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DengXian-Regular">
    <w:altName w:val="华文中宋"/>
    <w:panose1 w:val="00000000000000000000"/>
    <w:charset w:val="86"/>
    <w:family w:val="auto"/>
    <w:pitch w:val="default"/>
    <w:sig w:usb0="00000000" w:usb1="00000000" w:usb2="00000010" w:usb3="00000000" w:csb0="00040001" w:csb1="00000000"/>
  </w:font>
  <w:font w:name="Arial">
    <w:altName w:val="DejaVu Sans"/>
    <w:panose1 w:val="020B0604020202020204"/>
    <w:charset w:val="00"/>
    <w:family w:val="swiss"/>
    <w:pitch w:val="default"/>
    <w:sig w:usb0="00000000" w:usb1="00000000" w:usb2="00000009" w:usb3="00000000" w:csb0="000001FF" w:csb1="00000000"/>
  </w:font>
  <w:font w:name="DengXian-Bold">
    <w:altName w:val="华文中宋"/>
    <w:panose1 w:val="00000000000000000000"/>
    <w:charset w:val="86"/>
    <w:family w:val="auto"/>
    <w:pitch w:val="default"/>
    <w:sig w:usb0="00000000" w:usb1="00000000" w:usb2="00000010"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MS-UIGothic,Bold">
    <w:altName w:val="方正书宋_GBK"/>
    <w:panose1 w:val="00000000000000000000"/>
    <w:charset w:val="81"/>
    <w:family w:val="auto"/>
    <w:pitch w:val="default"/>
    <w:sig w:usb0="00000000" w:usb1="00000000" w:usb2="00000010" w:usb3="00000000" w:csb0="00080000" w:csb1="00000000"/>
  </w:font>
  <w:font w:name="等线">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588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43"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85888;mso-width-relative:page;mso-height-relative:page;" filled="f" stroked="f" coordsize="21600,21600" o:gfxdata="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A+UcT/ZAAAACQEAAA8A&#10;AAAAAAAAAQAgAAAAOAAAAGRycy9kb3ducmV2LnhtbFBLAQIUABQAAAAIAIdO4kAogOKBOQIAAGQE&#10;AAAOAAAAAAAAAAEAIAAAAD4BAABkcnMvZTJvRG9jLnhtbFBLBQYAAAAABgAGAFkBAADpBQ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6912"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5"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86912;mso-width-relative:page;mso-height-relative:page;" filled="f" stroked="f" coordsize="21600,21600" o:gfxdata="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hdXN+9kAAAAKAQAADwAA&#10;AAAAAAABACAAAAA4AAAAZHJzL2Rvd25yZXYueG1sUEsBAhQAFAAAAAgAh07iQJjc/sA4AgAAZAQA&#10;AA4AAAAAAAAAAQAgAAAAPgEAAGRycy9lMm9Eb2MueG1sUEsFBgAAAAAGAAYAWQEAAOg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793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6"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87936;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zfd/c9kAAAAKAQAADwAA&#10;AAAAAAABACAAAAA4AAAAZHJzL2Rvd25yZXYueG1sUEsBAhQAFAAAAAgAh07iQIh/ENM4AgAAYwQA&#10;AA4AAAAAAAAAAQAgAAAAPgEAAGRycy9lMm9Eb2MueG1sUEsFBgAAAAAGAAYAWQEAAOg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8960"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7"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8960;mso-width-relative:page;mso-height-relative:page;" filled="f" stroked="f" coordsize="21600,21600" o:gfxdata="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BYAAABkcnMvUEsBAhQAFAAAAAgAh07iQL7ilozaAAAACgEA&#10;AA8AAAAAAAAAAQAgAAAAOAAAAGRycy9kb3ducmV2LnhtbFBLAQIUABQAAAAIAIdO4kD8wtalOwIA&#10;AGUEAAAOAAAAAAAAAAEAIAAAAD8BAABkcnMvZTJvRG9jLnhtbFBLBQYAAAAABgAGAFkBAADsBQAA&#10;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203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6"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- 30 -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92032;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M33f3PZAAAACgEAAA8A&#10;AAAAAAAAAQAgAAAAOAAAAGRycy9kb3ducmV2LnhtbFBLAQIUABQAAAAIAIdO4kBsjZRfOQIAAGQE&#10;AAAOAAAAAAAAAAEAIAAAAD4BAABkcnMvZTJvRG9jLnhtbFBLBQYAAAAABgAGAFkBAADp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- 30 -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6672"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76672;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BYAAABkcnMvUEsBAhQAFAAAAAgAh07iQOzG97nXAAAABwEAAA8AAAAAAAAAAQAgAAAAOAAAAGRy&#10;cy9kb3ducmV2LnhtbFBLAQIUABQAAAAIAIdO4kAd6HRWRgMAAK0IAAAOAAAAAAAAAAEAIAAAADwB&#10;AABkcnMvZTJvRG9jLnhtbFBLBQYAAAAABgAGAFkBAAD0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6" name="矩形 2"/>
                      <wps:cNvSpPr/>
                      <wps:spPr>
                        <a:xfrm>
                          <a:off x="881" y="1538"/>
                          <a:ext cx="11925" cy="146"/>
                        </a:xfrm>
                        <a:prstGeom prst="rect">
                          <a:avLst/>
                        </a:prstGeom>
                        <a:solidFill>
                          <a:srgbClr val="FFD966"/>
                        </a:solidFill>
                        <a:ln w="12700">
                          <a:noFill/>
                        </a:ln>
                      </wps:spPr>
                      <wps:bodyPr anchor="ctr" anchorCtr="0" upright="1"/>
                    </wps:wsp>
                    <wps:wsp>
                      <wps:cNvPr id="17"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8"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75648;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82816;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575550" cy="748665"/>
              <wp:effectExtent l="0" t="0" r="0" b="0"/>
              <wp:wrapNone/>
              <wp:docPr id="36"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28" name="矩形 2"/>
                      <wps:cNvSpPr/>
                      <wps:spPr>
                        <a:xfrm>
                          <a:off x="881" y="1538"/>
                          <a:ext cx="11925" cy="146"/>
                        </a:xfrm>
                        <a:prstGeom prst="rect">
                          <a:avLst/>
                        </a:prstGeom>
                        <a:solidFill>
                          <a:srgbClr val="FFD966"/>
                        </a:solidFill>
                        <a:ln w="12700">
                          <a:noFill/>
                        </a:ln>
                      </wps:spPr>
                      <wps:bodyPr anchor="ctr" anchorCtr="0" upright="1"/>
                    </wps:wsp>
                    <wps:wsp>
                      <wps:cNvPr id="30"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1"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81792;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5104"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7"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4" name="矩形 2"/>
                      <wps:cNvSpPr/>
                      <wps:spPr>
                        <a:xfrm>
                          <a:off x="881" y="1538"/>
                          <a:ext cx="11925" cy="146"/>
                        </a:xfrm>
                        <a:prstGeom prst="rect">
                          <a:avLst/>
                        </a:prstGeom>
                        <a:solidFill>
                          <a:srgbClr val="FFD966"/>
                        </a:solidFill>
                        <a:ln w="12700">
                          <a:noFill/>
                        </a:ln>
                      </wps:spPr>
                      <wps:bodyPr anchor="ctr" anchorCtr="0" upright="1"/>
                    </wps:wsp>
                    <wps:wsp>
                      <wps:cNvPr id="6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6"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95104;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type="segments"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96128"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8"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6128;mso-width-relative:page;mso-height-relative:page;" filled="f" stroked="f" coordsize="21600,21600" o:gfxdata="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BYAAABkcnMvUEsBAhQAFAAAAAgAh07iQD+h&#10;ZwHbAAAACgEAAA8AAAAAAAAAAQAgAAAAOAAAAGRycy9kb3ducmV2LnhtbFBLAQIUABQAAAAIAIdO&#10;4kDtpetZQwIAAHUEAAAOAAAAAAAAAAEAIAAAAEABAABkcnMvZTJvRG9jLnhtbFBLBQYAAAAABgAG&#10;AFkBAAD1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3056"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60"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7" name="矩形 2"/>
                      <wps:cNvSpPr/>
                      <wps:spPr>
                        <a:xfrm>
                          <a:off x="881" y="1538"/>
                          <a:ext cx="11925" cy="146"/>
                        </a:xfrm>
                        <a:prstGeom prst="rect">
                          <a:avLst/>
                        </a:prstGeom>
                        <a:solidFill>
                          <a:srgbClr val="FFD966"/>
                        </a:solidFill>
                        <a:ln w="12700">
                          <a:noFill/>
                        </a:ln>
                      </wps:spPr>
                      <wps:bodyPr anchor="ctr" anchorCtr="0" upright="1"/>
                    </wps:wsp>
                    <wps:wsp>
                      <wps:cNvPr id="58"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9"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93056;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94080" behindDoc="0" locked="0" layoutInCell="1" allowOverlap="1">
              <wp:simplePos x="0" y="0"/>
              <wp:positionH relativeFrom="page">
                <wp:posOffset>0</wp:posOffset>
              </wp:positionH>
              <wp:positionV relativeFrom="page">
                <wp:posOffset>377825</wp:posOffset>
              </wp:positionV>
              <wp:extent cx="3556000" cy="406400"/>
              <wp:effectExtent l="0" t="0" r="0" b="0"/>
              <wp:wrapNone/>
              <wp:docPr id="61"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2"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3"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94080;mso-width-relative:page;mso-height-relative:page;" coordorigin="1337,880" coordsize="3150,640" o:gfxdata="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&#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BYAAABkcnMvUEsBAhQAFAAAAAgAh07iQMem7B7XAAAABwEAAA8AAAAAAAAAAQAgAAAAOAAAAGRy&#10;cy9kb3ducmV2LnhtbFBLAQIUABQAAAAIAIdO4kB3JxRFRgMAAK0IAAAOAAAAAAAAAAEAIAAAADwB&#10;AABkcnMvZTJvRG9jLnhtbFBLBQYAAAAABgAGAFkBAAD0Bg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9984" behindDoc="0" locked="0" layoutInCell="1" allowOverlap="1">
              <wp:simplePos x="0" y="0"/>
              <wp:positionH relativeFrom="page">
                <wp:posOffset>0</wp:posOffset>
              </wp:positionH>
              <wp:positionV relativeFrom="page">
                <wp:posOffset>0</wp:posOffset>
              </wp:positionV>
              <wp:extent cx="7575550" cy="483235"/>
              <wp:effectExtent l="0" t="0" r="0" b="0"/>
              <wp:wrapNone/>
              <wp:docPr id="51"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8" name="矩形 2"/>
                      <wps:cNvSpPr/>
                      <wps:spPr>
                        <a:xfrm>
                          <a:off x="881" y="1538"/>
                          <a:ext cx="11925" cy="146"/>
                        </a:xfrm>
                        <a:prstGeom prst="rect">
                          <a:avLst/>
                        </a:prstGeom>
                        <a:solidFill>
                          <a:srgbClr val="FFD966"/>
                        </a:solidFill>
                        <a:ln w="12700">
                          <a:noFill/>
                        </a:ln>
                      </wps:spPr>
                      <wps:bodyPr anchor="ctr" anchorCtr="0" upright="1"/>
                    </wps:wsp>
                    <wps:wsp>
                      <wps:cNvPr id="49"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0"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9984;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91008" behindDoc="0" locked="0" layoutInCell="1" allowOverlap="1">
              <wp:simplePos x="0" y="0"/>
              <wp:positionH relativeFrom="page">
                <wp:align>left</wp:align>
              </wp:positionH>
              <wp:positionV relativeFrom="page">
                <wp:posOffset>377825</wp:posOffset>
              </wp:positionV>
              <wp:extent cx="3228975" cy="406400"/>
              <wp:effectExtent l="0" t="0" r="0" b="0"/>
              <wp:wrapNone/>
              <wp:docPr id="52"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4"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5"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91008;mso-width-relative:page;mso-height-relative:page;" coordorigin="1337,880" coordsize="3150,640" o:gfxdata="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page">
                <wp:posOffset>682625</wp:posOffset>
              </wp:positionV>
              <wp:extent cx="7553960" cy="400050"/>
              <wp:effectExtent l="0" t="0" r="0" b="0"/>
              <wp:wrapNone/>
              <wp:docPr id="42"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7" name="矩形 2"/>
                      <wps:cNvSpPr/>
                      <wps:spPr>
                        <a:xfrm>
                          <a:off x="881" y="1538"/>
                          <a:ext cx="11925" cy="146"/>
                        </a:xfrm>
                        <a:prstGeom prst="rect">
                          <a:avLst/>
                        </a:prstGeom>
                        <a:solidFill>
                          <a:srgbClr val="FFD966"/>
                        </a:solidFill>
                        <a:ln w="12700">
                          <a:noFill/>
                        </a:ln>
                      </wps:spPr>
                      <wps:bodyPr anchor="ctr" anchorCtr="0" upright="1"/>
                    </wps:wsp>
                    <wps:wsp>
                      <wps:cNvPr id="39"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1"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83840;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486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84864;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8720"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78720;mso-width-relative:page;mso-height-relative:page;" coordorigin="1337,855" coordsize="3206,641" o:gfxdata="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7696"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0" name="矩形 2"/>
                      <wps:cNvSpPr/>
                      <wps:spPr>
                        <a:xfrm>
                          <a:off x="881" y="1538"/>
                          <a:ext cx="11925" cy="146"/>
                        </a:xfrm>
                        <a:prstGeom prst="rect">
                          <a:avLst/>
                        </a:prstGeom>
                        <a:solidFill>
                          <a:srgbClr val="FFD966"/>
                        </a:solidFill>
                        <a:ln w="12700">
                          <a:noFill/>
                        </a:ln>
                      </wps:spPr>
                      <wps:bodyPr anchor="ctr" anchorCtr="0" upright="1"/>
                    </wps:wsp>
                    <wps:wsp>
                      <wps:cNvPr id="2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2"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77696;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9744"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4" name="矩形 2"/>
                      <wps:cNvSpPr/>
                      <wps:spPr>
                        <a:xfrm>
                          <a:off x="881" y="1538"/>
                          <a:ext cx="11925" cy="146"/>
                        </a:xfrm>
                        <a:prstGeom prst="rect">
                          <a:avLst/>
                        </a:prstGeom>
                        <a:solidFill>
                          <a:srgbClr val="FFD966"/>
                        </a:solidFill>
                        <a:ln w="12700">
                          <a:noFill/>
                        </a:ln>
                      </wps:spPr>
                      <wps:bodyPr anchor="ctr" anchorCtr="0" upright="1"/>
                    </wps:wsp>
                    <wps:wsp>
                      <wps:cNvPr id="2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9744;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80768;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B5D56"/>
    <w:rsid w:val="001C12D5"/>
    <w:rsid w:val="001C69F7"/>
    <w:rsid w:val="001D6F97"/>
    <w:rsid w:val="00206837"/>
    <w:rsid w:val="002650EC"/>
    <w:rsid w:val="002A6C46"/>
    <w:rsid w:val="002C19B5"/>
    <w:rsid w:val="003A4EE8"/>
    <w:rsid w:val="00442CC2"/>
    <w:rsid w:val="00446244"/>
    <w:rsid w:val="00472DDB"/>
    <w:rsid w:val="00473C20"/>
    <w:rsid w:val="004D61CB"/>
    <w:rsid w:val="005011D6"/>
    <w:rsid w:val="00503F2E"/>
    <w:rsid w:val="00552226"/>
    <w:rsid w:val="00566120"/>
    <w:rsid w:val="00576D76"/>
    <w:rsid w:val="00582E6D"/>
    <w:rsid w:val="005954D5"/>
    <w:rsid w:val="005A53FA"/>
    <w:rsid w:val="005D1293"/>
    <w:rsid w:val="0061734D"/>
    <w:rsid w:val="00644D5F"/>
    <w:rsid w:val="00657F86"/>
    <w:rsid w:val="006727AD"/>
    <w:rsid w:val="00691425"/>
    <w:rsid w:val="006A516E"/>
    <w:rsid w:val="006B0830"/>
    <w:rsid w:val="006B17FB"/>
    <w:rsid w:val="006C378F"/>
    <w:rsid w:val="00716E2B"/>
    <w:rsid w:val="00770F18"/>
    <w:rsid w:val="00773B74"/>
    <w:rsid w:val="0078290C"/>
    <w:rsid w:val="007A44F1"/>
    <w:rsid w:val="007C06CA"/>
    <w:rsid w:val="008163FB"/>
    <w:rsid w:val="0082605B"/>
    <w:rsid w:val="00855C36"/>
    <w:rsid w:val="00857DBE"/>
    <w:rsid w:val="008701BC"/>
    <w:rsid w:val="00883D92"/>
    <w:rsid w:val="008A5362"/>
    <w:rsid w:val="008C7613"/>
    <w:rsid w:val="008F21F1"/>
    <w:rsid w:val="008F221B"/>
    <w:rsid w:val="008F5A2D"/>
    <w:rsid w:val="00921602"/>
    <w:rsid w:val="00957EA1"/>
    <w:rsid w:val="009647D8"/>
    <w:rsid w:val="00966E5B"/>
    <w:rsid w:val="009B4EF0"/>
    <w:rsid w:val="009D271F"/>
    <w:rsid w:val="00A929C2"/>
    <w:rsid w:val="00AD097F"/>
    <w:rsid w:val="00B844F4"/>
    <w:rsid w:val="00BA06A1"/>
    <w:rsid w:val="00BA770A"/>
    <w:rsid w:val="00BE3328"/>
    <w:rsid w:val="00C054DE"/>
    <w:rsid w:val="00C62811"/>
    <w:rsid w:val="00C679A9"/>
    <w:rsid w:val="00C7541C"/>
    <w:rsid w:val="00CC0FAA"/>
    <w:rsid w:val="00CC37D9"/>
    <w:rsid w:val="00CD0736"/>
    <w:rsid w:val="00CD7378"/>
    <w:rsid w:val="00D1570F"/>
    <w:rsid w:val="00D32830"/>
    <w:rsid w:val="00D84358"/>
    <w:rsid w:val="00DB7153"/>
    <w:rsid w:val="00DB7F05"/>
    <w:rsid w:val="00DE2332"/>
    <w:rsid w:val="00E028C3"/>
    <w:rsid w:val="00E14F77"/>
    <w:rsid w:val="00E3076B"/>
    <w:rsid w:val="00E36978"/>
    <w:rsid w:val="00E44BB7"/>
    <w:rsid w:val="00E82A1E"/>
    <w:rsid w:val="00EA05EC"/>
    <w:rsid w:val="00EC06F4"/>
    <w:rsid w:val="00EE4E36"/>
    <w:rsid w:val="00F34765"/>
    <w:rsid w:val="00F665F4"/>
    <w:rsid w:val="00FD225F"/>
    <w:rsid w:val="034F5862"/>
    <w:rsid w:val="05B00A30"/>
    <w:rsid w:val="062904A3"/>
    <w:rsid w:val="0A8F1EF9"/>
    <w:rsid w:val="0B011416"/>
    <w:rsid w:val="0B527E34"/>
    <w:rsid w:val="0CD065D3"/>
    <w:rsid w:val="13602727"/>
    <w:rsid w:val="136C251E"/>
    <w:rsid w:val="19BA23F5"/>
    <w:rsid w:val="1E0D11C9"/>
    <w:rsid w:val="22035EC1"/>
    <w:rsid w:val="226603C5"/>
    <w:rsid w:val="285D04B1"/>
    <w:rsid w:val="2A8819A2"/>
    <w:rsid w:val="31C2036A"/>
    <w:rsid w:val="320D02A5"/>
    <w:rsid w:val="345F5986"/>
    <w:rsid w:val="348E566F"/>
    <w:rsid w:val="37D221D6"/>
    <w:rsid w:val="3A226944"/>
    <w:rsid w:val="3AEE6A48"/>
    <w:rsid w:val="3C1620AA"/>
    <w:rsid w:val="3C437E4A"/>
    <w:rsid w:val="3D321BA0"/>
    <w:rsid w:val="3D8F080F"/>
    <w:rsid w:val="3FA8155F"/>
    <w:rsid w:val="408711E5"/>
    <w:rsid w:val="413F7257"/>
    <w:rsid w:val="44CE1FA4"/>
    <w:rsid w:val="45BE6D4F"/>
    <w:rsid w:val="45F77DA7"/>
    <w:rsid w:val="467F0134"/>
    <w:rsid w:val="4819041B"/>
    <w:rsid w:val="487F73ED"/>
    <w:rsid w:val="49AE0467"/>
    <w:rsid w:val="4A347EAE"/>
    <w:rsid w:val="4CCF320F"/>
    <w:rsid w:val="52600405"/>
    <w:rsid w:val="529B4319"/>
    <w:rsid w:val="52C9444D"/>
    <w:rsid w:val="53B77087"/>
    <w:rsid w:val="57773DD6"/>
    <w:rsid w:val="578B79AB"/>
    <w:rsid w:val="5AFC5B1D"/>
    <w:rsid w:val="5CCD3FD5"/>
    <w:rsid w:val="5FEF0C5E"/>
    <w:rsid w:val="61FA5F9D"/>
    <w:rsid w:val="62BB3088"/>
    <w:rsid w:val="639E3DB5"/>
    <w:rsid w:val="64CD6910"/>
    <w:rsid w:val="67470D76"/>
    <w:rsid w:val="6789158D"/>
    <w:rsid w:val="67D81BA4"/>
    <w:rsid w:val="6AAF1C96"/>
    <w:rsid w:val="6EA46A44"/>
    <w:rsid w:val="6F5E1621"/>
    <w:rsid w:val="72D86D6B"/>
    <w:rsid w:val="742F19D9"/>
    <w:rsid w:val="75681757"/>
    <w:rsid w:val="75A346A8"/>
    <w:rsid w:val="76506881"/>
    <w:rsid w:val="79B9382C"/>
    <w:rsid w:val="7B043B76"/>
    <w:rsid w:val="7C041A6A"/>
    <w:rsid w:val="7E327570"/>
    <w:rsid w:val="7EEE6D9B"/>
    <w:rsid w:val="BFD3BD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4"/>
    <w:semiHidden/>
    <w:unhideWhenUsed/>
    <w:qFormat/>
    <w:uiPriority w:val="99"/>
    <w:rPr>
      <w:sz w:val="18"/>
      <w:szCs w:val="18"/>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Normal (Web)"/>
    <w:basedOn w:val="1"/>
    <w:qFormat/>
    <w:uiPriority w:val="0"/>
    <w:pPr>
      <w:widowControl/>
      <w:spacing w:before="100" w:beforeAutospacing="1" w:after="100" w:afterAutospacing="1"/>
      <w:jc w:val="left"/>
    </w:pPr>
    <w:rPr>
      <w:rFonts w:ascii="宋体" w:hAnsi="宋体"/>
      <w:kern w:val="0"/>
      <w:sz w:val="24"/>
      <w:szCs w:val="24"/>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眉 Char"/>
    <w:basedOn w:val="10"/>
    <w:link w:val="6"/>
    <w:qFormat/>
    <w:uiPriority w:val="99"/>
    <w:rPr>
      <w:rFonts w:asciiTheme="minorHAnsi" w:hAnsiTheme="minorHAnsi" w:eastAsiaTheme="minorEastAsia"/>
      <w:sz w:val="18"/>
      <w:szCs w:val="18"/>
    </w:rPr>
  </w:style>
  <w:style w:type="character" w:customStyle="1" w:styleId="12">
    <w:name w:val="页脚 Char"/>
    <w:basedOn w:val="10"/>
    <w:link w:val="5"/>
    <w:qFormat/>
    <w:uiPriority w:val="99"/>
    <w:rPr>
      <w:sz w:val="18"/>
      <w:szCs w:val="18"/>
    </w:rPr>
  </w:style>
  <w:style w:type="paragraph" w:customStyle="1" w:styleId="13">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4">
    <w:name w:val="批注框文本 Char"/>
    <w:basedOn w:val="10"/>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1.xml"/><Relationship Id="rId35" Type="http://schemas.openxmlformats.org/officeDocument/2006/relationships/chart" Target="charts/chart7.xml"/><Relationship Id="rId34" Type="http://schemas.openxmlformats.org/officeDocument/2006/relationships/chart" Target="charts/chart6.xml"/><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home/caizhengju/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ocuments\WeChat%20Files\wxid_5y60oj0h726612\FileStorage\File\2020-09\&#37096;&#38376;&#20915;&#31639;&#20844;&#24320;&#21046;&#22270;&#27169;&#26495;&#65288;&#20462;&#25913;&#29256;&#65289;(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ocuments\WeChat%20Files\wxid_5y60oj0h726612\FileStorage\File\2020-09\&#37096;&#38376;&#20915;&#31639;&#20844;&#24320;&#21046;&#22270;&#27169;&#26495;&#65288;&#20462;&#25913;&#29256;&#65289;(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ocuments\WeChat%20Files\wxid_5y60oj0h726612\FileStorage\File\2020-09\&#37096;&#38376;&#20915;&#31639;&#20844;&#24320;&#21046;&#22270;&#27169;&#26495;&#65288;&#20462;&#25913;&#29256;&#65289;(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ocuments\WeChat%20Files\wxid_5y60oj0h726612\FileStorage\File\2020-09\&#37096;&#38376;&#20915;&#31639;&#20844;&#24320;&#21046;&#22270;&#27169;&#26495;&#65288;&#20462;&#25913;&#29256;&#65289;(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ocuments\WeChat%20Files\wxid_5y60oj0h726612\FileStorage\File\2020-09\&#37096;&#38376;&#20915;&#31639;&#20844;&#24320;&#21046;&#22270;&#27169;&#26495;&#65288;&#20462;&#25913;&#29256;&#65289;(1)(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istrator\Documents\WeChat%20Files\wxid_5y60oj0h726612\FileStorage\File\2020-09\&#37096;&#38376;&#20915;&#31639;&#20844;&#24320;&#21046;&#22270;&#27169;&#26495;&#65288;&#20462;&#25913;&#29256;&#65289;(1)(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ministrator\Documents\WeChat%20Files\wxid_5y60oj0h726612\FileStorage\File\2020-09\&#37096;&#38376;&#20915;&#31639;&#20844;&#24320;&#21046;&#22270;&#27169;&#26495;&#65288;&#20462;&#25913;&#29256;&#65289;(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explosion val="14"/>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'[部门决算公开制图模板（修改版）(1)(1).xlsx]收入情况说明'!$C$9:$C$12</c:f>
              <c:strCache>
                <c:ptCount val="4"/>
                <c:pt idx="0">
                  <c:v>财政拨款收入</c:v>
                </c:pt>
                <c:pt idx="1">
                  <c:v>事业收入</c:v>
                </c:pt>
                <c:pt idx="2">
                  <c:v>经营收入</c:v>
                </c:pt>
                <c:pt idx="3">
                  <c:v>其他收入</c:v>
                </c:pt>
              </c:strCache>
            </c:strRef>
          </c:cat>
          <c:val>
            <c:numRef>
              <c:f>'[部门决算公开制图模板（修改版）(1)(1).xlsx]收入情况说明'!$D$9:$D$12</c:f>
              <c:numCache>
                <c:formatCode>General</c:formatCode>
                <c:ptCount val="4"/>
                <c:pt idx="0">
                  <c:v>20082.45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explosion val="14"/>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'[部门决算公开制图模板（修改版）(1)(1).xlsx]收入情况说明'!$C$9:$C$12</c:f>
              <c:strCache>
                <c:ptCount val="4"/>
                <c:pt idx="0">
                  <c:v>财政拨款收入</c:v>
                </c:pt>
                <c:pt idx="1">
                  <c:v>事业收入</c:v>
                </c:pt>
                <c:pt idx="2">
                  <c:v>经营收入</c:v>
                </c:pt>
                <c:pt idx="3">
                  <c:v>其他收入</c:v>
                </c:pt>
              </c:strCache>
            </c:strRef>
          </c:cat>
          <c:val>
            <c:numRef>
              <c:f>'[部门决算公开制图模板（修改版）(1)(1).xlsx]收入情况说明'!$D$9:$D$12</c:f>
              <c:numCache>
                <c:formatCode>General</c:formatCode>
                <c:ptCount val="4"/>
                <c:pt idx="0">
                  <c:v>20082.45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explosion val="14"/>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'[部门决算公开制图模板（修改版）(1)(1).xlsx]收入情况说明'!$C$9:$C$12</c:f>
              <c:strCache>
                <c:ptCount val="4"/>
                <c:pt idx="0">
                  <c:v>财政拨款收入</c:v>
                </c:pt>
                <c:pt idx="1">
                  <c:v>事业收入</c:v>
                </c:pt>
                <c:pt idx="2">
                  <c:v>经营收入</c:v>
                </c:pt>
                <c:pt idx="3">
                  <c:v>其他收入</c:v>
                </c:pt>
              </c:strCache>
            </c:strRef>
          </c:cat>
          <c:val>
            <c:numRef>
              <c:f>'[部门决算公开制图模板（修改版）(1)(1).xlsx]收入情况说明'!$D$9:$D$12</c:f>
              <c:numCache>
                <c:formatCode>General</c:formatCode>
                <c:ptCount val="4"/>
                <c:pt idx="0">
                  <c:v>20082.45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49917915011979"/>
          <c:y val="0.858707971288251"/>
        </c:manualLayout>
      </c:layout>
      <c:overlay val="0"/>
    </c:title>
    <c:autoTitleDeleted val="0"/>
    <c:plotArea>
      <c:layout>
        <c:manualLayout>
          <c:layoutTarget val="inner"/>
          <c:xMode val="edge"/>
          <c:yMode val="edge"/>
          <c:x val="0.101627059597234"/>
          <c:y val="0.103243458204088"/>
          <c:w val="0.808785007968813"/>
          <c:h val="0.655154696572022"/>
        </c:manualLayout>
      </c:layout>
      <c:pieChart>
        <c:varyColors val="1"/>
        <c:ser>
          <c:idx val="0"/>
          <c:order val="0"/>
          <c:explosion val="0"/>
          <c:dPt>
            <c:idx val="0"/>
            <c:bubble3D val="0"/>
          </c:dPt>
          <c:dPt>
            <c:idx val="1"/>
            <c:bubble3D val="0"/>
          </c:dPt>
          <c:dPt>
            <c:idx val="2"/>
            <c:bubble3D val="0"/>
          </c:dPt>
          <c:dLbls>
            <c:dLbl>
              <c:idx val="0"/>
              <c:layout>
                <c:manualLayout>
                  <c:x val="-0.119857795835449"/>
                  <c:y val="-0.21760483566301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733316895596656"/>
                  <c:y val="0.1701859439016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'[部门决算公开制图模板（修改版）(1)(1).xlsx]支出情况说明'!$A$5:$A$7</c:f>
              <c:strCache>
                <c:ptCount val="3"/>
                <c:pt idx="0">
                  <c:v>人员经费支出</c:v>
                </c:pt>
                <c:pt idx="2">
                  <c:v>经营支出</c:v>
                </c:pt>
              </c:strCache>
            </c:strRef>
          </c:cat>
          <c:val>
            <c:numRef>
              <c:f>'[部门决算公开制图模板（修改版）(1)(1).xlsx]支出情况说明'!$B$5:$B$7</c:f>
              <c:numCache>
                <c:formatCode>General</c:formatCode>
                <c:ptCount val="3"/>
                <c:pt idx="0">
                  <c:v>124.89</c:v>
                </c:pt>
                <c:pt idx="2">
                  <c:v>25.89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
        </c:manualLayout>
      </c:layout>
      <c:overlay val="0"/>
    </c:title>
    <c:autoTitleDeleted val="0"/>
    <c:plotArea>
      <c:layout>
        <c:manualLayout>
          <c:layoutTarget val="inner"/>
          <c:xMode val="edge"/>
          <c:yMode val="edge"/>
          <c:x val="0.0945684821869331"/>
          <c:y val="0.0413083137868126"/>
          <c:w val="0.869289370078741"/>
          <c:h val="0.601993408970844"/>
        </c:manualLayout>
      </c:layout>
      <c:barChart>
        <c:barDir val="col"/>
        <c:grouping val="clustered"/>
        <c:varyColors val="0"/>
        <c:ser>
          <c:idx val="0"/>
          <c:order val="0"/>
          <c:tx>
            <c:strRef>
              <c:f>'[部门决算公开制图模板（修改版）(1)(1).xlsx]收支与决算对比'!$A$5</c:f>
              <c:strCache>
                <c:ptCount val="1"/>
                <c:pt idx="0">
                  <c:v>2019</c:v>
                </c:pt>
              </c:strCache>
            </c:strRef>
          </c:tx>
          <c:invertIfNegative val="0"/>
          <c:dLbls>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150.77</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'[部门决算公开制图模板（修改版）(1)(1).xlsx]收支与决算对比'!$B$4:$C$4</c:f>
              <c:strCache>
                <c:ptCount val="2"/>
                <c:pt idx="0">
                  <c:v>财政拨款收入</c:v>
                </c:pt>
                <c:pt idx="1">
                  <c:v>财政拨款支出</c:v>
                </c:pt>
              </c:strCache>
            </c:strRef>
          </c:cat>
          <c:val>
            <c:numRef>
              <c:f>'[部门决算公开制图模板（修改版）(1)(1).xlsx]收支与决算对比'!$B$5:$C$5</c:f>
              <c:numCache>
                <c:formatCode>General</c:formatCode>
                <c:ptCount val="2"/>
                <c:pt idx="0">
                  <c:v>159.78</c:v>
                </c:pt>
                <c:pt idx="1">
                  <c:v>150.78</c:v>
                </c:pt>
              </c:numCache>
            </c:numRef>
          </c:val>
        </c:ser>
        <c:ser>
          <c:idx val="1"/>
          <c:order val="1"/>
          <c:tx>
            <c:strRef>
              <c:f>'[部门决算公开制图模板（修改版）(1)(1).xlsx]收支与决算对比'!$A$6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'[部门决算公开制图模板（修改版）(1)(1).xlsx]收支与决算对比'!$B$4:$C$4</c:f>
              <c:strCache>
                <c:ptCount val="2"/>
                <c:pt idx="0">
                  <c:v>财政拨款收入</c:v>
                </c:pt>
                <c:pt idx="1">
                  <c:v>财政拨款支出</c:v>
                </c:pt>
              </c:strCache>
            </c:strRef>
          </c:cat>
          <c:val>
            <c:numRef>
              <c:f>'[部门决算公开制图模板（修改版）(1)(1).xlsx]收支与决算对比'!$B$6:$C$6</c:f>
              <c:numCache>
                <c:formatCode>General</c:formatCode>
                <c:ptCount val="2"/>
                <c:pt idx="0">
                  <c:v>111.07</c:v>
                </c:pt>
                <c:pt idx="1">
                  <c:v>102</c:v>
                </c:pt>
              </c:numCache>
            </c:numRef>
          </c:val>
        </c:ser>
        <c:dLbls>
          <c:showLegendKey val="0"/>
          <c:showVal val="1"/>
          <c:showCatName val="0"/>
          <c:showSerName val="0"/>
          <c:showPercent val="0"/>
          <c:showBubbleSize val="0"/>
        </c:dLbls>
        <c:gapWidth val="75"/>
        <c:axId val="184418688"/>
        <c:axId val="184420224"/>
      </c:barChart>
      <c:catAx>
        <c:axId val="18441868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420224"/>
        <c:crosses val="autoZero"/>
        <c:auto val="1"/>
        <c:lblAlgn val="ctr"/>
        <c:lblOffset val="100"/>
        <c:noMultiLvlLbl val="0"/>
      </c:catAx>
      <c:valAx>
        <c:axId val="18442022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418688"/>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3"/>
        </c:manualLayout>
      </c:layout>
      <c:overlay val="0"/>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'[部门决算公开制图模板（修改版）(1)(1).xlsx]收支与预算对比'!$A$5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'[部门决算公开制图模板（修改版）(1)(1).xlsx]收支与预算对比'!$B$4:$C$4</c:f>
              <c:strCache>
                <c:ptCount val="2"/>
                <c:pt idx="0">
                  <c:v>财政拨款收入</c:v>
                </c:pt>
                <c:pt idx="1">
                  <c:v>财政拨款支出</c:v>
                </c:pt>
              </c:strCache>
            </c:strRef>
          </c:cat>
          <c:val>
            <c:numRef>
              <c:f>'[部门决算公开制图模板（修改版）(1)(1).xlsx]收支与预算对比'!$B$5:$C$5</c:f>
              <c:numCache>
                <c:formatCode>General</c:formatCode>
                <c:ptCount val="2"/>
                <c:pt idx="0">
                  <c:v>153.15</c:v>
                </c:pt>
                <c:pt idx="1">
                  <c:v>153.15</c:v>
                </c:pt>
              </c:numCache>
            </c:numRef>
          </c:val>
        </c:ser>
        <c:ser>
          <c:idx val="1"/>
          <c:order val="1"/>
          <c:tx>
            <c:strRef>
              <c:f>'[部门决算公开制图模板（修改版）(1)(1).xlsx]收支与预算对比'!$A$6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'[部门决算公开制图模板（修改版）(1)(1).xlsx]收支与预算对比'!$B$4:$C$4</c:f>
              <c:strCache>
                <c:ptCount val="2"/>
                <c:pt idx="0">
                  <c:v>财政拨款收入</c:v>
                </c:pt>
                <c:pt idx="1">
                  <c:v>财政拨款支出</c:v>
                </c:pt>
              </c:strCache>
            </c:strRef>
          </c:cat>
          <c:val>
            <c:numRef>
              <c:f>'[部门决算公开制图模板（修改版）(1)(1).xlsx]收支与预算对比'!$B$6:$C$6</c:f>
              <c:numCache>
                <c:formatCode>General</c:formatCode>
                <c:ptCount val="2"/>
                <c:pt idx="0">
                  <c:v>159.78</c:v>
                </c:pt>
                <c:pt idx="1">
                  <c:v>159.77</c:v>
                </c:pt>
              </c:numCache>
            </c:numRef>
          </c:val>
        </c:ser>
        <c:dLbls>
          <c:showLegendKey val="0"/>
          <c:showVal val="1"/>
          <c:showCatName val="0"/>
          <c:showSerName val="0"/>
          <c:showPercent val="0"/>
          <c:showBubbleSize val="0"/>
        </c:dLbls>
        <c:gapWidth val="75"/>
        <c:axId val="184450048"/>
        <c:axId val="184464128"/>
      </c:barChart>
      <c:catAx>
        <c:axId val="18445004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464128"/>
        <c:crosses val="autoZero"/>
        <c:auto val="1"/>
        <c:lblAlgn val="ctr"/>
        <c:lblOffset val="100"/>
        <c:noMultiLvlLbl val="0"/>
      </c:catAx>
      <c:valAx>
        <c:axId val="18446412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450048"/>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inEnd"/>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'[部门决算公开制图模板（修改版）(1)(1).xlsx]支出决算结构'!$A$5:$A$23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'[部门决算公开制图模板（修改版）(1)(1).xlsx]支出决算结构'!$B$5:$B$23</c:f>
              <c:numCache>
                <c:formatCode>General</c:formatCode>
                <c:ptCount val="19"/>
                <c:pt idx="0">
                  <c:v>137.92</c:v>
                </c:pt>
                <c:pt idx="5">
                  <c:v>15.91</c:v>
                </c:pt>
                <c:pt idx="6">
                  <c:v>5.95</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33</Pages>
  <Words>1903</Words>
  <Characters>10852</Characters>
  <Lines>90</Lines>
  <Paragraphs>25</Paragraphs>
  <TotalTime>17</TotalTime>
  <ScaleCrop>false</ScaleCrop>
  <LinksUpToDate>false</LinksUpToDate>
  <CharactersWithSpaces>12730</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caizhengju</cp:lastModifiedBy>
  <cp:lastPrinted>2020-07-30T10:37:00Z</cp:lastPrinted>
  <dcterms:modified xsi:type="dcterms:W3CDTF">2024-01-02T15:53:47Z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DBBA58B2391EE2B20BC19365A46DCD8D</vt:lpwstr>
  </property>
</Properties>
</file>