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filled="t" stroked="f" coordsize="21600,21600" o:gfxdata="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hslzntkAAAALAQAADwAAAAAA&#10;AAABACAAAAA4AAAAZHJzL2Rvd25yZXYueG1sUEsBAhQAFAAAAAgAh07iQMP87Qr8AQAA8QMAAA4A&#10;AAAAAAAAAQAgAAAAPgEAAGRycy9lMm9Eb2MueG1sUEsFBgAAAAAGAAYAWQEAAKw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BqVam52QAAAAoBAAAPAAAA&#10;AAAAAAEAIAAAADgAAABkcnMvZG93bnJldi54bWxQSwECFAAUAAAACACHTuJATrES88UBAAB4AwAA&#10;DgAAAAAAAAABACAAAAA+AQAAZHJzL2Uyb0RvYy54bWxQSwUGAAAAAAYABgBZAQAAdQ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FgAAAGRycy9QSwECFAAUAAAACACHTuJANAoY&#10;LtgAAAALAQAADwAAAAAAAAABACAAAAA4AAAAZHJzL2Rvd25yZXYueG1sUEsBAhQAFAAAAAgAh07i&#10;QPdejw8MAgAA/QMAAA4AAAAAAAAAAQAgAAAAPQEAAGRycy9lMm9Eb2MueG1sUEsFBgAAAAAGAAYA&#10;WQEAAL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WAAAAZHJzL1BLAQIUABQAAAAIAIdO4kDTXJ8l2gAAAAwBAAAPAAAAAAAAAAEAIAAA&#10;ADgAAABkcnMvZG93bnJldi54bWxQSwECFAAUAAAACACHTuJAq8zQyp8CAAAqBwAADgAAAAAAAAAB&#10;ACAAAAA/AQAAZHJzL2Uyb0RvYy54bWxQSwUGAAAAAAYABgBZAQAAUAY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WAAAAZHJzL1BLAQIUABQAAAAIAIdO4kCWZBfR2wAAAAwBAAAPAAAAAAAAAAEAIAAAADgA&#10;AABkcnMvZG93bnJldi54bWxQSwECFAAUAAAACACHTuJASArHYLcBAABrAwAADgAAAAAAAAABACAA&#10;AABAAQAAZHJzL2Uyb0RvYy54bWxQSwUGAAAAAAYABgBZAQAAaQ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r>
        <mc:AlternateContent>
          <mc:Choice Requires="wpg">
            <w:drawing>
              <wp:anchor distT="0" distB="0" distL="114300" distR="114300" simplePos="0" relativeHeight="251667456" behindDoc="1" locked="0" layoutInCell="1" allowOverlap="1">
                <wp:simplePos x="0" y="0"/>
                <wp:positionH relativeFrom="column">
                  <wp:posOffset>3511550</wp:posOffset>
                </wp:positionH>
                <wp:positionV relativeFrom="paragraph">
                  <wp:posOffset>739775</wp:posOffset>
                </wp:positionV>
                <wp:extent cx="7623175" cy="1877695"/>
                <wp:effectExtent l="0" t="0" r="15875" b="0"/>
                <wp:wrapNone/>
                <wp:docPr id="4" name="组合 10"/>
                <wp:cNvGraphicFramePr/>
                <a:graphic xmlns:a="http://schemas.openxmlformats.org/drawingml/2006/main">
                  <a:graphicData uri="http://schemas.microsoft.com/office/word/2010/wordprocessingGroup">
                    <wpg:wgp>
                      <wpg:cNvGrpSpPr/>
                      <wpg:grpSpPr>
                        <a:xfrm>
                          <a:off x="0" y="0"/>
                          <a:ext cx="7623175" cy="1877865"/>
                          <a:chOff x="13622" y="283"/>
                          <a:chExt cx="12005" cy="11180"/>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6442"/>
                          </a:xfrm>
                          <a:prstGeom prst="rect">
                            <a:avLst/>
                          </a:prstGeom>
                          <a:noFill/>
                          <a:ln>
                            <a:noFill/>
                          </a:ln>
                          <a:effectLst/>
                        </wps:spPr>
                        <wps:txbx>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wps:txbx>
                        <wps:bodyPr wrap="square" rtlCol="0">
                          <a:spAutoFit/>
                        </wps:bodyPr>
                      </wps:wsp>
                    </wpg:wgp>
                  </a:graphicData>
                </a:graphic>
              </wp:anchor>
            </w:drawing>
          </mc:Choice>
          <mc:Fallback>
            <w:pict>
              <v:group id="组合 10" o:spid="_x0000_s1026" o:spt="203" style="position:absolute;left:0pt;margin-left:276.5pt;margin-top:58.25pt;height:147.85pt;width:600.25pt;z-index:-251649024;mso-width-relative:page;mso-height-relative:page;" coordorigin="13622,283" coordsize="12005,11180" o:gfxdata="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644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mc:Fallback>
        </mc:AlternateContent>
      </w:r>
    </w:p>
    <w:p>
      <w:pPr>
        <w:jc w:val="center"/>
        <w:rPr>
          <w:rFonts w:ascii="黑体" w:hAnsi="黑体" w:eastAsia="黑体" w:cs="黑体"/>
          <w:sz w:val="56"/>
          <w:szCs w:val="72"/>
        </w:rPr>
      </w:pPr>
    </w:p>
    <w:p>
      <w:pPr>
        <w:rPr>
          <w:rFonts w:ascii="黑体" w:hAnsi="Times New Roman" w:eastAsia="黑体" w:cs="Times New Roman"/>
          <w:sz w:val="48"/>
          <w:szCs w:val="48"/>
        </w:rPr>
      </w:pPr>
      <w:r>
        <mc:AlternateContent>
          <mc:Choice Requires="wps">
            <w:drawing>
              <wp:anchor distT="0" distB="0" distL="114300" distR="114300" simplePos="0" relativeHeight="251664384" behindDoc="0" locked="0" layoutInCell="1" allowOverlap="1">
                <wp:simplePos x="0" y="0"/>
                <wp:positionH relativeFrom="column">
                  <wp:posOffset>377190</wp:posOffset>
                </wp:positionH>
                <wp:positionV relativeFrom="paragraph">
                  <wp:posOffset>5614035</wp:posOffset>
                </wp:positionV>
                <wp:extent cx="5132705" cy="487680"/>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29.7pt;margin-top:442.05pt;height:38.4pt;width:404.15pt;z-index:251664384;mso-width-relative:page;mso-height-relative:page;" filled="f" stroked="f" coordsize="21600,21600" o:gfxdata="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A8YFU32AAAAAoBAAAPAAAA&#10;AAAAAAEAIAAAADgAAABkcnMvZG93bnJldi54bWxQSwECFAAUAAAACACHTuJAN50mFcYBAACFAwAA&#10;DgAAAAAAAAABACAAAAA9AQAAZHJzL2Uyb0RvYy54bWxQSwUGAAAAAAYABgBZAQAAd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mc:Fallback>
        </mc:AlternateConten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河北省无极县残疾人联合会</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wps:txbx>
                      <wps:bodyPr anchor="ctr" anchorCtr="0" upright="1"/>
                    </wps:wsp>
                  </a:graphicData>
                </a:graphic>
              </wp:anchor>
            </w:drawing>
          </mc:Choice>
          <mc:Fallback>
            <w:pict>
              <v:shape id="文本框 8"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o:title="5%" focussize="0,0" r:id="rId31"/>
                <v:stroke weight="1pt" color="#FFD966" joinstyle="round"/>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部门职责</w:t>
      </w:r>
    </w:p>
    <w:p>
      <w:pPr>
        <w:autoSpaceDE w:val="0"/>
        <w:autoSpaceDN w:val="0"/>
        <w:adjustRightInd w:val="0"/>
        <w:spacing w:line="560" w:lineRule="exact"/>
        <w:ind w:firstLine="640" w:firstLineChars="200"/>
        <w:jc w:val="left"/>
      </w:pPr>
      <w:r>
        <w:rPr>
          <w:rFonts w:hint="eastAsia" w:ascii="仿宋_GB2312" w:hAnsi="Calibri" w:eastAsia="仿宋_GB2312" w:cs="ArialUnicodeMS"/>
          <w:kern w:val="0"/>
          <w:sz w:val="32"/>
          <w:szCs w:val="32"/>
        </w:rPr>
        <w:t>河北省无极县残疾人联合会是负责主管全县残疾人员的职能部门，主要职责是：代表残疾人共同利益，维护残疾人合法权益；开展各项业务和活动，直接为残疾人服务承担政府委托的部门行政职能，发展和管理残疾人事业。</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河北省无极县残疾人联合会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Crro+T3gAAAA0BAAAPAAAAAAAAAAEAIAAAADgAAABkcnMvZG93bnJldi54bWxQSwECFAAUAAAA&#10;CACHTuJAke9USEQCAAB5BAAADgAAAAAAAAABACAAAABDAQAAZHJzL2Uyb0RvYy54bWxQSwUGAAAA&#10;AAYABgBZAQAA+Q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wps:txbx>
                      <wps:bodyPr anchor="ctr" anchorCtr="0" upright="1"/>
                    </wps:wsp>
                  </a:graphicData>
                </a:graphic>
              </wp:anchor>
            </w:drawing>
          </mc:Choice>
          <mc:Fallback>
            <w:pict>
              <v:shape id="文本框 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本部门2019年度收支总计（含结转和结余）421.87万元。与2018年度决算相比，收支各减少120.86万元，下降22.27%，主要原因是残疾人发展事业补助费用减少。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本部门2019年度本年收入合计410.4万元，其中：财政拨款收入410.4万元，占100%；事业收入0万元，占0%；经营收入0万元，占0%；其他收入0万元，占0%。</w:t>
      </w:r>
    </w:p>
    <w:p>
      <w:pPr>
        <w:adjustRightInd w:val="0"/>
        <w:snapToGrid w:val="0"/>
        <w:ind w:firstLine="643" w:firstLineChars="200"/>
        <w:rPr>
          <w:rFonts w:ascii="黑体" w:hAnsi="Calibri" w:eastAsia="黑体" w:cs="Times New Roman"/>
          <w:b/>
          <w:bCs/>
          <w:sz w:val="32"/>
          <w:szCs w:val="32"/>
        </w:rPr>
      </w:pPr>
      <w:r>
        <w:rPr>
          <w:rFonts w:ascii="黑体" w:hAnsi="Calibri" w:eastAsia="黑体" w:cs="Times New Roman"/>
          <w:b/>
          <w:bCs/>
          <w:sz w:val="32"/>
          <w:szCs w:val="32"/>
        </w:rPr>
        <w:drawing>
          <wp:inline distT="0" distB="0" distL="0" distR="0">
            <wp:extent cx="4392295" cy="3912235"/>
            <wp:effectExtent l="57150" t="0" r="64903" b="68668"/>
            <wp:docPr id="16"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本部门2019年度本年支出合计392.01万元，其中：基本支出79.37万元，占20.25%；项目支出312.64万元，占79.75%。经营支出0万元，占0%。如图所示：</w:t>
      </w:r>
    </w:p>
    <w:p>
      <w:pPr>
        <w:adjustRightInd w:val="0"/>
        <w:snapToGrid w:val="0"/>
        <w:ind w:firstLine="1920" w:firstLineChars="600"/>
        <w:rPr>
          <w:rFonts w:ascii="仿宋_GB2312" w:hAnsi="Times New Roman" w:eastAsia="仿宋_GB2312" w:cs="DengXian-Regular"/>
          <w:sz w:val="32"/>
          <w:szCs w:val="32"/>
        </w:rPr>
      </w:pPr>
      <w:r>
        <w:rPr>
          <w:rFonts w:ascii="仿宋_GB2312" w:hAnsi="Times New Roman" w:eastAsia="仿宋_GB2312" w:cs="DengXian-Regular"/>
          <w:sz w:val="32"/>
          <w:szCs w:val="32"/>
        </w:rPr>
        <w:drawing>
          <wp:inline distT="0" distB="0" distL="0" distR="0">
            <wp:extent cx="3674110" cy="2313305"/>
            <wp:effectExtent l="57150" t="0" r="59557" b="67502"/>
            <wp:docPr id="18"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本部门2019年度财政拨款本年收入410.40万元,比2018年度减少29.11万元，降低6.6%，主要是残疾人发展事业补助减少；本年支出392.01万元，减少139.25万元，降低26.21%，主要是残疾人发展事业补助减少。具体情况如下：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一般公共预算财政拨款本年收入379.98万元，比上年减少23.01万元；主要是残疾人发展事业补助减少；本年支出389.91万元，比上年减少68.88万元，降低15%，主要是残疾人发展事业补助减少。</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政府性基金预算财政拨款本年收入30.42万元，比上年减少6.09万元，降低16.68%，主要原因是残疾人康复事业补助减少；本年支出2.1万元，比上年减少70.37万元，降低97.1%，主要是残疾人康复事业补助减少。</w:t>
      </w:r>
    </w:p>
    <w:p>
      <w:pPr>
        <w:adjustRightInd w:val="0"/>
        <w:snapToGrid w:val="0"/>
        <w:ind w:firstLine="640" w:firstLineChars="200"/>
        <w:rPr>
          <w:rFonts w:ascii="仿宋_GB2312" w:hAnsi="Times New Roman" w:eastAsia="仿宋_GB2312" w:cs="DengXian-Regular"/>
          <w:sz w:val="32"/>
          <w:szCs w:val="32"/>
          <w:highlight w:val="yellow"/>
        </w:rPr>
      </w:pPr>
    </w:p>
    <w:p>
      <w:pPr>
        <w:adjustRightInd w:val="0"/>
        <w:snapToGrid w:val="0"/>
        <w:ind w:firstLine="640" w:firstLineChars="200"/>
        <w:rPr>
          <w:rFonts w:ascii="仿宋_GB2312" w:hAnsi="Times New Roman" w:eastAsia="仿宋_GB2312" w:cs="DengXian-Regular"/>
          <w:sz w:val="32"/>
          <w:szCs w:val="32"/>
          <w:highlight w:val="yellow"/>
        </w:rPr>
      </w:pPr>
      <w:r>
        <w:rPr>
          <w:rFonts w:ascii="仿宋_GB2312" w:hAnsi="Times New Roman" w:eastAsia="仿宋_GB2312" w:cs="DengXian-Regular"/>
          <w:sz w:val="32"/>
          <w:szCs w:val="32"/>
        </w:rPr>
        <w:drawing>
          <wp:inline distT="0" distB="0" distL="0" distR="0">
            <wp:extent cx="4572000" cy="2981325"/>
            <wp:effectExtent l="57150" t="0" r="57150" b="66675"/>
            <wp:docPr id="27" name="图表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410.4万元，完成年初预算的105%（如图4）,比年初预算增加19.4万元，决算数大于预算数主要原因是残疾人事业发展资金增加；本年支出392.01万元，完成年初预算的100.2%,比年初预算增加1.01万元，决算数大于预算数主要原因是主要是残疾人事业发展资金增加。具体情况如下：</w:t>
      </w:r>
    </w:p>
    <w:p>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一般公共预算财政拨款本年收入完成年初预算105%，比年初预算增加18.98万元，主要是残疾人事业发展资金增加；支出完成年初预算108%，比年初预算增加28.91万元，主要是残疾人事业发展资金增加。</w:t>
      </w:r>
    </w:p>
    <w:p>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政府性基金预算财政拨款本年收入完成年初预算101.4%，比年初预算增加0.42万元，主要是残疾人康复资金增加；支出完成年初预算7%，比年初预算减少27.9万元，主要是残疾人康复事业资金减少。</w:t>
      </w:r>
    </w:p>
    <w:p>
      <w:pPr>
        <w:adjustRightInd w:val="0"/>
        <w:snapToGrid w:val="0"/>
        <w:ind w:firstLine="640" w:firstLineChars="200"/>
        <w:rPr>
          <w:rFonts w:ascii="仿宋_GB2312" w:hAnsi="Times New Roman" w:eastAsia="仿宋_GB2312" w:cs="DengXian-Regular"/>
          <w:sz w:val="32"/>
          <w:szCs w:val="32"/>
          <w:highlight w:val="yellow"/>
        </w:rPr>
      </w:pPr>
      <w:r>
        <w:rPr>
          <w:rFonts w:ascii="仿宋_GB2312" w:hAnsi="Times New Roman" w:eastAsia="仿宋_GB2312" w:cs="DengXian-Regular"/>
          <w:sz w:val="32"/>
          <w:szCs w:val="32"/>
        </w:rPr>
        <w:drawing>
          <wp:inline distT="0" distB="0" distL="0" distR="0">
            <wp:extent cx="4572000" cy="3486150"/>
            <wp:effectExtent l="57150" t="0" r="57150" b="76200"/>
            <wp:docPr id="31" name="图表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pPr>
        <w:adjustRightInd w:val="0"/>
        <w:snapToGrid w:val="0"/>
        <w:ind w:firstLine="640" w:firstLineChars="200"/>
        <w:rPr>
          <w:rFonts w:ascii="仿宋_GB2312" w:hAnsi="Times New Roman" w:eastAsia="仿宋_GB2312" w:cs="DengXian-Regular"/>
          <w:sz w:val="32"/>
          <w:szCs w:val="32"/>
          <w:highlight w:val="yellow"/>
        </w:rPr>
      </w:pPr>
    </w:p>
    <w:p>
      <w:pPr>
        <w:numPr>
          <w:ilvl w:val="0"/>
          <w:numId w:val="4"/>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年度财政拨款支出392.01万元，主要用于以下方面社会保障和就业（类）支出 387.84万元，占98.94%；医疗卫生与计划生育（类）支出2.07万元，占0.53%，其他（类）支出2.01万元，占0.53%。</w:t>
      </w:r>
    </w:p>
    <w:p>
      <w:pPr>
        <w:adjustRightInd w:val="0"/>
        <w:snapToGrid w:val="0"/>
        <w:ind w:left="420" w:leftChars="200"/>
        <w:rPr>
          <w:rFonts w:ascii="楷体_GB2312" w:hAnsi="Times New Roman" w:eastAsia="楷体_GB2312" w:cs="DengXian-Bold"/>
          <w:b/>
          <w:bCs/>
          <w:sz w:val="32"/>
          <w:szCs w:val="32"/>
        </w:rPr>
      </w:pPr>
      <w:r>
        <w:rPr>
          <w:rFonts w:ascii="楷体_GB2312" w:hAnsi="Times New Roman" w:eastAsia="楷体_GB2312" w:cs="DengXian-Bold"/>
          <w:b/>
          <w:bCs/>
          <w:sz w:val="32"/>
          <w:szCs w:val="32"/>
        </w:rPr>
        <w:drawing>
          <wp:inline distT="0" distB="0" distL="0" distR="0">
            <wp:extent cx="4376420" cy="2613660"/>
            <wp:effectExtent l="57150" t="0" r="62023" b="72212"/>
            <wp:docPr id="26"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hint="eastAsia" w:ascii="仿宋_GB2312" w:eastAsia="仿宋_GB2312" w:cs="DengXian-Regular"/>
          <w:sz w:val="32"/>
          <w:szCs w:val="32"/>
        </w:rPr>
      </w:pPr>
      <w:r>
        <w:rPr>
          <w:rFonts w:hint="eastAsia" w:ascii="仿宋_GB2312" w:hAnsi="Times New Roman" w:eastAsia="仿宋_GB2312" w:cs="DengXian-Regular"/>
          <w:sz w:val="32"/>
          <w:szCs w:val="32"/>
        </w:rPr>
        <w:t>2019 年度财政拨款基本支出79.37万元，其中：人员经费 73.56万元，主要包括基本工资、津贴补贴、奖金、机关事业单位基本养老保险缴费、职工基本医疗保险缴费、其他社会保障缴费、退休费、生活补助；公用经费5.81万元，</w:t>
      </w:r>
      <w:r>
        <w:rPr>
          <w:rFonts w:hint="eastAsia" w:ascii="仿宋_GB2312" w:eastAsia="仿宋_GB2312" w:cs="DengXian-Regular"/>
          <w:sz w:val="32"/>
          <w:szCs w:val="32"/>
        </w:rPr>
        <w:t>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adjustRightInd w:val="0"/>
        <w:snapToGrid w:val="0"/>
        <w:spacing w:line="580" w:lineRule="exact"/>
        <w:ind w:firstLine="640" w:firstLineChars="200"/>
        <w:rPr>
          <w:rFonts w:ascii="黑体" w:eastAsia="黑体"/>
          <w:b/>
          <w:bCs/>
          <w:sz w:val="32"/>
          <w:szCs w:val="32"/>
        </w:rPr>
      </w:pPr>
      <w:r>
        <w:rPr>
          <w:rFonts w:hint="eastAsia" w:ascii="黑体" w:eastAsia="黑体"/>
          <w:sz w:val="32"/>
          <w:szCs w:val="32"/>
        </w:rPr>
        <w:t>五、一般公共预算财政拨款“三公” 经费支出决算情况说明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本部门2019年度 “三公”经费支出共计0万元，</w:t>
      </w:r>
      <w:r>
        <w:rPr>
          <w:rFonts w:hint="eastAsia" w:ascii="仿宋_GB2312" w:eastAsia="仿宋_GB2312" w:cs="DengXian-Regular"/>
          <w:b/>
          <w:bCs/>
          <w:sz w:val="32"/>
          <w:szCs w:val="32"/>
        </w:rPr>
        <w:t>较预算持平，与2018年决算持平</w:t>
      </w:r>
      <w:r>
        <w:rPr>
          <w:rFonts w:hint="eastAsia" w:ascii="仿宋_GB2312" w:eastAsia="仿宋_GB2312" w:cs="DengXian-Regular"/>
          <w:sz w:val="32"/>
          <w:szCs w:val="32"/>
        </w:rPr>
        <w:t>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精神和厉行节约要求，严控制“三公”经费开支。具体情况如下：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本部门2019年度因公出国（境）团组0个、共0人。因公出国（境）费支出初预算持平，与2018年决算持平，无增减变化,主要是无人因公出国。</w:t>
      </w:r>
    </w:p>
    <w:p>
      <w:pPr>
        <w:adjustRightInd w:val="0"/>
        <w:snapToGrid w:val="0"/>
        <w:spacing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本部门2019年度公务用车购置及运行维护费较预算无增减变化,与2018年决算持平，主要是认真贯彻落实中央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精神和厉行节约要求，严控制“三公”经费开支。</w:t>
      </w:r>
      <w:r>
        <w:rPr>
          <w:rFonts w:hint="eastAsia" w:ascii="仿宋_GB2312"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本部门2019年度公务用车购置量0辆，发生“公务用车购置”经费支出0万元。公务用车购置费支出较预算增加0万元，增长0%,主要是</w:t>
      </w:r>
      <w:r>
        <w:rPr>
          <w:rFonts w:hint="eastAsia" w:ascii="仿宋_GB2312" w:eastAsia="仿宋_GB2312" w:cs="DengXian-Regular"/>
          <w:sz w:val="32"/>
          <w:szCs w:val="32"/>
        </w:rPr>
        <w:t>未发生公务用车购置经费支出</w:t>
      </w:r>
      <w:r>
        <w:rPr>
          <w:rFonts w:hint="eastAsia" w:ascii="仿宋_GB2312" w:hAnsi="Times New Roman" w:eastAsia="仿宋_GB2312" w:cs="DengXian-Regular"/>
          <w:sz w:val="32"/>
          <w:szCs w:val="32"/>
        </w:rPr>
        <w:t>；较上年增加0万元，增长0%,主要是</w:t>
      </w:r>
      <w:r>
        <w:rPr>
          <w:rFonts w:hint="eastAsia" w:ascii="仿宋_GB2312" w:eastAsia="仿宋_GB2312" w:cs="DengXian-Regular"/>
          <w:sz w:val="32"/>
          <w:szCs w:val="32"/>
        </w:rPr>
        <w:t>未发生公务用车购置经费支出.</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本部门2019年度单位公务用车保有量0辆。公车运行维护费支出较预算无增减变化,与2018年决算持平，主要是认真贯彻落实中央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精神和厉行节约要求，严控制“三公”经费开支。</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本部门2019年度单位公务用车保有量0辆。公车运行维护费支出较预算增加0万元，增长0%,主要是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精神和厉行节约要求，严控制“三公”经费开支</w:t>
      </w:r>
      <w:r>
        <w:rPr>
          <w:rFonts w:hint="eastAsia" w:ascii="仿宋_GB2312" w:hAnsi="Times New Roman" w:eastAsia="仿宋_GB2312" w:cs="DengXian-Regular"/>
          <w:sz w:val="32"/>
          <w:szCs w:val="32"/>
        </w:rPr>
        <w:t>；较上年增加0万元，增长0%，主要是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精神和厉行节约要求，严控制“三公”经费开支</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本部门2019年度公务接待共0批次、0人次。公务接待费支出较预算减少0万元，降低0%,主要是</w:t>
      </w:r>
      <w:r>
        <w:rPr>
          <w:rFonts w:hint="eastAsia" w:ascii="仿宋_GB2312" w:eastAsia="仿宋_GB2312" w:cs="DengXian-Regular"/>
          <w:sz w:val="32"/>
          <w:szCs w:val="32"/>
        </w:rPr>
        <w:t>本年度未发生公务接待费支出</w:t>
      </w:r>
      <w:r>
        <w:rPr>
          <w:rFonts w:hint="eastAsia" w:ascii="仿宋_GB2312" w:hAnsi="Times New Roman" w:eastAsia="仿宋_GB2312" w:cs="DengXian-Regular"/>
          <w:sz w:val="32"/>
          <w:szCs w:val="32"/>
        </w:rPr>
        <w:t>；较上年度减少0万元，降低0%,主要是</w:t>
      </w:r>
      <w:r>
        <w:rPr>
          <w:rFonts w:hint="eastAsia" w:ascii="仿宋_GB2312" w:eastAsia="仿宋_GB2312" w:cs="DengXian-Regular"/>
          <w:sz w:val="32"/>
          <w:szCs w:val="32"/>
        </w:rPr>
        <w:t>本年度未发生公务接待费支出</w:t>
      </w:r>
      <w:r>
        <w:rPr>
          <w:rFonts w:hint="eastAsia" w:ascii="仿宋_GB2312" w:hAnsi="Times New Roman" w:eastAsia="仿宋_GB2312" w:cs="DengXian-Regular"/>
          <w:sz w:val="32"/>
          <w:szCs w:val="32"/>
        </w:rPr>
        <w:t>。</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line="580" w:lineRule="exact"/>
        <w:ind w:firstLine="643" w:firstLineChars="200"/>
        <w:rPr>
          <w:rFonts w:ascii="仿宋_GB2312" w:eastAsia="仿宋_GB2312" w:cs="DengXian-Regular"/>
          <w:b/>
          <w:sz w:val="32"/>
          <w:szCs w:val="32"/>
        </w:rPr>
      </w:pPr>
      <w:r>
        <w:rPr>
          <w:rFonts w:hint="eastAsia" w:ascii="仿宋_GB2312" w:eastAsia="仿宋_GB2312" w:cs="DengXian-Regular"/>
          <w:b/>
          <w:sz w:val="32"/>
          <w:szCs w:val="32"/>
        </w:rPr>
        <w:t>（一）绩效管理工作开展情况</w:t>
      </w:r>
    </w:p>
    <w:p>
      <w:pPr>
        <w:adjustRightInd w:val="0"/>
        <w:snapToGrid w:val="0"/>
        <w:spacing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1、根据《关于开展2019年度财政专项资金部门绩效自评价工作的通知》，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2、预算项目绩效评价开展情况</w:t>
      </w:r>
    </w:p>
    <w:p>
      <w:pPr>
        <w:adjustRightInd w:val="0"/>
        <w:snapToGrid w:val="0"/>
        <w:spacing w:line="580" w:lineRule="exact"/>
        <w:rPr>
          <w:rFonts w:ascii="仿宋_GB2312" w:eastAsia="仿宋_GB2312" w:cs="DengXian-Regular"/>
          <w:sz w:val="32"/>
          <w:szCs w:val="32"/>
        </w:rPr>
      </w:pPr>
      <w:r>
        <w:rPr>
          <w:rFonts w:hint="eastAsia" w:ascii="仿宋_GB2312" w:eastAsia="仿宋_GB2312" w:cs="DengXian-Regular"/>
          <w:sz w:val="32"/>
          <w:szCs w:val="32"/>
        </w:rPr>
        <w:t xml:space="preserve">    根据预算绩效管理要求，本单位组织对2019年度一般公共预算项目支出全面开展绩效自评，涉及资金312.64万元。从评价情况看，评价结果为良好。</w:t>
      </w:r>
    </w:p>
    <w:p>
      <w:pPr>
        <w:adjustRightInd w:val="0"/>
        <w:snapToGrid w:val="0"/>
        <w:spacing w:line="580" w:lineRule="exact"/>
        <w:ind w:firstLine="645"/>
        <w:rPr>
          <w:rFonts w:ascii="仿宋_GB2312" w:eastAsia="仿宋_GB2312" w:cs="DengXian-Regular"/>
          <w:b/>
          <w:sz w:val="32"/>
          <w:szCs w:val="32"/>
        </w:rPr>
      </w:pPr>
      <w:r>
        <w:rPr>
          <w:rFonts w:hint="eastAsia" w:ascii="仿宋_GB2312" w:eastAsia="仿宋_GB2312" w:cs="DengXian-Regular"/>
          <w:b/>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本部门在今年部门决算公开中反映基本康复项目等项目绩效自评结果。</w:t>
      </w:r>
    </w:p>
    <w:p>
      <w:pPr>
        <w:adjustRightInd w:val="0"/>
        <w:snapToGrid w:val="0"/>
        <w:spacing w:line="580" w:lineRule="exact"/>
        <w:ind w:firstLine="645"/>
        <w:rPr>
          <w:rFonts w:ascii="仿宋_GB2312" w:eastAsia="仿宋_GB2312" w:cs="DengXian-Regular"/>
          <w:sz w:val="32"/>
          <w:szCs w:val="32"/>
        </w:rPr>
      </w:pPr>
      <w:r>
        <w:rPr>
          <w:rFonts w:hint="eastAsia" w:ascii="仿宋_GB2312" w:eastAsia="仿宋_GB2312" w:cs="DengXian-Regular"/>
          <w:sz w:val="32"/>
          <w:szCs w:val="32"/>
        </w:rPr>
        <w:t>（1）本单位残疾人基本康复项目绩效自评综述：根据年初设定的绩效目标，残疾人基本康复项目绩效自评结果为良好。项目全年预算数为85.25万元，执行数为85.25万元，完成预算的100%。主要产出和效果是为残疾人提供的基本康复服务，对有需求的残疾人康复服务。</w:t>
      </w:r>
    </w:p>
    <w:p>
      <w:pPr>
        <w:adjustRightInd w:val="0"/>
        <w:snapToGrid w:val="0"/>
        <w:spacing w:line="580" w:lineRule="exact"/>
        <w:ind w:left="420" w:leftChars="200"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w:t>
      </w:r>
    </w:p>
    <w:p>
      <w:pPr>
        <w:pStyle w:val="16"/>
        <w:keepNext/>
        <w:keepLines/>
        <w:numPr>
          <w:ilvl w:val="0"/>
          <w:numId w:val="5"/>
        </w:numPr>
        <w:snapToGrid w:val="0"/>
        <w:spacing w:line="580" w:lineRule="exact"/>
        <w:ind w:firstLineChars="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adjustRightInd w:val="0"/>
        <w:snapToGrid w:val="0"/>
        <w:spacing w:line="580" w:lineRule="exact"/>
        <w:ind w:firstLine="645"/>
        <w:rPr>
          <w:rFonts w:ascii="仿宋_GB2312" w:eastAsia="仿宋_GB2312" w:cs="DengXian-Regular"/>
          <w:sz w:val="32"/>
          <w:szCs w:val="32"/>
        </w:rPr>
      </w:pPr>
      <w:r>
        <w:rPr>
          <w:rFonts w:hint="eastAsia" w:ascii="仿宋_GB2312" w:eastAsia="仿宋_GB2312" w:cs="DengXian-Regular"/>
          <w:sz w:val="32"/>
          <w:szCs w:val="32"/>
        </w:rPr>
        <w:t>无。</w:t>
      </w:r>
    </w:p>
    <w:p>
      <w:pPr>
        <w:pStyle w:val="3"/>
        <w:spacing w:before="0" w:after="0" w:line="580" w:lineRule="exact"/>
        <w:ind w:firstLine="643" w:firstLineChars="200"/>
        <w:rPr>
          <w:rFonts w:ascii="黑体" w:eastAsia="黑体"/>
          <w:szCs w:val="40"/>
        </w:rPr>
      </w:pPr>
      <w:r>
        <w:rPr>
          <w:rFonts w:hint="eastAsia" w:ascii="黑体" w:eastAsia="黑体"/>
          <w:szCs w:val="4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line="580" w:lineRule="exact"/>
        <w:ind w:firstLine="640" w:firstLineChars="200"/>
        <w:rPr>
          <w:rFonts w:ascii="楷体_GB2312" w:eastAsia="楷体_GB2312" w:cs="DengXian-Bold"/>
        </w:rPr>
      </w:pPr>
      <w:r>
        <w:rPr>
          <w:rFonts w:hint="eastAsia" w:ascii="仿宋_GB2312" w:eastAsia="仿宋_GB2312" w:cs="DengXian-Regular"/>
          <w:sz w:val="32"/>
          <w:szCs w:val="32"/>
        </w:rPr>
        <w:t>本部门2019年度机关运行经费支出5.81万元，比年初预算数增加0.17万元，增长3.01%。主要原因是日常经费增加。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pStyle w:val="4"/>
        <w:spacing w:before="0" w:after="0" w:line="580" w:lineRule="exact"/>
        <w:ind w:firstLine="640" w:firstLineChars="200"/>
        <w:rPr>
          <w:rFonts w:ascii="仿宋_GB2312" w:hAnsi="仿宋_GB2312" w:eastAsia="仿宋_GB2312" w:cs="仿宋_GB2312"/>
          <w:b w:val="0"/>
          <w:color w:val="000000"/>
          <w:kern w:val="0"/>
        </w:rPr>
      </w:pPr>
      <w:r>
        <w:rPr>
          <w:rFonts w:hint="eastAsia" w:ascii="仿宋_GB2312" w:hAnsi="Times New Roman" w:eastAsia="仿宋_GB2312" w:cs="DengXian-Regular"/>
          <w:b w:val="0"/>
        </w:rPr>
        <w:t>本部门2019年度政府采购支出总额0万元，从采购类型来看，</w:t>
      </w:r>
      <w:r>
        <w:rPr>
          <w:rFonts w:ascii="仿宋_GB2312" w:hAnsi="仿宋_GB2312" w:eastAsia="仿宋_GB2312" w:cs="仿宋_GB2312"/>
          <w:b w:val="0"/>
          <w:color w:val="000000"/>
          <w:kern w:val="0"/>
        </w:rPr>
        <w:t>政府采购货物支出</w:t>
      </w:r>
      <w:r>
        <w:rPr>
          <w:rFonts w:hint="eastAsia" w:ascii="仿宋_GB2312" w:hAnsi="仿宋_GB2312" w:eastAsia="仿宋_GB2312" w:cs="仿宋_GB2312"/>
          <w:b w:val="0"/>
          <w:color w:val="000000"/>
          <w:kern w:val="0"/>
        </w:rPr>
        <w:t>0</w:t>
      </w:r>
      <w:r>
        <w:rPr>
          <w:rFonts w:ascii="仿宋_GB2312" w:hAnsi="仿宋_GB2312" w:eastAsia="仿宋_GB2312" w:cs="仿宋_GB2312"/>
          <w:b w:val="0"/>
          <w:color w:val="000000"/>
          <w:kern w:val="0"/>
        </w:rPr>
        <w:t>万元、政府采购工程支出</w:t>
      </w:r>
      <w:r>
        <w:rPr>
          <w:rFonts w:hint="eastAsia" w:ascii="仿宋_GB2312" w:hAnsi="仿宋_GB2312" w:eastAsia="仿宋_GB2312" w:cs="仿宋_GB2312"/>
          <w:b w:val="0"/>
          <w:color w:val="000000"/>
          <w:kern w:val="0"/>
        </w:rPr>
        <w:t>0</w:t>
      </w:r>
      <w:r>
        <w:rPr>
          <w:rFonts w:ascii="仿宋_GB2312" w:hAnsi="仿宋_GB2312" w:eastAsia="仿宋_GB2312" w:cs="仿宋_GB2312"/>
          <w:b w:val="0"/>
          <w:color w:val="000000"/>
          <w:kern w:val="0"/>
        </w:rPr>
        <w:t xml:space="preserve">万元、政府采购服务支出 </w:t>
      </w:r>
      <w:r>
        <w:rPr>
          <w:rFonts w:hint="eastAsia" w:ascii="仿宋_GB2312" w:hAnsi="仿宋_GB2312" w:eastAsia="仿宋_GB2312" w:cs="仿宋_GB2312"/>
          <w:b w:val="0"/>
          <w:color w:val="000000"/>
          <w:kern w:val="0"/>
        </w:rPr>
        <w:t>0</w:t>
      </w:r>
      <w:r>
        <w:rPr>
          <w:rFonts w:ascii="仿宋_GB2312" w:hAnsi="仿宋_GB2312" w:eastAsia="仿宋_GB2312" w:cs="仿宋_GB2312"/>
          <w:b w:val="0"/>
          <w:color w:val="000000"/>
          <w:kern w:val="0"/>
        </w:rPr>
        <w:t>万元。授予中小企业合同金</w:t>
      </w:r>
      <w:r>
        <w:rPr>
          <w:rFonts w:hint="eastAsia" w:ascii="仿宋_GB2312" w:hAnsi="仿宋_GB2312" w:eastAsia="仿宋_GB2312" w:cs="仿宋_GB2312"/>
          <w:b w:val="0"/>
          <w:color w:val="000000"/>
          <w:kern w:val="0"/>
        </w:rPr>
        <w:t>0</w:t>
      </w:r>
      <w:r>
        <w:rPr>
          <w:rFonts w:ascii="仿宋_GB2312" w:hAnsi="仿宋_GB2312" w:eastAsia="仿宋_GB2312" w:cs="仿宋_GB2312"/>
          <w:b w:val="0"/>
          <w:color w:val="000000"/>
          <w:kern w:val="0"/>
        </w:rPr>
        <w:t>万元，占政府采购支出总额的</w:t>
      </w:r>
      <w:r>
        <w:rPr>
          <w:rFonts w:hint="eastAsia" w:ascii="仿宋_GB2312" w:hAnsi="仿宋_GB2312" w:eastAsia="仿宋_GB2312" w:cs="仿宋_GB2312"/>
          <w:b w:val="0"/>
          <w:color w:val="000000"/>
          <w:kern w:val="0"/>
        </w:rPr>
        <w:t>0%，</w:t>
      </w:r>
      <w:r>
        <w:rPr>
          <w:rFonts w:ascii="仿宋_GB2312" w:hAnsi="仿宋_GB2312" w:eastAsia="仿宋_GB2312" w:cs="仿宋_GB2312"/>
          <w:b w:val="0"/>
          <w:color w:val="000000"/>
          <w:kern w:val="0"/>
        </w:rPr>
        <w:t>其中授予小微企业合同金额</w:t>
      </w:r>
      <w:r>
        <w:rPr>
          <w:rFonts w:hint="eastAsia" w:ascii="仿宋_GB2312" w:hAnsi="仿宋_GB2312" w:eastAsia="仿宋_GB2312" w:cs="仿宋_GB2312"/>
          <w:b w:val="0"/>
          <w:color w:val="000000"/>
          <w:kern w:val="0"/>
        </w:rPr>
        <w:t>0</w:t>
      </w:r>
      <w:r>
        <w:rPr>
          <w:rFonts w:ascii="仿宋_GB2312" w:hAnsi="仿宋_GB2312" w:eastAsia="仿宋_GB2312" w:cs="仿宋_GB2312"/>
          <w:b w:val="0"/>
          <w:color w:val="000000"/>
          <w:kern w:val="0"/>
        </w:rPr>
        <w:t xml:space="preserve">万元，占政府采购支出总额的 </w:t>
      </w:r>
      <w:r>
        <w:rPr>
          <w:rFonts w:hint="eastAsia" w:ascii="仿宋_GB2312" w:hAnsi="仿宋_GB2312" w:eastAsia="仿宋_GB2312" w:cs="仿宋_GB2312"/>
          <w:b w:val="0"/>
          <w:color w:val="000000"/>
          <w:kern w:val="0"/>
        </w:rPr>
        <w:t>0</w:t>
      </w:r>
      <w:r>
        <w:rPr>
          <w:rFonts w:ascii="仿宋_GB2312" w:hAnsi="仿宋_GB2312" w:eastAsia="仿宋_GB2312" w:cs="仿宋_GB2312"/>
          <w:b w:val="0"/>
          <w:color w:val="000000"/>
          <w:kern w:val="0"/>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2019年12月31日，本部门共有车辆1辆，比上年无增减变化。其中，副部（省）级及以上领导用车0辆，主要领导干部用车0辆，机要通信用车0辆，应急保障用车0辆，执法执勤用车0辆，特种专业技术用车0辆，离退休干部用车0辆，其他用车1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万元以上通用设备0台（套），比上年无增减变化，单位价值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1、本部门2019年度一般公共预算财政拨款“三公” 经费支出决算表、国有资本经营预算无收支及结转结余情况，故一般公共预算财政拨款“三公” 经费支出预算、国有资本经营预算以空表列示。</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line="580" w:lineRule="exact"/>
        <w:ind w:firstLine="420" w:firstLineChars="200"/>
        <w:jc w:val="left"/>
        <w:sectPr>
          <w:type w:val="continuous"/>
          <w:pgSz w:w="11906" w:h="16838"/>
          <w:pgMar w:top="2098" w:right="1474" w:bottom="1984" w:left="1588" w:header="851" w:footer="992" w:gutter="0"/>
          <w:cols w:space="72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o:title="5%" focussize="0,0" r:id="rId31"/>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mc:Fallback>
        </mc:AlternateContent>
      </w:r>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rPr>
          <w:rFonts w:ascii="仿宋_GB2312" w:hAnsi="宋体" w:eastAsia="仿宋_GB2312" w:cs="MS-UIGothic,Bold"/>
          <w:bCs/>
          <w:sz w:val="32"/>
          <w:szCs w:val="32"/>
        </w:r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mc:Fallback>
        </mc:AlternateContent>
      </w:r>
    </w:p>
    <w:p>
      <w:pPr>
        <w:jc w:val="left"/>
      </w:pPr>
    </w:p>
    <w:tbl>
      <w:tblPr>
        <w:tblStyle w:val="9"/>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部门：河北省无极县残疾人联合会</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379.98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30.42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387.84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410.4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392.01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11.47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29.86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421.87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421.87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w:t>
            </w:r>
          </w:p>
          <w:p>
            <w:pPr>
              <w:widowControl/>
              <w:jc w:val="left"/>
              <w:textAlignment w:val="center"/>
              <w:rPr>
                <w:rFonts w:ascii="宋体" w:hAnsi="宋体" w:eastAsia="宋体" w:cs="宋体"/>
                <w:color w:val="000000"/>
                <w:kern w:val="0"/>
                <w:sz w:val="22"/>
              </w:rPr>
            </w:pPr>
          </w:p>
        </w:tc>
      </w:tr>
    </w:tbl>
    <w:tbl>
      <w:tblPr>
        <w:tblStyle w:val="9"/>
        <w:tblW w:w="10333" w:type="dxa"/>
        <w:jc w:val="center"/>
        <w:tblLayout w:type="fixed"/>
        <w:tblCellMar>
          <w:top w:w="0" w:type="dxa"/>
          <w:left w:w="0" w:type="dxa"/>
          <w:bottom w:w="0" w:type="dxa"/>
          <w:right w:w="0" w:type="dxa"/>
        </w:tblCellMar>
      </w:tblPr>
      <w:tblGrid>
        <w:gridCol w:w="3022"/>
        <w:gridCol w:w="50"/>
        <w:gridCol w:w="50"/>
        <w:gridCol w:w="1451"/>
        <w:gridCol w:w="997"/>
        <w:gridCol w:w="997"/>
        <w:gridCol w:w="603"/>
        <w:gridCol w:w="845"/>
        <w:gridCol w:w="748"/>
        <w:gridCol w:w="549"/>
        <w:gridCol w:w="1021"/>
      </w:tblGrid>
      <w:tr>
        <w:tblPrEx>
          <w:tblCellMar>
            <w:top w:w="0" w:type="dxa"/>
            <w:left w:w="0" w:type="dxa"/>
            <w:bottom w:w="0" w:type="dxa"/>
            <w:right w:w="0" w:type="dxa"/>
          </w:tblCellMar>
        </w:tblPrEx>
        <w:trPr>
          <w:trHeight w:val="670" w:hRule="atLeast"/>
          <w:jc w:val="center"/>
        </w:trPr>
        <w:tc>
          <w:tcPr>
            <w:tcW w:w="10333" w:type="dxa"/>
            <w:gridSpan w:val="11"/>
            <w:tcBorders>
              <w:top w:val="nil"/>
              <w:left w:val="nil"/>
              <w:bottom w:val="nil"/>
              <w:right w:val="nil"/>
            </w:tcBorders>
            <w:shd w:val="clear" w:color="auto" w:fill="auto"/>
            <w:noWrap/>
            <w:tcMar>
              <w:top w:w="15" w:type="dxa"/>
              <w:left w:w="15" w:type="dxa"/>
              <w:right w:w="15" w:type="dxa"/>
            </w:tcMar>
            <w:vAlign w:val="bottom"/>
          </w:tcPr>
          <w:p>
            <w:pPr>
              <w:widowControl/>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406" w:hRule="atLeast"/>
          <w:jc w:val="center"/>
        </w:trPr>
        <w:tc>
          <w:tcPr>
            <w:tcW w:w="30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4"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30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部门：河北省无极县残疾人联合会</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4"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455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6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8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7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5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2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31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3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3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55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455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377.91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377.91</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7.35</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1.71</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5.65</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残疾人事业</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347.46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347.46</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46.84</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2081104</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残疾人康复</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85.25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85.25</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2081105</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残疾人就业和扶贫</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75.51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75.51</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2081106</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残疾人体育</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2.50</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2081199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其他残疾人事业支出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137.36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137.36</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0.21</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0.13</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0.08</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其他社会保障和就业支出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其他社会保障和就业支出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30.42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30.42</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彩票公益金安排的支出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30.42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30.42</w:t>
            </w:r>
          </w:p>
        </w:tc>
        <w:tc>
          <w:tcPr>
            <w:tcW w:w="6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333"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9"/>
        <w:tblW w:w="10382" w:type="dxa"/>
        <w:jc w:val="center"/>
        <w:tblLayout w:type="fixed"/>
        <w:tblCellMar>
          <w:top w:w="0" w:type="dxa"/>
          <w:left w:w="0" w:type="dxa"/>
          <w:bottom w:w="0" w:type="dxa"/>
          <w:right w:w="0" w:type="dxa"/>
        </w:tblCellMar>
      </w:tblPr>
      <w:tblGrid>
        <w:gridCol w:w="941"/>
        <w:gridCol w:w="53"/>
        <w:gridCol w:w="111"/>
        <w:gridCol w:w="2828"/>
        <w:gridCol w:w="916"/>
        <w:gridCol w:w="1050"/>
        <w:gridCol w:w="834"/>
        <w:gridCol w:w="916"/>
        <w:gridCol w:w="1050"/>
        <w:gridCol w:w="1683"/>
      </w:tblGrid>
      <w:tr>
        <w:tblPrEx>
          <w:tblCellMar>
            <w:top w:w="0" w:type="dxa"/>
            <w:left w:w="0" w:type="dxa"/>
            <w:bottom w:w="0" w:type="dxa"/>
            <w:right w:w="0" w:type="dxa"/>
          </w:tblCellMar>
        </w:tblPrEx>
        <w:trPr>
          <w:trHeight w:val="612" w:hRule="atLeast"/>
          <w:jc w:val="center"/>
        </w:trPr>
        <w:tc>
          <w:tcPr>
            <w:tcW w:w="10382"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2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3"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部门：残联</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2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3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393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1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0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8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91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0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6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828"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2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2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39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6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39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387.84</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77.29</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310.54</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7.35</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7.35</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1.71</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1.71</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5.65</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5.65</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残疾人事业</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357.38</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46.84</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310.54</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2081101</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46.84</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46.84</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2081104</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残疾人康复</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85.25</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85.25</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2081105</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残疾人就业和扶贫</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85.62</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85.62</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2081106</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残疾人体育</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2.50</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2081199</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其他残疾人事业支出</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137.17</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137.17</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0.21</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0.21</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0.13</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0.13</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0.08</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0.08</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其他社会保障和就业支出</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2089901</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其他社会保障和就业支出</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彩票公益金安排的支出</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229606</w:t>
            </w:r>
          </w:p>
        </w:tc>
        <w:tc>
          <w:tcPr>
            <w:tcW w:w="28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用于残疾人事业的彩票公益金支出</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9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382"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9"/>
        <w:tblW w:w="10501" w:type="dxa"/>
        <w:jc w:val="center"/>
        <w:tblLayout w:type="fixed"/>
        <w:tblCellMar>
          <w:top w:w="0" w:type="dxa"/>
          <w:left w:w="0" w:type="dxa"/>
          <w:bottom w:w="0" w:type="dxa"/>
          <w:right w:w="0" w:type="dxa"/>
        </w:tblCellMar>
      </w:tblPr>
      <w:tblGrid>
        <w:gridCol w:w="2922"/>
        <w:gridCol w:w="425"/>
        <w:gridCol w:w="870"/>
        <w:gridCol w:w="2859"/>
        <w:gridCol w:w="550"/>
        <w:gridCol w:w="991"/>
        <w:gridCol w:w="767"/>
        <w:gridCol w:w="1117"/>
      </w:tblGrid>
      <w:tr>
        <w:tblPrEx>
          <w:tblCellMar>
            <w:top w:w="0" w:type="dxa"/>
            <w:left w:w="0" w:type="dxa"/>
            <w:bottom w:w="0" w:type="dxa"/>
            <w:right w:w="0" w:type="dxa"/>
          </w:tblCellMar>
        </w:tblPrEx>
        <w:trPr>
          <w:trHeight w:val="406" w:hRule="atLeast"/>
          <w:jc w:val="center"/>
        </w:trPr>
        <w:tc>
          <w:tcPr>
            <w:tcW w:w="10501" w:type="dxa"/>
            <w:gridSpan w:val="8"/>
            <w:tcBorders>
              <w:top w:val="nil"/>
              <w:left w:val="nil"/>
              <w:bottom w:val="nil"/>
              <w:right w:val="nil"/>
            </w:tcBorders>
            <w:shd w:val="clear" w:color="auto" w:fill="auto"/>
            <w:noWrap/>
            <w:tcMar>
              <w:top w:w="15" w:type="dxa"/>
              <w:left w:w="15" w:type="dxa"/>
              <w:right w:w="15" w:type="dxa"/>
            </w:tcMar>
            <w:vAlign w:val="bottom"/>
          </w:tcPr>
          <w:p>
            <w:pPr>
              <w:ind w:firstLine="3200" w:firstLineChars="1000"/>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7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部门：河北省无极县残疾人联合</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7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2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6284"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8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91"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11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379.98</w:t>
            </w: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30.42</w:t>
            </w: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387.84</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387.84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2.07</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2.07</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410.40</w:t>
            </w: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392.01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389.91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11.47</w:t>
            </w: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29.86</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28.32</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11.47</w:t>
            </w: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421.87</w:t>
            </w:r>
          </w:p>
        </w:tc>
        <w:tc>
          <w:tcPr>
            <w:tcW w:w="2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421.87</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391.45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30.42</w:t>
            </w:r>
          </w:p>
        </w:tc>
      </w:tr>
      <w:tr>
        <w:tblPrEx>
          <w:tblCellMar>
            <w:top w:w="0" w:type="dxa"/>
            <w:left w:w="0" w:type="dxa"/>
            <w:bottom w:w="0" w:type="dxa"/>
            <w:right w:w="0" w:type="dxa"/>
          </w:tblCellMar>
        </w:tblPrEx>
        <w:trPr>
          <w:trHeight w:val="90" w:hRule="atLeast"/>
          <w:jc w:val="center"/>
        </w:trPr>
        <w:tc>
          <w:tcPr>
            <w:tcW w:w="10501"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9"/>
        <w:tblW w:w="9990" w:type="dxa"/>
        <w:jc w:val="center"/>
        <w:tblLayout w:type="autofit"/>
        <w:tblCellMar>
          <w:top w:w="0" w:type="dxa"/>
          <w:left w:w="0" w:type="dxa"/>
          <w:bottom w:w="0" w:type="dxa"/>
          <w:right w:w="0" w:type="dxa"/>
        </w:tblCellMar>
      </w:tblPr>
      <w:tblGrid>
        <w:gridCol w:w="1222"/>
        <w:gridCol w:w="43"/>
        <w:gridCol w:w="43"/>
        <w:gridCol w:w="1731"/>
        <w:gridCol w:w="2378"/>
        <w:gridCol w:w="2378"/>
        <w:gridCol w:w="2378"/>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部门：残联</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7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2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389.91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79.37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310.54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387.84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77.29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310.54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w:t>
            </w:r>
          </w:p>
        </w:tc>
        <w:tc>
          <w:tcPr>
            <w:tcW w:w="169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残疾人事业</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357.38</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46.84</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310.54</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46.84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2081104</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残疾人康复</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85.25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85.25</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2081105</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残疾人就业和扶贫</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85.62</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85.62</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2081106</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残疾人体育</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2.50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2081199</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其他残疾人事业支出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137.17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137.17</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0.21</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0.21</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0.08</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0.08</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其他社会保障和就业支出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2089901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其他社会保障和就业支出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bl>
    <w:p/>
    <w:tbl>
      <w:tblPr>
        <w:tblStyle w:val="9"/>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部门：残</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ind w:right="360"/>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71.86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5.81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18.64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20.96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5.65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0.41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0.47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23.1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0.62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2.64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73.56</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5.81.</w:t>
            </w:r>
          </w:p>
        </w:tc>
      </w:tr>
    </w:tbl>
    <w:p>
      <w:r>
        <w:br w:type="page"/>
      </w:r>
    </w:p>
    <w:tbl>
      <w:tblPr>
        <w:tblStyle w:val="9"/>
        <w:tblW w:w="9220" w:type="dxa"/>
        <w:jc w:val="center"/>
        <w:tblLayout w:type="autofit"/>
        <w:tblCellMar>
          <w:top w:w="0" w:type="dxa"/>
          <w:left w:w="0" w:type="dxa"/>
          <w:bottom w:w="0" w:type="dxa"/>
          <w:right w:w="0" w:type="dxa"/>
        </w:tblCellMar>
      </w:tblPr>
      <w:tblGrid>
        <w:gridCol w:w="3030"/>
        <w:gridCol w:w="1686"/>
        <w:gridCol w:w="1086"/>
        <w:gridCol w:w="969"/>
        <w:gridCol w:w="879"/>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部门：河北省无极县残疾人联合会</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w:t>
      </w:r>
      <w:r>
        <w:rPr>
          <w:rFonts w:hint="eastAsia" w:ascii="宋体" w:hAnsi="宋体" w:eastAsia="宋体" w:cs="宋体"/>
          <w:color w:val="000000"/>
          <w:sz w:val="22"/>
        </w:rPr>
        <w:t>本部门本年度无三公经费支出情况，按要求空表列示。</w:t>
      </w:r>
      <w:r>
        <w:rPr>
          <w:rFonts w:hint="eastAsia" w:ascii="仿宋_GB2312" w:hAnsi="仿宋_GB2312" w:eastAsia="仿宋_GB2312" w:cs="仿宋_GB2312"/>
        </w:rPr>
        <w:tab/>
      </w:r>
      <w:r>
        <w:tab/>
      </w:r>
      <w:r>
        <w:tab/>
      </w:r>
      <w:r>
        <w:tab/>
      </w:r>
      <w:r>
        <w:tab/>
      </w:r>
      <w:r>
        <w:tab/>
      </w:r>
      <w:r>
        <w:tab/>
      </w:r>
      <w:r>
        <w:tab/>
      </w:r>
      <w:r>
        <w:tab/>
      </w:r>
      <w:r>
        <w:tab/>
      </w:r>
      <w:r>
        <w:br w:type="page"/>
      </w:r>
    </w:p>
    <w:tbl>
      <w:tblPr>
        <w:tblStyle w:val="9"/>
        <w:tblW w:w="11476" w:type="dxa"/>
        <w:jc w:val="center"/>
        <w:tblLayout w:type="autofit"/>
        <w:tblCellMar>
          <w:top w:w="0" w:type="dxa"/>
          <w:left w:w="0" w:type="dxa"/>
          <w:bottom w:w="0" w:type="dxa"/>
          <w:right w:w="0" w:type="dxa"/>
        </w:tblCellMar>
      </w:tblPr>
      <w:tblGrid>
        <w:gridCol w:w="3030"/>
        <w:gridCol w:w="36"/>
        <w:gridCol w:w="36"/>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11476"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部门：河北省无极县残疾人联合会</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31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3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31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28.96</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30.42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28.32</w:t>
            </w:r>
          </w:p>
        </w:tc>
      </w:tr>
      <w:tr>
        <w:tblPrEx>
          <w:tblCellMar>
            <w:top w:w="0" w:type="dxa"/>
            <w:left w:w="0" w:type="dxa"/>
            <w:bottom w:w="0" w:type="dxa"/>
            <w:right w:w="0" w:type="dxa"/>
          </w:tblCellMar>
        </w:tblPrEx>
        <w:trPr>
          <w:trHeight w:val="308"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rPr>
              <w:t>28.96</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rPr>
              <w:t>30.42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rPr>
              <w:t>2.1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rPr>
              <w:t>28.32</w:t>
            </w:r>
          </w:p>
        </w:tc>
      </w:tr>
      <w:tr>
        <w:tblPrEx>
          <w:tblCellMar>
            <w:top w:w="0" w:type="dxa"/>
            <w:left w:w="0" w:type="dxa"/>
            <w:bottom w:w="0" w:type="dxa"/>
            <w:right w:w="0" w:type="dxa"/>
          </w:tblCellMar>
        </w:tblPrEx>
        <w:trPr>
          <w:trHeight w:val="308"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彩票公益金安排的支出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1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2296006</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用于残疾人事业的彩票公益金支出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ascii="宋体" w:hAnsi="宋体" w:eastAsia="宋体" w:cs="宋体"/>
          <w:color w:val="000000"/>
          <w:sz w:val="22"/>
        </w:rPr>
      </w:pPr>
      <w:r>
        <w:rPr>
          <w:rFonts w:hint="eastAsia" w:ascii="宋体" w:hAnsi="宋体" w:eastAsia="宋体" w:cs="宋体"/>
        </w:rPr>
        <w:t>注：本表反映部门本年度“政府性基金预算财政拨款”经费支出预决算情况。</w:t>
      </w: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pPr>
        <w:rPr>
          <w:rFonts w:ascii="宋体" w:hAnsi="宋体" w:eastAsia="宋体" w:cs="宋体"/>
          <w:color w:val="000000"/>
          <w:sz w:val="22"/>
        </w:rPr>
      </w:pPr>
    </w:p>
    <w:p/>
    <w:tbl>
      <w:tblPr>
        <w:tblStyle w:val="9"/>
        <w:tblW w:w="9915" w:type="dxa"/>
        <w:jc w:val="center"/>
        <w:tblLayout w:type="autofit"/>
        <w:tblCellMar>
          <w:top w:w="0" w:type="dxa"/>
          <w:left w:w="0" w:type="dxa"/>
          <w:bottom w:w="0" w:type="dxa"/>
          <w:right w:w="0" w:type="dxa"/>
        </w:tblCellMar>
      </w:tblPr>
      <w:tblGrid>
        <w:gridCol w:w="4144"/>
        <w:gridCol w:w="49"/>
        <w:gridCol w:w="49"/>
        <w:gridCol w:w="2540"/>
        <w:gridCol w:w="643"/>
        <w:gridCol w:w="1245"/>
        <w:gridCol w:w="1245"/>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部门：河北省无极县残疾人联合会</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color w:val="000000"/>
          <w:sz w:val="22"/>
        </w:rPr>
        <w:t>本部门本年度无国有资本经营预算财政拨款支出情况，按要求空表列示。</w:t>
      </w:r>
      <w:r>
        <w:br w:type="page"/>
      </w:r>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FgAAAGRycy9QSwECFAAUAAAACACH&#10;TuJAIJvLX90AAAAPAQAADwAAAAAAAAABACAAAAA4AAAAZHJzL2Rvd25yZXYueG1sUEsBAhQAFAAA&#10;AAgAh07iQFc5sdh/AgAA6AQAAA4AAAAAAAAAAQAgAAAAQgEAAGRycy9lMm9Eb2MueG1sUEsFBgAA&#10;AAAGAAYAWQEAADMGAAAAAA==&#10;">
                <v:fill on="t" focussize="0,0"/>
                <v:stroke on="f" weight="1pt" miterlimit="8" joinstyle="miter"/>
                <v:imagedata o:title=""/>
                <o:lock v:ext="edit" aspectratio="f"/>
              </v:rect>
            </w:pict>
          </mc:Fallback>
        </mc:AlternateConten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华文中宋"/>
    <w:panose1 w:val="00000000000000000000"/>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Yu Gothic UI Semibold">
    <w:altName w:val="方正书宋_GBK"/>
    <w:panose1 w:val="00000000000000000000"/>
    <w:charset w:val="80"/>
    <w:family w:val="swiss"/>
    <w:pitch w:val="default"/>
    <w:sig w:usb0="00000000" w:usb1="00000000" w:usb2="00000016" w:usb3="00000000" w:csb0="2002009F" w:csb1="00000000"/>
  </w:font>
  <w:font w:name="微软雅黑">
    <w:altName w:val="方正黑体_GBK"/>
    <w:panose1 w:val="020B0503020204020204"/>
    <w:charset w:val="86"/>
    <w:family w:val="swiss"/>
    <w:pitch w:val="default"/>
    <w:sig w:usb0="00000000" w:usb1="00000000" w:usb2="00000016" w:usb3="00000000" w:csb0="0004001F" w:csb1="00000000"/>
  </w:font>
  <w:font w:name="思源黑体 HW Bold">
    <w:altName w:val="方正黑体_GBK"/>
    <w:panose1 w:val="00000000000000000000"/>
    <w:charset w:val="86"/>
    <w:family w:val="swiss"/>
    <w:pitch w:val="default"/>
    <w:sig w:usb0="00000000" w:usb1="00000000" w:usb2="00000016" w:usb3="00000000" w:csb0="002E0107" w:csb1="00000000"/>
  </w:font>
  <w:font w:name="楷体_GB2312">
    <w:altName w:val="方正楷体_GBK"/>
    <w:panose1 w:val="02010609030101010101"/>
    <w:charset w:val="86"/>
    <w:family w:val="modern"/>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DengXian-Regular">
    <w:altName w:val="华文中宋"/>
    <w:panose1 w:val="00000000000000000000"/>
    <w:charset w:val="86"/>
    <w:family w:val="auto"/>
    <w:pitch w:val="default"/>
    <w:sig w:usb0="00000000" w:usb1="00000000" w:usb2="00000010" w:usb3="00000000" w:csb0="00040001" w:csb1="0000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等线">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6"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7"/>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0768;mso-width-relative:page;mso-height-relative:page;" filled="f" stroked="f" coordsize="21600,21600" o:gfxdata="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FgAAAGRycy9QSwECFAAUAAAACACHTuJAvuKWjNoAAAAKAQAA&#10;DwAAAAAAAAABACAAAAA4AAAAZHJzL2Rvd25yZXYueG1sUEsBAhQAFAAAAAgAh07iQAK4S6E6AgAA&#10;ZQQAAA4AAAAAAAAAAQAgAAAAPwEAAGRycy9lMm9Eb2MueG1sUEsFBgAAAAAGAAYAWQEAAOsFAAAA&#10;AA==&#10;">
              <v:fill on="f" focussize="0,0"/>
              <v:stroke on="f" weight="0.5pt"/>
              <v:imagedata o:title=""/>
              <o:lock v:ext="edit" aspectratio="f"/>
              <v:textbox inset="0mm,0mm,0mm,0mm">
                <w:txbxContent>
                  <w:p>
                    <w:pPr>
                      <w:pStyle w:val="7"/>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4"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7"/>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3840;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M33f3PZAAAACgEAAA8A&#10;AAAAAAAAAQAgAAAAOAAAAGRycy9kb3ducmV2LnhtbFBLAQIUABQAAAAIAIdO4kBgWi3TOQIAAGQE&#10;AAAOAAAAAAAAAAEAIAAAAD4BAABkcnMvZTJvRG9jLnhtbFBLBQYAAAAABgAGAFkBAADpBQAAAAA=&#10;">
              <v:fill on="f" focussize="0,0"/>
              <v:stroke on="f" weight="0.5pt"/>
              <v:imagedata o:title=""/>
              <o:lock v:ext="edit" aspectratio="f"/>
              <v:textbox inset="0mm,0mm,0mm,0mm">
                <w:txbxContent>
                  <w:p>
                    <w:pPr>
                      <w:pStyle w:val="7"/>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43"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7"/>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77696;mso-width-relative:page;mso-height-relative:page;" filled="f" stroked="f" coordsize="21600,21600" o:gfxdata="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A+UcT/ZAAAACQEAAA8A&#10;AAAAAAAAAQAgAAAAOAAAAGRycy9kb3ducmV2LnhtbFBLAQIUABQAAAAIAIdO4kAogOKBOQIAAGQE&#10;AAAOAAAAAAAAAAEAIAAAAD4BAABkcnMvZTJvRG9jLnhtbFBLBQYAAAAABgAGAFkBAADpBQAAAAA=&#10;">
              <v:fill on="f" focussize="0,0"/>
              <v:stroke on="f" weight="0.5pt"/>
              <v:imagedata o:title=""/>
              <o:lock v:ext="edit" aspectratio="f"/>
              <v:textbox inset="0mm,0mm,0mm,0mm">
                <w:txbxContent>
                  <w:p>
                    <w:pPr>
                      <w:pStyle w:val="7"/>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4"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7"/>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78720;mso-width-relative:page;mso-height-relative:page;" filled="f" stroked="f" coordsize="21600,21600" o:gfxdata="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hdXN+9kAAAAKAQAADwAA&#10;AAAAAAABACAAAAA4AAAAZHJzL2Rvd25yZXYueG1sUEsBAhQAFAAAAAgAh07iQB43ooY4AgAAZAQA&#10;AA4AAAAAAAAAAQAgAAAAPgEAAGRycy9lMm9Eb2MueG1sUEsFBgAAAAAGAAYAWQEAAOgFAAAAAA==&#10;">
              <v:fill on="f" focussize="0,0"/>
              <v:stroke on="f" weight="0.5pt"/>
              <v:imagedata o:title=""/>
              <o:lock v:ext="edit" aspectratio="f"/>
              <v:textbox inset="0mm,0mm,0mm,0mm">
                <w:txbxContent>
                  <w:p>
                    <w:pPr>
                      <w:pStyle w:val="7"/>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7"/>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9744;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zfd/c9kAAAAKAQAADwAA&#10;AAAAAAABACAAAAA4AAAAZHJzL2Rvd25yZXYueG1sUEsBAhQAFAAAAAgAh07iQHl/7ow4AgAAYwQA&#10;AA4AAAAAAAAAAQAgAAAAPgEAAGRycy9lMm9Eb2MueG1sUEsFBgAAAAAGAAYAWQEAAOgFAAAAAA==&#10;">
              <v:fill on="f" focussize="0,0"/>
              <v:stroke on="f" weight="0.5pt"/>
              <v:imagedata o:title=""/>
              <o:lock v:ext="edit" aspectratio="f"/>
              <v:textbox inset="0mm,0mm,0mm,0mm">
                <w:txbxContent>
                  <w:p>
                    <w:pPr>
                      <w:pStyle w:val="7"/>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BYAAABkcnMvUEsBAhQAFAAAAAgAh07iQOzG97nXAAAABwEAAA8AAAAAAAAAAQAgAAAAOAAAAGRy&#10;cy9kb3ducmV2LnhtbFBLAQIUABQAAAAIAIdO4kAd6HRWRgMAAK0IAAAOAAAAAAAAAAEAIAAAADwB&#10;AABkcnMvZTJvRG9jLnhtbFBLBQYAAAAABgAGAFkBAAD0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21"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7" name="矩形 2"/>
                      <wps:cNvSpPr/>
                      <wps:spPr>
                        <a:xfrm>
                          <a:off x="881" y="1538"/>
                          <a:ext cx="11925" cy="146"/>
                        </a:xfrm>
                        <a:prstGeom prst="rect">
                          <a:avLst/>
                        </a:prstGeom>
                        <a:solidFill>
                          <a:srgbClr val="FFD966"/>
                        </a:solidFill>
                        <a:ln w="12700">
                          <a:noFill/>
                        </a:ln>
                      </wps:spPr>
                      <wps:bodyPr anchor="ctr" anchorCtr="0" upright="1"/>
                    </wps:wsp>
                    <wps:wsp>
                      <wps:cNvPr id="19"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0"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0</wp:posOffset>
              </wp:positionV>
              <wp:extent cx="7553960" cy="480695"/>
              <wp:effectExtent l="0" t="0" r="0" b="0"/>
              <wp:wrapNone/>
              <wp:docPr id="33"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8" name="矩形 2"/>
                      <wps:cNvSpPr/>
                      <wps:spPr>
                        <a:xfrm>
                          <a:off x="881" y="1538"/>
                          <a:ext cx="11925" cy="146"/>
                        </a:xfrm>
                        <a:prstGeom prst="rect">
                          <a:avLst/>
                        </a:prstGeom>
                        <a:solidFill>
                          <a:srgbClr val="FFD966"/>
                        </a:solidFill>
                        <a:ln w="12700">
                          <a:noFill/>
                        </a:ln>
                      </wps:spPr>
                      <wps:bodyPr anchor="ctr" anchorCtr="0" upright="1"/>
                    </wps:wsp>
                    <wps:wsp>
                      <wps:cNvPr id="30"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2"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1552;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37"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34" name="矩形 2"/>
                      <wps:cNvSpPr/>
                      <wps:spPr>
                        <a:xfrm>
                          <a:off x="881" y="1538"/>
                          <a:ext cx="11925" cy="146"/>
                        </a:xfrm>
                        <a:prstGeom prst="rect">
                          <a:avLst/>
                        </a:prstGeom>
                        <a:solidFill>
                          <a:srgbClr val="FFD966"/>
                        </a:solidFill>
                        <a:ln w="12700">
                          <a:noFill/>
                        </a:ln>
                      </wps:spPr>
                      <wps:bodyPr anchor="ctr" anchorCtr="0" upright="1"/>
                    </wps:wsp>
                    <wps:wsp>
                      <wps:cNvPr id="3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g">
          <w:drawing>
            <wp:anchor distT="0" distB="0" distL="114300" distR="114300" simplePos="0" relativeHeight="251686912" behindDoc="0" locked="0" layoutInCell="1" allowOverlap="1">
              <wp:simplePos x="0" y="0"/>
              <wp:positionH relativeFrom="page">
                <wp:posOffset>0</wp:posOffset>
              </wp:positionH>
              <wp:positionV relativeFrom="page">
                <wp:posOffset>0</wp:posOffset>
              </wp:positionV>
              <wp:extent cx="7579995" cy="416560"/>
              <wp:effectExtent l="0" t="0" r="0" b="0"/>
              <wp:wrapNone/>
              <wp:docPr id="65"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2" name="矩形 2"/>
                      <wps:cNvSpPr/>
                      <wps:spPr>
                        <a:xfrm>
                          <a:off x="881" y="1538"/>
                          <a:ext cx="11925" cy="146"/>
                        </a:xfrm>
                        <a:prstGeom prst="rect">
                          <a:avLst/>
                        </a:prstGeom>
                        <a:solidFill>
                          <a:srgbClr val="FFD966"/>
                        </a:solidFill>
                        <a:ln w="12700">
                          <a:noFill/>
                        </a:ln>
                      </wps:spPr>
                      <wps:bodyPr anchor="ctr" anchorCtr="0" upright="1"/>
                    </wps:wsp>
                    <wps:wsp>
                      <wps:cNvPr id="63"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4"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0pt;margin-top:0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type="segments"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6"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BYAAABkcnMvUEsBAhQAFAAAAAgAh07iQD+h&#10;ZwHbAAAACgEAAA8AAAAAAAAAAQAgAAAAOAAAAGRycy9kb3ducmV2LnhtbFBLAQIUABQAAAAIAIdO&#10;4kAVC/2LQwIAAHUEAAAOAAAAAAAAAAEAIAAAAEABAABkcnMvZTJvRG9jLnhtbFBLBQYAAAAABgAG&#10;AFkBAAD1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8"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5" name="矩形 2"/>
                      <wps:cNvSpPr/>
                      <wps:spPr>
                        <a:xfrm>
                          <a:off x="881" y="1538"/>
                          <a:ext cx="11925" cy="146"/>
                        </a:xfrm>
                        <a:prstGeom prst="rect">
                          <a:avLst/>
                        </a:prstGeom>
                        <a:solidFill>
                          <a:srgbClr val="FFD966"/>
                        </a:solidFill>
                        <a:ln w="12700">
                          <a:noFill/>
                        </a:ln>
                      </wps:spPr>
                      <wps:bodyPr anchor="ctr" anchorCtr="0" upright="1"/>
                    </wps:wsp>
                    <wps:wsp>
                      <wps:cNvPr id="56"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7"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59"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5888;mso-width-relative:page;mso-height-relative:page;" coordorigin="1337,880" coordsize="3150,640" o:gfxdata="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575550" cy="483235"/>
              <wp:effectExtent l="0" t="0" r="0" b="0"/>
              <wp:wrapNone/>
              <wp:docPr id="50"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7" name="矩形 2"/>
                      <wps:cNvSpPr/>
                      <wps:spPr>
                        <a:xfrm>
                          <a:off x="881" y="1538"/>
                          <a:ext cx="11925" cy="146"/>
                        </a:xfrm>
                        <a:prstGeom prst="rect">
                          <a:avLst/>
                        </a:prstGeom>
                        <a:solidFill>
                          <a:srgbClr val="FFD966"/>
                        </a:solidFill>
                        <a:ln w="12700">
                          <a:noFill/>
                        </a:ln>
                      </wps:spPr>
                      <wps:bodyPr anchor="ctr" anchorCtr="0" upright="1"/>
                    </wps:wsp>
                    <wps:wsp>
                      <wps:cNvPr id="48"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9"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51"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2"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3"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682625</wp:posOffset>
              </wp:positionV>
              <wp:extent cx="7553960" cy="400050"/>
              <wp:effectExtent l="0" t="0" r="0" b="0"/>
              <wp:wrapNone/>
              <wp:docPr id="42"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8" name="矩形 2"/>
                      <wps:cNvSpPr/>
                      <wps:spPr>
                        <a:xfrm>
                          <a:off x="881" y="1538"/>
                          <a:ext cx="11925" cy="146"/>
                        </a:xfrm>
                        <a:prstGeom prst="rect">
                          <a:avLst/>
                        </a:prstGeom>
                        <a:solidFill>
                          <a:srgbClr val="FFD966"/>
                        </a:solidFill>
                        <a:ln w="12700">
                          <a:noFill/>
                        </a:ln>
                      </wps:spPr>
                      <wps:bodyPr anchor="ctr" anchorCtr="0" upright="1"/>
                    </wps:wsp>
                    <wps:wsp>
                      <wps:cNvPr id="39"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1"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76672;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9504;mso-width-relative:page;mso-height-relative:page;" coordorigin="1337,855" coordsize="3206,641" o:gfxdata="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5"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2" name="矩形 2"/>
                      <wps:cNvSpPr/>
                      <wps:spPr>
                        <a:xfrm>
                          <a:off x="881" y="1538"/>
                          <a:ext cx="11925" cy="146"/>
                        </a:xfrm>
                        <a:prstGeom prst="rect">
                          <a:avLst/>
                        </a:prstGeom>
                        <a:solidFill>
                          <a:srgbClr val="FFD966"/>
                        </a:solidFill>
                        <a:ln w="12700">
                          <a:noFill/>
                        </a:ln>
                      </wps:spPr>
                      <wps:bodyPr anchor="ctr" anchorCtr="0" upright="1"/>
                    </wps:wsp>
                    <wps:wsp>
                      <wps:cNvPr id="23"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4"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C1C88ED"/>
    <w:multiLevelType w:val="singleLevel"/>
    <w:tmpl w:val="0C1C88ED"/>
    <w:lvl w:ilvl="0" w:tentative="0">
      <w:start w:val="1"/>
      <w:numFmt w:val="chineseCounting"/>
      <w:suff w:val="nothing"/>
      <w:lvlText w:val="%1、"/>
      <w:lvlJc w:val="left"/>
      <w:rPr>
        <w:rFonts w:hint="eastAsia"/>
      </w:rPr>
    </w:lvl>
  </w:abstractNum>
  <w:abstractNum w:abstractNumId="1">
    <w:nsid w:val="2F493211"/>
    <w:multiLevelType w:val="multilevel"/>
    <w:tmpl w:val="2F493211"/>
    <w:lvl w:ilvl="0" w:tentative="0">
      <w:start w:val="3"/>
      <w:numFmt w:val="japaneseCounting"/>
      <w:lvlText w:val="（%1）"/>
      <w:lvlJc w:val="left"/>
      <w:pPr>
        <w:ind w:left="1723" w:hanging="1080"/>
      </w:pPr>
      <w:rPr>
        <w:rFonts w:hint="default"/>
      </w:rPr>
    </w:lvl>
    <w:lvl w:ilvl="1" w:tentative="0">
      <w:start w:val="1"/>
      <w:numFmt w:val="lowerLetter"/>
      <w:lvlText w:val="%2)"/>
      <w:lvlJc w:val="left"/>
      <w:pPr>
        <w:ind w:left="1483" w:hanging="420"/>
      </w:pPr>
    </w:lvl>
    <w:lvl w:ilvl="2" w:tentative="0">
      <w:start w:val="1"/>
      <w:numFmt w:val="lowerRoman"/>
      <w:lvlText w:val="%3."/>
      <w:lvlJc w:val="right"/>
      <w:pPr>
        <w:ind w:left="1903" w:hanging="420"/>
      </w:pPr>
    </w:lvl>
    <w:lvl w:ilvl="3" w:tentative="0">
      <w:start w:val="1"/>
      <w:numFmt w:val="decimal"/>
      <w:lvlText w:val="%4."/>
      <w:lvlJc w:val="left"/>
      <w:pPr>
        <w:ind w:left="2323" w:hanging="420"/>
      </w:pPr>
    </w:lvl>
    <w:lvl w:ilvl="4" w:tentative="0">
      <w:start w:val="1"/>
      <w:numFmt w:val="lowerLetter"/>
      <w:lvlText w:val="%5)"/>
      <w:lvlJc w:val="left"/>
      <w:pPr>
        <w:ind w:left="2743" w:hanging="420"/>
      </w:pPr>
    </w:lvl>
    <w:lvl w:ilvl="5" w:tentative="0">
      <w:start w:val="1"/>
      <w:numFmt w:val="lowerRoman"/>
      <w:lvlText w:val="%6."/>
      <w:lvlJc w:val="right"/>
      <w:pPr>
        <w:ind w:left="3163" w:hanging="420"/>
      </w:pPr>
    </w:lvl>
    <w:lvl w:ilvl="6" w:tentative="0">
      <w:start w:val="1"/>
      <w:numFmt w:val="decimal"/>
      <w:lvlText w:val="%7."/>
      <w:lvlJc w:val="left"/>
      <w:pPr>
        <w:ind w:left="3583" w:hanging="420"/>
      </w:pPr>
    </w:lvl>
    <w:lvl w:ilvl="7" w:tentative="0">
      <w:start w:val="1"/>
      <w:numFmt w:val="lowerLetter"/>
      <w:lvlText w:val="%8)"/>
      <w:lvlJc w:val="left"/>
      <w:pPr>
        <w:ind w:left="4003" w:hanging="420"/>
      </w:pPr>
    </w:lvl>
    <w:lvl w:ilvl="8" w:tentative="0">
      <w:start w:val="1"/>
      <w:numFmt w:val="lowerRoman"/>
      <w:lvlText w:val="%9."/>
      <w:lvlJc w:val="right"/>
      <w:pPr>
        <w:ind w:left="4423" w:hanging="420"/>
      </w:p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59950409"/>
    <w:multiLevelType w:val="singleLevel"/>
    <w:tmpl w:val="59950409"/>
    <w:lvl w:ilvl="0" w:tentative="0">
      <w:start w:val="1"/>
      <w:numFmt w:val="decimal"/>
      <w:suff w:val="space"/>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0"/>
  </w:num>
  <w:num w:numId="2">
    <w:abstractNumId w:val="4"/>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22135"/>
    <w:rsid w:val="00034A51"/>
    <w:rsid w:val="0004435C"/>
    <w:rsid w:val="0007063E"/>
    <w:rsid w:val="00073392"/>
    <w:rsid w:val="00073F4E"/>
    <w:rsid w:val="00086C89"/>
    <w:rsid w:val="000A39FB"/>
    <w:rsid w:val="000C1C1E"/>
    <w:rsid w:val="00117746"/>
    <w:rsid w:val="00150A8B"/>
    <w:rsid w:val="00162866"/>
    <w:rsid w:val="0016355D"/>
    <w:rsid w:val="00163F95"/>
    <w:rsid w:val="00180A9A"/>
    <w:rsid w:val="001829C0"/>
    <w:rsid w:val="00184809"/>
    <w:rsid w:val="00187814"/>
    <w:rsid w:val="00192112"/>
    <w:rsid w:val="001B0127"/>
    <w:rsid w:val="001B227C"/>
    <w:rsid w:val="001C12D5"/>
    <w:rsid w:val="001C6625"/>
    <w:rsid w:val="001C69F7"/>
    <w:rsid w:val="001D6F97"/>
    <w:rsid w:val="00206022"/>
    <w:rsid w:val="00212E66"/>
    <w:rsid w:val="0024238D"/>
    <w:rsid w:val="002438FE"/>
    <w:rsid w:val="002530E3"/>
    <w:rsid w:val="002650EC"/>
    <w:rsid w:val="002A6C46"/>
    <w:rsid w:val="002C19B5"/>
    <w:rsid w:val="00384404"/>
    <w:rsid w:val="003A4EE8"/>
    <w:rsid w:val="003F069C"/>
    <w:rsid w:val="0040271D"/>
    <w:rsid w:val="004313CB"/>
    <w:rsid w:val="00442CC2"/>
    <w:rsid w:val="00446244"/>
    <w:rsid w:val="00473C20"/>
    <w:rsid w:val="004D61CB"/>
    <w:rsid w:val="004E1E1A"/>
    <w:rsid w:val="005011D6"/>
    <w:rsid w:val="00503F2E"/>
    <w:rsid w:val="00523878"/>
    <w:rsid w:val="0053494E"/>
    <w:rsid w:val="00551673"/>
    <w:rsid w:val="00552226"/>
    <w:rsid w:val="00561B8D"/>
    <w:rsid w:val="00566120"/>
    <w:rsid w:val="00582E6D"/>
    <w:rsid w:val="00585F60"/>
    <w:rsid w:val="005954D5"/>
    <w:rsid w:val="005A53FA"/>
    <w:rsid w:val="005D1293"/>
    <w:rsid w:val="005F2829"/>
    <w:rsid w:val="00644D5F"/>
    <w:rsid w:val="00657F86"/>
    <w:rsid w:val="00671D45"/>
    <w:rsid w:val="006727AD"/>
    <w:rsid w:val="00691425"/>
    <w:rsid w:val="006951D2"/>
    <w:rsid w:val="006A516E"/>
    <w:rsid w:val="006B0830"/>
    <w:rsid w:val="00716E2B"/>
    <w:rsid w:val="007267B3"/>
    <w:rsid w:val="00731694"/>
    <w:rsid w:val="00735785"/>
    <w:rsid w:val="007658F0"/>
    <w:rsid w:val="00770F18"/>
    <w:rsid w:val="00773B74"/>
    <w:rsid w:val="0077735F"/>
    <w:rsid w:val="0078290C"/>
    <w:rsid w:val="00794BDB"/>
    <w:rsid w:val="00795B97"/>
    <w:rsid w:val="007C06CA"/>
    <w:rsid w:val="007D72EB"/>
    <w:rsid w:val="008026EE"/>
    <w:rsid w:val="008163FB"/>
    <w:rsid w:val="00820698"/>
    <w:rsid w:val="0082605B"/>
    <w:rsid w:val="008333CE"/>
    <w:rsid w:val="00855C36"/>
    <w:rsid w:val="00857DBE"/>
    <w:rsid w:val="008701BC"/>
    <w:rsid w:val="00883D92"/>
    <w:rsid w:val="00893146"/>
    <w:rsid w:val="008A5362"/>
    <w:rsid w:val="008C57AD"/>
    <w:rsid w:val="008D7BB5"/>
    <w:rsid w:val="008F21F1"/>
    <w:rsid w:val="008F221B"/>
    <w:rsid w:val="008F5A2D"/>
    <w:rsid w:val="00921602"/>
    <w:rsid w:val="00957EA1"/>
    <w:rsid w:val="00966E5B"/>
    <w:rsid w:val="009B4EF0"/>
    <w:rsid w:val="009D271F"/>
    <w:rsid w:val="00A068FF"/>
    <w:rsid w:val="00A422D9"/>
    <w:rsid w:val="00A80F30"/>
    <w:rsid w:val="00A929C2"/>
    <w:rsid w:val="00AD097F"/>
    <w:rsid w:val="00AD0F9B"/>
    <w:rsid w:val="00B012E4"/>
    <w:rsid w:val="00B52D7F"/>
    <w:rsid w:val="00B673C0"/>
    <w:rsid w:val="00B73449"/>
    <w:rsid w:val="00B844F4"/>
    <w:rsid w:val="00B93BDA"/>
    <w:rsid w:val="00BA06A1"/>
    <w:rsid w:val="00BA770A"/>
    <w:rsid w:val="00BB7649"/>
    <w:rsid w:val="00C054DE"/>
    <w:rsid w:val="00C21A12"/>
    <w:rsid w:val="00C53D1D"/>
    <w:rsid w:val="00C679A9"/>
    <w:rsid w:val="00C71CD1"/>
    <w:rsid w:val="00C7541C"/>
    <w:rsid w:val="00CC0FAA"/>
    <w:rsid w:val="00CC36DB"/>
    <w:rsid w:val="00CD0736"/>
    <w:rsid w:val="00D1570F"/>
    <w:rsid w:val="00D16E09"/>
    <w:rsid w:val="00D32830"/>
    <w:rsid w:val="00D52F31"/>
    <w:rsid w:val="00D752B0"/>
    <w:rsid w:val="00DA1A77"/>
    <w:rsid w:val="00DB7153"/>
    <w:rsid w:val="00DB7F05"/>
    <w:rsid w:val="00DC4318"/>
    <w:rsid w:val="00DD35C4"/>
    <w:rsid w:val="00DE2332"/>
    <w:rsid w:val="00E028C3"/>
    <w:rsid w:val="00E14F77"/>
    <w:rsid w:val="00E15607"/>
    <w:rsid w:val="00E25EB1"/>
    <w:rsid w:val="00E3076B"/>
    <w:rsid w:val="00E36978"/>
    <w:rsid w:val="00E8040A"/>
    <w:rsid w:val="00E82A1E"/>
    <w:rsid w:val="00EA05EC"/>
    <w:rsid w:val="00EA5250"/>
    <w:rsid w:val="00EC06F4"/>
    <w:rsid w:val="00EE4E36"/>
    <w:rsid w:val="00F665F4"/>
    <w:rsid w:val="00FD225F"/>
    <w:rsid w:val="055F5ED7"/>
    <w:rsid w:val="05B00A30"/>
    <w:rsid w:val="09163FA1"/>
    <w:rsid w:val="0B011416"/>
    <w:rsid w:val="23193B28"/>
    <w:rsid w:val="24563C58"/>
    <w:rsid w:val="2C384BB9"/>
    <w:rsid w:val="31C2036A"/>
    <w:rsid w:val="320D02A5"/>
    <w:rsid w:val="348E566F"/>
    <w:rsid w:val="36004400"/>
    <w:rsid w:val="3A226944"/>
    <w:rsid w:val="3AEE6A48"/>
    <w:rsid w:val="3C1620AA"/>
    <w:rsid w:val="3D8F080F"/>
    <w:rsid w:val="44CE1FA4"/>
    <w:rsid w:val="487F73ED"/>
    <w:rsid w:val="4A347EAE"/>
    <w:rsid w:val="52600405"/>
    <w:rsid w:val="529B4319"/>
    <w:rsid w:val="57773DD6"/>
    <w:rsid w:val="578B79AB"/>
    <w:rsid w:val="5CCD3FD5"/>
    <w:rsid w:val="602138C9"/>
    <w:rsid w:val="61FA5F9D"/>
    <w:rsid w:val="63F71E80"/>
    <w:rsid w:val="64CD6910"/>
    <w:rsid w:val="6789158D"/>
    <w:rsid w:val="67D81BA4"/>
    <w:rsid w:val="6AAF1C96"/>
    <w:rsid w:val="6F4F3824"/>
    <w:rsid w:val="75681757"/>
    <w:rsid w:val="75A346A8"/>
    <w:rsid w:val="75DC40E2"/>
    <w:rsid w:val="79B9382C"/>
    <w:rsid w:val="7B043B76"/>
    <w:rsid w:val="7C041A6A"/>
    <w:rsid w:val="7C16381E"/>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qFormat/>
    <w:uiPriority w:val="0"/>
    <w:pPr>
      <w:keepNext/>
      <w:keepLines/>
      <w:spacing w:before="260" w:after="260" w:line="416" w:lineRule="auto"/>
      <w:outlineLvl w:val="2"/>
    </w:pPr>
    <w:rPr>
      <w:b/>
      <w:bCs/>
      <w:sz w:val="32"/>
      <w:szCs w:val="32"/>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ody Text"/>
    <w:basedOn w:val="1"/>
    <w:unhideWhenUsed/>
    <w:qFormat/>
    <w:uiPriority w:val="99"/>
    <w:rPr>
      <w:rFonts w:ascii="仿宋_GB2312" w:hAnsi="仿宋_GB2312" w:eastAsia="仿宋_GB2312" w:cs="仿宋_GB2312"/>
      <w:sz w:val="32"/>
      <w:szCs w:val="32"/>
      <w:lang w:val="zh-CN" w:bidi="zh-CN"/>
    </w:rPr>
  </w:style>
  <w:style w:type="paragraph" w:styleId="6">
    <w:name w:val="Balloon Text"/>
    <w:basedOn w:val="1"/>
    <w:link w:val="15"/>
    <w:semiHidden/>
    <w:unhideWhenUsed/>
    <w:qFormat/>
    <w:uiPriority w:val="99"/>
    <w:rPr>
      <w:sz w:val="18"/>
      <w:szCs w:val="18"/>
    </w:rPr>
  </w:style>
  <w:style w:type="paragraph" w:styleId="7">
    <w:name w:val="footer"/>
    <w:basedOn w:val="1"/>
    <w:link w:val="13"/>
    <w:unhideWhenUsed/>
    <w:qFormat/>
    <w:uiPriority w:val="99"/>
    <w:pPr>
      <w:tabs>
        <w:tab w:val="center" w:pos="4153"/>
        <w:tab w:val="right" w:pos="8306"/>
      </w:tabs>
      <w:snapToGrid w:val="0"/>
      <w:jc w:val="left"/>
    </w:pPr>
    <w:rPr>
      <w:sz w:val="18"/>
      <w:szCs w:val="18"/>
    </w:rPr>
  </w:style>
  <w:style w:type="paragraph" w:styleId="8">
    <w:name w:val="header"/>
    <w:basedOn w:val="1"/>
    <w:link w:val="12"/>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10">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2">
    <w:name w:val="页眉 Char"/>
    <w:basedOn w:val="11"/>
    <w:link w:val="8"/>
    <w:qFormat/>
    <w:uiPriority w:val="99"/>
    <w:rPr>
      <w:rFonts w:asciiTheme="minorHAnsi" w:hAnsiTheme="minorHAnsi" w:eastAsiaTheme="minorEastAsia"/>
      <w:sz w:val="18"/>
      <w:szCs w:val="18"/>
    </w:rPr>
  </w:style>
  <w:style w:type="character" w:customStyle="1" w:styleId="13">
    <w:name w:val="页脚 Char"/>
    <w:basedOn w:val="11"/>
    <w:link w:val="7"/>
    <w:qFormat/>
    <w:uiPriority w:val="99"/>
    <w:rPr>
      <w:sz w:val="18"/>
      <w:szCs w:val="18"/>
    </w:rPr>
  </w:style>
  <w:style w:type="paragraph" w:customStyle="1" w:styleId="14">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5">
    <w:name w:val="批注框文本 Char"/>
    <w:basedOn w:val="11"/>
    <w:link w:val="6"/>
    <w:semiHidden/>
    <w:qFormat/>
    <w:uiPriority w:val="99"/>
    <w:rPr>
      <w:rFonts w:asciiTheme="minorHAnsi" w:hAnsiTheme="minorHAnsi" w:eastAsiaTheme="minorEastAsia" w:cstheme="minorBidi"/>
      <w:kern w:val="2"/>
      <w:sz w:val="18"/>
      <w:szCs w:val="18"/>
    </w:rPr>
  </w:style>
  <w:style w:type="paragraph" w:styleId="16">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chart" Target="charts/chart5.xml"/><Relationship Id="rId35" Type="http://schemas.openxmlformats.org/officeDocument/2006/relationships/chart" Target="charts/chart4.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2.bmp"/><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home/caizhengju/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2"/>
          <c:y val="0.850746268656717"/>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0943148809218805"/>
          <c:y val="0.057524581815333"/>
          <c:w val="0.811370238156239"/>
          <c:h val="0.76554785129471"/>
        </c:manualLayout>
      </c:layout>
      <c:pie3DChart>
        <c:varyColors val="1"/>
        <c:ser>
          <c:idx val="0"/>
          <c:order val="0"/>
          <c:explosion val="0"/>
          <c:dPt>
            <c:idx val="0"/>
            <c:bubble3D val="0"/>
            <c:explosion val="14"/>
          </c:dPt>
          <c:dPt>
            <c:idx val="1"/>
            <c:bubble3D val="0"/>
          </c:dPt>
          <c:dPt>
            <c:idx val="2"/>
            <c:bubble3D val="0"/>
          </c:dPt>
          <c:dPt>
            <c:idx val="3"/>
            <c:bubble3D val="0"/>
          </c:dPt>
          <c:dLbls>
            <c:delete val="1"/>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410.4</c:v>
                </c:pt>
              </c:numCache>
            </c:numRef>
          </c:val>
        </c:ser>
        <c:dLbls>
          <c:showLegendKey val="0"/>
          <c:showVal val="0"/>
          <c:showCatName val="1"/>
          <c:showSerName val="0"/>
          <c:showPercent val="1"/>
          <c:showBubbleSize val="0"/>
        </c:dLbls>
      </c:pie3DChart>
    </c:plotArea>
    <c:plotVisOnly val="1"/>
    <c:dispBlanksAs val="zero"/>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1"/>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101627059597234"/>
          <c:y val="0.103243458204088"/>
          <c:w val="0.808785007968814"/>
          <c:h val="0.655154696572022"/>
        </c:manualLayout>
      </c:layout>
      <c:pie3D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79.37</c:v>
                </c:pt>
                <c:pt idx="1">
                  <c:v>312.64</c:v>
                </c:pt>
              </c:numCache>
            </c:numRef>
          </c:val>
        </c:ser>
        <c:dLbls>
          <c:showLegendKey val="0"/>
          <c:showVal val="0"/>
          <c:showCatName val="1"/>
          <c:showSerName val="0"/>
          <c:showPercent val="1"/>
          <c:showBubbleSize val="0"/>
        </c:dLbls>
      </c:pie3DChart>
    </c:plotArea>
    <c:plotVisOnly val="1"/>
    <c:dispBlanksAs val="zero"/>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1"/>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410.4</c:v>
                </c:pt>
                <c:pt idx="1">
                  <c:v>392.01</c:v>
                </c:pt>
              </c:numCache>
            </c:numRef>
          </c:val>
        </c:ser>
        <c:ser>
          <c:idx val="1"/>
          <c:order val="1"/>
          <c:tx>
            <c:strRef>
              <c:f>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439.51</c:v>
                </c:pt>
                <c:pt idx="1">
                  <c:v>531.26</c:v>
                </c:pt>
              </c:numCache>
            </c:numRef>
          </c:val>
        </c:ser>
        <c:dLbls>
          <c:showLegendKey val="0"/>
          <c:showVal val="1"/>
          <c:showCatName val="0"/>
          <c:showSerName val="0"/>
          <c:showPercent val="0"/>
          <c:showBubbleSize val="0"/>
        </c:dLbls>
        <c:gapWidth val="75"/>
        <c:axId val="119768576"/>
        <c:axId val="119770112"/>
      </c:barChart>
      <c:catAx>
        <c:axId val="11976857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19770112"/>
        <c:crosses val="autoZero"/>
        <c:auto val="1"/>
        <c:lblAlgn val="ctr"/>
        <c:lblOffset val="100"/>
        <c:noMultiLvlLbl val="0"/>
      </c:catAx>
      <c:valAx>
        <c:axId val="11977011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19768576"/>
        <c:crosses val="autoZero"/>
        <c:crossBetween val="between"/>
      </c:valAx>
    </c:plotArea>
    <c:legend>
      <c:legendPos val="b"/>
      <c:layout>
        <c:manualLayout>
          <c:xMode val="edge"/>
          <c:yMode val="edge"/>
          <c:x val="0.426340551181102"/>
          <c:y val="0.756835299740889"/>
          <c:w val="0.208429790026247"/>
          <c:h val="0.077030514955598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6"/>
          <c:y val="0.921675774134793"/>
        </c:manualLayout>
      </c:layout>
      <c:overlay val="0"/>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391</c:v>
                </c:pt>
                <c:pt idx="1">
                  <c:v>391</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410.4</c:v>
                </c:pt>
                <c:pt idx="1">
                  <c:v>392.01</c:v>
                </c:pt>
              </c:numCache>
            </c:numRef>
          </c:val>
        </c:ser>
        <c:dLbls>
          <c:showLegendKey val="0"/>
          <c:showVal val="1"/>
          <c:showCatName val="0"/>
          <c:showSerName val="0"/>
          <c:showPercent val="0"/>
          <c:showBubbleSize val="0"/>
        </c:dLbls>
        <c:gapWidth val="75"/>
        <c:axId val="182919552"/>
        <c:axId val="182921088"/>
      </c:barChart>
      <c:catAx>
        <c:axId val="18291955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2921088"/>
        <c:crosses val="autoZero"/>
        <c:auto val="1"/>
        <c:lblAlgn val="ctr"/>
        <c:lblOffset val="100"/>
        <c:noMultiLvlLbl val="0"/>
      </c:catAx>
      <c:valAx>
        <c:axId val="18292108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2919552"/>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5"/>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delete val="1"/>
            </c:dLbl>
            <c:dLbl>
              <c:idx val="1"/>
              <c:delete val="1"/>
            </c:dLbl>
            <c:dLbl>
              <c:idx val="2"/>
              <c:delete val="1"/>
            </c:dLbl>
            <c:dLbl>
              <c:idx val="3"/>
              <c:delete val="1"/>
            </c:dLbl>
            <c:dLbl>
              <c:idx val="4"/>
              <c:delete val="1"/>
            </c:dLbl>
            <c:dLbl>
              <c:idx val="6"/>
              <c:layout>
                <c:manualLayout>
                  <c:x val="-0.30342496110142"/>
                  <c:y val="0.0255474452554745"/>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layout>
                <c:manualLayout>
                  <c:x val="-0.396309114055354"/>
                  <c:y val="0.346715328467153"/>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5">
                  <c:v>387.84</c:v>
                </c:pt>
                <c:pt idx="6">
                  <c:v>2.07</c:v>
                </c:pt>
                <c:pt idx="16">
                  <c:v>2.01</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33</Pages>
  <Words>1769</Words>
  <Characters>10087</Characters>
  <Lines>84</Lines>
  <Paragraphs>23</Paragraphs>
  <TotalTime>176</TotalTime>
  <ScaleCrop>false</ScaleCrop>
  <LinksUpToDate>false</LinksUpToDate>
  <CharactersWithSpaces>11833</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caizhengju</cp:lastModifiedBy>
  <cp:lastPrinted>2020-07-30T10:37:00Z</cp:lastPrinted>
  <dcterms:modified xsi:type="dcterms:W3CDTF">2024-01-03T08:52:19Z</dcterms:modified>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86A6055D9C03A4E0C3AF94657E72D321</vt:lpwstr>
  </property>
</Properties>
</file>