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无极县机关事务管理局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无极县机关事务管理局</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无极县机关事务管理局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无极县机关事务管理局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机关事务管理局内设办公室、食堂管理科、电力动力科、安全保卫科、后勤维修科、公共节能管理科、园林园艺科七个股室中心。主要职责是：履行县级政府机关的后勤与服务职能。主要负责县委、县政府、县人大、县政协四大班子机关（西院）和各行政事业单位机关（东院）食堂管理及后勤保障；负责机关两院行政办公区房屋、道路、亮化设施的维护管理；负责机关两院行政办公区房产的综合管理，合理调配办公用房；负责机关两院行政办公区的水电暖供应维护、安全保卫；负责</w:t>
      </w:r>
      <w:r>
        <w:rPr>
          <w:rFonts w:hint="eastAsia" w:ascii="仿宋_GB2312" w:eastAsia="仿宋_GB2312" w:cs="ArialUnicodeMS" w:hAnsiTheme="minorHAnsi"/>
          <w:kern w:val="0"/>
          <w:sz w:val="32"/>
          <w:szCs w:val="32"/>
          <w:lang w:eastAsia="zh-CN"/>
        </w:rPr>
        <w:t>县委、县政府</w:t>
      </w:r>
      <w:r>
        <w:rPr>
          <w:rFonts w:hint="eastAsia" w:ascii="仿宋_GB2312" w:eastAsia="仿宋_GB2312" w:cs="ArialUnicodeMS" w:hAnsiTheme="minorHAnsi"/>
          <w:kern w:val="0"/>
          <w:sz w:val="32"/>
          <w:szCs w:val="32"/>
        </w:rPr>
        <w:t>交办的其它事项。</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 1个，分别是无极县机关事务管理局 ，单位基本性质为事业单位，预算管理级次为1级预算单位，执行事业单位会计制度，较上年无增减变化。</w:t>
      </w:r>
    </w:p>
    <w:p>
      <w:pPr>
        <w:spacing w:line="560" w:lineRule="exact"/>
        <w:rPr>
          <w:rFonts w:ascii="仿宋_GB2312" w:eastAsia="仿宋_GB2312" w:cs="ArialUnicodeMS" w:hAnsiTheme="minorHAnsi"/>
          <w:kern w:val="0"/>
          <w:sz w:val="32"/>
          <w:szCs w:val="3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883" w:firstLineChars="200"/>
        <w:rPr>
          <w:rFonts w:cs="MS-UIGothic,Bold" w:asciiTheme="majorEastAsia" w:hAnsiTheme="majorEastAsia" w:eastAsiaTheme="majorEastAsia"/>
          <w:b/>
          <w:bCs/>
          <w:kern w:val="0"/>
          <w:sz w:val="44"/>
          <w:szCs w:val="44"/>
        </w:rPr>
      </w:pPr>
    </w:p>
    <w:p>
      <w:pPr>
        <w:widowControl/>
        <w:spacing w:line="580" w:lineRule="exact"/>
        <w:ind w:left="640" w:firstLine="640" w:firstLineChars="200"/>
        <w:jc w:val="center"/>
        <w:rPr>
          <w:rFonts w:eastAsia="仿宋_GB2312"/>
          <w:sz w:val="32"/>
          <w:szCs w:val="32"/>
        </w:rPr>
      </w:pPr>
      <w:r>
        <w:rPr>
          <w:rFonts w:hint="eastAsia" w:eastAsia="仿宋_GB2312"/>
          <w:sz w:val="32"/>
          <w:szCs w:val="32"/>
        </w:rPr>
        <w:t>（详见附表）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after="0" w:line="560" w:lineRule="exact"/>
        <w:ind w:firstLine="883" w:firstLineChars="200"/>
        <w:rPr>
          <w:rFonts w:cs="MS-UIGothic,Bold" w:asciiTheme="majorEastAsia" w:hAnsiTheme="majorEastAsia" w:eastAsiaTheme="majorEastAsia"/>
          <w:b/>
          <w:bCs/>
          <w:kern w:val="0"/>
          <w:sz w:val="44"/>
          <w:szCs w:val="44"/>
        </w:rPr>
        <w:sectPr>
          <w:pgSz w:w="11906" w:h="16838"/>
          <w:pgMar w:top="2098" w:right="1474" w:bottom="1985" w:left="1588" w:header="851" w:footer="992" w:gutter="0"/>
          <w:cols w:space="425" w:num="1"/>
          <w:docGrid w:type="lines" w:linePitch="312" w:charSpace="0"/>
        </w:sectPr>
      </w:pPr>
    </w:p>
    <w:p>
      <w:pPr>
        <w:autoSpaceDE w:val="0"/>
        <w:autoSpaceDN w:val="0"/>
        <w:adjustRightInd w:val="0"/>
        <w:spacing w:line="560" w:lineRule="exact"/>
        <w:jc w:val="left"/>
        <w:rPr>
          <w:rFonts w:cs="黑体" w:asciiTheme="majorEastAsia" w:hAnsiTheme="majorEastAsia" w:eastAsiaTheme="majorEastAsia"/>
          <w:b/>
          <w:color w:val="FF0000"/>
          <w:kern w:val="0"/>
          <w:sz w:val="44"/>
          <w:szCs w:val="44"/>
        </w:r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537.92万元；本年支出537.92万元、年末结转和结余0万元。与2016年度决算相比，本年收入增加79.67万元，增长17.38%，主要是东院改造；本年支出增加79.67万元，增长17.38%，主要是东院改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本部门2017年度本年收入合计537.92万元，其中：财政拨款收入537.92万元，占100%；事业收入0万元，占0%；经营收入0万元，占0%；其他收入0万元，占0%。如图所示：</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本部门2017年度本年支出合计537.92万元，其中：基本支出537.92万元，占100%；项目支出0万元，占0%；经营支出0万元，占0%。如图所示：</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537.92万元；本年支出537.92万元、年末结转和结余0万元。与2016年度决算相比，一般公共预算财政拨款本年收入增加79.67万元，增长17.38%，主要是东院改造；本年支出增加79.67万元，增长17.38%，主要是东院改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本部门2017年度一般公共预算财政拨款本年收入较2017年初预算增加92.45万元，增长20.75%，主要是东院改造；本年支出增加92.45万元，增长20.75%，主要是东院改造。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本部门2017年度“三公”经费支出共计0万元，较年初预算无增减变化，主要是无办公车辆；较2016年度决算无增减变化，主要是无车。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主要是未出国（境）；较2016年度决算无增减变化,主要是未出国（境）。</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本部门2017年度公务用车购置及运行维护费较年初预算无增减变化,主要是无车；较2016年度决算无增减变化,主要是无车。</w:t>
      </w:r>
    </w:p>
    <w:p>
      <w:pPr>
        <w:adjustRightInd w:val="0"/>
        <w:snapToGrid w:val="0"/>
        <w:spacing w:after="0" w:line="56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本部门2017年度公务用车购置量0辆，发生“公务用车购置”经费支出0万元。公务用车购置费支出较年初预算无增减变化,主要是无车；较2016年度决算无增减变化,主要是无车。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本部门2017年度单位公务用车保有量0辆。公车运行维护费支出较年初预算无增减变化,主要是无车；较2016年度决算无增减变化，主要是无车。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本部门2017年度公务接待共0批次、0人次。公务接待费支出较年初预算无增减变化,主要是未发生；较2016年度决算无增减变化,主要是未发生。</w:t>
      </w: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本部门2017年度机关运行经费支出0万元，比2016年度无增减变化。主要原因是事业单位。</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本部门2017年度政府采购支出总额162.8万元，其中：政府采购货物支出0万元、政府采购工程支出0万元、政府采购服务支出162.8万元。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截至2017年12月31日，本部门共有车辆0辆，其中，市级领导干部用车0辆、一般公务用车0辆、一般执法执勤用车0辆、特种专业技术用车0辆、其他用车0辆，其他用车主要是0；单位价值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1、本部门2017年度政府性基金预算财政拨款收入支出决算表为空、国有资本经营预算财政拨款收入支出决算表为空、政府采购情况表为空，无收支及结转结余情况，故均以空表列示。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adjustRightInd w:val="0"/>
        <w:snapToGrid w:val="0"/>
        <w:spacing w:after="0" w:line="560" w:lineRule="exact"/>
        <w:ind w:firstLine="640" w:firstLineChars="200"/>
        <w:rPr>
          <w:rFonts w:ascii="仿宋_GB2312" w:eastAsia="仿宋_GB2312" w:cs="MS-UIGothic,Bold" w:hAnsiTheme="majorEastAsia"/>
          <w:bCs/>
          <w:sz w:val="32"/>
          <w:szCs w:val="32"/>
        </w:rPr>
      </w:pP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0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SimSun,Bold">
    <w:altName w:val="华文中宋"/>
    <w:panose1 w:val="00000000000000000000"/>
    <w:charset w:val="86"/>
    <w:family w:val="auto"/>
    <w:pitch w:val="default"/>
    <w:sig w:usb0="00000000" w:usb1="00000000" w:usb2="0000001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E2F81"/>
    <w:rsid w:val="00152FB8"/>
    <w:rsid w:val="0015731F"/>
    <w:rsid w:val="001B3410"/>
    <w:rsid w:val="001C030D"/>
    <w:rsid w:val="00214E5E"/>
    <w:rsid w:val="002B2C5C"/>
    <w:rsid w:val="002C04C4"/>
    <w:rsid w:val="002D08B0"/>
    <w:rsid w:val="00341C8F"/>
    <w:rsid w:val="00391D9D"/>
    <w:rsid w:val="003B6C51"/>
    <w:rsid w:val="003C1413"/>
    <w:rsid w:val="003C549F"/>
    <w:rsid w:val="003D5A16"/>
    <w:rsid w:val="004549E2"/>
    <w:rsid w:val="005B0F07"/>
    <w:rsid w:val="005F4B66"/>
    <w:rsid w:val="00641318"/>
    <w:rsid w:val="0070664B"/>
    <w:rsid w:val="007071B8"/>
    <w:rsid w:val="007414DE"/>
    <w:rsid w:val="007905A9"/>
    <w:rsid w:val="007E5500"/>
    <w:rsid w:val="008205D0"/>
    <w:rsid w:val="00840A97"/>
    <w:rsid w:val="008869B6"/>
    <w:rsid w:val="008C0149"/>
    <w:rsid w:val="009A1ABE"/>
    <w:rsid w:val="00A35CE0"/>
    <w:rsid w:val="00A44AA4"/>
    <w:rsid w:val="00A61623"/>
    <w:rsid w:val="00A84687"/>
    <w:rsid w:val="00AD3B6E"/>
    <w:rsid w:val="00B56722"/>
    <w:rsid w:val="00C3774E"/>
    <w:rsid w:val="00C87FAB"/>
    <w:rsid w:val="00C91FF7"/>
    <w:rsid w:val="00C94E53"/>
    <w:rsid w:val="00DB35AF"/>
    <w:rsid w:val="00DF5B88"/>
    <w:rsid w:val="00E2595E"/>
    <w:rsid w:val="00E35374"/>
    <w:rsid w:val="00E50C19"/>
    <w:rsid w:val="00E856C9"/>
    <w:rsid w:val="00EB6A8B"/>
    <w:rsid w:val="00EF38C6"/>
    <w:rsid w:val="00F25D2D"/>
    <w:rsid w:val="00F51DE7"/>
    <w:rsid w:val="00FE3DC8"/>
    <w:rsid w:val="0A2113C6"/>
    <w:rsid w:val="0E011E67"/>
    <w:rsid w:val="1D8F2C1D"/>
    <w:rsid w:val="28C11F49"/>
    <w:rsid w:val="2B0901AF"/>
    <w:rsid w:val="32CE41A6"/>
    <w:rsid w:val="35BE242C"/>
    <w:rsid w:val="38334722"/>
    <w:rsid w:val="3ADF1B2B"/>
    <w:rsid w:val="3CD42476"/>
    <w:rsid w:val="3DF15A68"/>
    <w:rsid w:val="40D2711C"/>
    <w:rsid w:val="41185FFA"/>
    <w:rsid w:val="44CA077B"/>
    <w:rsid w:val="45F9205F"/>
    <w:rsid w:val="466E2A26"/>
    <w:rsid w:val="4F82155E"/>
    <w:rsid w:val="538459F8"/>
    <w:rsid w:val="59F568F8"/>
    <w:rsid w:val="5D374128"/>
    <w:rsid w:val="5F0D345D"/>
    <w:rsid w:val="665A670C"/>
    <w:rsid w:val="6AEB5BE3"/>
    <w:rsid w:val="6C0E136B"/>
    <w:rsid w:val="71342BCA"/>
    <w:rsid w:val="72C31164"/>
    <w:rsid w:val="75AF3404"/>
    <w:rsid w:val="FE7B91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8"/>
    <w:semiHidden/>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2">
    <w:name w:val="Table Grid"/>
    <w:basedOn w:val="11"/>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paragraph" w:styleId="16">
    <w:name w:val="No Spacing"/>
    <w:link w:val="17"/>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7">
    <w:name w:val="无间隔 Char"/>
    <w:basedOn w:val="13"/>
    <w:link w:val="16"/>
    <w:qFormat/>
    <w:uiPriority w:val="1"/>
    <w:rPr>
      <w:kern w:val="0"/>
      <w:sz w:val="22"/>
    </w:rPr>
  </w:style>
  <w:style w:type="character" w:customStyle="1" w:styleId="18">
    <w:name w:val="批注框文本 Char"/>
    <w:basedOn w:val="13"/>
    <w:link w:val="6"/>
    <w:semiHidden/>
    <w:qFormat/>
    <w:uiPriority w:val="99"/>
    <w:rPr>
      <w:rFonts w:ascii="Times New Roman" w:hAnsi="Times New Roman" w:eastAsia="宋体" w:cs="Times New Roman"/>
      <w:sz w:val="18"/>
      <w:szCs w:val="18"/>
    </w:rPr>
  </w:style>
  <w:style w:type="character" w:customStyle="1" w:styleId="19">
    <w:name w:val="标题 Char"/>
    <w:basedOn w:val="13"/>
    <w:link w:val="10"/>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0">
    <w:name w:val="副标题 Char"/>
    <w:basedOn w:val="13"/>
    <w:link w:val="9"/>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qFormat/>
    <w:uiPriority w:val="1"/>
    <w:rPr>
      <w:rFonts w:asciiTheme="minorHAnsi" w:hAnsiTheme="minorEastAsia" w:eastAsiaTheme="minorEastAsia" w:cstheme="minorBidi"/>
      <w:sz w:val="22"/>
      <w:szCs w:val="22"/>
      <w:lang w:eastAsia="zh-CN"/>
    </w:rPr>
  </w:style>
  <w:style w:type="character" w:customStyle="1" w:styleId="23">
    <w:name w:val="Style3"/>
    <w:basedOn w:val="13"/>
    <w:qFormat/>
    <w:uiPriority w:val="1"/>
    <w:rPr>
      <w:rFonts w:asciiTheme="minorHAnsi" w:hAnsiTheme="minorEastAsia" w:eastAsiaTheme="minorEastAsia" w:cstheme="minorBidi"/>
      <w:szCs w:val="22"/>
      <w:lang w:eastAsia="zh-CN"/>
    </w:rPr>
  </w:style>
  <w:style w:type="character" w:customStyle="1" w:styleId="24">
    <w:name w:val="Style4"/>
    <w:basedOn w:val="13"/>
    <w:qFormat/>
    <w:uiPriority w:val="1"/>
    <w:rPr>
      <w:rFonts w:asciiTheme="minorHAnsi" w:hAnsiTheme="minorEastAsia" w:eastAsiaTheme="minorEastAsia" w:cstheme="minorBidi"/>
      <w:szCs w:val="22"/>
      <w:lang w:eastAsia="zh-CN"/>
    </w:rPr>
  </w:style>
  <w:style w:type="character" w:customStyle="1" w:styleId="25">
    <w:name w:val="Style5"/>
    <w:basedOn w:val="13"/>
    <w:qFormat/>
    <w:uiPriority w:val="1"/>
    <w:rPr>
      <w:rFonts w:asciiTheme="minorHAnsi" w:hAnsiTheme="minorEastAsia" w:eastAsiaTheme="minorEastAsia" w:cstheme="minorBidi"/>
      <w:sz w:val="22"/>
      <w:szCs w:val="22"/>
      <w:lang w:eastAsia="zh-CN"/>
    </w:rPr>
  </w:style>
  <w:style w:type="character" w:customStyle="1" w:styleId="26">
    <w:name w:val="标题 1 Char"/>
    <w:basedOn w:val="13"/>
    <w:link w:val="2"/>
    <w:qFormat/>
    <w:uiPriority w:val="9"/>
    <w:rPr>
      <w:rFonts w:ascii="Times New Roman" w:hAnsi="Times New Roman" w:eastAsia="宋体" w:cs="Times New Roman"/>
      <w:b/>
      <w:bCs/>
      <w:kern w:val="44"/>
      <w:sz w:val="44"/>
      <w:szCs w:val="44"/>
    </w:rPr>
  </w:style>
  <w:style w:type="character" w:customStyle="1" w:styleId="27">
    <w:name w:val="标题 2 Char"/>
    <w:basedOn w:val="13"/>
    <w:link w:val="3"/>
    <w:qFormat/>
    <w:uiPriority w:val="9"/>
    <w:rPr>
      <w:rFonts w:asciiTheme="majorHAnsi" w:hAnsiTheme="majorHAnsi" w:eastAsiaTheme="majorEastAsia" w:cstheme="majorBidi"/>
      <w:b/>
      <w:bCs/>
      <w:sz w:val="32"/>
      <w:szCs w:val="32"/>
    </w:rPr>
  </w:style>
  <w:style w:type="character" w:customStyle="1" w:styleId="28">
    <w:name w:val="标题 3 Char"/>
    <w:basedOn w:val="13"/>
    <w:link w:val="4"/>
    <w:qFormat/>
    <w:uiPriority w:val="9"/>
    <w:rPr>
      <w:rFonts w:ascii="Times New Roman" w:hAnsi="Times New Roman" w:eastAsia="宋体" w:cs="Times New Roman"/>
      <w:b/>
      <w:bCs/>
      <w:sz w:val="32"/>
      <w:szCs w:val="32"/>
    </w:rPr>
  </w:style>
  <w:style w:type="character" w:customStyle="1" w:styleId="29">
    <w:name w:val="标题 4 Char"/>
    <w:basedOn w:val="13"/>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7105014441444%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23\AppData\Local\Packages\Microsoft.MicrosoftEdge_8wekyb3d8bbwe\TempState\Downloads\20180927105014441444%20(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'[20180927105014441444 (1).xls]Z03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'[20180927105014441444 (1).xls]Z03 收入决算表(公开02表)'!$F$9:$K$9</c:f>
              <c:numCache>
                <c:formatCode>#,##0.00</c:formatCode>
                <c:ptCount val="6"/>
                <c:pt idx="0">
                  <c:v>537.92</c:v>
                </c:pt>
                <c:pt idx="1">
                  <c:v>0</c:v>
                </c:pt>
                <c:pt idx="2">
                  <c:v>0</c:v>
                </c:pt>
                <c:pt idx="3">
                  <c:v>0</c:v>
                </c:pt>
                <c:pt idx="4">
                  <c:v>0</c:v>
                </c:pt>
                <c:pt idx="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'[20180927105014441444 (1).xls]Z04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'[20180927105014441444 (1).xls]Z04 支出决算表(公开03表)'!$F$9:$J$9</c:f>
              <c:numCache>
                <c:formatCode>#,##0.00</c:formatCode>
                <c:ptCount val="5"/>
                <c:pt idx="0">
                  <c:v>537.92</c:v>
                </c:pt>
                <c:pt idx="1">
                  <c:v>0</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13</Pages>
  <Words>615</Words>
  <Characters>3506</Characters>
  <Lines>29</Lines>
  <Paragraphs>8</Paragraphs>
  <TotalTime>6</TotalTime>
  <ScaleCrop>false</ScaleCrop>
  <LinksUpToDate>false</LinksUpToDate>
  <CharactersWithSpaces>4113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cp:lastModifiedBy>caizhengju</cp:lastModifiedBy>
  <dcterms:modified xsi:type="dcterms:W3CDTF">2024-01-03T10:45:55Z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6D185FB02416079863CA9465F30E0EC2</vt:lpwstr>
  </property>
</Properties>
</file>