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bookmarkStart w:id="0" w:name="_GoBack"/>
      <w:bookmarkEnd w:id="0"/>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无极县商务局</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商务局</w:t>
      </w:r>
      <w:r>
        <w:rPr>
          <w:rFonts w:eastAsia="黑体"/>
          <w:sz w:val="32"/>
          <w:szCs w:val="32"/>
        </w:rPr>
        <w:t>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商务局</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商务局</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一、部门职责</w:t>
      </w:r>
    </w:p>
    <w:p>
      <w:pPr>
        <w:spacing w:after="240" w:line="360" w:lineRule="auto"/>
        <w:ind w:left="1" w:firstLine="508" w:firstLineChars="159"/>
        <w:rPr>
          <w:rFonts w:hint="eastAsia" w:ascii="仿宋" w:hAnsi="仿宋" w:eastAsia="仿宋" w:cs="仿宋"/>
          <w:sz w:val="32"/>
          <w:szCs w:val="32"/>
        </w:rPr>
      </w:pPr>
      <w:r>
        <w:rPr>
          <w:rFonts w:hint="eastAsia" w:ascii="仿宋" w:hAnsi="仿宋" w:eastAsia="仿宋" w:cs="仿宋"/>
          <w:sz w:val="32"/>
          <w:szCs w:val="32"/>
        </w:rPr>
        <w:t>1、内贸服务管理。牵头整顿和规范市场秩序工作。贯彻落实国家和省有关商务综合执法监督管理的政策．依法行政，对商务政策落实进行监督管理，促进商贸流通市场健康发展。负责对成品油进行管理。强化报废机动车回收拆解、旧机动车交易管理。加快发展内贸流通业，引导生产、扩大消费，进一步促进全县经济的持续稳定增长，发挥内贸流通在经济发展中的基础性和先导性作用。</w:t>
      </w:r>
    </w:p>
    <w:p>
      <w:pPr>
        <w:spacing w:after="240" w:line="360" w:lineRule="auto"/>
        <w:ind w:left="1" w:firstLine="508" w:firstLineChars="159"/>
        <w:rPr>
          <w:rFonts w:hint="eastAsia" w:ascii="仿宋" w:hAnsi="仿宋" w:eastAsia="仿宋" w:cs="仿宋"/>
          <w:sz w:val="32"/>
          <w:szCs w:val="32"/>
        </w:rPr>
      </w:pPr>
      <w:r>
        <w:rPr>
          <w:rFonts w:hint="eastAsia" w:ascii="仿宋" w:hAnsi="仿宋" w:eastAsia="仿宋" w:cs="仿宋"/>
          <w:sz w:val="32"/>
          <w:szCs w:val="32"/>
        </w:rPr>
        <w:t xml:space="preserve">   2、城乡市场建设。完成省、市政府下达的社会消费品零售总额增幅目标。确保生活必需品不出现大规模脱销断档，加强市场监测和预警能力，保障全县生活必需品市场平稳运行，对成品油流通进行管理。建立起以功能聚集的农产品批发市场为中心，以绿色便捷的农产品零售市场为基础，以高效规范的电子商务等新型市场为重要补充，有形无形市场相结合的农产品市场体系。</w:t>
      </w:r>
    </w:p>
    <w:p>
      <w:pPr>
        <w:spacing w:after="240" w:line="360" w:lineRule="auto"/>
        <w:ind w:left="1" w:firstLine="508" w:firstLineChars="159"/>
        <w:rPr>
          <w:rFonts w:hint="eastAsia" w:ascii="仿宋" w:hAnsi="仿宋" w:eastAsia="仿宋" w:cs="仿宋"/>
          <w:sz w:val="32"/>
          <w:szCs w:val="32"/>
        </w:rPr>
      </w:pPr>
      <w:r>
        <w:rPr>
          <w:rFonts w:hint="eastAsia" w:ascii="仿宋" w:hAnsi="仿宋" w:eastAsia="仿宋" w:cs="仿宋"/>
          <w:sz w:val="32"/>
          <w:szCs w:val="32"/>
        </w:rPr>
        <w:t xml:space="preserve">    3、商贸物流服务管理。指导协调全县商贸物流园区、物流配送中心和重点商贸物流项目建设；推进现代物流技术、信息化技术和物流标准化在商贸流通领域应用；组织开展城市共同配送工作；指导全县商贸物流工作。推进商贸物流标准化建设，提升现代化、信息化水平。</w:t>
      </w:r>
    </w:p>
    <w:p>
      <w:pPr>
        <w:spacing w:after="240" w:line="360" w:lineRule="auto"/>
        <w:ind w:left="1" w:firstLine="508" w:firstLineChars="159"/>
        <w:rPr>
          <w:rFonts w:hint="eastAsia" w:ascii="仿宋" w:hAnsi="仿宋" w:eastAsia="仿宋" w:cs="仿宋"/>
          <w:sz w:val="32"/>
          <w:szCs w:val="32"/>
        </w:rPr>
      </w:pPr>
      <w:r>
        <w:rPr>
          <w:rFonts w:hint="eastAsia" w:ascii="仿宋" w:hAnsi="仿宋" w:eastAsia="仿宋" w:cs="仿宋"/>
          <w:sz w:val="32"/>
          <w:szCs w:val="32"/>
        </w:rPr>
        <w:t xml:space="preserve">    4、电子商务产业发展。研究拟订全县商务信息建设规划，为全县网上贸易和网上招商活动提供网络平台；负责商务公共信息服务网络体系建设；组织推进电子商务创新发展；组织商务领域信息化培训和交流；促进电子商务领域招商引资和技术交流，推进电子商务特色产业平台建设，发挥电子商务对区域经济转型升级的助推引领作用。</w:t>
      </w:r>
    </w:p>
    <w:p>
      <w:pPr>
        <w:spacing w:after="240" w:line="360" w:lineRule="auto"/>
        <w:ind w:left="1" w:firstLine="508" w:firstLineChars="159"/>
        <w:rPr>
          <w:rFonts w:hint="eastAsia" w:ascii="仿宋" w:hAnsi="仿宋" w:eastAsia="仿宋" w:cs="仿宋"/>
          <w:sz w:val="32"/>
          <w:szCs w:val="32"/>
        </w:rPr>
      </w:pPr>
      <w:r>
        <w:rPr>
          <w:rFonts w:hint="eastAsia" w:ascii="仿宋" w:hAnsi="仿宋" w:eastAsia="仿宋" w:cs="仿宋"/>
          <w:sz w:val="32"/>
          <w:szCs w:val="32"/>
        </w:rPr>
        <w:t>5、外经贸服务管理。负责涉外商务事宜，协调商品进出口工作；负责各类进出口统计、分析工作；负责对外贸易进出口企业各项支持资金的初步审核；负责全县外国投资企业的设立、变更和外商投资企业开设店铺的初步审核；为外商投资企业提供政策、法规等方面的咨询服务；负责直销业相关政策、规章的实施。</w:t>
      </w:r>
    </w:p>
    <w:p>
      <w:pPr>
        <w:spacing w:after="240" w:line="360" w:lineRule="auto"/>
        <w:ind w:left="1" w:firstLine="508" w:firstLineChars="159"/>
        <w:rPr>
          <w:rFonts w:hint="eastAsia" w:ascii="仿宋" w:hAnsi="仿宋" w:eastAsia="仿宋" w:cs="仿宋"/>
          <w:sz w:val="32"/>
          <w:szCs w:val="32"/>
        </w:rPr>
      </w:pPr>
      <w:r>
        <w:rPr>
          <w:rFonts w:hint="eastAsia" w:ascii="仿宋" w:hAnsi="仿宋" w:eastAsia="仿宋" w:cs="仿宋"/>
          <w:sz w:val="32"/>
          <w:szCs w:val="32"/>
        </w:rPr>
        <w:t>6、商务政务管理。负责商务系统综合事务管理。做好商贸领域法规政策执行、商务综合执法、国有企业改革、信访稳定、安全保卫、新闻宣传和信息管理等工作。做好会议培训组织，内部信息化建设与维护，财务和资产管理，标准化建设，人事、党务</w:t>
      </w:r>
      <w:r>
        <w:rPr>
          <w:rFonts w:hint="eastAsia" w:ascii="仿宋" w:hAnsi="仿宋" w:eastAsia="仿宋" w:cs="仿宋"/>
          <w:sz w:val="32"/>
          <w:szCs w:val="32"/>
          <w:lang w:eastAsia="zh-CN"/>
        </w:rPr>
        <w:t>以及/</w:t>
      </w:r>
      <w:r>
        <w:rPr>
          <w:rFonts w:hint="eastAsia" w:ascii="仿宋" w:hAnsi="仿宋" w:eastAsia="仿宋" w:cs="仿宋"/>
          <w:sz w:val="32"/>
          <w:szCs w:val="32"/>
        </w:rPr>
        <w:t>下属事业单位管理工作。</w:t>
      </w: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二、部门决算单位构成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w:t>
      </w:r>
    </w:p>
    <w:p>
      <w:pPr>
        <w:autoSpaceDE w:val="0"/>
        <w:autoSpaceDN w:val="0"/>
        <w:adjustRightInd w:val="0"/>
        <w:spacing w:after="0" w:line="560" w:lineRule="exact"/>
        <w:jc w:val="left"/>
        <w:sectPr>
          <w:pgSz w:w="11906" w:h="16838"/>
          <w:pgMar w:top="2098" w:right="1474" w:bottom="1985" w:left="1588" w:header="851" w:footer="992" w:gutter="0"/>
          <w:pgNumType w:start="0"/>
          <w:cols w:space="720" w:num="1"/>
          <w:titlePg/>
          <w:docGrid w:type="lines" w:linePitch="312" w:charSpace="0"/>
        </w:sectPr>
      </w:pPr>
      <w:r>
        <w:rPr>
          <w:rFonts w:hint="eastAsia" w:ascii="仿宋_GB2312" w:hAnsi="Cambria" w:eastAsia="仿宋_GB2312" w:cs="ArialUnicodeMS"/>
          <w:kern w:val="0"/>
          <w:sz w:val="32"/>
          <w:szCs w:val="32"/>
        </w:rPr>
        <w:t>（以下简称“单位”）共1个，分别是</w:t>
      </w:r>
      <w:r>
        <w:rPr>
          <w:rFonts w:hint="eastAsia" w:ascii="仿宋_GB2312" w:hAnsi="仿宋" w:eastAsia="仿宋_GB2312" w:cs="仿宋"/>
          <w:sz w:val="32"/>
          <w:szCs w:val="32"/>
        </w:rPr>
        <w:t>无极县成品油服务中心</w:t>
      </w:r>
      <w:r>
        <w:rPr>
          <w:rFonts w:hint="eastAsia" w:ascii="仿宋_GB2312" w:hAnsi="Cambria" w:eastAsia="仿宋_GB2312" w:cs="ArialUnicodeMS"/>
          <w:kern w:val="0"/>
          <w:sz w:val="32"/>
          <w:szCs w:val="32"/>
        </w:rPr>
        <w:t>，单位基本性质为全额事业单位，预算管理级次为1级预算单位，执行行政事业单位会计制度，较上年无增减变化。</w:t>
      </w:r>
    </w:p>
    <w:p>
      <w:pPr>
        <w:spacing w:line="560" w:lineRule="exact"/>
        <w:rPr>
          <w:rFonts w:ascii="仿宋_GB2312" w:hAnsi="Cambria" w:eastAsia="仿宋_GB2312" w:cs="ArialUnicodeMS"/>
          <w:kern w:val="0"/>
          <w:sz w:val="32"/>
          <w:szCs w:val="3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ind w:firstLine="622"/>
        <w:jc w:val="center"/>
        <w:rPr>
          <w:rFonts w:ascii="宋体" w:hAnsi="宋体"/>
          <w:b/>
          <w:sz w:val="31"/>
          <w:szCs w:val="31"/>
        </w:rPr>
      </w:pPr>
      <w:r>
        <w:rPr>
          <w:rFonts w:hint="eastAsia" w:ascii="宋体" w:hAnsi="宋体"/>
          <w:b/>
          <w:sz w:val="31"/>
          <w:szCs w:val="31"/>
        </w:rPr>
        <w:t>（详见附件）</w:t>
      </w:r>
    </w:p>
    <w:p>
      <w:pPr>
        <w:ind w:firstLine="622"/>
        <w:rPr>
          <w:rFonts w:hint="eastAsia" w:ascii="仿宋" w:hAnsi="仿宋" w:eastAsia="仿宋" w:cs="仿宋"/>
          <w:b w:val="0"/>
          <w:bCs/>
          <w:sz w:val="31"/>
          <w:szCs w:val="31"/>
        </w:rPr>
      </w:pPr>
      <w:r>
        <w:rPr>
          <w:rFonts w:hint="eastAsia" w:ascii="仿宋" w:hAnsi="仿宋" w:eastAsia="仿宋" w:cs="仿宋"/>
          <w:b w:val="0"/>
          <w:bCs/>
          <w:sz w:val="31"/>
          <w:szCs w:val="31"/>
        </w:rPr>
        <w:t>一、收入支出决算总表</w:t>
      </w:r>
    </w:p>
    <w:p>
      <w:pPr>
        <w:ind w:firstLine="622"/>
        <w:rPr>
          <w:rFonts w:hint="eastAsia" w:ascii="仿宋" w:hAnsi="仿宋" w:eastAsia="仿宋" w:cs="仿宋"/>
          <w:b w:val="0"/>
          <w:bCs/>
          <w:sz w:val="31"/>
          <w:szCs w:val="31"/>
        </w:rPr>
      </w:pPr>
      <w:r>
        <w:rPr>
          <w:rFonts w:hint="eastAsia" w:ascii="仿宋" w:hAnsi="仿宋" w:eastAsia="仿宋" w:cs="仿宋"/>
          <w:b w:val="0"/>
          <w:bCs/>
          <w:sz w:val="31"/>
          <w:szCs w:val="31"/>
        </w:rPr>
        <w:t>二、收入决算表</w:t>
      </w:r>
    </w:p>
    <w:p>
      <w:pPr>
        <w:ind w:firstLine="622"/>
        <w:rPr>
          <w:rFonts w:hint="eastAsia" w:ascii="仿宋" w:hAnsi="仿宋" w:eastAsia="仿宋" w:cs="仿宋"/>
          <w:b w:val="0"/>
          <w:bCs/>
          <w:sz w:val="31"/>
          <w:szCs w:val="31"/>
        </w:rPr>
      </w:pPr>
      <w:r>
        <w:rPr>
          <w:rFonts w:hint="eastAsia" w:ascii="仿宋" w:hAnsi="仿宋" w:eastAsia="仿宋" w:cs="仿宋"/>
          <w:b w:val="0"/>
          <w:bCs/>
          <w:sz w:val="31"/>
          <w:szCs w:val="31"/>
        </w:rPr>
        <w:t xml:space="preserve">三、支出决算表 </w:t>
      </w:r>
    </w:p>
    <w:p>
      <w:pPr>
        <w:ind w:firstLine="622"/>
        <w:rPr>
          <w:rFonts w:hint="eastAsia" w:ascii="仿宋" w:hAnsi="仿宋" w:eastAsia="仿宋" w:cs="仿宋"/>
          <w:b w:val="0"/>
          <w:bCs/>
          <w:sz w:val="31"/>
          <w:szCs w:val="31"/>
        </w:rPr>
      </w:pPr>
      <w:r>
        <w:rPr>
          <w:rFonts w:hint="eastAsia" w:ascii="仿宋" w:hAnsi="仿宋" w:eastAsia="仿宋" w:cs="仿宋"/>
          <w:b w:val="0"/>
          <w:bCs/>
          <w:sz w:val="31"/>
          <w:szCs w:val="31"/>
        </w:rPr>
        <w:t>四、财政拨款收入支出决算总表</w:t>
      </w:r>
    </w:p>
    <w:p>
      <w:pPr>
        <w:ind w:firstLine="622"/>
        <w:rPr>
          <w:rFonts w:hint="eastAsia" w:ascii="仿宋" w:hAnsi="仿宋" w:eastAsia="仿宋" w:cs="仿宋"/>
          <w:b w:val="0"/>
          <w:bCs/>
          <w:sz w:val="31"/>
          <w:szCs w:val="31"/>
        </w:rPr>
      </w:pPr>
      <w:r>
        <w:rPr>
          <w:rFonts w:hint="eastAsia" w:ascii="仿宋" w:hAnsi="仿宋" w:eastAsia="仿宋" w:cs="仿宋"/>
          <w:b w:val="0"/>
          <w:bCs/>
          <w:sz w:val="31"/>
          <w:szCs w:val="31"/>
        </w:rPr>
        <w:t>五、一般公共预算财政拨款支出决算表</w:t>
      </w:r>
    </w:p>
    <w:p>
      <w:pPr>
        <w:ind w:firstLine="622"/>
        <w:rPr>
          <w:rFonts w:hint="eastAsia" w:ascii="仿宋" w:hAnsi="仿宋" w:eastAsia="仿宋" w:cs="仿宋"/>
          <w:b w:val="0"/>
          <w:bCs/>
          <w:sz w:val="31"/>
          <w:szCs w:val="31"/>
        </w:rPr>
      </w:pPr>
      <w:r>
        <w:rPr>
          <w:rFonts w:hint="eastAsia" w:ascii="仿宋" w:hAnsi="仿宋" w:eastAsia="仿宋" w:cs="仿宋"/>
          <w:b w:val="0"/>
          <w:bCs/>
          <w:sz w:val="31"/>
          <w:szCs w:val="31"/>
        </w:rPr>
        <w:t>六、一般公共预算财政拨款基本支出决算表</w:t>
      </w:r>
    </w:p>
    <w:p>
      <w:pPr>
        <w:ind w:firstLine="622"/>
        <w:rPr>
          <w:rFonts w:hint="eastAsia" w:ascii="仿宋" w:hAnsi="仿宋" w:eastAsia="仿宋" w:cs="仿宋"/>
          <w:b w:val="0"/>
          <w:bCs/>
          <w:sz w:val="31"/>
          <w:szCs w:val="31"/>
        </w:rPr>
      </w:pPr>
      <w:r>
        <w:rPr>
          <w:rFonts w:hint="eastAsia" w:ascii="仿宋" w:hAnsi="仿宋" w:eastAsia="仿宋" w:cs="仿宋"/>
          <w:b w:val="0"/>
          <w:bCs/>
          <w:sz w:val="31"/>
          <w:szCs w:val="31"/>
        </w:rPr>
        <w:t xml:space="preserve">七、政府性基金预算财政拨款收入支出决算表 </w:t>
      </w:r>
    </w:p>
    <w:p>
      <w:pPr>
        <w:ind w:firstLine="622"/>
        <w:rPr>
          <w:rFonts w:hint="eastAsia" w:ascii="仿宋" w:hAnsi="仿宋" w:eastAsia="仿宋" w:cs="仿宋"/>
          <w:b w:val="0"/>
          <w:bCs/>
          <w:sz w:val="31"/>
          <w:szCs w:val="31"/>
        </w:rPr>
      </w:pPr>
      <w:r>
        <w:rPr>
          <w:rFonts w:hint="eastAsia" w:ascii="仿宋" w:hAnsi="仿宋" w:eastAsia="仿宋" w:cs="仿宋"/>
          <w:b w:val="0"/>
          <w:bCs/>
          <w:sz w:val="31"/>
          <w:szCs w:val="31"/>
        </w:rPr>
        <w:t>八、国有资本经营预算财政拨款收入支出决算表</w:t>
      </w:r>
    </w:p>
    <w:p>
      <w:pPr>
        <w:ind w:firstLine="622"/>
        <w:rPr>
          <w:rFonts w:hint="eastAsia" w:ascii="仿宋" w:hAnsi="仿宋" w:eastAsia="仿宋" w:cs="仿宋"/>
          <w:b w:val="0"/>
          <w:bCs/>
          <w:sz w:val="31"/>
          <w:szCs w:val="31"/>
        </w:rPr>
      </w:pPr>
      <w:r>
        <w:rPr>
          <w:rFonts w:hint="eastAsia" w:ascii="仿宋" w:hAnsi="仿宋" w:eastAsia="仿宋" w:cs="仿宋"/>
          <w:b w:val="0"/>
          <w:bCs/>
          <w:sz w:val="31"/>
          <w:szCs w:val="31"/>
        </w:rPr>
        <w:t>九、“三公”经费及相关信息统计表</w:t>
      </w:r>
    </w:p>
    <w:p>
      <w:pPr>
        <w:ind w:firstLine="622"/>
        <w:rPr>
          <w:rFonts w:hint="eastAsia" w:ascii="仿宋" w:hAnsi="仿宋" w:eastAsia="仿宋" w:cs="仿宋"/>
          <w:b w:val="0"/>
          <w:bCs/>
          <w:color w:val="FF0000"/>
          <w:kern w:val="0"/>
          <w:sz w:val="44"/>
          <w:szCs w:val="44"/>
        </w:rPr>
      </w:pPr>
      <w:r>
        <w:rPr>
          <w:rFonts w:hint="eastAsia" w:ascii="仿宋" w:hAnsi="仿宋" w:eastAsia="仿宋" w:cs="仿宋"/>
          <w:b w:val="0"/>
          <w:bCs/>
          <w:sz w:val="31"/>
          <w:szCs w:val="31"/>
        </w:rPr>
        <w:t>十、政府采购情况表</w:t>
      </w:r>
    </w:p>
    <w:p>
      <w:pPr>
        <w:rPr>
          <w:rFonts w:hint="eastAsia" w:ascii="仿宋" w:hAnsi="仿宋" w:eastAsia="仿宋" w:cs="仿宋"/>
          <w:b w:val="0"/>
          <w:bCs/>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本部门2017年度年初结转和结余333.21万元，本年收入1880.61万元；本年支出1400.19万元、年末结转和结余813.63万元。与2016年度决算相比，本年收入增加760.92万元，增长68%，主要是</w:t>
      </w:r>
      <w:r>
        <w:rPr>
          <w:rFonts w:hint="eastAsia" w:ascii="仿宋" w:hAnsi="仿宋" w:eastAsia="仿宋" w:cs="仿宋"/>
          <w:sz w:val="32"/>
          <w:szCs w:val="32"/>
        </w:rPr>
        <w:t>财政专项拨款增加</w:t>
      </w:r>
      <w:r>
        <w:rPr>
          <w:rFonts w:hint="eastAsia" w:ascii="仿宋_GB2312" w:eastAsia="仿宋_GB2312" w:cs="DengXian-Regular"/>
          <w:sz w:val="32"/>
          <w:szCs w:val="32"/>
        </w:rPr>
        <w:t>；本年支出增加642.71万元，增长85%，主要是</w:t>
      </w:r>
      <w:r>
        <w:rPr>
          <w:rFonts w:hint="eastAsia" w:ascii="仿宋" w:hAnsi="仿宋" w:eastAsia="仿宋" w:cs="仿宋"/>
          <w:sz w:val="32"/>
          <w:szCs w:val="32"/>
        </w:rPr>
        <w:t>商业流通支出及人员经费增加</w:t>
      </w:r>
      <w:r>
        <w:rPr>
          <w:rFonts w:hint="eastAsia" w:ascii="仿宋" w:hAnsi="仿宋" w:eastAsia="仿宋" w:cs="仿宋"/>
          <w:szCs w:val="32"/>
        </w:rPr>
        <w:t>。</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本部门2017年度本年收入合计1880.61万元，其中：财政拨款收入206.81万元，占11%；事业收入0万元，占0%；经营收入0万元，占0%；其他收入0万元，占0%。</w:t>
      </w:r>
      <w:r>
        <w:rPr>
          <w:rFonts w:hint="eastAsia" w:ascii="仿宋_GB2312" w:eastAsia="仿宋_GB2312" w:cs="DengXian-Regular"/>
          <w:sz w:val="32"/>
          <w:szCs w:val="32"/>
          <w:lang w:val="en-US" w:eastAsia="zh-CN"/>
        </w:rPr>
        <w:t>如图所示：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图1：收入决算结构饼状图</w:t>
      </w:r>
    </w:p>
    <w:p>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textAlignment w:val="auto"/>
        <w:rPr>
          <w:rFonts w:hint="eastAsia" w:ascii="仿宋_GB2312" w:eastAsia="仿宋_GB2312" w:cs="DengXian-Regular"/>
          <w:sz w:val="32"/>
          <w:szCs w:val="32"/>
          <w:lang w:val="en-US" w:eastAsia="zh-CN"/>
        </w:rPr>
      </w:pPr>
      <w:r>
        <w:pict>
          <v:shape id="_x0000_i1025" o:spt="75" type="#_x0000_t75" style="height:217.5pt;width:361.5pt;" filled="f" stroked="f" coordsize="21600,21600" o:gfxdata="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">
            <v:path/>
            <v:fill on="f" focussize="0,0"/>
            <v:stroke on="f"/>
            <v:imagedata r:id="rId4" o:title=""/>
            <o:lock v:ext="edit"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本部门2017年度本年支出合计1400.19万元，其中：基本支出610.71万元，占44%；项目支出789.48万元，占56%；经营支出0万元，占0%。</w:t>
      </w:r>
      <w:r>
        <w:rPr>
          <w:rFonts w:hint="eastAsia" w:ascii="仿宋_GB2312" w:eastAsia="仿宋_GB2312" w:cs="DengXian-Regular"/>
          <w:sz w:val="32"/>
          <w:szCs w:val="32"/>
          <w:lang w:val="en-US" w:eastAsia="zh-CN"/>
        </w:rPr>
        <w:t>如图所示：</w:t>
      </w:r>
    </w:p>
    <w:p>
      <w:p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图2：支出决算结构饼状图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pict>
          <v:shape id="_x0000_i1026" o:spt="75" type="#_x0000_t75" style="height:217.5pt;width:361.5pt;" filled="f" stroked="f" coordsize="21600,21600" o:gfxdata="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">
            <v:path/>
            <v:fill on="f" focussize="0,0"/>
            <v:stroke on="f"/>
            <v:imagedata r:id="rId5" o:title=""/>
            <o:lock v:ext="edit"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本部门2017年度财政拨款年初结转和结余333.21万元、本年收入1880.61万元；本年支出1400.19万元、年末结转和结余813.63万元。与2016年度决算相比，财政拨款本年收入增加760.92万元，增长68%，主要是</w:t>
      </w:r>
      <w:r>
        <w:rPr>
          <w:rFonts w:hint="eastAsia" w:ascii="仿宋" w:hAnsi="仿宋" w:eastAsia="仿宋" w:cs="仿宋"/>
          <w:sz w:val="32"/>
          <w:szCs w:val="32"/>
        </w:rPr>
        <w:t>财政专项拨款增加</w:t>
      </w:r>
      <w:r>
        <w:rPr>
          <w:rFonts w:hint="eastAsia" w:ascii="仿宋_GB2312" w:eastAsia="仿宋_GB2312" w:cs="DengXian-Regular"/>
          <w:sz w:val="32"/>
          <w:szCs w:val="32"/>
        </w:rPr>
        <w:t>；本年支出增加642.71万元，增长85%，主要是</w:t>
      </w:r>
      <w:r>
        <w:rPr>
          <w:rFonts w:hint="eastAsia" w:ascii="仿宋" w:hAnsi="仿宋" w:eastAsia="仿宋" w:cs="仿宋"/>
          <w:sz w:val="32"/>
          <w:szCs w:val="32"/>
        </w:rPr>
        <w:t>商业流通支出及人员经费增加</w:t>
      </w:r>
      <w:r>
        <w:rPr>
          <w:rFonts w:hint="eastAsia" w:ascii="仿宋_GB2312" w:eastAsia="仿宋_GB2312" w:cs="DengXian-Regular"/>
          <w:sz w:val="32"/>
          <w:szCs w:val="32"/>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其中，一般公共预算财政拨款年初结转和结余333.21万元、本年收入1673.79万元；本年支出1193.37万元、年末结转和结余813.63万元。与2016年度决算相比，一般公共预算财政拨款本年收入增加554.1万元，增长49%，主要是</w:t>
      </w:r>
      <w:r>
        <w:rPr>
          <w:rFonts w:hint="eastAsia" w:ascii="仿宋" w:hAnsi="仿宋" w:eastAsia="仿宋" w:cs="仿宋"/>
          <w:sz w:val="32"/>
          <w:szCs w:val="32"/>
        </w:rPr>
        <w:t>财政专项拨款增加</w:t>
      </w:r>
      <w:r>
        <w:rPr>
          <w:rFonts w:hint="eastAsia" w:ascii="仿宋_GB2312" w:eastAsia="仿宋_GB2312" w:cs="DengXian-Regular"/>
          <w:sz w:val="32"/>
          <w:szCs w:val="32"/>
        </w:rPr>
        <w:t>；本年支出增加435.89万元，增长58%，主要是</w:t>
      </w:r>
      <w:r>
        <w:rPr>
          <w:rFonts w:hint="eastAsia" w:ascii="仿宋" w:hAnsi="仿宋" w:eastAsia="仿宋" w:cs="仿宋"/>
          <w:sz w:val="32"/>
          <w:szCs w:val="32"/>
        </w:rPr>
        <w:t>商业流通支出及人员经费增加</w:t>
      </w:r>
      <w:r>
        <w:rPr>
          <w:rFonts w:hint="eastAsia" w:ascii="仿宋_GB2312" w:eastAsia="仿宋_GB2312" w:cs="DengXian-Regular"/>
          <w:sz w:val="32"/>
          <w:szCs w:val="32"/>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政府性基金预算财政拨款年初结转和结余0万元、本年收入206.81万元；本年支出206.81万元、年末结转和结余0万元。与2016年度决算相比，政府性基金预算财政拨款本年收入增加206.81万元，增长206.81%，主要是</w:t>
      </w:r>
      <w:r>
        <w:rPr>
          <w:rFonts w:hint="eastAsia" w:ascii="仿宋" w:hAnsi="仿宋" w:eastAsia="仿宋" w:cs="仿宋"/>
          <w:sz w:val="32"/>
          <w:szCs w:val="32"/>
        </w:rPr>
        <w:t>财政专项拨款增加</w:t>
      </w:r>
      <w:r>
        <w:rPr>
          <w:rFonts w:hint="eastAsia" w:ascii="仿宋_GB2312" w:eastAsia="仿宋_GB2312" w:cs="DengXian-Regular"/>
          <w:sz w:val="32"/>
          <w:szCs w:val="32"/>
        </w:rPr>
        <w:t>；本年支出增加206.81万元，增长206.81%，主要是</w:t>
      </w:r>
      <w:r>
        <w:rPr>
          <w:rFonts w:hint="eastAsia" w:ascii="仿宋" w:hAnsi="仿宋" w:eastAsia="仿宋" w:cs="仿宋"/>
          <w:sz w:val="32"/>
          <w:szCs w:val="32"/>
        </w:rPr>
        <w:t>财政专项拨款增加</w:t>
      </w:r>
      <w:r>
        <w:rPr>
          <w:rFonts w:hint="eastAsia" w:ascii="仿宋_GB2312" w:eastAsia="仿宋_GB2312" w:cs="DengXian-Regular"/>
          <w:sz w:val="32"/>
          <w:szCs w:val="32"/>
        </w:rPr>
        <w:t>。</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本部门2017年度财政拨款本年收入较2017年初预算增加1537.01万元，增长447%，主要是</w:t>
      </w:r>
      <w:r>
        <w:rPr>
          <w:rFonts w:hint="eastAsia" w:ascii="仿宋" w:hAnsi="仿宋" w:eastAsia="仿宋" w:cs="仿宋"/>
          <w:sz w:val="32"/>
          <w:szCs w:val="32"/>
        </w:rPr>
        <w:t>财政专项拨款增加</w:t>
      </w:r>
      <w:r>
        <w:rPr>
          <w:rFonts w:hint="eastAsia" w:ascii="仿宋_GB2312" w:eastAsia="仿宋_GB2312" w:cs="DengXian-Regular"/>
          <w:sz w:val="32"/>
          <w:szCs w:val="32"/>
        </w:rPr>
        <w:t>；本年支出增加1036.59万元，增长285%，主要是</w:t>
      </w:r>
      <w:r>
        <w:rPr>
          <w:rFonts w:hint="eastAsia" w:ascii="仿宋" w:hAnsi="仿宋" w:eastAsia="仿宋" w:cs="仿宋"/>
          <w:sz w:val="32"/>
          <w:szCs w:val="32"/>
        </w:rPr>
        <w:t>财政专项拨款支出增加</w:t>
      </w:r>
      <w:r>
        <w:rPr>
          <w:rFonts w:hint="eastAsia" w:ascii="仿宋_GB2312" w:eastAsia="仿宋_GB2312" w:cs="DengXian-Regular"/>
          <w:sz w:val="32"/>
          <w:szCs w:val="32"/>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其中，本部门2017年度一般公共预算财政拨款本年收入较2017年初预算增加1330.19万元，增长387%，主要是</w:t>
      </w:r>
      <w:r>
        <w:rPr>
          <w:rFonts w:hint="eastAsia" w:ascii="仿宋" w:hAnsi="仿宋" w:eastAsia="仿宋" w:cs="仿宋"/>
          <w:sz w:val="32"/>
          <w:szCs w:val="32"/>
        </w:rPr>
        <w:t>财政专项拨款支出增加</w:t>
      </w:r>
      <w:r>
        <w:rPr>
          <w:rFonts w:hint="eastAsia" w:ascii="仿宋_GB2312" w:eastAsia="仿宋_GB2312" w:cs="DengXian-Regular"/>
          <w:sz w:val="32"/>
          <w:szCs w:val="32"/>
        </w:rPr>
        <w:t>；本年支出增加849.77万元，增长247%，主要是</w:t>
      </w:r>
      <w:r>
        <w:rPr>
          <w:rFonts w:hint="eastAsia" w:ascii="仿宋" w:hAnsi="仿宋" w:eastAsia="仿宋" w:cs="仿宋"/>
          <w:sz w:val="32"/>
          <w:szCs w:val="32"/>
        </w:rPr>
        <w:t>财政专项拨款支出增加</w:t>
      </w:r>
      <w:r>
        <w:rPr>
          <w:rFonts w:hint="eastAsia" w:ascii="仿宋_GB2312" w:eastAsia="仿宋_GB2312" w:cs="DengXian-Regular"/>
          <w:sz w:val="32"/>
          <w:szCs w:val="32"/>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本部门2017年度政府性基金预算财政拨款本年收入较2017年初预算增加206.81万元，增长206.81%，主要是</w:t>
      </w:r>
      <w:r>
        <w:rPr>
          <w:rFonts w:hint="eastAsia" w:ascii="仿宋" w:hAnsi="仿宋" w:eastAsia="仿宋" w:cs="仿宋"/>
          <w:sz w:val="32"/>
          <w:szCs w:val="32"/>
        </w:rPr>
        <w:t>财政专项拨款增加</w:t>
      </w:r>
      <w:r>
        <w:rPr>
          <w:rFonts w:hint="eastAsia" w:ascii="仿宋_GB2312" w:eastAsia="仿宋_GB2312" w:cs="DengXian-Regular"/>
          <w:sz w:val="32"/>
          <w:szCs w:val="32"/>
        </w:rPr>
        <w:t>；本年支出增加206.81万元，增长206.81%，主要是</w:t>
      </w:r>
      <w:r>
        <w:rPr>
          <w:rFonts w:hint="eastAsia" w:ascii="仿宋" w:hAnsi="仿宋" w:eastAsia="仿宋" w:cs="仿宋"/>
          <w:sz w:val="32"/>
          <w:szCs w:val="32"/>
        </w:rPr>
        <w:t>财政专项拨款增加</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hint="eastAsia" w:ascii="仿宋" w:hAnsi="仿宋" w:eastAsia="仿宋" w:cs="仿宋"/>
          <w:sz w:val="32"/>
          <w:szCs w:val="32"/>
        </w:rPr>
      </w:pPr>
      <w:r>
        <w:rPr>
          <w:rFonts w:hint="eastAsia" w:ascii="仿宋_GB2312" w:eastAsia="仿宋_GB2312" w:cs="DengXian-Regular"/>
          <w:sz w:val="32"/>
          <w:szCs w:val="32"/>
        </w:rPr>
        <w:t>本部门2017年度“三公”经费支出共计2.83万元，较年初预算减少0.17万元，降低6%，主要是</w:t>
      </w:r>
      <w:r>
        <w:rPr>
          <w:rFonts w:hint="eastAsia" w:ascii="仿宋" w:hAnsi="仿宋" w:eastAsia="仿宋" w:cs="仿宋"/>
          <w:sz w:val="32"/>
          <w:szCs w:val="32"/>
        </w:rPr>
        <w:t>降低用车运行维护费标准；较2016年度决算减少0.07万元，降低2%，主要是降低用车运行维护费标准。具体情况如下：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无本单位组织的出国（境）团组。因公出国（境）费支出较年初预算无增减变化；主要是未发生“因公出国（境）费支出”；较2016年度决算无增减变化，主要是无“因公出国（境）费支出。</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（二）公务用车购置及运行维护费支出2.83万元。</w:t>
      </w:r>
      <w:r>
        <w:rPr>
          <w:rFonts w:hint="eastAsia" w:ascii="仿宋_GB2312" w:eastAsia="仿宋_GB2312" w:cs="DengXian-Regular"/>
          <w:sz w:val="32"/>
          <w:szCs w:val="32"/>
        </w:rPr>
        <w:t>本部门2017年度公务用车购置及运行维护费较年初预算减少0.17万元，降低6%</w:t>
      </w:r>
      <w:r>
        <w:rPr>
          <w:rFonts w:hint="eastAsia" w:ascii="仿宋" w:hAnsi="仿宋" w:eastAsia="仿宋" w:cs="仿宋"/>
          <w:sz w:val="32"/>
          <w:szCs w:val="32"/>
        </w:rPr>
        <w:t>,主要是降低用车运行维护费标准；较2016年度决算减少0.07万元，降低2%,主要是降低用车运行维护费标准。</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本部门2017年度公务用车购置量0辆，发生“公务用车购置”经费支出0万元。公务用车购置费支出较年初预算</w:t>
      </w:r>
      <w:r>
        <w:rPr>
          <w:rFonts w:hint="eastAsia" w:ascii="仿宋_GB2312" w:eastAsia="仿宋_GB2312" w:cs="DengXian-Regular"/>
          <w:sz w:val="32"/>
          <w:szCs w:val="32"/>
          <w:u w:val="dotted"/>
          <w:lang w:val="en-US" w:eastAsia="zh-CN"/>
        </w:rPr>
        <w:t>无增减变化</w:t>
      </w:r>
      <w:r>
        <w:rPr>
          <w:rFonts w:hint="eastAsia" w:ascii="仿宋_GB2312" w:eastAsia="仿宋_GB2312" w:cs="DengXian-Regular"/>
          <w:sz w:val="32"/>
          <w:szCs w:val="32"/>
          <w:lang w:val="en-US" w:eastAsia="zh-CN"/>
        </w:rPr>
        <w:t xml:space="preserve"> </w:t>
      </w:r>
      <w:r>
        <w:rPr>
          <w:rFonts w:hint="eastAsia" w:ascii="仿宋_GB2312" w:eastAsia="仿宋_GB2312" w:cs="DengXian-Regular"/>
          <w:sz w:val="32"/>
          <w:szCs w:val="32"/>
        </w:rPr>
        <w:t>,主要是未发生“公务用户车购置”；较2016年度决算无增减变化</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主要是无购置公务用车。</w:t>
      </w:r>
    </w:p>
    <w:p>
      <w:pPr>
        <w:adjustRightInd w:val="0"/>
        <w:snapToGrid w:val="0"/>
        <w:spacing w:after="0" w:line="560" w:lineRule="exact"/>
        <w:ind w:firstLine="643" w:firstLineChars="200"/>
        <w:rPr>
          <w:rFonts w:hint="eastAsia" w:ascii="仿宋" w:hAnsi="仿宋" w:eastAsia="仿宋" w:cs="仿宋"/>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本部门2017年度单位公务用车保有量2辆。公车运行维护费支出较年初预算减少0.17万元，降低6%,主要是压缩经费；较2016年度决算减少0.07万元，降低2%，</w:t>
      </w:r>
      <w:r>
        <w:rPr>
          <w:rFonts w:hint="eastAsia" w:ascii="仿宋" w:hAnsi="仿宋" w:eastAsia="仿宋" w:cs="仿宋"/>
          <w:sz w:val="32"/>
          <w:szCs w:val="32"/>
        </w:rPr>
        <w:t>主要是降低用车运行维护费标准。</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本部门2017年度公务接待共0批次、0人次。公务接待费支出较年初预算无增减变化,主要是无发生“公务接待费支出”；较2016年度决算无增减变化,主要是无发生“公务接待费支出”.</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kern w:val="0"/>
        </w:rPr>
        <w:t>管理</w:t>
      </w:r>
      <w:r>
        <w:rPr>
          <w:rFonts w:hint="eastAsia" w:ascii="黑体" w:eastAsia="黑体" w:cs="Times New Roman"/>
        </w:rPr>
        <w:t>工作开展情况说明</w:t>
      </w:r>
    </w:p>
    <w:p>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ind w:left="0" w:firstLine="640" w:firstLineChars="200"/>
        <w:jc w:val="left"/>
        <w:textAlignment w:val="auto"/>
        <w:rPr>
          <w:rFonts w:hint="eastAsia" w:ascii="仿宋" w:hAnsi="仿宋" w:eastAsia="仿宋" w:cs="仿宋"/>
          <w:i w:val="0"/>
          <w:caps w:val="0"/>
          <w:color w:val="000000"/>
          <w:spacing w:val="0"/>
          <w:sz w:val="32"/>
          <w:szCs w:val="32"/>
          <w:u w:val="none"/>
        </w:rPr>
      </w:pPr>
      <w:r>
        <w:rPr>
          <w:rFonts w:hint="eastAsia" w:ascii="仿宋" w:hAnsi="仿宋" w:eastAsia="仿宋" w:cs="仿宋"/>
          <w:i w:val="0"/>
          <w:caps w:val="0"/>
          <w:color w:val="000000"/>
          <w:spacing w:val="0"/>
          <w:sz w:val="32"/>
          <w:szCs w:val="32"/>
          <w:u w:val="none"/>
        </w:rPr>
        <w:t xml:space="preserve">（一）绩效管理工作开展情况： </w:t>
      </w:r>
    </w:p>
    <w:p>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ind w:left="0" w:firstLine="640" w:firstLineChars="200"/>
        <w:jc w:val="left"/>
        <w:textAlignment w:val="auto"/>
        <w:rPr>
          <w:rFonts w:hint="eastAsia" w:ascii="仿宋" w:hAnsi="仿宋" w:eastAsia="仿宋" w:cs="仿宋"/>
          <w:i w:val="0"/>
          <w:caps w:val="0"/>
          <w:color w:val="000000"/>
          <w:spacing w:val="0"/>
          <w:sz w:val="32"/>
          <w:szCs w:val="32"/>
          <w:u w:val="none"/>
        </w:rPr>
      </w:pPr>
      <w:r>
        <w:rPr>
          <w:rFonts w:hint="eastAsia" w:ascii="仿宋" w:hAnsi="仿宋" w:eastAsia="仿宋" w:cs="仿宋"/>
          <w:i w:val="0"/>
          <w:caps w:val="0"/>
          <w:color w:val="000000"/>
          <w:spacing w:val="0"/>
          <w:sz w:val="32"/>
          <w:szCs w:val="32"/>
          <w:u w:val="none"/>
        </w:rPr>
        <w:t xml:space="preserve">根据绩效预算管理改革督察要求，本单位认真开展了预算绩效管理改革开展情况自查，对部门全面规范绩效预算编制、严格预算执行管理、推进绩效评价工作、推进预决算信息公开等方面进行了自评，考核结果为优秀。 </w:t>
      </w:r>
    </w:p>
    <w:p>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ind w:left="0" w:firstLine="640" w:firstLineChars="200"/>
        <w:jc w:val="left"/>
        <w:textAlignment w:val="auto"/>
        <w:rPr>
          <w:rFonts w:hint="eastAsia" w:ascii="仿宋" w:hAnsi="仿宋" w:eastAsia="仿宋" w:cs="仿宋"/>
          <w:i w:val="0"/>
          <w:caps w:val="0"/>
          <w:color w:val="000000"/>
          <w:spacing w:val="0"/>
          <w:sz w:val="32"/>
          <w:szCs w:val="32"/>
          <w:u w:val="none"/>
        </w:rPr>
      </w:pPr>
      <w:r>
        <w:rPr>
          <w:rFonts w:hint="eastAsia" w:ascii="仿宋" w:hAnsi="仿宋" w:eastAsia="仿宋" w:cs="仿宋"/>
          <w:i w:val="0"/>
          <w:caps w:val="0"/>
          <w:color w:val="000000"/>
          <w:spacing w:val="0"/>
          <w:sz w:val="32"/>
          <w:szCs w:val="32"/>
          <w:u w:val="none"/>
        </w:rPr>
        <w:t xml:space="preserve">（二）预算项目绩效评价开展情况 </w:t>
      </w:r>
    </w:p>
    <w:p>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ind w:left="0" w:firstLine="640" w:firstLineChars="200"/>
        <w:jc w:val="left"/>
        <w:textAlignment w:val="auto"/>
        <w:rPr>
          <w:rFonts w:hint="eastAsia" w:ascii="仿宋" w:hAnsi="仿宋" w:eastAsia="仿宋" w:cs="仿宋"/>
          <w:i w:val="0"/>
          <w:caps w:val="0"/>
          <w:color w:val="000000"/>
          <w:spacing w:val="0"/>
          <w:sz w:val="32"/>
          <w:szCs w:val="32"/>
          <w:u w:val="none"/>
        </w:rPr>
      </w:pPr>
      <w:r>
        <w:rPr>
          <w:rFonts w:hint="eastAsia" w:ascii="仿宋" w:hAnsi="仿宋" w:eastAsia="仿宋" w:cs="仿宋"/>
          <w:i w:val="0"/>
          <w:caps w:val="0"/>
          <w:color w:val="000000"/>
          <w:spacing w:val="0"/>
          <w:sz w:val="32"/>
          <w:szCs w:val="32"/>
          <w:u w:val="none"/>
        </w:rPr>
        <w:t xml:space="preserve">根据预算绩效管理要求，本单位组织对2017年度一般公共预算项目支出全面开展绩效自评，涉及粮仓维修项目，涉及资金789万元。从评价情况看，评价结果为优秀。 </w:t>
      </w:r>
    </w:p>
    <w:p>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ind w:left="0" w:firstLine="640" w:firstLineChars="200"/>
        <w:jc w:val="left"/>
        <w:textAlignment w:val="auto"/>
        <w:rPr>
          <w:rFonts w:hint="eastAsia" w:ascii="仿宋" w:hAnsi="仿宋" w:eastAsia="仿宋" w:cs="仿宋"/>
          <w:i w:val="0"/>
          <w:caps w:val="0"/>
          <w:color w:val="000000"/>
          <w:spacing w:val="0"/>
          <w:sz w:val="32"/>
          <w:szCs w:val="32"/>
          <w:u w:val="none"/>
        </w:rPr>
      </w:pPr>
      <w:r>
        <w:rPr>
          <w:rFonts w:hint="eastAsia" w:ascii="仿宋" w:hAnsi="仿宋" w:eastAsia="仿宋" w:cs="仿宋"/>
          <w:i w:val="0"/>
          <w:caps w:val="0"/>
          <w:color w:val="000000"/>
          <w:spacing w:val="0"/>
          <w:sz w:val="32"/>
          <w:szCs w:val="32"/>
          <w:u w:val="none"/>
        </w:rPr>
        <w:t xml:space="preserve">（三）预算项目绩效自评选例 </w:t>
      </w:r>
    </w:p>
    <w:p>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ind w:left="0" w:firstLine="640" w:firstLineChars="200"/>
        <w:jc w:val="left"/>
        <w:textAlignment w:val="auto"/>
        <w:rPr>
          <w:rFonts w:ascii="仿宋_GB2312" w:eastAsia="仿宋_GB2312" w:cs="DengXian-Regular"/>
          <w:sz w:val="32"/>
          <w:szCs w:val="32"/>
          <w:shd w:val="clear" w:color="FFFFFF" w:fill="D9D9D9"/>
        </w:rPr>
      </w:pPr>
      <w:r>
        <w:rPr>
          <w:rFonts w:hint="eastAsia" w:ascii="仿宋" w:hAnsi="仿宋" w:eastAsia="仿宋" w:cs="仿宋"/>
          <w:i w:val="0"/>
          <w:caps w:val="0"/>
          <w:color w:val="000000"/>
          <w:spacing w:val="0"/>
          <w:sz w:val="32"/>
          <w:szCs w:val="32"/>
          <w:u w:val="none"/>
        </w:rPr>
        <w:t>本单位粮仓维修项目绩效自评：根据年初设定的绩效目标，粮仓维修项目绩效自评结果为优秀。项目全年预算数为567万元，执行数为567万元，完成预算的100%。</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本部门2017年度机关运行经费支出145.57万元，比2016年度增加20.66万元，增长17%。主要原因是创城创园期间印刷费用增加。</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本部门2017年度政府采购支出总额217.26万元，其中：政府采购货物支出0万元、政府采购工程支出217.26万元、政府采购服务支出0万元。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截至2017年12月31日，本部门共有车辆2辆，其中，市级领导干部用车0辆、一般公务用车1辆、一般执法执勤用车1辆、特种专业技术用车0辆、其他用车0辆，单位价值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1、本部门2017年度商务局国有资本经营预算财政拨款收入支出决算表无收支及结转结余情况，故国有资本经营预算财政拨款收入支出决算表表以空表列示。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cs="SimSun,Bold"/>
        </w:rPr>
      </w:pPr>
      <w:r>
        <w:rPr>
          <w:rFonts w:hint="eastAsia" w:ascii="宋体" w:hAnsi="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altName w:val="宋体"/>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楷体_GB2312">
    <w:panose1 w:val="02010609030101010101"/>
    <w:charset w:val="86"/>
    <w:family w:val="modern"/>
    <w:pitch w:val="default"/>
    <w:sig w:usb0="00000001"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D4979"/>
    <w:rsid w:val="002B32E0"/>
    <w:rsid w:val="007D4979"/>
    <w:rsid w:val="00962F58"/>
    <w:rsid w:val="103F573B"/>
    <w:rsid w:val="1887133F"/>
    <w:rsid w:val="357115B0"/>
    <w:rsid w:val="4268136D"/>
    <w:rsid w:val="55C92021"/>
    <w:rsid w:val="6EB5338F"/>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qFormat="1" w:unhideWhenUsed="0" w:uiPriority="0" w:semiHidden="0" w:name="heading 2"/>
    <w:lsdException w:qFormat="1" w:unhideWhenUsed="0" w:uiPriority="0" w:semiHidden="0" w:name="heading 3"/>
    <w:lsdException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4"/>
    <w:uiPriority w:val="0"/>
    <w:pPr>
      <w:keepNext/>
      <w:keepLines/>
      <w:spacing w:before="340" w:after="330" w:line="578" w:lineRule="auto"/>
      <w:outlineLvl w:val="0"/>
    </w:pPr>
    <w:rPr>
      <w:b/>
      <w:bCs/>
      <w:kern w:val="44"/>
      <w:sz w:val="44"/>
      <w:szCs w:val="44"/>
    </w:rPr>
  </w:style>
  <w:style w:type="paragraph" w:styleId="3">
    <w:name w:val="heading 2"/>
    <w:basedOn w:val="1"/>
    <w:next w:val="1"/>
    <w:link w:val="15"/>
    <w:qFormat/>
    <w:uiPriority w:val="0"/>
    <w:pPr>
      <w:keepNext/>
      <w:keepLines/>
      <w:spacing w:before="260" w:after="260" w:line="416" w:lineRule="auto"/>
      <w:outlineLvl w:val="1"/>
    </w:pPr>
    <w:rPr>
      <w:rFonts w:ascii="Calibri" w:hAnsi="Calibri" w:cs="黑体"/>
      <w:b/>
      <w:bCs/>
      <w:sz w:val="32"/>
      <w:szCs w:val="32"/>
    </w:rPr>
  </w:style>
  <w:style w:type="paragraph" w:styleId="4">
    <w:name w:val="heading 3"/>
    <w:basedOn w:val="1"/>
    <w:next w:val="1"/>
    <w:link w:val="16"/>
    <w:qFormat/>
    <w:uiPriority w:val="0"/>
    <w:pPr>
      <w:keepNext/>
      <w:keepLines/>
      <w:spacing w:before="260" w:after="260" w:line="416" w:lineRule="auto"/>
      <w:outlineLvl w:val="2"/>
    </w:pPr>
    <w:rPr>
      <w:b/>
      <w:bCs/>
      <w:sz w:val="32"/>
      <w:szCs w:val="32"/>
    </w:rPr>
  </w:style>
  <w:style w:type="paragraph" w:styleId="5">
    <w:name w:val="heading 4"/>
    <w:basedOn w:val="1"/>
    <w:next w:val="1"/>
    <w:link w:val="17"/>
    <w:uiPriority w:val="0"/>
    <w:pPr>
      <w:keepNext/>
      <w:keepLines/>
      <w:spacing w:before="280" w:after="290" w:line="376" w:lineRule="auto"/>
      <w:outlineLvl w:val="3"/>
    </w:pPr>
    <w:rPr>
      <w:rFonts w:ascii="Calibri" w:hAnsi="Calibri" w:cs="黑体"/>
      <w:b/>
      <w:bCs/>
      <w:sz w:val="28"/>
      <w:szCs w:val="28"/>
    </w:rPr>
  </w:style>
  <w:style w:type="character" w:default="1" w:styleId="13">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18"/>
    <w:uiPriority w:val="0"/>
    <w:rPr>
      <w:sz w:val="18"/>
      <w:szCs w:val="18"/>
    </w:rPr>
  </w:style>
  <w:style w:type="paragraph" w:styleId="7">
    <w:name w:val="footer"/>
    <w:basedOn w:val="1"/>
    <w:link w:val="19"/>
    <w:uiPriority w:val="0"/>
    <w:pPr>
      <w:tabs>
        <w:tab w:val="center" w:pos="4153"/>
        <w:tab w:val="right" w:pos="8306"/>
      </w:tabs>
      <w:snapToGrid w:val="0"/>
      <w:jc w:val="left"/>
    </w:pPr>
    <w:rPr>
      <w:sz w:val="18"/>
      <w:szCs w:val="18"/>
    </w:rPr>
  </w:style>
  <w:style w:type="paragraph" w:styleId="8">
    <w:name w:val="header"/>
    <w:basedOn w:val="1"/>
    <w:link w:val="20"/>
    <w:uiPriority w:val="0"/>
    <w:pPr>
      <w:pBdr>
        <w:bottom w:val="single" w:color="auto" w:sz="6" w:space="1"/>
      </w:pBdr>
      <w:tabs>
        <w:tab w:val="center" w:pos="4153"/>
        <w:tab w:val="right" w:pos="8306"/>
      </w:tabs>
      <w:snapToGrid w:val="0"/>
      <w:jc w:val="center"/>
    </w:pPr>
    <w:rPr>
      <w:sz w:val="18"/>
      <w:szCs w:val="18"/>
    </w:rPr>
  </w:style>
  <w:style w:type="paragraph" w:styleId="9">
    <w:name w:val="Subtitle"/>
    <w:basedOn w:val="1"/>
    <w:next w:val="1"/>
    <w:link w:val="21"/>
    <w:uiPriority w:val="0"/>
    <w:pPr>
      <w:widowControl/>
      <w:spacing w:after="200" w:line="276" w:lineRule="auto"/>
      <w:jc w:val="left"/>
    </w:pPr>
    <w:rPr>
      <w:rFonts w:ascii="Calibri" w:hAnsi="Calibri" w:cs="黑体"/>
      <w:i/>
      <w:iCs/>
      <w:color w:val="F0A22E"/>
      <w:spacing w:val="15"/>
      <w:kern w:val="0"/>
      <w:sz w:val="24"/>
    </w:rPr>
  </w:style>
  <w:style w:type="paragraph" w:styleId="10">
    <w:name w:val="Normal (Web)"/>
    <w:basedOn w:val="1"/>
    <w:semiHidden/>
    <w:unhideWhenUsed/>
    <w:uiPriority w:val="99"/>
    <w:pPr>
      <w:spacing w:before="0" w:beforeAutospacing="1" w:after="0" w:afterAutospacing="1"/>
      <w:ind w:left="0" w:right="0"/>
      <w:jc w:val="left"/>
    </w:pPr>
    <w:rPr>
      <w:kern w:val="0"/>
      <w:sz w:val="24"/>
      <w:lang w:val="en-US" w:eastAsia="zh-CN" w:bidi="ar"/>
    </w:rPr>
  </w:style>
  <w:style w:type="paragraph" w:styleId="11">
    <w:name w:val="Title"/>
    <w:basedOn w:val="1"/>
    <w:next w:val="1"/>
    <w:link w:val="22"/>
    <w:uiPriority w:val="0"/>
    <w:pPr>
      <w:widowControl/>
      <w:pBdr>
        <w:bottom w:val="single" w:color="F0A22E" w:sz="8" w:space="4"/>
      </w:pBdr>
      <w:spacing w:after="300"/>
      <w:contextualSpacing/>
      <w:jc w:val="left"/>
    </w:pPr>
    <w:rPr>
      <w:rFonts w:ascii="Calibri" w:hAnsi="Calibri" w:cs="黑体"/>
      <w:color w:val="392B23"/>
      <w:spacing w:val="5"/>
      <w:kern w:val="28"/>
      <w:sz w:val="52"/>
      <w:szCs w:val="52"/>
    </w:rPr>
  </w:style>
  <w:style w:type="character" w:customStyle="1" w:styleId="14">
    <w:name w:val="标题 1 Char"/>
    <w:basedOn w:val="13"/>
    <w:link w:val="2"/>
    <w:semiHidden/>
    <w:qFormat/>
    <w:uiPriority w:val="0"/>
    <w:rPr>
      <w:rFonts w:ascii="Times New Roman" w:hAnsi="Times New Roman" w:eastAsia="宋体" w:cs="Times New Roman"/>
      <w:b/>
      <w:bCs/>
      <w:kern w:val="44"/>
      <w:sz w:val="44"/>
      <w:szCs w:val="44"/>
    </w:rPr>
  </w:style>
  <w:style w:type="character" w:customStyle="1" w:styleId="15">
    <w:name w:val="标题 2 Char"/>
    <w:basedOn w:val="13"/>
    <w:link w:val="3"/>
    <w:semiHidden/>
    <w:uiPriority w:val="0"/>
    <w:rPr>
      <w:rFonts w:ascii="Calibri" w:hAnsi="Calibri" w:eastAsia="宋体" w:cs="黑体"/>
      <w:b/>
      <w:bCs/>
      <w:sz w:val="32"/>
      <w:szCs w:val="32"/>
    </w:rPr>
  </w:style>
  <w:style w:type="character" w:customStyle="1" w:styleId="16">
    <w:name w:val="标题 3 Char"/>
    <w:basedOn w:val="13"/>
    <w:link w:val="4"/>
    <w:semiHidden/>
    <w:uiPriority w:val="0"/>
    <w:rPr>
      <w:rFonts w:ascii="Times New Roman" w:hAnsi="Times New Roman" w:eastAsia="宋体" w:cs="Times New Roman"/>
      <w:b/>
      <w:bCs/>
      <w:sz w:val="32"/>
      <w:szCs w:val="32"/>
    </w:rPr>
  </w:style>
  <w:style w:type="character" w:customStyle="1" w:styleId="17">
    <w:name w:val="标题 4 Char"/>
    <w:basedOn w:val="13"/>
    <w:link w:val="5"/>
    <w:semiHidden/>
    <w:uiPriority w:val="0"/>
    <w:rPr>
      <w:rFonts w:ascii="Calibri" w:hAnsi="Calibri" w:eastAsia="宋体" w:cs="黑体"/>
      <w:b/>
      <w:bCs/>
      <w:sz w:val="28"/>
      <w:szCs w:val="28"/>
    </w:rPr>
  </w:style>
  <w:style w:type="character" w:customStyle="1" w:styleId="18">
    <w:name w:val="批注框文本 Char"/>
    <w:basedOn w:val="13"/>
    <w:link w:val="6"/>
    <w:semiHidden/>
    <w:uiPriority w:val="0"/>
    <w:rPr>
      <w:rFonts w:ascii="Times New Roman" w:hAnsi="Times New Roman" w:eastAsia="宋体" w:cs="Times New Roman"/>
      <w:sz w:val="18"/>
      <w:szCs w:val="18"/>
    </w:rPr>
  </w:style>
  <w:style w:type="character" w:customStyle="1" w:styleId="19">
    <w:name w:val="页脚 Char"/>
    <w:basedOn w:val="13"/>
    <w:link w:val="7"/>
    <w:semiHidden/>
    <w:qFormat/>
    <w:uiPriority w:val="0"/>
    <w:rPr>
      <w:sz w:val="18"/>
      <w:szCs w:val="18"/>
    </w:rPr>
  </w:style>
  <w:style w:type="character" w:customStyle="1" w:styleId="20">
    <w:name w:val="页眉 Char"/>
    <w:basedOn w:val="13"/>
    <w:link w:val="8"/>
    <w:semiHidden/>
    <w:uiPriority w:val="0"/>
    <w:rPr>
      <w:sz w:val="18"/>
      <w:szCs w:val="18"/>
    </w:rPr>
  </w:style>
  <w:style w:type="character" w:customStyle="1" w:styleId="21">
    <w:name w:val="副标题 Char"/>
    <w:basedOn w:val="13"/>
    <w:link w:val="9"/>
    <w:semiHidden/>
    <w:qFormat/>
    <w:uiPriority w:val="0"/>
    <w:rPr>
      <w:rFonts w:ascii="Calibri" w:hAnsi="Calibri" w:eastAsia="宋体" w:cs="黑体"/>
      <w:i/>
      <w:iCs/>
      <w:color w:val="F0A22E"/>
      <w:spacing w:val="15"/>
      <w:kern w:val="0"/>
      <w:sz w:val="24"/>
      <w:szCs w:val="24"/>
    </w:rPr>
  </w:style>
  <w:style w:type="character" w:customStyle="1" w:styleId="22">
    <w:name w:val="标题 Char"/>
    <w:basedOn w:val="13"/>
    <w:link w:val="11"/>
    <w:semiHidden/>
    <w:uiPriority w:val="0"/>
    <w:rPr>
      <w:rFonts w:ascii="Calibri" w:hAnsi="Calibri" w:eastAsia="宋体" w:cs="黑体"/>
      <w:color w:val="392B23"/>
      <w:spacing w:val="5"/>
      <w:kern w:val="28"/>
      <w:sz w:val="52"/>
      <w:szCs w:val="52"/>
    </w:rPr>
  </w:style>
  <w:style w:type="paragraph" w:customStyle="1" w:styleId="23">
    <w:name w:val="无间隔1"/>
    <w:link w:val="24"/>
    <w:qFormat/>
    <w:uiPriority w:val="0"/>
    <w:pPr>
      <w:spacing w:after="160" w:line="480" w:lineRule="auto"/>
    </w:pPr>
    <w:rPr>
      <w:rFonts w:ascii="Times New Roman" w:hAnsi="Times New Roman" w:eastAsia="宋体" w:cs="Times New Roman"/>
      <w:sz w:val="22"/>
      <w:lang w:val="en-US" w:eastAsia="zh-CN" w:bidi="ar-SA"/>
    </w:rPr>
  </w:style>
  <w:style w:type="character" w:customStyle="1" w:styleId="24">
    <w:name w:val="无间隔 Char"/>
    <w:basedOn w:val="13"/>
    <w:link w:val="23"/>
    <w:qFormat/>
    <w:uiPriority w:val="0"/>
    <w:rPr>
      <w:sz w:val="22"/>
      <w:lang w:val="en-US" w:eastAsia="zh-CN" w:bidi="ar-SA"/>
    </w:rPr>
  </w:style>
  <w:style w:type="character" w:customStyle="1" w:styleId="25">
    <w:name w:val="Style1"/>
    <w:basedOn w:val="13"/>
    <w:qFormat/>
    <w:uiPriority w:val="0"/>
    <w:rPr>
      <w:rFonts w:ascii="Cambria" w:hAnsi="黑体" w:eastAsia="黑体" w:cs="黑体"/>
      <w:sz w:val="22"/>
      <w:szCs w:val="22"/>
      <w:lang w:eastAsia="zh-CN"/>
    </w:rPr>
  </w:style>
  <w:style w:type="character" w:customStyle="1" w:styleId="26">
    <w:name w:val="Style2"/>
    <w:basedOn w:val="13"/>
    <w:qFormat/>
    <w:uiPriority w:val="0"/>
    <w:rPr>
      <w:rFonts w:ascii="Cambria" w:hAnsi="黑体" w:eastAsia="黑体" w:cs="黑体"/>
      <w:sz w:val="22"/>
      <w:szCs w:val="22"/>
      <w:lang w:eastAsia="zh-CN"/>
    </w:rPr>
  </w:style>
  <w:style w:type="character" w:customStyle="1" w:styleId="27">
    <w:name w:val="Style3"/>
    <w:basedOn w:val="13"/>
    <w:qFormat/>
    <w:uiPriority w:val="0"/>
    <w:rPr>
      <w:rFonts w:ascii="Cambria" w:hAnsi="黑体" w:eastAsia="黑体" w:cs="黑体"/>
      <w:szCs w:val="22"/>
      <w:lang w:eastAsia="zh-CN"/>
    </w:rPr>
  </w:style>
  <w:style w:type="character" w:customStyle="1" w:styleId="28">
    <w:name w:val="Style4"/>
    <w:basedOn w:val="13"/>
    <w:uiPriority w:val="0"/>
    <w:rPr>
      <w:rFonts w:ascii="Cambria" w:hAnsi="黑体" w:eastAsia="黑体" w:cs="黑体"/>
      <w:szCs w:val="22"/>
      <w:lang w:eastAsia="zh-CN"/>
    </w:rPr>
  </w:style>
  <w:style w:type="character" w:customStyle="1" w:styleId="29">
    <w:name w:val="Style5"/>
    <w:basedOn w:val="13"/>
    <w:qFormat/>
    <w:uiPriority w:val="0"/>
    <w:rPr>
      <w:rFonts w:ascii="Cambria" w:hAnsi="黑体" w:eastAsia="黑体" w:cs="黑体"/>
      <w:sz w:val="22"/>
      <w:szCs w:val="22"/>
      <w:lang w:eastAsia="zh-CN"/>
    </w:rPr>
  </w:style>
  <w:style w:type="paragraph" w:customStyle="1" w:styleId="30">
    <w:name w:val="普通(网站)1"/>
    <w:basedOn w:val="1"/>
    <w:qFormat/>
    <w:uiPriority w:val="0"/>
    <w:pPr>
      <w:spacing w:beforeAutospacing="1" w:after="100"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13</Pages>
  <Words>712</Words>
  <Characters>4060</Characters>
  <Lines>33</Lines>
  <Paragraphs>9</Paragraphs>
  <TotalTime>6</TotalTime>
  <ScaleCrop>false</ScaleCrop>
  <LinksUpToDate>false</LinksUpToDate>
  <CharactersWithSpaces>4763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2018-08-29T16:38:00Z</dcterms:created>
  <dc:creator>User</dc:creator>
  <cp:lastModifiedBy>Administrator</cp:lastModifiedBy>
  <dcterms:modified xsi:type="dcterms:W3CDTF">2024-01-03T07:27:08Z</dcterms:modified>
  <dc:subject>石家庄市xxx部门</dc:subject>
  <dc:title>Administrator</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