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8" w:name="_GoBack"/>
      <w:bookmarkEnd w:id="8"/>
      <w:r>
        <mc:AlternateContent>
          <mc:Choice Requires="wpg">
            <w:drawing>
              <wp:anchor distT="0" distB="0" distL="114300" distR="114300" simplePos="0" relativeHeight="251668480" behindDoc="1" locked="0" layoutInCell="1" allowOverlap="1">
                <wp:simplePos x="0" y="0"/>
                <wp:positionH relativeFrom="column">
                  <wp:posOffset>4930140</wp:posOffset>
                </wp:positionH>
                <wp:positionV relativeFrom="paragraph">
                  <wp:posOffset>-596265</wp:posOffset>
                </wp:positionV>
                <wp:extent cx="7623175" cy="3963670"/>
                <wp:effectExtent l="0" t="0" r="15875" b="0"/>
                <wp:wrapNone/>
                <wp:docPr id="4" name="组合 10"/>
                <wp:cNvGraphicFramePr/>
                <a:graphic xmlns:a="http://schemas.openxmlformats.org/drawingml/2006/main">
                  <a:graphicData uri="http://schemas.microsoft.com/office/word/2010/wordprocessingGroup">
                    <wpg:wgp>
                      <wpg:cNvGrpSpPr/>
                      <wpg:grpSpPr>
                        <a:xfrm>
                          <a:off x="0" y="0"/>
                          <a:ext cx="7623175" cy="3963564"/>
                          <a:chOff x="13622" y="283"/>
                          <a:chExt cx="12005" cy="6517"/>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779"/>
                          </a:xfrm>
                          <a:prstGeom prst="rect">
                            <a:avLst/>
                          </a:prstGeom>
                          <a:noFill/>
                          <a:ln>
                            <a:noFill/>
                          </a:ln>
                          <a:effectLst/>
                        </wps:spPr>
                        <wps:txbx>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wps:txbx>
                        <wps:bodyPr wrap="square" rtlCol="0">
                          <a:spAutoFit/>
                        </wps:bodyPr>
                      </wps:wsp>
                    </wpg:wgp>
                  </a:graphicData>
                </a:graphic>
              </wp:anchor>
            </w:drawing>
          </mc:Choice>
          <mc:Fallback>
            <w:pict>
              <v:group id="组合 10" o:spid="_x0000_s1026" o:spt="203" style="position:absolute;left:0pt;margin-left:388.2pt;margin-top:-46.95pt;height:312.1pt;width:600.25pt;z-index:-251648000;mso-width-relative:page;mso-height-relative:page;" coordorigin="13622,283" coordsize="12005,6517" o:gfxdata="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79;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5408;mso-width-relative:page;mso-height-relative:page;" filled="f" stroked="f" coordsize="21600,21600" o:gfxdata="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ovZZLNkAAAAOAQAADwAA&#10;AAAAAAABACAAAAA4AAAAZHJzL2Rvd25yZXYueG1sUEsBAhQAFAAAAAgAh07iQDedJhXGAQAAhQMA&#10;AA4AAAAAAAAAAQAgAAAAPgEAAGRycy9lMm9Eb2MueG1sUEsFBgAAAAAGAAYAWQEAAHYFA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_x0000_s1026" o:spid="_x0000_s1026" o:spt="203" style="position:absolute;left:0pt;margin-left:1.25pt;margin-top:821.7pt;height:21.45pt;width:595.25pt;z-index:251663360;mso-width-relative:page;mso-height-relative:page;" coordorigin="1483,16692" coordsize="11905,429" o:gfxdata="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WAAAAZHJzL1BLAQIUABQAAAAIAIdO4kDTXJ8l2gAAAAwBAAAPAAAAAAAAAAEAIAAA&#10;ADgAAABkcnMvZG93bnJldi54bWxQSwECFAAUAAAACACHTuJAq8zQyp8CAAAqBwAADgAAAAAAAAAB&#10;ACAAAAA/AQAAZHJzL2Uyb0RvYy54bWxQSwUGAAAAAAYABgBZAQAAUAY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4384;mso-width-relative:page;mso-height-relative:page;" filled="f" stroked="f" coordsize="21600,21600" o:gfxdata="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WAAAAZHJzL1BLAQIUABQAAAAIAIdO4kCWZBfR2wAAAAwBAAAPAAAAAAAAAAEAIAAAADgA&#10;AABkcnMvZG93bnJldi54bWxQSwECFAAUAAAACACHTuJASArHYLcBAABrAwAADgAAAAAAAAABACAA&#10;AABAAQAAZHJzL2Uyb0RvYy54bWxQSwUGAAAAAAYABgBZAQAAaQ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mc:AlternateContent>
          <mc:Choice Requires="wps">
            <w:drawing>
              <wp:anchor distT="0" distB="0" distL="114300" distR="114300" simplePos="0" relativeHeight="251667456" behindDoc="0" locked="0" layoutInCell="1" allowOverlap="1">
                <wp:simplePos x="0" y="0"/>
                <wp:positionH relativeFrom="column">
                  <wp:posOffset>-487045</wp:posOffset>
                </wp:positionH>
                <wp:positionV relativeFrom="paragraph">
                  <wp:posOffset>576580</wp:posOffset>
                </wp:positionV>
                <wp:extent cx="2040255" cy="108204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wps:txbx>
                      <wps:bodyPr wrap="square">
                        <a:spAutoFit/>
                      </wps:bodyPr>
                    </wps:wsp>
                  </a:graphicData>
                </a:graphic>
              </wp:anchor>
            </w:drawing>
          </mc:Choice>
          <mc:Fallback>
            <w:pict>
              <v:rect id="矩形 14" o:spid="_x0000_s1026" o:spt="1" style="position:absolute;left:0pt;margin-left:-38.35pt;margin-top:45.4pt;height:85.2pt;width:160.65pt;z-index:251667456;mso-width-relative:page;mso-height-relative:page;" filled="f" stroked="f" coordsize="21600,21600" o:gfxdata="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CotDeB2QAAAAoBAAAPAAAA&#10;AAAAAAEAIAAAADgAAABkcnMvZG93bnJldi54bWxQSwECFAAUAAAACACHTuJATrES88UBAAB4AwAA&#10;DgAAAAAAAAABACAAAAA+AQAAZHJzL2Uyb0RvYy54bWxQSwUGAAAAAAYABgBZAQAAdQ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-123825</wp:posOffset>
                </wp:positionH>
                <wp:positionV relativeFrom="paragraph">
                  <wp:posOffset>538480</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9.75pt;margin-top:42.4pt;height:103.45pt;width:103.45pt;z-index:251666432;v-text-anchor:middle;mso-width-relative:page;mso-height-relative:page;" fillcolor="#1F2959" filled="t" stroked="f" coordsize="21600,21600" o:gfxdata="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APZEfj&#10;1wAAAAoBAAAPAAAAAAAAAAEAIAAAADgAAABkcnMvZG93bnJldi54bWxQSwECFAAUAAAACACHTuJA&#10;916PDwwCAAD9AwAADgAAAAAAAAABACAAAAA8AQAAZHJzL2Uyb0RvYy54bWxQSwUGAAAAAAYABgBZ&#10;AQAAug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-241935</wp:posOffset>
                </wp:positionH>
                <wp:positionV relativeFrom="paragraph">
                  <wp:posOffset>428625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19.05pt;margin-top:33.75pt;height:121.95pt;width:121.95pt;z-index:251662336;v-text-anchor:middle;mso-width-relative:page;mso-height-relative:page;" fillcolor="#FFFFFF" filled="t" stroked="f" coordsize="21600,21600" o:gfxdata="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CeAup9kAAAAKAQAADwAAAAAA&#10;AAABACAAAAA4AAAAZHJzL2Rvd25yZXYueG1sUEsBAhQAFAAAAAgAh07iQMP87Qr8AQAA8QMAAA4A&#10;AAAAAAAAAQAgAAAAPgEAAGRycy9lMm9Eb2MueG1sUEsFBgAAAAAGAAYAWQEAAKwFAAAAAA==&#10;">
                <v:fill on="t" focussize="0,0"/>
                <v:stroke on="f" weight="1pt" miterlimit="8" joinstyle="miter"/>
                <v:imagedata o:title=""/>
                <o:lock v:ext="edit" aspectratio="f"/>
                <v:textbox>
                  <w:txbxContent>
                    <w:p>
                      <w:pPr>
                        <w:jc w:val="center"/>
                      </w:pPr>
                    </w:p>
                  </w:txbxContent>
                </v:textbox>
              </v:shape>
            </w:pict>
          </mc:Fallback>
        </mc:AlternateConten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rPr>
          <w:rFonts w:ascii="楷体_GB2312" w:hAnsi="楷体_GB2312" w:eastAsia="楷体_GB2312" w:cs="楷体_GB2312"/>
          <w:color w:val="000000" w:themeColor="text1"/>
          <w:kern w:val="0"/>
          <w:sz w:val="44"/>
          <w:szCs w:val="44"/>
        </w:rPr>
      </w:pPr>
    </w:p>
    <w:p>
      <w:pPr>
        <w:snapToGrid w:val="0"/>
        <w:ind w:firstLine="1760" w:firstLineChars="400"/>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无极县机关事务管理局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1552"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1552;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focussize="0,0" r:id="rId29"/>
                <v:stroke weight="1pt" color="#FFD966" joinstyle="round"/>
                <v:imagedata o:title=""/>
                <o:lock v:ext="edit" aspectratio="f"/>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（一）负责</w:t>
      </w:r>
      <w:r>
        <w:rPr>
          <w:rFonts w:hint="eastAsia" w:ascii="仿宋_GB2312" w:hAnsi="Calibri" w:eastAsia="仿宋_GB2312" w:cs="ArialUnicodeMS"/>
          <w:kern w:val="0"/>
          <w:sz w:val="32"/>
          <w:szCs w:val="32"/>
          <w:lang w:eastAsia="zh-CN"/>
        </w:rPr>
        <w:t>县委、县政府</w:t>
      </w:r>
      <w:r>
        <w:rPr>
          <w:rFonts w:hint="eastAsia" w:ascii="仿宋_GB2312" w:hAnsi="Calibri" w:eastAsia="仿宋_GB2312" w:cs="ArialUnicodeMS"/>
          <w:kern w:val="0"/>
          <w:sz w:val="32"/>
          <w:szCs w:val="32"/>
        </w:rPr>
        <w:t>、人大、政协机关大院的安全保卫工作。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（二）负责</w:t>
      </w:r>
      <w:r>
        <w:rPr>
          <w:rFonts w:hint="eastAsia" w:ascii="仿宋_GB2312" w:hAnsi="Calibri" w:eastAsia="仿宋_GB2312" w:cs="ArialUnicodeMS"/>
          <w:kern w:val="0"/>
          <w:sz w:val="32"/>
          <w:szCs w:val="32"/>
          <w:lang w:eastAsia="zh-CN"/>
        </w:rPr>
        <w:t>县委、县政府</w:t>
      </w:r>
      <w:r>
        <w:rPr>
          <w:rFonts w:hint="eastAsia" w:ascii="仿宋_GB2312" w:hAnsi="Calibri" w:eastAsia="仿宋_GB2312" w:cs="ArialUnicodeMS"/>
          <w:kern w:val="0"/>
          <w:sz w:val="32"/>
          <w:szCs w:val="32"/>
        </w:rPr>
        <w:t>、人大、政协机关大院的机关食堂的管理。</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（三）负责</w:t>
      </w:r>
      <w:r>
        <w:rPr>
          <w:rFonts w:hint="eastAsia" w:ascii="仿宋_GB2312" w:hAnsi="Calibri" w:eastAsia="仿宋_GB2312" w:cs="ArialUnicodeMS"/>
          <w:kern w:val="0"/>
          <w:sz w:val="32"/>
          <w:szCs w:val="32"/>
          <w:lang w:eastAsia="zh-CN"/>
        </w:rPr>
        <w:t>县委、县政府</w:t>
      </w:r>
      <w:r>
        <w:rPr>
          <w:rFonts w:hint="eastAsia" w:ascii="仿宋_GB2312" w:hAnsi="Calibri" w:eastAsia="仿宋_GB2312" w:cs="ArialUnicodeMS"/>
          <w:kern w:val="0"/>
          <w:sz w:val="32"/>
          <w:szCs w:val="32"/>
        </w:rPr>
        <w:t>、人大、政协机关水、电、暖的供应及维修工作。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（四）负责</w:t>
      </w:r>
      <w:r>
        <w:rPr>
          <w:rFonts w:hint="eastAsia" w:ascii="仿宋_GB2312" w:hAnsi="Calibri" w:eastAsia="仿宋_GB2312" w:cs="ArialUnicodeMS"/>
          <w:kern w:val="0"/>
          <w:sz w:val="32"/>
          <w:szCs w:val="32"/>
          <w:lang w:eastAsia="zh-CN"/>
        </w:rPr>
        <w:t>县委、县政府</w:t>
      </w:r>
      <w:r>
        <w:rPr>
          <w:rFonts w:hint="eastAsia" w:ascii="仿宋_GB2312" w:hAnsi="Calibri" w:eastAsia="仿宋_GB2312" w:cs="ArialUnicodeMS"/>
          <w:kern w:val="0"/>
          <w:sz w:val="32"/>
          <w:szCs w:val="32"/>
        </w:rPr>
        <w:t>、人大、政协机关大院的办公房屋承建及修缮管理工作。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（五）负责</w:t>
      </w:r>
      <w:r>
        <w:rPr>
          <w:rFonts w:hint="eastAsia" w:ascii="仿宋_GB2312" w:hAnsi="Calibri" w:eastAsia="仿宋_GB2312" w:cs="ArialUnicodeMS"/>
          <w:kern w:val="0"/>
          <w:sz w:val="32"/>
          <w:szCs w:val="32"/>
          <w:lang w:eastAsia="zh-CN"/>
        </w:rPr>
        <w:t>县委、县政府</w:t>
      </w:r>
      <w:r>
        <w:rPr>
          <w:rFonts w:hint="eastAsia" w:ascii="仿宋_GB2312" w:hAnsi="Calibri" w:eastAsia="仿宋_GB2312" w:cs="ArialUnicodeMS"/>
          <w:kern w:val="0"/>
          <w:sz w:val="32"/>
          <w:szCs w:val="32"/>
        </w:rPr>
        <w:t>、人大、政协机关大院的环境卫生、美化亮化工作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免工作，组织开展代表活动，督促代表建议办理，加强对被任命人员的监督。</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1个，具体情况如下：</w:t>
      </w:r>
    </w:p>
    <w:tbl>
      <w:tblPr>
        <w:tblStyle w:val="8"/>
        <w:tblpPr w:leftFromText="180" w:rightFromText="180" w:vertAnchor="text" w:horzAnchor="page" w:tblpXSpec="center" w:tblpY="10"/>
        <w:tblOverlap w:val="never"/>
        <w:tblW w:w="90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7"/>
        <w:gridCol w:w="2573"/>
        <w:gridCol w:w="1805"/>
        <w:gridCol w:w="1967"/>
        <w:gridCol w:w="1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72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257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80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196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c>
          <w:tcPr>
            <w:tcW w:w="1964" w:type="dxa"/>
            <w:vAlign w:val="center"/>
          </w:tcPr>
          <w:p>
            <w:pPr>
              <w:spacing w:line="560" w:lineRule="exact"/>
              <w:jc w:val="center"/>
              <w:rPr>
                <w:rFonts w:ascii="仿宋_GB2312" w:hAnsi="Calibri" w:eastAsia="仿宋_GB2312" w:cs="ArialUnicodeMS"/>
                <w:b/>
                <w:bC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72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2573"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无极县机关事务管理局</w:t>
            </w:r>
          </w:p>
        </w:tc>
        <w:tc>
          <w:tcPr>
            <w:tcW w:w="180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事业单位</w:t>
            </w:r>
          </w:p>
        </w:tc>
        <w:tc>
          <w:tcPr>
            <w:tcW w:w="196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全额拨款</w:t>
            </w:r>
          </w:p>
        </w:tc>
        <w:tc>
          <w:tcPr>
            <w:tcW w:w="1964"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7072"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tc>
        <w:tc>
          <w:tcPr>
            <w:tcW w:w="1964" w:type="dxa"/>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tc>
      </w:tr>
    </w:tbl>
    <w:p>
      <w:pPr>
        <w:widowControl/>
        <w:spacing w:after="160" w:line="580" w:lineRule="exact"/>
        <w:rPr>
          <w:rFonts w:ascii="Times New Roman" w:hAnsi="Times New Roman" w:eastAsia="黑体" w:cs="Times New Roman"/>
          <w:sz w:val="32"/>
          <w:szCs w:val="32"/>
        </w:rPr>
        <w:sectPr>
          <w:footerReference r:id="rId18" w:type="first"/>
          <w:headerReference r:id="rId16" w:type="default"/>
          <w:footerReference r:id="rId17"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eastAsia="黑体"/>
          <w:sz w:val="32"/>
          <w:szCs w:val="32"/>
        </w:rPr>
      </w:pPr>
      <w:r>
        <w:rPr>
          <w:sz w:val="72"/>
        </w:rPr>
        <mc:AlternateContent>
          <mc:Choice Requires="wps">
            <w:drawing>
              <wp:anchor distT="0" distB="0" distL="114300" distR="114300" simplePos="0" relativeHeight="251675648"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5648;mso-width-relative:page;mso-height-relative:page;" filled="f" stroked="f" coordsize="21600,21600" o:gfxdata="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Crro+T3gAAAA0BAAAPAAAAAAAAAAEAIAAAADgAAABkcnMvZG93bnJldi54bWxQSwECFAAUAAAA&#10;CACHTuJAke9USEQCAAB5BAAADgAAAAAAAAABACAAAABDAQAAZHJzL2Uyb0RvYy54bWxQSwUGAAAA&#10;AAYABgBZAQAA+Q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793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8793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focussize="0,0" r:id="rId29"/>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本部门2019年度收入总计（含结转和结余）1591.78万元、支出1591.78万元，与2018年度决算相比，收支各增加270.97万元，增长20.5%。主要原因是机关大型修缮。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本部门2019年度本年收入合计1591.78万元，其中：财政拨款收入1591.78万元，占100%；事业收入0万元，占0%；经营收入0万元，占0%；其他收入0万元，占x0%。如图所示：</w:t>
      </w:r>
    </w:p>
    <w:p>
      <w:pPr>
        <w:adjustRightInd w:val="0"/>
        <w:snapToGrid w:val="0"/>
        <w:spacing w:line="580" w:lineRule="exact"/>
        <w:ind w:firstLine="1260" w:firstLineChars="600"/>
      </w:pPr>
      <w:r>
        <w:drawing>
          <wp:anchor distT="0" distB="0" distL="114300" distR="114300" simplePos="0" relativeHeight="251692032" behindDoc="0" locked="0" layoutInCell="1" allowOverlap="1">
            <wp:simplePos x="0" y="0"/>
            <wp:positionH relativeFrom="column">
              <wp:posOffset>658495</wp:posOffset>
            </wp:positionH>
            <wp:positionV relativeFrom="paragraph">
              <wp:posOffset>612140</wp:posOffset>
            </wp:positionV>
            <wp:extent cx="4391025" cy="2724150"/>
            <wp:effectExtent l="47625" t="4445" r="57150" b="109855"/>
            <wp:wrapSquare wrapText="bothSides"/>
            <wp:docPr id="36"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1920" w:firstLineChars="600"/>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1280" w:firstLineChars="4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本部门2019年度本年支出合计1591.78万元，其中：基本支出722.91万元，占45.42%；项目支出868.87万元，占54.58%；经营支出0万元，占0%。如图所示：</w:t>
      </w:r>
    </w:p>
    <w:p>
      <w:pPr>
        <w:adjustRightInd w:val="0"/>
        <w:snapToGrid w:val="0"/>
        <w:spacing w:line="580" w:lineRule="exact"/>
        <w:ind w:firstLine="1280" w:firstLineChars="400"/>
        <w:rPr>
          <w:rFonts w:ascii="仿宋_GB2312" w:hAnsi="Times New Roman" w:eastAsia="仿宋_GB2312" w:cs="DengXian-Regular"/>
          <w:sz w:val="32"/>
          <w:szCs w:val="32"/>
        </w:rPr>
      </w:pPr>
      <w:r>
        <w:rPr>
          <w:rFonts w:ascii="仿宋_GB2312" w:hAnsi="Times New Roman" w:eastAsia="仿宋_GB2312" w:cs="DengXian-Regular"/>
          <w:sz w:val="32"/>
          <w:szCs w:val="32"/>
        </w:rPr>
        <w:drawing>
          <wp:anchor distT="0" distB="0" distL="114300" distR="114300" simplePos="0" relativeHeight="251661312" behindDoc="0" locked="0" layoutInCell="1" allowOverlap="1">
            <wp:simplePos x="0" y="0"/>
            <wp:positionH relativeFrom="column">
              <wp:posOffset>410210</wp:posOffset>
            </wp:positionH>
            <wp:positionV relativeFrom="paragraph">
              <wp:posOffset>396240</wp:posOffset>
            </wp:positionV>
            <wp:extent cx="5377815" cy="3220085"/>
            <wp:effectExtent l="57150" t="0" r="51435" b="75565"/>
            <wp:wrapTopAndBottom/>
            <wp:docPr id="5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1280" w:firstLineChars="400"/>
        <w:rPr>
          <w:rFonts w:ascii="仿宋_GB2312" w:hAnsi="Times New Roman" w:eastAsia="仿宋_GB2312" w:cs="DengXian-Regular"/>
          <w:sz w:val="32"/>
          <w:szCs w:val="32"/>
        </w:rPr>
      </w:pPr>
    </w:p>
    <w:p>
      <w:p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1591.78万元,比2018年度增加270.97万元，增长20.5%，主要是机关大型修缮；本年支出1591.78万元，增加274.07万元，增长20.8%，主要是机关大型修缮。如图所示：</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Bold"/>
          <w:b/>
          <w:bCs/>
          <w:sz w:val="32"/>
          <w:szCs w:val="32"/>
        </w:rPr>
      </w:pPr>
      <w:r>
        <w:drawing>
          <wp:anchor distT="0" distB="0" distL="114300" distR="114300" simplePos="0" relativeHeight="251693056" behindDoc="0" locked="0" layoutInCell="1" allowOverlap="1">
            <wp:simplePos x="0" y="0"/>
            <wp:positionH relativeFrom="column">
              <wp:posOffset>313055</wp:posOffset>
            </wp:positionH>
            <wp:positionV relativeFrom="paragraph">
              <wp:posOffset>283845</wp:posOffset>
            </wp:positionV>
            <wp:extent cx="4556125" cy="2155825"/>
            <wp:effectExtent l="57150" t="0" r="53975" b="73025"/>
            <wp:wrapTopAndBottom/>
            <wp:docPr id="56"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1591.78万元，完成年初预算的56.1%（如图4）,比年初预算减少1245.65万元，决算数小于预算数主要原因是大型修缮款项未拨付到位；本年支出1591.78万元，完成年初预算的56.1%,比年初预算减少1245.65万元，决算数小于预算数主要原因是主要是大型修缮款项未拨付到位。</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仿宋_GB2312" w:hAnsi="Times New Roman" w:eastAsia="仿宋_GB2312" w:cs="DengXian-Regular"/>
          <w:sz w:val="32"/>
          <w:szCs w:val="32"/>
        </w:rPr>
        <w:drawing>
          <wp:anchor distT="0" distB="0" distL="114300" distR="114300" simplePos="0" relativeHeight="251694080" behindDoc="0" locked="0" layoutInCell="1" allowOverlap="1">
            <wp:simplePos x="0" y="0"/>
            <wp:positionH relativeFrom="column">
              <wp:posOffset>387985</wp:posOffset>
            </wp:positionH>
            <wp:positionV relativeFrom="paragraph">
              <wp:posOffset>464820</wp:posOffset>
            </wp:positionV>
            <wp:extent cx="4577080" cy="2764155"/>
            <wp:effectExtent l="57150" t="0" r="52070" b="74295"/>
            <wp:wrapTopAndBottom/>
            <wp:docPr id="5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年度财政拨款支出1591.78万元，主要用于以下方面：</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一般公共服务（类）支出1542.53万元，占96.9%，；公共安全类（类）支出0万元，占0%；教育（类）支出0万元，占0%；科学技术（类）支出0万元，占 0%；社会保障和就业（类）支出 39.23万元，占2.5%；住房保障（类）支出0万元，占 0%;卫生健康支出10.02，占0.6%。如图所示：</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anchor distT="0" distB="0" distL="114300" distR="114300" simplePos="0" relativeHeight="251695104" behindDoc="0" locked="0" layoutInCell="1" allowOverlap="1">
            <wp:simplePos x="0" y="0"/>
            <wp:positionH relativeFrom="column">
              <wp:posOffset>249555</wp:posOffset>
            </wp:positionH>
            <wp:positionV relativeFrom="paragraph">
              <wp:posOffset>514985</wp:posOffset>
            </wp:positionV>
            <wp:extent cx="4779010" cy="2753360"/>
            <wp:effectExtent l="57150" t="0" r="59690" b="85090"/>
            <wp:wrapTopAndBottom/>
            <wp:docPr id="6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年度财政拨款基本支出1591.78万元，其中：人员经费 206.44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452.78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本部门2019年度“三公”经费支出共计0万元，完成预算的0%,较预算增加0万元，增长0%，主要是无三公经费；较2018年度增加0万元，增长0%，主要是无三公经费。具体情况如下：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0%,主要是无支出；较上年增加0万元，增长0%,主要是无因公出国（境）费支出。</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本部门2019年度公务用车购置及运行维护费较预算减少0万元，降低0%,主要是无公务用车购置及运行维护费支出；较上年减少0万元，降低0%,主要是无此项。</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本部门2019年度公务用车购置量0辆，发生“公务用车购置”经费支出0万元。公务用车购置费支出较预算增加0万元，增长0%,主要是无此项；较上年增加0万元，增长0%,主要是无此项。</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本部门2019年度单位公务用车保有量0辆。公车运行维护费支出较预算增加0万元，增长0%,主要是无公务用车；较上年增加0万元，增长0%，主要是无公务用车。</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本部门2019年度公务接待共0批次、0人次。公务接待费支出较预算减少0万元，降低0%,主要是不涉及；较上年度减少0万元，降低0%,主要是不涉及。</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spacing w:line="5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w:t>
      </w:r>
      <w:r>
        <w:rPr>
          <w:rFonts w:hint="eastAsia" w:ascii="仿宋_GB2312" w:eastAsia="仿宋_GB2312"/>
          <w:sz w:val="30"/>
          <w:szCs w:val="30"/>
        </w:rPr>
        <w:t>根据无极县财政局《关于开展2019年度县级预算项目绩效自评工作的通知》（无财[2020] 号），本部门认真开展了预算绩效管理情况自评，对部门全面规范绩效预算编制、严格预算执行管理、推进绩效评价工作、推进预决算信息公开等方面进行了自评</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spacing w:line="500" w:lineRule="exact"/>
        <w:ind w:firstLine="600" w:firstLineChars="200"/>
        <w:rPr>
          <w:rFonts w:ascii="仿宋_GB2312" w:eastAsia="仿宋_GB2312"/>
          <w:color w:val="000000" w:themeColor="text1"/>
          <w:sz w:val="30"/>
          <w:szCs w:val="30"/>
        </w:rPr>
      </w:pPr>
      <w:r>
        <w:rPr>
          <w:rFonts w:hint="eastAsia" w:ascii="仿宋" w:hAnsi="仿宋" w:eastAsia="仿宋" w:cs="仿宋"/>
          <w:color w:val="000000"/>
          <w:sz w:val="30"/>
          <w:szCs w:val="30"/>
          <w:shd w:val="clear" w:color="auto" w:fill="FFFFFF"/>
        </w:rPr>
        <w:t>在县委县政府坚强领导下，认真贯彻落实党的十九大精神，围绕全县工作大局积极开展工作，充分发挥商务行政职能作用，促进经济社会发展作出了积极贡献。项目较好的实现了机关事务管理局2019年的整体目标，</w:t>
      </w:r>
      <w:r>
        <w:rPr>
          <w:rFonts w:hint="eastAsia" w:ascii="仿宋_GB2312" w:eastAsia="仿宋_GB2312"/>
          <w:sz w:val="30"/>
          <w:szCs w:val="30"/>
        </w:rPr>
        <w:t>共涉及8个项目，整体自评打分92分，绩效评价结果为</w:t>
      </w:r>
      <w:r>
        <w:rPr>
          <w:rFonts w:hint="eastAsia" w:ascii="仿宋_GB2312" w:eastAsia="仿宋_GB2312"/>
          <w:color w:val="000000" w:themeColor="text1"/>
          <w:sz w:val="30"/>
          <w:szCs w:val="30"/>
        </w:rPr>
        <w:t>优。</w:t>
      </w:r>
    </w:p>
    <w:p>
      <w:pPr>
        <w:ind w:firstLine="562" w:firstLineChars="200"/>
        <w:jc w:val="left"/>
        <w:outlineLvl w:val="1"/>
        <w:rPr>
          <w:rFonts w:hAnsi="宋体"/>
          <w:b/>
          <w:sz w:val="28"/>
        </w:rPr>
      </w:pPr>
      <w:r>
        <w:rPr>
          <w:rFonts w:hint="eastAsia" w:ascii="方正仿宋_GBK" w:eastAsia="方正仿宋_GBK"/>
          <w:b/>
          <w:sz w:val="28"/>
        </w:rPr>
        <w:t>1、两院、南环保安、保洁费用绩效目标表</w:t>
      </w:r>
      <w:r>
        <w:fldChar w:fldCharType="begin"/>
      </w:r>
      <w:r>
        <w:rPr>
          <w:rFonts w:hint="eastAsia" w:ascii="方正仿宋_GBK" w:eastAsia="方正仿宋_GBK"/>
          <w:b/>
          <w:sz w:val="28"/>
        </w:rPr>
        <w:instrText xml:space="preserve">TC </w:instrText>
      </w:r>
      <w:bookmarkStart w:id="0" w:name="_Toc34958112"/>
      <w:r>
        <w:rPr>
          <w:rFonts w:hint="eastAsia" w:ascii="方正仿宋_GBK" w:eastAsia="方正仿宋_GBK"/>
          <w:b/>
          <w:sz w:val="28"/>
        </w:rPr>
        <w:instrText xml:space="preserve">1、两院、南环保安、保洁费用绩效目标表</w:instrText>
      </w:r>
      <w:bookmarkEnd w:id="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430-0202-JXN-G5M2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两院、南环保安、保洁费用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122.40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122.40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两院保洁费用，综合服务楼保安保洁费用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、保障国家财产安全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、工作人员人身安全</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指标</w:t>
            </w:r>
            <w:r>
              <w:rPr>
                <w:rFonts w:ascii="方正书宋_GBK" w:eastAsia="方正书宋_GBK"/>
              </w:rPr>
              <w:t>5</w:t>
            </w:r>
            <w:r>
              <w:rPr>
                <w:rFonts w:hint="eastAsia" w:ascii="方正书宋_GBK" w:eastAsia="方正书宋_GBK"/>
              </w:rPr>
              <w:t>培养人才数量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资金投入规模。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通过实施计划生育扶助政策促进社会稳定水平逐步提高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提供基本公共卫生服务的能力和效果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type w:val="continuous"/>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2、两院保安服务费绩效目标表</w:t>
      </w:r>
      <w:r>
        <w:fldChar w:fldCharType="begin"/>
      </w:r>
      <w:r>
        <w:rPr>
          <w:rFonts w:hint="eastAsia" w:ascii="方正仿宋_GBK" w:eastAsia="方正仿宋_GBK"/>
          <w:b/>
          <w:sz w:val="28"/>
        </w:rPr>
        <w:instrText xml:space="preserve">TC </w:instrText>
      </w:r>
      <w:bookmarkStart w:id="1" w:name="_Toc34958113"/>
      <w:r>
        <w:rPr>
          <w:rFonts w:hint="eastAsia" w:ascii="方正仿宋_GBK" w:eastAsia="方正仿宋_GBK"/>
          <w:b/>
          <w:sz w:val="28"/>
        </w:rPr>
        <w:instrText xml:space="preserve">2、两院保安服务费绩效目标表</w:instrText>
      </w:r>
      <w:bookmarkEnd w:id="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430-0202-JXN-HPR8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两院保安服务费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39.10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39.10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两院的保安人员工资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、保障国家财产安全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、保障工作人员人身安全</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指标</w:t>
            </w:r>
            <w:r>
              <w:rPr>
                <w:rFonts w:ascii="方正书宋_GBK" w:eastAsia="方正书宋_GBK"/>
              </w:rPr>
              <w:t>5</w:t>
            </w:r>
            <w:r>
              <w:rPr>
                <w:rFonts w:hint="eastAsia" w:ascii="方正书宋_GBK" w:eastAsia="方正书宋_GBK"/>
              </w:rPr>
              <w:t>培养人才数量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投入规模。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长期满足人民群众对精神文化的需求。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带动社会资金投资比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带动社会资金投入与扶持奖励资金的比例。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网络评估满意率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3、两院取暖费绩效目标表</w:t>
      </w:r>
      <w:r>
        <w:fldChar w:fldCharType="begin"/>
      </w:r>
      <w:r>
        <w:rPr>
          <w:rFonts w:hint="eastAsia" w:ascii="方正仿宋_GBK" w:eastAsia="方正仿宋_GBK"/>
          <w:b/>
          <w:sz w:val="28"/>
        </w:rPr>
        <w:instrText xml:space="preserve">TC </w:instrText>
      </w:r>
      <w:bookmarkStart w:id="2" w:name="_Toc34958114"/>
      <w:r>
        <w:rPr>
          <w:rFonts w:hint="eastAsia" w:ascii="方正仿宋_GBK" w:eastAsia="方正仿宋_GBK"/>
          <w:b/>
          <w:sz w:val="28"/>
        </w:rPr>
        <w:instrText xml:space="preserve">3、两院取暖费绩效目标表</w:instrText>
      </w:r>
      <w:bookmarkEnd w:id="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430-0202-YXN-0G4T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两院取暖费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两院取暖费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、县委工作人员取暖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、政府工作人员取暖</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服务年限每满一年发放标准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原则上服务年限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长期满足人民的需求。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群众对当年农村公益电影放映的整体满意度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接受基本公共卫生服务的重点人群对基层医疗卫生机构所提供服务的满意程度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4、两院食堂管理费绩效目标表</w:t>
      </w:r>
      <w:r>
        <w:fldChar w:fldCharType="begin"/>
      </w:r>
      <w:r>
        <w:rPr>
          <w:rFonts w:hint="eastAsia" w:ascii="方正仿宋_GBK" w:eastAsia="方正仿宋_GBK"/>
          <w:b/>
          <w:sz w:val="28"/>
        </w:rPr>
        <w:instrText xml:space="preserve">TC </w:instrText>
      </w:r>
      <w:bookmarkStart w:id="3" w:name="_Toc34958115"/>
      <w:r>
        <w:rPr>
          <w:rFonts w:hint="eastAsia" w:ascii="方正仿宋_GBK" w:eastAsia="方正仿宋_GBK"/>
          <w:b/>
          <w:sz w:val="28"/>
        </w:rPr>
        <w:instrText xml:space="preserve">4、两院食堂管理费绩效目标表</w:instrText>
      </w:r>
      <w:bookmarkEnd w:id="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430-0202-JXN-MXF0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两院食堂管理费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院食堂管理费，保障餐厅卫生饭菜可口。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、保障饭菜质量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、保障餐厅卫生</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人均财政投入水平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基本公共卫生服务人均财政补助标准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全省文化产业从业人员数量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带动社会就业情况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提供基本公共卫生服务的能力和效果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5、南环取暖费绩效目标表</w:t>
      </w:r>
      <w:r>
        <w:fldChar w:fldCharType="begin"/>
      </w:r>
      <w:r>
        <w:rPr>
          <w:rFonts w:hint="eastAsia" w:ascii="方正仿宋_GBK" w:eastAsia="方正仿宋_GBK"/>
          <w:b/>
          <w:sz w:val="28"/>
        </w:rPr>
        <w:instrText xml:space="preserve">TC </w:instrText>
      </w:r>
      <w:bookmarkStart w:id="4" w:name="_Toc34958116"/>
      <w:r>
        <w:rPr>
          <w:rFonts w:hint="eastAsia" w:ascii="方正仿宋_GBK" w:eastAsia="方正仿宋_GBK"/>
          <w:b/>
          <w:sz w:val="28"/>
        </w:rPr>
        <w:instrText xml:space="preserve">5、南环取暖费绩效目标表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430-0202-JXN-ZS5A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南环取暖费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综合服务楼取暖费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、良好的工作环境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、室内温度达标</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单位覆盖情况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能够长期较好满足的需求。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6、南环日常公用绩效目标表</w:t>
      </w:r>
      <w:r>
        <w:fldChar w:fldCharType="begin"/>
      </w:r>
      <w:r>
        <w:rPr>
          <w:rFonts w:hint="eastAsia" w:ascii="方正仿宋_GBK" w:eastAsia="方正仿宋_GBK"/>
          <w:b/>
          <w:sz w:val="28"/>
        </w:rPr>
        <w:instrText xml:space="preserve">TC </w:instrText>
      </w:r>
      <w:bookmarkStart w:id="5" w:name="_Toc34958117"/>
      <w:r>
        <w:rPr>
          <w:rFonts w:hint="eastAsia" w:ascii="方正仿宋_GBK" w:eastAsia="方正仿宋_GBK"/>
          <w:b/>
          <w:sz w:val="28"/>
        </w:rPr>
        <w:instrText xml:space="preserve">6、南环日常公用绩效目标表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430-0202-JXN-ZAQW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南环日常公用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南环综合服务大楼办公经费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、保障办公环境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、后勤服务</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人均财政投入水平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财政补助标准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公共卫生服务的能力和效果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7、南环食堂管理费绩效目标表</w:t>
      </w:r>
      <w:r>
        <w:fldChar w:fldCharType="begin"/>
      </w:r>
      <w:r>
        <w:rPr>
          <w:rFonts w:hint="eastAsia" w:ascii="方正仿宋_GBK" w:eastAsia="方正仿宋_GBK"/>
          <w:b/>
          <w:sz w:val="28"/>
        </w:rPr>
        <w:instrText xml:space="preserve">TC </w:instrText>
      </w:r>
      <w:bookmarkStart w:id="6" w:name="_Toc34958118"/>
      <w:r>
        <w:rPr>
          <w:rFonts w:hint="eastAsia" w:ascii="方正仿宋_GBK" w:eastAsia="方正仿宋_GBK"/>
          <w:b/>
          <w:sz w:val="28"/>
        </w:rPr>
        <w:instrText xml:space="preserve">7、南环食堂管理费绩效目标表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430-0202-JXN-HY1G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南环食堂管理费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52.60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52.60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南环综合服务楼食堂管理费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、食堂干净卫生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、饭菜可口</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基本公共卫生服务覆盖人数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卫生服务项目覆盖的常住人口数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提供基本公共卫生服务的能力和效果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机构所提供服务的满意程度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群众的整体满意度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8、政府东西两院大型修缮绩效目标表</w:t>
      </w:r>
      <w:r>
        <w:fldChar w:fldCharType="begin"/>
      </w:r>
      <w:r>
        <w:rPr>
          <w:rFonts w:hint="eastAsia" w:ascii="方正仿宋_GBK" w:eastAsia="方正仿宋_GBK"/>
          <w:b/>
          <w:sz w:val="28"/>
        </w:rPr>
        <w:instrText xml:space="preserve">TC </w:instrText>
      </w:r>
      <w:bookmarkStart w:id="7" w:name="_Toc34958119"/>
      <w:r>
        <w:rPr>
          <w:rFonts w:hint="eastAsia" w:ascii="方正仿宋_GBK" w:eastAsia="方正仿宋_GBK"/>
          <w:b/>
          <w:sz w:val="28"/>
        </w:rPr>
        <w:instrText xml:space="preserve">8、政府东西两院大型修缮绩效目标表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430002</w:t>
            </w:r>
            <w:r>
              <w:rPr>
                <w:rFonts w:hint="eastAsia" w:ascii="方正书宋_GBK" w:eastAsia="方正书宋_GBK"/>
                <w:b/>
              </w:rPr>
              <w:t>无极县机关事务管理局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430-0202-YXN-P9T4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政府东西两院大型修缮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1100.00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1100.00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县委县政府</w:t>
            </w:r>
            <w:r>
              <w:rPr>
                <w:rFonts w:hint="eastAsia" w:ascii="方正书宋_GBK" w:eastAsia="方正书宋_GBK"/>
              </w:rPr>
              <w:t>及综合服务大楼的维护维修费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、楼体外观整洁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、楼内设施正常使用</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人均财政投入水平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人均财政补助标准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达到绿色产业标准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基本公共卫生服务水平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公共卫生服务的能力和效果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w:t>
            </w:r>
          </w:p>
        </w:tc>
      </w:tr>
    </w:tbl>
    <w:p>
      <w:pPr>
        <w:spacing w:line="500" w:lineRule="exact"/>
        <w:ind w:firstLine="600" w:firstLineChars="200"/>
        <w:rPr>
          <w:rFonts w:ascii="仿宋_GB2312" w:eastAsia="仿宋_GB2312"/>
          <w:color w:val="000000" w:themeColor="text1"/>
          <w:sz w:val="30"/>
          <w:szCs w:val="30"/>
        </w:rPr>
      </w:pPr>
    </w:p>
    <w:p>
      <w:pPr>
        <w:keepNext/>
        <w:keepLines/>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spacing w:line="500" w:lineRule="exact"/>
        <w:ind w:firstLine="600" w:firstLineChars="200"/>
        <w:rPr>
          <w:rFonts w:ascii="仿宋_GB2312" w:hAnsi="仿宋_GB2312" w:eastAsia="仿宋_GB2312" w:cs="仿宋_GB2312"/>
          <w:b/>
          <w:bCs/>
          <w:sz w:val="32"/>
          <w:szCs w:val="32"/>
        </w:rPr>
      </w:pPr>
      <w:r>
        <w:rPr>
          <w:rFonts w:hint="eastAsia" w:ascii="仿宋_GB2312" w:hAnsi="仿宋" w:eastAsia="仿宋_GB2312" w:cs="仿宋"/>
          <w:sz w:val="30"/>
          <w:szCs w:val="30"/>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本部门2019年度机关运行经费支出0万元，比2018年度增加0万元，增长0%。主要原因是</w:t>
      </w:r>
      <w:r>
        <w:rPr>
          <w:rFonts w:hint="eastAsia" w:ascii="仿宋_GB2312" w:eastAsia="仿宋_GB2312" w:cs="DengXian-Regular"/>
          <w:sz w:val="32"/>
          <w:szCs w:val="32"/>
        </w:rPr>
        <w:t>本部门2019年度无机关运行经费，主要原因是事业单位无机关运行经费。</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本部门2019年度政府采购支出总额769.27万元，从采购类型来看，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271.37</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497.9</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0辆，比上年增加0辆，主要是无此项。其中，副部（省）级及以上领导用车0辆，主要领导干部用车0辆，机要通信用车0辆，应急保障用车0辆，执法执勤用车0辆，特种专业技术用车0辆，离退休干部用车0辆，其他用车0辆，其他用车主要是无；</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万元以上通用设备0台（套），比上年增加0套，主要是无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rPr>
        <w:t>一般公共预算“三公”经费支出决算表、政府性基金、国有资本经营、无收支及结转结余情况，故表07、08、09以空表列示。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0" w:type="first"/>
          <w:footerReference r:id="rId22" w:type="first"/>
          <w:headerReference r:id="rId19" w:type="default"/>
          <w:footerReference r:id="rId21"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8896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focussize="0,0" r:id="rId29"/>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mc:Fallback>
        </mc:AlternateContent>
      </w:r>
    </w:p>
    <w:p/>
    <w:p/>
    <w:p/>
    <w:p/>
    <w:p/>
    <w:p/>
    <w:p/>
    <w:p/>
    <w:p/>
    <w:p/>
    <w:p/>
    <w:p>
      <w:pPr>
        <w:rPr>
          <w:rFonts w:ascii="仿宋_GB2312" w:hAnsi="宋体" w:eastAsia="仿宋_GB2312" w:cs="MS-UIGothic,Bold"/>
          <w:bCs/>
          <w:sz w:val="32"/>
          <w:szCs w:val="32"/>
        </w:rPr>
      </w:pPr>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89984"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horz">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8998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focussize="0,0" r:id="rId29"/>
                <v:stroke weight="0.5pt" color="#FFD966" joinstyle="round"/>
                <v:imagedata o:title=""/>
                <o:lock v:ext="edit" aspectratio="f"/>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mc:Fallback>
        </mc:AlternateContent>
      </w: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891"/>
        <w:gridCol w:w="32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8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6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1588.68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1542.53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1588.68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1591.78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3.10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1591.78　</w:t>
            </w:r>
          </w:p>
        </w:tc>
        <w:tc>
          <w:tcPr>
            <w:tcW w:w="32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1591.78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580" w:type="dxa"/>
        <w:jc w:val="center"/>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1588.68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1588.68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1,539.43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1,539.43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1,539.43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1,539.43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213.96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213.96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2010302</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13.23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13.23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2010303</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机关服务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1,270.25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1,270.25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2010305</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专项业务活动</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2010350</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23.09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23.09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其他政府办公厅（室）及相关机构事务支出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9.27</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38.44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38.44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2080502</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事业单位离退休</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14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事业单位医疗</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r>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p>
        </w:tc>
      </w:tr>
    </w:tbl>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tbl>
      <w:tblPr>
        <w:tblStyle w:val="7"/>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1591.78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722.91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868.87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1,542.53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673.67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868.87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1,542.53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673.67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868.87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217.06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217.06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13.23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8.37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机关服务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1,270.25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415.87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854.38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专项业务活动</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2010350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23.09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23.09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其他政府办公厅（室）及相关机构事务支出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38.44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38.44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事业单位离退休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312"/>
        <w:gridCol w:w="113"/>
        <w:gridCol w:w="837"/>
        <w:gridCol w:w="2844"/>
        <w:gridCol w:w="434"/>
        <w:gridCol w:w="272"/>
        <w:gridCol w:w="825"/>
        <w:gridCol w:w="961"/>
      </w:tblGrid>
      <w:tr>
        <w:tblPrEx>
          <w:tblCellMar>
            <w:top w:w="0" w:type="dxa"/>
            <w:left w:w="0" w:type="dxa"/>
            <w:bottom w:w="0" w:type="dxa"/>
            <w:right w:w="0" w:type="dxa"/>
          </w:tblCellMar>
        </w:tblPrEx>
        <w:trPr>
          <w:trHeight w:val="464" w:hRule="atLeast"/>
          <w:jc w:val="center"/>
        </w:trPr>
        <w:tc>
          <w:tcPr>
            <w:tcW w:w="9520" w:type="dxa"/>
            <w:gridSpan w:val="9"/>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5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3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152"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5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8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3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167" w:hRule="atLeast"/>
          <w:jc w:val="center"/>
        </w:trPr>
        <w:tc>
          <w:tcPr>
            <w:tcW w:w="418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336"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8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3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27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9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3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1588.68</w:t>
            </w: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1542.53</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1542.53</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39"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39.23</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39.23</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10.02</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10.02</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1588.68</w:t>
            </w: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1591.78</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1591.78</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3.10</w:t>
            </w: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3.10</w:t>
            </w: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1591.78</w:t>
            </w:r>
          </w:p>
        </w:tc>
        <w:tc>
          <w:tcPr>
            <w:tcW w:w="2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2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1591.78</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1591.78</w:t>
            </w:r>
          </w:p>
        </w:tc>
      </w:tr>
      <w:tr>
        <w:tblPrEx>
          <w:tblCellMar>
            <w:top w:w="0" w:type="dxa"/>
            <w:left w:w="0" w:type="dxa"/>
            <w:bottom w:w="0" w:type="dxa"/>
            <w:right w:w="0" w:type="dxa"/>
          </w:tblCellMar>
        </w:tblPrEx>
        <w:trPr>
          <w:trHeight w:val="90" w:hRule="atLeast"/>
          <w:jc w:val="center"/>
        </w:trPr>
        <w:tc>
          <w:tcPr>
            <w:tcW w:w="9520" w:type="dxa"/>
            <w:gridSpan w:val="9"/>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tbl>
      <w:tblPr>
        <w:tblStyle w:val="7"/>
        <w:tblW w:w="9990" w:type="dxa"/>
        <w:jc w:val="center"/>
        <w:tblLayout w:type="fixed"/>
        <w:tblCellMar>
          <w:top w:w="0" w:type="dxa"/>
          <w:left w:w="0" w:type="dxa"/>
          <w:bottom w:w="0" w:type="dxa"/>
          <w:right w:w="0" w:type="dxa"/>
        </w:tblCellMar>
      </w:tblPr>
      <w:tblGrid>
        <w:gridCol w:w="1174"/>
        <w:gridCol w:w="67"/>
        <w:gridCol w:w="67"/>
        <w:gridCol w:w="2412"/>
        <w:gridCol w:w="1612"/>
        <w:gridCol w:w="2329"/>
        <w:gridCol w:w="2329"/>
      </w:tblGrid>
      <w:tr>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1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72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27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41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61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72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372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1591.78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722.91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868.87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2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1,542.53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673.67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868.87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2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1,542.53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673.67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868.87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2010301</w:t>
            </w:r>
          </w:p>
        </w:tc>
        <w:tc>
          <w:tcPr>
            <w:tcW w:w="2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217.06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217.06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2010302</w:t>
            </w:r>
          </w:p>
        </w:tc>
        <w:tc>
          <w:tcPr>
            <w:tcW w:w="24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13.23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8.37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4.86</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2010303</w:t>
            </w:r>
          </w:p>
        </w:tc>
        <w:tc>
          <w:tcPr>
            <w:tcW w:w="241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机关服务</w:t>
            </w:r>
          </w:p>
        </w:tc>
        <w:tc>
          <w:tcPr>
            <w:tcW w:w="161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1,270.25</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415.87</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854.38</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2010305</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专项业务活动</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9.63</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9.63</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2010350</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事业运行</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23.09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23.09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2010399</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其他政府办公厅（室）及相关机构事务支出</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9.27</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9.27</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39.23</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38.44</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38.44</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2080502</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事业单位离退休</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6.04</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6.04</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0.78</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0.60</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0.19</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24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事业单位医疗</w:t>
            </w:r>
          </w:p>
        </w:tc>
        <w:tc>
          <w:tcPr>
            <w:tcW w:w="1612"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10.02</w:t>
            </w:r>
          </w:p>
        </w:tc>
        <w:tc>
          <w:tcPr>
            <w:tcW w:w="232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206.44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452.78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118.87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101.49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21.87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19.28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23.6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10.02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23.5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0.78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5.47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63.69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14.84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48.85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115.96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76.36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270.13</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452.78</w:t>
            </w:r>
          </w:p>
        </w:tc>
      </w:tr>
    </w:tbl>
    <w:p>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Pr>
          <w:rFonts w:hint="eastAsia" w:ascii="仿宋_GB2312" w:hAnsi="仿宋_GB2312" w:eastAsia="仿宋_GB2312" w:cs="仿宋_GB2312"/>
        </w:rPr>
      </w:pPr>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p>
    <w:p>
      <w:r>
        <w:rPr>
          <w:rFonts w:hint="eastAsia" w:ascii="仿宋_GB2312" w:hAnsi="仿宋_GB2312" w:eastAsia="仿宋_GB2312" w:cs="仿宋_GB2312"/>
        </w:rPr>
        <w:t>本年度本单位无三公经费支出，按要求</w:t>
      </w:r>
      <w:r>
        <w:rPr>
          <w:rFonts w:hint="eastAsia" w:ascii="宋体" w:hAnsi="宋体" w:eastAsia="宋体" w:cs="宋体"/>
        </w:rPr>
        <w:t>空表列示</w:t>
      </w:r>
      <w:r>
        <w:rPr>
          <w:rFonts w:hint="eastAsia" w:ascii="宋体" w:hAnsi="宋体" w:eastAsia="宋体" w:cs="宋体"/>
        </w:rPr>
        <w:tab/>
      </w:r>
      <w:r>
        <w:rPr>
          <w:rFonts w:hint="eastAsia" w:ascii="宋体" w:hAnsi="宋体" w:eastAsia="宋体" w:cs="宋体"/>
        </w:rPr>
        <w:t>。</w:t>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eastAsia="宋体"/>
        </w:rPr>
        <w:t>注：</w:t>
      </w:r>
      <w:r>
        <w:rPr>
          <w:rFonts w:hint="eastAsia" w:ascii="宋体" w:hAnsi="宋体" w:eastAsia="宋体" w:cs="宋体"/>
        </w:rPr>
        <w:t>本单位无政府性基金预算收入、支出结余情况，按要求空表列式</w:t>
      </w:r>
      <w:r>
        <w:rPr>
          <w:rFonts w:hint="eastAsia" w:ascii="宋体" w:hAnsi="宋体" w:eastAsia="宋体" w:cs="宋体"/>
        </w:rPr>
        <w:tab/>
      </w:r>
      <w:r>
        <w:rPr>
          <w:rFonts w:hint="eastAsia" w:ascii="宋体" w:hAnsi="宋体" w:eastAsia="宋体" w:cs="宋体"/>
        </w:rPr>
        <w:t>。</w:t>
      </w:r>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eastAsia="宋体"/>
        </w:rPr>
        <w:t>注：本单位无国有资本经营预算财政拨款支出，按要求空表列示</w:t>
      </w:r>
      <w:r>
        <w:rPr>
          <w:rFonts w:hint="eastAsia" w:ascii="宋体" w:hAnsi="宋体" w:eastAsia="宋体" w:cs="宋体"/>
        </w:rPr>
        <w:t>。</w:t>
      </w:r>
      <w:r>
        <w:br w:type="page"/>
      </w:r>
    </w:p>
    <w:p>
      <w:r>
        <mc:AlternateContent>
          <mc:Choice Requires="wps">
            <w:drawing>
              <wp:anchor distT="0" distB="0" distL="114300" distR="114300" simplePos="0" relativeHeight="25169100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1008;v-text-anchor:middle;mso-width-relative:page;mso-height-relative:page;" fillcolor="#FFC000" filled="t" stroked="f" coordsize="21600,21600" o:gfxdata="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FgAAAGRycy9QSwECFAAUAAAACACH&#10;TuJAIJvLX90AAAAPAQAADwAAAAAAAAABACAAAAA4AAAAZHJzL2Rvd25yZXYueG1sUEsBAhQAFAAA&#10;AAgAh07iQFc5sdh/AgAA6AQAAA4AAAAAAAAAAQAgAAAAQgEAAGRycy9lMm9Eb2MueG1sUEsFBgAA&#10;AAAGAAYAWQEAADMGAAAAAA==&#10;">
                <v:fill on="t" focussize="0,0"/>
                <v:stroke on="f" weight="1pt" miterlimit="8" joinstyle="miter"/>
                <v:imagedata o:title=""/>
                <o:lock v:ext="edit" aspectratio="f"/>
              </v:rect>
            </w:pict>
          </mc:Fallback>
        </mc:AlternateContent>
      </w:r>
    </w:p>
    <w:sectPr>
      <w:headerReference r:id="rId26" w:type="first"/>
      <w:headerReference r:id="rId25" w:type="default"/>
      <w:footerReference r:id="rId27"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华文中宋"/>
    <w:panose1 w:val="00000000000000000000"/>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Yu Gothic UI Semibold">
    <w:altName w:val="方正书宋_GBK"/>
    <w:panose1 w:val="00000000000000000000"/>
    <w:charset w:val="80"/>
    <w:family w:val="swiss"/>
    <w:pitch w:val="default"/>
    <w:sig w:usb0="00000000" w:usb1="00000000" w:usb2="00000016" w:usb3="00000000" w:csb0="2002009F"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等线">
    <w:altName w:val="C059"/>
    <w:panose1 w:val="00000000000000000000"/>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37"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79744;mso-width-relative:page;mso-height-relative:page;" filled="f" stroked="f" coordsize="21600,21600" o:gfxdata="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BYAAABkcnMvUEsBAhQAFAAAAAgAh07iQL7ilozaAAAACgEA&#10;AA8AAAAAAAAAAQAgAAAAOAAAAGRycy9kb3ducmV2LnhtbFBLAQIUABQAAAAIAIdO4kCaC6H4OwIA&#10;AGUEAAAOAAAAAAAAAAEAIAAAAD8BAABkcnMvZTJvRG9jLnhtbFBLBQYAAAAABgAGAFkBAADsBQAA&#10;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281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6"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2816;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M33f3PZAAAACgEAAA8A&#10;AAAAAAAAAQAgAAAAOAAAAGRycy9kb3ducmV2LnhtbFBLAQIUABQAAAAIAIdO4kCS9wlbOQIAAGQE&#10;AAAOAAAAAAAAAAEAIAAAAD4BAABkcnMvZTJvRG9jLnhtbFBLBQYAAAAABgAGAFkBAADp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- 38 -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667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33"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6672;mso-width-relative:page;mso-height-relative:page;" filled="f" stroked="f" coordsize="21600,21600" o:gfxdata="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BYAAABkcnMvUEsBAhQAFAAAAAgAh07iQA+UcT/ZAAAACQEAAA8A&#10;AAAAAAAAAQAgAAAAOAAAAGRycy9kb3ducmV2LnhtbFBLAQIUABQAAAAIAIdO4kDS5DCeOQIAAGQE&#10;AAAOAAAAAAAAAAEAIAAAAD4BAABkcnMvZTJvRG9jLnhtbFBLBQYAAAAABgAGAFkBAADp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769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4"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7696;mso-width-relative:page;mso-height-relative:page;" filled="f" stroked="f" coordsize="21600,21600" o:gfxdata="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hdXN+9kAAAAKAQAADwAA&#10;AAAAAAABACAAAAA4AAAAZHJzL2Rvd25yZXYueG1sUEsBAhQAFAAAAAgAh07iQORTcJk4AgAAZAQA&#10;AA4AAAAAAAAAAQAgAAAAPgEAAGRycy9lMm9Eb2MueG1sUEsFBgAAAAAGAAYAWQEAAOg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8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3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- 27 -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8720;mso-width-relative:page;mso-height-relative:page;" filled="f" stroked="f" coordsize="21600,21600" o:gfxdata="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FgAAAGRycy9QSwECFAAUAAAACACHTuJAzfd/c9kAAAAKAQAADwAA&#10;AAAAAAABACAAAAA4AAAAZHJzL2Rvd25yZXYueG1sUEsBAhQAFAAAAAgAh07iQKrrCYQ4AgAAYwQA&#10;AA4AAAAAAAAAAQAgAAAAPgEAAGRycy9lMm9Eb2MueG1sUEsFBgAAAAAGAAYAWQEAAOg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- 27 -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0"/>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0"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19" name="组合 46"/>
              <wp:cNvGraphicFramePr/>
              <a:graphic xmlns:a="http://schemas.openxmlformats.org/drawingml/2006/main">
                <a:graphicData uri="http://schemas.microsoft.com/office/word/2010/wordprocessingGroup">
                  <wpg:wgp>
                    <wpg:cNvGrpSpPr/>
                    <wpg:grpSpPr>
                      <a:xfrm>
                        <a:off x="0" y="0"/>
                        <a:ext cx="7575550" cy="748665"/>
                        <a:chOff x="8" y="5"/>
                        <a:chExt cx="119" cy="11792203"/>
                      </a:xfrm>
                    </wpg:grpSpPr>
                    <wps:wsp>
                      <wps:cNvPr id="16" name="矩形 2"/>
                      <wps:cNvSpPr/>
                      <wps:spPr>
                        <a:xfrm>
                          <a:off x="8" y="15"/>
                          <a:ext cx="120" cy="1"/>
                        </a:xfrm>
                        <a:prstGeom prst="rect">
                          <a:avLst/>
                        </a:prstGeom>
                        <a:solidFill>
                          <a:srgbClr val="FFD966"/>
                        </a:solidFill>
                        <a:ln w="12700">
                          <a:noFill/>
                        </a:ln>
                      </wps:spPr>
                      <wps:bodyPr anchor="ctr" anchorCtr="0" upright="1"/>
                    </wps:wsp>
                    <wps:wsp>
                      <wps:cNvPr id="17"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18"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46" o:spid="_x0000_s1026" o:spt="203" style="position:absolute;left:0pt;margin-left:0pt;margin-top:0pt;height:58.95pt;width:596.5pt;mso-position-horizontal-relative:page;mso-position-vertical-relative:page;z-index:251659264;mso-width-relative:page;mso-height-relative:page;mso-width-percent:1000;" coordorigin="8,5" coordsize="119,11792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top:15;height:1;width:120;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4624"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4624;mso-width-relative:page;mso-height-relative:page;" coordorigin="1337,880" coordsize="3150,640"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3600" behindDoc="0" locked="0" layoutInCell="1" allowOverlap="1">
              <wp:simplePos x="0" y="0"/>
              <wp:positionH relativeFrom="page">
                <wp:posOffset>0</wp:posOffset>
              </wp:positionH>
              <wp:positionV relativeFrom="page">
                <wp:posOffset>0</wp:posOffset>
              </wp:positionV>
              <wp:extent cx="7575550" cy="748665"/>
              <wp:effectExtent l="0" t="0" r="0" b="0"/>
              <wp:wrapNone/>
              <wp:docPr id="32" name="组合 30"/>
              <wp:cNvGraphicFramePr/>
              <a:graphic xmlns:a="http://schemas.openxmlformats.org/drawingml/2006/main">
                <a:graphicData uri="http://schemas.microsoft.com/office/word/2010/wordprocessingGroup">
                  <wpg:wgp>
                    <wpg:cNvGrpSpPr/>
                    <wpg:grpSpPr>
                      <a:xfrm>
                        <a:off x="0" y="0"/>
                        <a:ext cx="7575550" cy="748665"/>
                        <a:chOff x="8" y="5"/>
                        <a:chExt cx="119" cy="11792203"/>
                      </a:xfrm>
                    </wpg:grpSpPr>
                    <wps:wsp>
                      <wps:cNvPr id="28" name="矩形 2"/>
                      <wps:cNvSpPr/>
                      <wps:spPr>
                        <a:xfrm>
                          <a:off x="8" y="15"/>
                          <a:ext cx="120" cy="1"/>
                        </a:xfrm>
                        <a:prstGeom prst="rect">
                          <a:avLst/>
                        </a:prstGeom>
                        <a:solidFill>
                          <a:srgbClr val="FFD966"/>
                        </a:solidFill>
                        <a:ln w="12700">
                          <a:noFill/>
                        </a:ln>
                      </wps:spPr>
                      <wps:bodyPr anchor="ctr" anchorCtr="0" upright="1"/>
                    </wps:wsp>
                    <wps:wsp>
                      <wps:cNvPr id="30"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1"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3600;mso-width-relative:page;mso-height-relative:page;mso-width-percent:1000;" coordorigin="8,5" coordsize="119,11792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top:15;height:1;width:120;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5888"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0" name="组合 17"/>
              <wp:cNvGraphicFramePr/>
              <a:graphic xmlns:a="http://schemas.openxmlformats.org/drawingml/2006/main">
                <a:graphicData uri="http://schemas.microsoft.com/office/word/2010/wordprocessingGroup">
                  <wpg:wgp>
                    <wpg:cNvGrpSpPr/>
                    <wpg:grpSpPr>
                      <a:xfrm>
                        <a:off x="0" y="0"/>
                        <a:ext cx="7579995" cy="416560"/>
                        <a:chOff x="8" y="5"/>
                        <a:chExt cx="119" cy="11792203"/>
                      </a:xfrm>
                    </wpg:grpSpPr>
                    <wps:wsp>
                      <wps:cNvPr id="55" name="矩形 2"/>
                      <wps:cNvSpPr/>
                      <wps:spPr>
                        <a:xfrm>
                          <a:off x="8" y="15"/>
                          <a:ext cx="120" cy="1"/>
                        </a:xfrm>
                        <a:prstGeom prst="rect">
                          <a:avLst/>
                        </a:prstGeom>
                        <a:solidFill>
                          <a:srgbClr val="FFD966"/>
                        </a:solidFill>
                        <a:ln w="12700">
                          <a:noFill/>
                        </a:ln>
                      </wps:spPr>
                      <wps:bodyPr anchor="ctr" anchorCtr="0" upright="1"/>
                    </wps:wsp>
                    <wps:wsp>
                      <wps:cNvPr id="57"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9" name="任意多边形 4"/>
                      <wps:cNvSpPr/>
                      <wps:spPr>
                        <a:xfrm>
                          <a:off x="104" y="5"/>
                          <a:ext cx="24" cy="11"/>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5888;mso-width-relative:page;mso-height-relative:page;" coordorigin="8,5" coordsize="119,11792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top:15;height:1;width:120;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type="segments"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6912"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2"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6912;mso-width-relative:page;mso-height-relative:page;" filled="f" stroked="f" coordsize="21600,21600" o:gfxdata="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3840"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0" name="组合 5"/>
              <wp:cNvGraphicFramePr/>
              <a:graphic xmlns:a="http://schemas.openxmlformats.org/drawingml/2006/main">
                <a:graphicData uri="http://schemas.microsoft.com/office/word/2010/wordprocessingGroup">
                  <wpg:wgp>
                    <wpg:cNvGrpSpPr/>
                    <wpg:grpSpPr>
                      <a:xfrm>
                        <a:off x="0" y="0"/>
                        <a:ext cx="7553960" cy="447675"/>
                        <a:chOff x="8" y="5"/>
                        <a:chExt cx="119" cy="11792203"/>
                      </a:xfrm>
                    </wpg:grpSpPr>
                    <wps:wsp>
                      <wps:cNvPr id="47" name="矩形 2"/>
                      <wps:cNvSpPr/>
                      <wps:spPr>
                        <a:xfrm>
                          <a:off x="8" y="15"/>
                          <a:ext cx="120" cy="1"/>
                        </a:xfrm>
                        <a:prstGeom prst="rect">
                          <a:avLst/>
                        </a:prstGeom>
                        <a:solidFill>
                          <a:srgbClr val="FFD966"/>
                        </a:solidFill>
                        <a:ln w="12700">
                          <a:noFill/>
                        </a:ln>
                      </wps:spPr>
                      <wps:bodyPr anchor="ctr" anchorCtr="0" upright="1"/>
                    </wps:wsp>
                    <wps:wsp>
                      <wps:cNvPr id="48"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9"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3840;mso-width-relative:page;mso-height-relative:page;" coordorigin="8,5" coordsize="119,11792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top:15;height:1;width:120;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page">
                <wp:posOffset>377825</wp:posOffset>
              </wp:positionV>
              <wp:extent cx="3556000" cy="406400"/>
              <wp:effectExtent l="0" t="0" r="0" b="0"/>
              <wp:wrapNone/>
              <wp:docPr id="51"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52"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3"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4864;mso-width-relative:page;mso-height-relative:page;" coordorigin="1337,880" coordsize="3150,640" o:gfxdata="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&#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BYAAABkcnMvUEsBAhQAFAAAAAgAh07iQMem7B7XAAAABwEAAA8AAAAAAAAAAQAgAAAAOAAAAGRy&#10;cy9kb3ducmV2LnhtbFBLAQIUABQAAAAIAIdO4kD2BmHeRgMAAK0IAAAOAAAAAAAAAAEAIAAAADwB&#10;AABkcnMvZTJvRG9jLnhtbFBLBQYAAAAABgAGAFkBAAD0Bg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0768" behindDoc="0" locked="0" layoutInCell="1" allowOverlap="1">
              <wp:simplePos x="0" y="0"/>
              <wp:positionH relativeFrom="page">
                <wp:posOffset>0</wp:posOffset>
              </wp:positionH>
              <wp:positionV relativeFrom="page">
                <wp:posOffset>0</wp:posOffset>
              </wp:positionV>
              <wp:extent cx="7575550" cy="483235"/>
              <wp:effectExtent l="0" t="0" r="0" b="0"/>
              <wp:wrapNone/>
              <wp:docPr id="42" name="组合 12"/>
              <wp:cNvGraphicFramePr/>
              <a:graphic xmlns:a="http://schemas.openxmlformats.org/drawingml/2006/main">
                <a:graphicData uri="http://schemas.microsoft.com/office/word/2010/wordprocessingGroup">
                  <wpg:wgp>
                    <wpg:cNvGrpSpPr/>
                    <wpg:grpSpPr>
                      <a:xfrm>
                        <a:off x="0" y="0"/>
                        <a:ext cx="7575550" cy="483235"/>
                        <a:chOff x="8" y="5"/>
                        <a:chExt cx="119" cy="11792203"/>
                      </a:xfrm>
                    </wpg:grpSpPr>
                    <wps:wsp>
                      <wps:cNvPr id="38" name="矩形 2"/>
                      <wps:cNvSpPr/>
                      <wps:spPr>
                        <a:xfrm>
                          <a:off x="8" y="15"/>
                          <a:ext cx="120" cy="1"/>
                        </a:xfrm>
                        <a:prstGeom prst="rect">
                          <a:avLst/>
                        </a:prstGeom>
                        <a:solidFill>
                          <a:srgbClr val="FFD966"/>
                        </a:solidFill>
                        <a:ln w="12700">
                          <a:noFill/>
                        </a:ln>
                      </wps:spPr>
                      <wps:bodyPr anchor="ctr" anchorCtr="0" upright="1"/>
                    </wps:wsp>
                    <wps:wsp>
                      <wps:cNvPr id="39"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1"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0768;mso-width-relative:page;mso-height-relative:page;mso-width-percent:1000;" coordorigin="8,5" coordsize="119,11792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top:15;height:1;width:120;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1792" behindDoc="0" locked="0" layoutInCell="1" allowOverlap="1">
              <wp:simplePos x="0" y="0"/>
              <wp:positionH relativeFrom="page">
                <wp:align>left</wp:align>
              </wp:positionH>
              <wp:positionV relativeFrom="page">
                <wp:posOffset>377825</wp:posOffset>
              </wp:positionV>
              <wp:extent cx="3228975" cy="406400"/>
              <wp:effectExtent l="0" t="0" r="0" b="0"/>
              <wp:wrapNone/>
              <wp:docPr id="43"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44"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5"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1792;mso-width-relative:page;mso-height-relative:page;" coordorigin="1337,880" coordsize="3150,640" o:gfxdata="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2"/>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2" o:spid="_x0000_s1026" o:spt="203" style="position:absolute;left:0pt;margin-left:2.25pt;margin-top:45.75pt;height:32.05pt;width:239.85pt;mso-position-horizontal-relative:page;mso-position-vertical-relative:page;z-index:251670528;mso-width-relative:page;mso-height-relative:page;" coordorigin="1337,855" coordsize="3206,641" o:gfxdata="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9504"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23" name="组合 38"/>
              <wp:cNvGraphicFramePr/>
              <a:graphic xmlns:a="http://schemas.openxmlformats.org/drawingml/2006/main">
                <a:graphicData uri="http://schemas.microsoft.com/office/word/2010/wordprocessingGroup">
                  <wpg:wgp>
                    <wpg:cNvGrpSpPr/>
                    <wpg:grpSpPr>
                      <a:xfrm>
                        <a:off x="0" y="0"/>
                        <a:ext cx="7579995" cy="416560"/>
                        <a:chOff x="8" y="5"/>
                        <a:chExt cx="119" cy="11792203"/>
                      </a:xfrm>
                    </wpg:grpSpPr>
                    <wps:wsp>
                      <wps:cNvPr id="20" name="矩形 2"/>
                      <wps:cNvSpPr/>
                      <wps:spPr>
                        <a:xfrm>
                          <a:off x="8" y="15"/>
                          <a:ext cx="120" cy="1"/>
                        </a:xfrm>
                        <a:prstGeom prst="rect">
                          <a:avLst/>
                        </a:prstGeom>
                        <a:solidFill>
                          <a:srgbClr val="FFD966"/>
                        </a:solidFill>
                        <a:ln w="12700">
                          <a:noFill/>
                        </a:ln>
                      </wps:spPr>
                      <wps:bodyPr anchor="ctr" anchorCtr="0" upright="1"/>
                    </wps:wsp>
                    <wps:wsp>
                      <wps:cNvPr id="21"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2" name="任意多边形 4"/>
                      <wps:cNvSpPr/>
                      <wps:spPr>
                        <a:xfrm>
                          <a:off x="104" y="5"/>
                          <a:ext cx="24" cy="11"/>
                        </a:xfrm>
                        <a:custGeom>
                          <a:avLst/>
                          <a:gdLst>
                            <a:gd name="A1" fmla="val 0"/>
                            <a:gd name="A2" fmla="val 0"/>
                            <a:gd name="A3"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8" o:spid="_x0000_s1026" o:spt="203" style="position:absolute;left:0pt;margin-left:2.75pt;margin-top:46.95pt;height:32.8pt;width:596.85pt;mso-position-horizontal-relative:page;mso-position-vertical-relative:page;z-index:251669504;mso-width-relative:page;mso-height-relative:page;" coordorigin="8,5" coordsize="119,11792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top:15;height:1;width:120;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type="segments" o:connectlocs="608,0;2385,8;2385,1107;0,1107;608,0" o:connectangles="0,0,0,0,0"/>
                <v:fill on="t" focussize="0,0"/>
                <v:stroke on="f" weight="1pt"/>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1552" behindDoc="0" locked="0" layoutInCell="1" allowOverlap="1">
              <wp:simplePos x="0" y="0"/>
              <wp:positionH relativeFrom="page">
                <wp:posOffset>0</wp:posOffset>
              </wp:positionH>
              <wp:positionV relativeFrom="page">
                <wp:posOffset>0</wp:posOffset>
              </wp:positionV>
              <wp:extent cx="7553960" cy="480695"/>
              <wp:effectExtent l="0" t="0" r="0" b="0"/>
              <wp:wrapNone/>
              <wp:docPr id="27" name="组合 25"/>
              <wp:cNvGraphicFramePr/>
              <a:graphic xmlns:a="http://schemas.openxmlformats.org/drawingml/2006/main">
                <a:graphicData uri="http://schemas.microsoft.com/office/word/2010/wordprocessingGroup">
                  <wpg:wgp>
                    <wpg:cNvGrpSpPr/>
                    <wpg:grpSpPr>
                      <a:xfrm>
                        <a:off x="0" y="0"/>
                        <a:ext cx="7553960" cy="480695"/>
                        <a:chOff x="8" y="5"/>
                        <a:chExt cx="119" cy="11792203"/>
                      </a:xfrm>
                    </wpg:grpSpPr>
                    <wps:wsp>
                      <wps:cNvPr id="24" name="矩形 2"/>
                      <wps:cNvSpPr/>
                      <wps:spPr>
                        <a:xfrm>
                          <a:off x="8" y="15"/>
                          <a:ext cx="120" cy="1"/>
                        </a:xfrm>
                        <a:prstGeom prst="rect">
                          <a:avLst/>
                        </a:prstGeom>
                        <a:solidFill>
                          <a:srgbClr val="FFD966"/>
                        </a:solidFill>
                        <a:ln w="12700">
                          <a:noFill/>
                        </a:ln>
                      </wps:spPr>
                      <wps:bodyPr anchor="ctr" anchorCtr="0" upright="1"/>
                    </wps:wsp>
                    <wps:wsp>
                      <wps:cNvPr id="25" name="任意多边形 3"/>
                      <wps:cNvSpPr/>
                      <wps:spPr>
                        <a:xfrm>
                          <a:off x="101" y="6"/>
                          <a:ext cx="26" cy="9"/>
                        </a:xfrm>
                        <a:custGeom>
                          <a:avLst/>
                          <a:gdLst>
                            <a:gd name="A1" fmla="val 0"/>
                            <a:gd name="A2" fmla="val 0"/>
                            <a:gd name="A3"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6" name="任意多边形 4"/>
                      <wps:cNvSpPr/>
                      <wps:spPr>
                        <a:xfrm>
                          <a:off x="104" y="5"/>
                          <a:ext cx="24" cy="11"/>
                        </a:xfrm>
                        <a:custGeom>
                          <a:avLst/>
                          <a:gdLst>
                            <a:gd name="A1" fmla="val 0"/>
                            <a:gd name="A2" fmla="val 0"/>
                            <a:gd name="A3"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0pt;height:37.85pt;width:594.8pt;mso-position-horizontal-relative:page;mso-position-vertical-relative:page;z-index:251671552;mso-width-relative:page;mso-height-relative:page;" coordorigin="8,5" coordsize="119,11792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top:15;height:1;width:120;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v:imagedata o:title=""/>
                <o:lock v:ext="edit" aspectratio="f"/>
              </v:rect>
              <v:shape id="任意多边形 3" o:spid="_x0000_s1026" o:spt="100" style="position:absolute;left:101;top:6;height:9;width:26;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type="segments" o:connectlocs="595,1;2619,0;2619,862;0,862;595,1" o:connectangles="0,0,0,0,0"/>
                <v:fill on="t" focussize="0,0"/>
                <v:stroke on="f" weight="1pt"/>
                <v:imagedata o:title=""/>
                <o:lock v:ext="edit" aspectratio="f"/>
              </v:shape>
              <v:shape id="任意多边形 4" o:spid="_x0000_s1026" o:spt="100" style="position:absolute;left:104;top:5;height:11;width:24;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type="segments"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2576;mso-width-relative:page;mso-height-relative:page;" coordorigin="1337,880" coordsize="3150,640"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07C37"/>
    <w:rsid w:val="00117746"/>
    <w:rsid w:val="00163F95"/>
    <w:rsid w:val="00180A9A"/>
    <w:rsid w:val="001829C0"/>
    <w:rsid w:val="00184809"/>
    <w:rsid w:val="00192112"/>
    <w:rsid w:val="001B0127"/>
    <w:rsid w:val="001C12D5"/>
    <w:rsid w:val="001C69F7"/>
    <w:rsid w:val="001D6F97"/>
    <w:rsid w:val="00253719"/>
    <w:rsid w:val="002650EC"/>
    <w:rsid w:val="002A6C46"/>
    <w:rsid w:val="002C19B5"/>
    <w:rsid w:val="002E660B"/>
    <w:rsid w:val="002F3F51"/>
    <w:rsid w:val="00362ABD"/>
    <w:rsid w:val="00397C5C"/>
    <w:rsid w:val="003A4EE8"/>
    <w:rsid w:val="004333E3"/>
    <w:rsid w:val="004403C5"/>
    <w:rsid w:val="00442CC2"/>
    <w:rsid w:val="00446244"/>
    <w:rsid w:val="00473C20"/>
    <w:rsid w:val="004D61CB"/>
    <w:rsid w:val="005011D6"/>
    <w:rsid w:val="00503F2E"/>
    <w:rsid w:val="00552226"/>
    <w:rsid w:val="00566120"/>
    <w:rsid w:val="00582E6D"/>
    <w:rsid w:val="00593112"/>
    <w:rsid w:val="005954D5"/>
    <w:rsid w:val="005A2B2F"/>
    <w:rsid w:val="005A53FA"/>
    <w:rsid w:val="005D1293"/>
    <w:rsid w:val="00644D5F"/>
    <w:rsid w:val="00657F86"/>
    <w:rsid w:val="00666036"/>
    <w:rsid w:val="006727AD"/>
    <w:rsid w:val="00691425"/>
    <w:rsid w:val="006A516E"/>
    <w:rsid w:val="006B0830"/>
    <w:rsid w:val="006C7FE2"/>
    <w:rsid w:val="00716E2B"/>
    <w:rsid w:val="00722272"/>
    <w:rsid w:val="007627CD"/>
    <w:rsid w:val="00770F18"/>
    <w:rsid w:val="00773B74"/>
    <w:rsid w:val="00774957"/>
    <w:rsid w:val="0078290C"/>
    <w:rsid w:val="007A155A"/>
    <w:rsid w:val="007C06CA"/>
    <w:rsid w:val="008163FB"/>
    <w:rsid w:val="00817903"/>
    <w:rsid w:val="0082605B"/>
    <w:rsid w:val="008527EA"/>
    <w:rsid w:val="00855C36"/>
    <w:rsid w:val="00857DBE"/>
    <w:rsid w:val="008701BC"/>
    <w:rsid w:val="00883D92"/>
    <w:rsid w:val="008A5362"/>
    <w:rsid w:val="008F21F1"/>
    <w:rsid w:val="008F221B"/>
    <w:rsid w:val="008F5A2D"/>
    <w:rsid w:val="00921602"/>
    <w:rsid w:val="00946D6E"/>
    <w:rsid w:val="00957EA1"/>
    <w:rsid w:val="00966E5B"/>
    <w:rsid w:val="009B4EF0"/>
    <w:rsid w:val="009D271F"/>
    <w:rsid w:val="00A929C2"/>
    <w:rsid w:val="00AD097F"/>
    <w:rsid w:val="00B328BD"/>
    <w:rsid w:val="00B37AB7"/>
    <w:rsid w:val="00B844F4"/>
    <w:rsid w:val="00BA06A1"/>
    <w:rsid w:val="00BA770A"/>
    <w:rsid w:val="00BF6D2F"/>
    <w:rsid w:val="00C054DE"/>
    <w:rsid w:val="00C679A9"/>
    <w:rsid w:val="00C7541C"/>
    <w:rsid w:val="00CC0FAA"/>
    <w:rsid w:val="00CD0736"/>
    <w:rsid w:val="00D1570F"/>
    <w:rsid w:val="00D32830"/>
    <w:rsid w:val="00DB7153"/>
    <w:rsid w:val="00DB7F05"/>
    <w:rsid w:val="00DE2332"/>
    <w:rsid w:val="00E028C3"/>
    <w:rsid w:val="00E14F77"/>
    <w:rsid w:val="00E25C42"/>
    <w:rsid w:val="00E3076B"/>
    <w:rsid w:val="00E36978"/>
    <w:rsid w:val="00E70A44"/>
    <w:rsid w:val="00E740BA"/>
    <w:rsid w:val="00E82A1E"/>
    <w:rsid w:val="00EA05EC"/>
    <w:rsid w:val="00EC06F4"/>
    <w:rsid w:val="00EC15FF"/>
    <w:rsid w:val="00EE4E36"/>
    <w:rsid w:val="00F665F4"/>
    <w:rsid w:val="00FD225F"/>
    <w:rsid w:val="00FE56FA"/>
    <w:rsid w:val="011113CA"/>
    <w:rsid w:val="05B00A30"/>
    <w:rsid w:val="05BE2307"/>
    <w:rsid w:val="06CC13F5"/>
    <w:rsid w:val="073853D9"/>
    <w:rsid w:val="07695D73"/>
    <w:rsid w:val="0A1274FD"/>
    <w:rsid w:val="0A3C182D"/>
    <w:rsid w:val="0AD7753F"/>
    <w:rsid w:val="0B011416"/>
    <w:rsid w:val="0E94552F"/>
    <w:rsid w:val="13422AE2"/>
    <w:rsid w:val="153B11BE"/>
    <w:rsid w:val="17992CE7"/>
    <w:rsid w:val="18167D1C"/>
    <w:rsid w:val="1AC37D5B"/>
    <w:rsid w:val="1E441E68"/>
    <w:rsid w:val="243E043F"/>
    <w:rsid w:val="25A879A9"/>
    <w:rsid w:val="25CD7889"/>
    <w:rsid w:val="263F7A32"/>
    <w:rsid w:val="26B06005"/>
    <w:rsid w:val="26F51921"/>
    <w:rsid w:val="2A9631A8"/>
    <w:rsid w:val="2C5E5C24"/>
    <w:rsid w:val="2DC51F7A"/>
    <w:rsid w:val="31C2036A"/>
    <w:rsid w:val="320D02A5"/>
    <w:rsid w:val="348E566F"/>
    <w:rsid w:val="35AC39BF"/>
    <w:rsid w:val="35D20D11"/>
    <w:rsid w:val="37BC5003"/>
    <w:rsid w:val="3A226944"/>
    <w:rsid w:val="3AEE6A48"/>
    <w:rsid w:val="3C1620AA"/>
    <w:rsid w:val="3C7F697C"/>
    <w:rsid w:val="3D8F080F"/>
    <w:rsid w:val="3FA04DFC"/>
    <w:rsid w:val="40BC4BC5"/>
    <w:rsid w:val="41712326"/>
    <w:rsid w:val="44B82D5C"/>
    <w:rsid w:val="44CE1FA4"/>
    <w:rsid w:val="44D8541B"/>
    <w:rsid w:val="44E8701C"/>
    <w:rsid w:val="482C0999"/>
    <w:rsid w:val="4844690E"/>
    <w:rsid w:val="487D5457"/>
    <w:rsid w:val="487F73ED"/>
    <w:rsid w:val="49EFA412"/>
    <w:rsid w:val="4A347EAE"/>
    <w:rsid w:val="4AAE2B19"/>
    <w:rsid w:val="4ABB1212"/>
    <w:rsid w:val="4CED0D16"/>
    <w:rsid w:val="4E5952D1"/>
    <w:rsid w:val="510B2838"/>
    <w:rsid w:val="515E76E1"/>
    <w:rsid w:val="52600405"/>
    <w:rsid w:val="529B4319"/>
    <w:rsid w:val="53BF6998"/>
    <w:rsid w:val="53E175F9"/>
    <w:rsid w:val="56266CC8"/>
    <w:rsid w:val="566011FC"/>
    <w:rsid w:val="57773DD6"/>
    <w:rsid w:val="578B79AB"/>
    <w:rsid w:val="59DA09A7"/>
    <w:rsid w:val="5CCD3FD5"/>
    <w:rsid w:val="5DE15556"/>
    <w:rsid w:val="61FA5F9D"/>
    <w:rsid w:val="6220262E"/>
    <w:rsid w:val="62B80C45"/>
    <w:rsid w:val="64290385"/>
    <w:rsid w:val="64CD6910"/>
    <w:rsid w:val="658B1EC1"/>
    <w:rsid w:val="66920E7E"/>
    <w:rsid w:val="6789158D"/>
    <w:rsid w:val="67D81BA4"/>
    <w:rsid w:val="6AAD4CB6"/>
    <w:rsid w:val="6AAF1C96"/>
    <w:rsid w:val="6C295861"/>
    <w:rsid w:val="75681757"/>
    <w:rsid w:val="75A346A8"/>
    <w:rsid w:val="75F83776"/>
    <w:rsid w:val="761E7762"/>
    <w:rsid w:val="775A5730"/>
    <w:rsid w:val="798425FA"/>
    <w:rsid w:val="79B9382C"/>
    <w:rsid w:val="7B043B76"/>
    <w:rsid w:val="7C041A6A"/>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chart" Target="charts/chart5.xml"/><Relationship Id="rId33" Type="http://schemas.openxmlformats.org/officeDocument/2006/relationships/chart" Target="charts/chart4.xml"/><Relationship Id="rId32" Type="http://schemas.openxmlformats.org/officeDocument/2006/relationships/chart" Target="charts/chart3.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2.bmp"/><Relationship Id="rId28" Type="http://schemas.openxmlformats.org/officeDocument/2006/relationships/theme" Target="theme/theme1.xml"/><Relationship Id="rId27" Type="http://schemas.openxmlformats.org/officeDocument/2006/relationships/footer" Target="footer11.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lenovo\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esktop\2019&#20915;&#31639;&#20844;&#24320;\&#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esktop\2019&#20915;&#31639;&#20844;&#24320;\&#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esktop\2019&#20915;&#31639;&#20844;&#24320;\&#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esktop\2019&#20915;&#31639;&#20844;&#24320;\&#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13208062.74</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722.91</c:v>
                </c:pt>
                <c:pt idx="1">
                  <c:v>868.87</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1591.78</c:v>
                </c:pt>
                <c:pt idx="1">
                  <c:v>1591.78</c:v>
                </c:pt>
              </c:numCache>
            </c:numRef>
          </c:val>
        </c:ser>
        <c:ser>
          <c:idx val="1"/>
          <c:order val="1"/>
          <c:tx>
            <c:strRef>
              <c:f>'[部门决算公开制图模板（修改版）(1).xlsx]收支与决算对比'!$A$6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1320.81</c:v>
                </c:pt>
                <c:pt idx="1">
                  <c:v>1317.71</c:v>
                </c:pt>
              </c:numCache>
            </c:numRef>
          </c:val>
        </c:ser>
        <c:dLbls>
          <c:showLegendKey val="0"/>
          <c:showVal val="1"/>
          <c:showCatName val="0"/>
          <c:showSerName val="0"/>
          <c:showPercent val="0"/>
          <c:showBubbleSize val="0"/>
        </c:dLbls>
        <c:gapWidth val="75"/>
        <c:axId val="173640320"/>
        <c:axId val="173650304"/>
      </c:barChart>
      <c:catAx>
        <c:axId val="17364032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3650304"/>
        <c:crosses val="autoZero"/>
        <c:auto val="1"/>
        <c:lblAlgn val="ctr"/>
        <c:lblOffset val="100"/>
        <c:noMultiLvlLbl val="0"/>
      </c:catAx>
      <c:valAx>
        <c:axId val="17365030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3640320"/>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100155074365704"/>
          <c:y val="0.0231156048675734"/>
          <c:w val="0.869289370078741"/>
          <c:h val="0.76881800286328"/>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2837.43</c:v>
                </c:pt>
                <c:pt idx="1">
                  <c:v>1591.78</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1591.78</c:v>
                </c:pt>
                <c:pt idx="1">
                  <c:v>1591.78</c:v>
                </c:pt>
              </c:numCache>
            </c:numRef>
          </c:val>
        </c:ser>
        <c:dLbls>
          <c:showLegendKey val="0"/>
          <c:showVal val="1"/>
          <c:showCatName val="0"/>
          <c:showSerName val="0"/>
          <c:showPercent val="0"/>
          <c:showBubbleSize val="0"/>
        </c:dLbls>
        <c:gapWidth val="75"/>
        <c:axId val="177219072"/>
        <c:axId val="177220608"/>
      </c:barChart>
      <c:catAx>
        <c:axId val="17721907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7220608"/>
        <c:crosses val="autoZero"/>
        <c:auto val="1"/>
        <c:lblAlgn val="ctr"/>
        <c:lblOffset val="100"/>
        <c:noMultiLvlLbl val="0"/>
      </c:catAx>
      <c:valAx>
        <c:axId val="17722060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7219072"/>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layout>
                <c:manualLayout>
                  <c:x val="-0.0832323012347753"/>
                  <c:y val="0.16503699277103"/>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delete val="1"/>
            </c:dLbl>
            <c:dLbl>
              <c:idx val="7"/>
              <c:delete val="1"/>
            </c:dLbl>
            <c:dLbl>
              <c:idx val="8"/>
              <c:delete val="1"/>
            </c:dLbl>
            <c:dLbl>
              <c:idx val="9"/>
              <c:layout>
                <c:manualLayout>
                  <c:x val="0.101220521298404"/>
                  <c:y val="0.17538676622311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农林水支出</c:v>
                </c:pt>
                <c:pt idx="7">
                  <c:v>节能环保支出</c:v>
                </c:pt>
                <c:pt idx="8">
                  <c:v>城乡社区支出</c:v>
                </c:pt>
                <c:pt idx="9">
                  <c:v>医疗卫生与计划生育支出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1542.53</c:v>
                </c:pt>
                <c:pt idx="5">
                  <c:v>39.23</c:v>
                </c:pt>
                <c:pt idx="9">
                  <c:v>10.02</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39</Pages>
  <Words>11191</Words>
  <Characters>5772</Characters>
  <Lines>48</Lines>
  <Paragraphs>33</Paragraphs>
  <TotalTime>8</TotalTime>
  <ScaleCrop>false</ScaleCrop>
  <LinksUpToDate>false</LinksUpToDate>
  <CharactersWithSpaces>16930</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caizhengju</cp:lastModifiedBy>
  <cp:lastPrinted>2020-07-30T10:37:00Z</cp:lastPrinted>
  <dcterms:modified xsi:type="dcterms:W3CDTF">2024-01-03T10:15:03Z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85CAA87DE26C732627C394653BEBEDE8</vt:lpwstr>
  </property>
</Properties>
</file>