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6"/>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6" o:spid="_x0000_s1026" o:spt="203" style="position:absolute;left:0pt;margin-left:1.25pt;margin-top:821.7pt;height:21.45pt;width:595.25pt;z-index:251665408;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FgAAAGRycy9QSwECFAAUAAAACACHTuJA01yfJdoAAAAMAQAADwAAAAAAAAABACAA&#10;AAA4AAAAZHJzL2Rvd25yZXYueG1sUEsBAhQAFAAAAAgAh07iQEA9XuWgAgAAKgcAAA4AAAAAAAAA&#10;AQAgAAAAPwEAAGRycy9lMm9Eb2MueG1sUEsFBgAAAAAGAAYAWQEAAFE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r>
        <mc:AlternateContent>
          <mc:Choice Requires="wpg">
            <w:drawing>
              <wp:anchor distT="0" distB="0" distL="114300" distR="114300" simplePos="0" relativeHeight="251676672" behindDoc="1" locked="0" layoutInCell="1" allowOverlap="1">
                <wp:simplePos x="0" y="0"/>
                <wp:positionH relativeFrom="column">
                  <wp:posOffset>3974465</wp:posOffset>
                </wp:positionH>
                <wp:positionV relativeFrom="paragraph">
                  <wp:posOffset>676910</wp:posOffset>
                </wp:positionV>
                <wp:extent cx="7623175" cy="4090670"/>
                <wp:effectExtent l="0" t="0" r="15875" b="0"/>
                <wp:wrapNone/>
                <wp:docPr id="14" name="组合 20"/>
                <wp:cNvGraphicFramePr/>
                <a:graphic xmlns:a="http://schemas.openxmlformats.org/drawingml/2006/main">
                  <a:graphicData uri="http://schemas.microsoft.com/office/word/2010/wordprocessingGroup">
                    <wpg:wgp>
                      <wpg:cNvGrpSpPr/>
                      <wpg:grpSpPr>
                        <a:xfrm>
                          <a:off x="0" y="0"/>
                          <a:ext cx="7623175" cy="4090670"/>
                          <a:chOff x="0" y="0"/>
                          <a:chExt cx="12005" cy="6442"/>
                        </a:xfrm>
                        <a:effectLst/>
                      </wpg:grpSpPr>
                      <wps:wsp>
                        <wps:cNvPr id="6" name="矩形 1040"/>
                        <wps:cNvSpPr/>
                        <wps:spPr>
                          <a:xfrm>
                            <a:off x="0" y="0"/>
                            <a:ext cx="12005" cy="6170"/>
                          </a:xfrm>
                          <a:prstGeom prst="rect">
                            <a:avLst/>
                          </a:prstGeom>
                          <a:solidFill>
                            <a:srgbClr val="FDBC11"/>
                          </a:solidFill>
                          <a:ln>
                            <a:noFill/>
                          </a:ln>
                          <a:effectLst/>
                        </wps:spPr>
                        <wps:bodyPr upright="1"/>
                      </wps:wsp>
                      <wps:wsp>
                        <wps:cNvPr id="11" name="矩形 1041"/>
                        <wps:cNvSpPr/>
                        <wps:spPr>
                          <a:xfrm>
                            <a:off x="3607" y="4738"/>
                            <a:ext cx="8083" cy="1704"/>
                          </a:xfrm>
                          <a:prstGeom prst="rect">
                            <a:avLst/>
                          </a:prstGeom>
                          <a:noFill/>
                          <a:ln>
                            <a:noFill/>
                          </a:ln>
                          <a:effectLst/>
                        </wps:spPr>
                        <wps:txbx>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wps:txbx>
                        <wps:bodyPr upright="1">
                          <a:spAutoFit/>
                        </wps:bodyPr>
                      </wps:wsp>
                    </wpg:wgp>
                  </a:graphicData>
                </a:graphic>
              </wp:anchor>
            </w:drawing>
          </mc:Choice>
          <mc:Fallback>
            <w:pict>
              <v:group id="组合 20" o:spid="_x0000_s1026" o:spt="203" style="position:absolute;left:0pt;margin-left:312.95pt;margin-top:53.3pt;height:322.1pt;width:600.25pt;z-index:-251639808;mso-width-relative:page;mso-height-relative:page;" coordsize="12005,6442" o:gfxdata="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FgAAAGRycy9QSwECFAAUAAAACACHTuJAycGd4tsAAAAMAQAADwAAAAAAAAAB&#10;ACAAAAA4AAAAZHJzL2Rvd25yZXYueG1sUEsBAhQAFAAAAAgAh07iQN1xg9NpAgAAOAYAAA4AAAAA&#10;AAAAAQAgAAAAQAEAAGRycy9lMm9Eb2MueG1sUEsFBgAAAAAGAAYAWQEAABsGAAAAAA==&#10;">
                <o:lock v:ext="edit" aspectratio="f"/>
                <v:rect id="矩形 1040" o:spid="_x0000_s1026" o:spt="1" style="position:absolute;left:0;top:0;height:6170;width:12005;" fillcolor="#FDBC11" filled="t" stroked="f" coordsize="21600,21600" o:gfxdata="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rJkmLsAAADa&#10;AAAADwAAAAAAAAABACAAAAAiAAAAZHJzL2Rvd25yZXYueG1sUEsBAhQAFAAAAAgAh07iQDMvBZ47&#10;AAAAOQAAABAAAAAAAAAAAQAgAAAACgEAAGRycy9zaGFwZXhtbC54bWxQSwUGAAAAAAYABgBbAQAA&#10;tAMAAAAA&#10;">
                  <v:fill on="t" focussize="0,0"/>
                  <v:stroke on="f"/>
                  <v:imagedata o:title=""/>
                  <o:lock v:ext="edit" aspectratio="f"/>
                </v:rect>
                <v:rect id="矩形 1041" o:spid="_x0000_s1026" o:spt="1" style="position:absolute;left:3607;top:4738;height:1704;width:8083;" filled="f" stroked="f" coordsize="21600,21600" o:gfxdata="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PfPH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mc:Fallback>
        </mc:AlternateContent>
      </w:r>
    </w:p>
    <w:p>
      <w:pPr>
        <w:rPr>
          <w:rFonts w:ascii="黑体" w:hAnsi="Times New Roman" w:eastAsia="黑体" w:cs="Times New Roman"/>
          <w:sz w:val="48"/>
          <w:szCs w:val="48"/>
        </w:rPr>
      </w:pPr>
      <w:r>
        <mc:AlternateContent>
          <mc:Choice Requires="wps">
            <w:drawing>
              <wp:anchor distT="0" distB="0" distL="114300" distR="114300" simplePos="0" relativeHeight="251669504" behindDoc="0" locked="0" layoutInCell="1" allowOverlap="1">
                <wp:simplePos x="0" y="0"/>
                <wp:positionH relativeFrom="column">
                  <wp:posOffset>-545465</wp:posOffset>
                </wp:positionH>
                <wp:positionV relativeFrom="paragraph">
                  <wp:posOffset>3169285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42.95pt;margin-top:249.55pt;height:69.6pt;width:160.65pt;z-index:251669504;mso-width-relative:page;mso-height-relative:page;" filled="f" stroked="f" coordsize="21600,21600" o:gfxdata="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BYAAABkcnMvUEsBAhQAFAAAAAgAh07iQL3uMoHbAAAACwEAAA8A&#10;AAAAAAAAAQAgAAAAOAAAAGRycy9kb3ducmV2LnhtbFBLAQIUABQAAAAIAIdO4kBOsRLzxQEAAHgD&#10;AAAOAAAAAAAAAAEAIAAAAEABAABkcnMvZTJvRG9jLnhtbFBLBQYAAAAABgAGAFkBAAB3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-182245</wp:posOffset>
                </wp:positionH>
                <wp:positionV relativeFrom="paragraph">
                  <wp:posOffset>2978150</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14.35pt;margin-top:234.5pt;height:103.45pt;width:103.45pt;z-index:251668480;v-text-anchor:middle;mso-width-relative:page;mso-height-relative:page;" fillcolor="#1F2959" filled="t" stroked="f" coordsize="21600,21600" o:gfxdata="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VnU6&#10;B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-292735</wp:posOffset>
                </wp:positionH>
                <wp:positionV relativeFrom="paragraph">
                  <wp:posOffset>2860675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23.05pt;margin-top:225.25pt;height:121.95pt;width:121.95pt;z-index:251664384;v-text-anchor:middle;mso-width-relative:page;mso-height-relative:page;" fillcolor="#FFFFFF" filled="t" stroked="f" coordsize="21600,21600" o:gfxdata="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BYAAABkcnMvUEsBAhQAFAAAAAgAh07iQBqDZ5TaAAAACwEAAA8AAAAA&#10;AAAAAQAgAAAAOAAAAGRycy9kb3ducmV2LnhtbFBLAQIUABQAAAAIAIdO4kDD/O0K/AEAAPEDAAAO&#10;AAAAAAAAAAEAIAAAAD8BAABkcnMvZTJvRG9jLnhtbFBLBQYAAAAABgAGAFkBAACtBQAAAAA=&#10;">
                <v:fill on="t" focussize="0,0"/>
                <v:stroke on="f" weight="1pt" miterlimit="8" joinstyle="miter"/>
                <v:imagedata o:title=""/>
                <o:lock v:ext="edit" aspectratio="f"/>
                <v:textbox>
                  <w:txbxContent>
                    <w:p>
                      <w:pPr>
                        <w:jc w:val="center"/>
                      </w:pPr>
                    </w:p>
                  </w:txbxContent>
                </v:textbox>
              </v:shape>
            </w:pict>
          </mc:Fallback>
        </mc:AlternateConten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无极县科学技术协会</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rPr>
          <w:rFonts w:ascii="黑体" w:eastAsia="黑体" w:cs="黑体"/>
          <w:b/>
          <w:bCs/>
          <w:kern w:val="0"/>
          <w:sz w:val="32"/>
          <w:szCs w:val="32"/>
        </w:rPr>
      </w:pPr>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HYTMp3AAAAA0BAAAPAAAAAAAAAAEAIAAAACIAAABk&#10;cnMvZG93bnJldi54bWxQSwECFAAUAAAACACHTuJAdGlXtjsCAACcBAAADgAAAAAAAAABACAAAAAr&#10;AQAAZHJzL2Uyb0RvYy54bWxQSwUGAAAAAAYABgBZAQAA2AUAAAAA&#10;">
                <v:fill type="pattern" on="t" color2="#FFFFFF" o:title="5%" focussize="0,0" r:id="rId29"/>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r>
        <w:rPr>
          <w:rFonts w:hint="eastAsia" w:ascii="黑体" w:eastAsia="黑体" w:cs="黑体"/>
          <w:kern w:val="0"/>
          <w:sz w:val="32"/>
          <w:szCs w:val="32"/>
        </w:rPr>
        <w:t>一、部门职责</w:t>
      </w:r>
    </w:p>
    <w:p>
      <w:pPr>
        <w:spacing w:line="360" w:lineRule="auto"/>
        <w:ind w:firstLine="640" w:firstLineChars="200"/>
        <w:rPr>
          <w:rFonts w:ascii="仿宋" w:hAnsi="仿宋" w:eastAsia="仿宋"/>
          <w:sz w:val="32"/>
          <w:szCs w:val="28"/>
        </w:rPr>
      </w:pPr>
      <w:r>
        <w:rPr>
          <w:rFonts w:hint="eastAsia" w:ascii="仿宋" w:hAnsi="仿宋" w:eastAsia="仿宋"/>
          <w:sz w:val="32"/>
          <w:szCs w:val="28"/>
        </w:rPr>
        <w:t>1、开展学术交流，活跃学术思想，促进学科发展和知识创新。</w:t>
      </w:r>
    </w:p>
    <w:p>
      <w:pPr>
        <w:spacing w:line="360" w:lineRule="auto"/>
        <w:ind w:firstLine="640" w:firstLineChars="200"/>
        <w:rPr>
          <w:rFonts w:ascii="仿宋" w:hAnsi="仿宋" w:eastAsia="仿宋"/>
          <w:sz w:val="32"/>
          <w:szCs w:val="28"/>
        </w:rPr>
      </w:pPr>
      <w:r>
        <w:rPr>
          <w:rFonts w:hint="eastAsia" w:ascii="仿宋" w:hAnsi="仿宋" w:eastAsia="仿宋"/>
          <w:sz w:val="32"/>
          <w:szCs w:val="28"/>
        </w:rPr>
        <w:t>2、普及科学知识，传播科学思想和科学方法，推广先进技术，开展青少年科学技术教育普及活动。</w:t>
      </w:r>
    </w:p>
    <w:p>
      <w:pPr>
        <w:spacing w:line="360" w:lineRule="auto"/>
        <w:ind w:firstLine="640" w:firstLineChars="200"/>
        <w:rPr>
          <w:rFonts w:ascii="仿宋" w:hAnsi="仿宋" w:eastAsia="仿宋"/>
          <w:sz w:val="32"/>
          <w:szCs w:val="28"/>
        </w:rPr>
      </w:pPr>
      <w:r>
        <w:rPr>
          <w:rFonts w:hint="eastAsia" w:ascii="仿宋" w:hAnsi="仿宋" w:eastAsia="仿宋"/>
          <w:sz w:val="32"/>
          <w:szCs w:val="28"/>
        </w:rPr>
        <w:t>3、维护科学技术工作者的合法权益。反映科学技术工作者的意见和要求，组织科学技术工作者参与科技政策、有关地方性法规的拟定和国家事务的政治协商、科学决策、民主监督工作。组织实施科学技术普及法，完善建设“科技工作者之家”的各项举措，全心全意为科技工作服务。</w:t>
      </w:r>
    </w:p>
    <w:p>
      <w:pPr>
        <w:spacing w:line="360" w:lineRule="auto"/>
        <w:ind w:firstLine="640" w:firstLineChars="200"/>
        <w:rPr>
          <w:rFonts w:ascii="仿宋" w:hAnsi="仿宋" w:eastAsia="仿宋"/>
          <w:sz w:val="32"/>
          <w:szCs w:val="28"/>
        </w:rPr>
      </w:pPr>
      <w:r>
        <w:rPr>
          <w:rFonts w:hint="eastAsia" w:ascii="仿宋" w:hAnsi="仿宋" w:eastAsia="仿宋"/>
          <w:sz w:val="32"/>
          <w:szCs w:val="28"/>
        </w:rPr>
        <w:t>4、表彰奖励优秀科学技术工作者，举荐人才。</w:t>
      </w:r>
    </w:p>
    <w:p>
      <w:pPr>
        <w:spacing w:line="360" w:lineRule="auto"/>
        <w:ind w:firstLine="640" w:firstLineChars="200"/>
        <w:rPr>
          <w:rFonts w:ascii="仿宋" w:hAnsi="仿宋" w:eastAsia="仿宋"/>
          <w:sz w:val="32"/>
          <w:szCs w:val="28"/>
        </w:rPr>
      </w:pPr>
      <w:r>
        <w:rPr>
          <w:rFonts w:hint="eastAsia" w:ascii="仿宋" w:hAnsi="仿宋" w:eastAsia="仿宋"/>
          <w:sz w:val="32"/>
          <w:szCs w:val="28"/>
        </w:rPr>
        <w:t>5、开展科学论证、科技咨询服务工作，提出政策建议，促进科学技术成果的转化和技术创新。</w:t>
      </w:r>
    </w:p>
    <w:p>
      <w:pPr>
        <w:spacing w:line="360" w:lineRule="auto"/>
        <w:ind w:firstLine="640" w:firstLineChars="200"/>
        <w:rPr>
          <w:rFonts w:ascii="仿宋" w:hAnsi="仿宋" w:eastAsia="仿宋"/>
          <w:sz w:val="32"/>
          <w:szCs w:val="28"/>
        </w:rPr>
      </w:pPr>
      <w:r>
        <w:rPr>
          <w:rFonts w:hint="eastAsia" w:ascii="仿宋" w:hAnsi="仿宋" w:eastAsia="仿宋"/>
          <w:sz w:val="32"/>
          <w:szCs w:val="28"/>
        </w:rPr>
        <w:t>6、开展科技交流活动，发展科学技术团体和科学技术工作者的友好交往。</w:t>
      </w:r>
    </w:p>
    <w:p>
      <w:pPr>
        <w:spacing w:line="360" w:lineRule="auto"/>
        <w:ind w:firstLine="640" w:firstLineChars="200"/>
        <w:rPr>
          <w:rFonts w:ascii="仿宋" w:hAnsi="仿宋" w:eastAsia="仿宋"/>
          <w:sz w:val="32"/>
          <w:szCs w:val="28"/>
        </w:rPr>
      </w:pPr>
      <w:r>
        <w:rPr>
          <w:rFonts w:hint="eastAsia" w:ascii="仿宋" w:hAnsi="仿宋" w:eastAsia="仿宋"/>
          <w:sz w:val="32"/>
          <w:szCs w:val="28"/>
        </w:rPr>
        <w:t>7、开展科技工作者的继续教育和培训工作。</w:t>
      </w:r>
    </w:p>
    <w:p>
      <w:pPr>
        <w:spacing w:line="360" w:lineRule="auto"/>
        <w:ind w:firstLine="640" w:firstLineChars="200"/>
        <w:rPr>
          <w:rFonts w:ascii="仿宋" w:hAnsi="仿宋" w:eastAsia="仿宋"/>
          <w:sz w:val="32"/>
          <w:szCs w:val="28"/>
        </w:rPr>
      </w:pPr>
      <w:r>
        <w:rPr>
          <w:rFonts w:hint="eastAsia" w:ascii="仿宋" w:hAnsi="仿宋" w:eastAsia="仿宋"/>
          <w:sz w:val="32"/>
          <w:szCs w:val="28"/>
        </w:rPr>
        <w:t>8、负责指导本县各乡镇科协，企业科协及所主管的有关学会和科技类社会团体工作。</w:t>
      </w:r>
    </w:p>
    <w:p>
      <w:pPr>
        <w:spacing w:line="360" w:lineRule="auto"/>
        <w:ind w:firstLine="640" w:firstLineChars="200"/>
        <w:rPr>
          <w:rFonts w:ascii="仿宋" w:hAnsi="仿宋" w:eastAsia="仿宋"/>
          <w:sz w:val="32"/>
          <w:szCs w:val="28"/>
        </w:rPr>
      </w:pPr>
      <w:r>
        <w:rPr>
          <w:rFonts w:hint="eastAsia" w:ascii="仿宋" w:hAnsi="仿宋" w:eastAsia="仿宋"/>
          <w:sz w:val="32"/>
          <w:szCs w:val="28"/>
        </w:rPr>
        <w:t>9、参与指导全县的反邪教工作，积极组织全县科协系统开展反对伪科学、反科学活动。</w:t>
      </w:r>
    </w:p>
    <w:p>
      <w:pPr>
        <w:spacing w:line="360" w:lineRule="auto"/>
        <w:ind w:firstLine="640" w:firstLineChars="200"/>
        <w:rPr>
          <w:rFonts w:ascii="仿宋" w:hAnsi="仿宋" w:eastAsia="仿宋"/>
          <w:sz w:val="32"/>
          <w:szCs w:val="28"/>
        </w:rPr>
      </w:pPr>
      <w:r>
        <w:rPr>
          <w:rFonts w:hint="eastAsia" w:ascii="仿宋" w:hAnsi="仿宋" w:eastAsia="仿宋"/>
          <w:sz w:val="32"/>
          <w:szCs w:val="28"/>
        </w:rPr>
        <w:t>10、承担县委、县政府交办的有关事宜。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无极县科学技术协会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6" w:type="firs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7"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155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1552;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7257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9QfPi2gAAAAsBAAAPAAAAAAAAAAEAIAAAACIAAABkcnMv&#10;ZG93bnJldi54bWxQSwECFAAUAAAACACHTuJAh3J/jzoCAACbBAAADgAAAAAAAAABACAAAAApAQAA&#10;ZHJzL2Uyb0RvYy54bWxQSwUGAAAAAAYABgBZAQAA1QUAAAAA&#10;">
                <v:fill type="pattern" on="t" color2="#FFFFFF" o:title="5%" focussize="0,0" r:id="rId29"/>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本部门2019年度收支总计（含结转和结余）62.91万元。与2018年度决算相比，收支各减少5.96万元，下降8.6%，主要原因是科普活动经费收入减少，科普活动减少。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本部门2019年度本年收入合计62.45万元，其中：财政拨款收入62.45万元，占100%；事业收入0万元，占0%；经营收入0万元，占0%；其他收入0万元，占0%。如图所示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jc w:val="center"/>
        <w:rPr>
          <w:sz w:val="32"/>
          <w:szCs w:val="32"/>
        </w:rPr>
      </w:pPr>
      <w:r>
        <w:rPr>
          <w:rFonts w:hint="eastAsia" w:ascii="仿宋_GB2312" w:eastAsia="仿宋_GB2312" w:cs="DengXian-Regular"/>
          <w:sz w:val="32"/>
          <w:szCs w:val="32"/>
        </w:rPr>
        <w:drawing>
          <wp:anchor distT="0" distB="0" distL="114300" distR="114300" simplePos="0" relativeHeight="251659264" behindDoc="0" locked="0" layoutInCell="1" allowOverlap="1">
            <wp:simplePos x="0" y="0"/>
            <wp:positionH relativeFrom="column">
              <wp:posOffset>148590</wp:posOffset>
            </wp:positionH>
            <wp:positionV relativeFrom="paragraph">
              <wp:posOffset>107315</wp:posOffset>
            </wp:positionV>
            <wp:extent cx="5261610" cy="4265930"/>
            <wp:effectExtent l="4445" t="4445" r="10795" b="15875"/>
            <wp:wrapSquare wrapText="bothSides"/>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sz w:val="32"/>
          <w:szCs w:val="32"/>
        </w:rPr>
        <w:t>图1：收入构成情况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本部门2019年度本年支出合计62.45万元，其中：基本支出58.65万元，占93.92%；项目支出3.8万元，占6.08%；经营支出0万元，占0%。如图所示：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jc w:val="center"/>
        <w:rPr>
          <w:sz w:val="32"/>
          <w:szCs w:val="32"/>
        </w:rPr>
      </w:pPr>
      <w:r>
        <w:rPr>
          <w:rFonts w:hint="eastAsia" w:ascii="仿宋_GB2312" w:eastAsia="仿宋_GB2312" w:cs="DengXian-Regular"/>
          <w:sz w:val="32"/>
          <w:szCs w:val="32"/>
        </w:rPr>
        <w:drawing>
          <wp:anchor distT="0" distB="0" distL="114300" distR="114300" simplePos="0" relativeHeight="251660288" behindDoc="0" locked="0" layoutInCell="1" allowOverlap="1">
            <wp:simplePos x="0" y="0"/>
            <wp:positionH relativeFrom="column">
              <wp:posOffset>253365</wp:posOffset>
            </wp:positionH>
            <wp:positionV relativeFrom="paragraph">
              <wp:posOffset>43815</wp:posOffset>
            </wp:positionV>
            <wp:extent cx="5222240" cy="4276725"/>
            <wp:effectExtent l="4445" t="4445" r="12065" b="5080"/>
            <wp:wrapSquare wrapText="bothSides"/>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sz w:val="32"/>
          <w:szCs w:val="32"/>
        </w:rPr>
        <w:t>图2：</w:t>
      </w:r>
      <w:r>
        <w:rPr>
          <w:rFonts w:hint="eastAsia" w:ascii="宋体" w:hAnsi="宋体" w:eastAsia="宋体" w:cs="宋体"/>
          <w:sz w:val="32"/>
          <w:szCs w:val="32"/>
        </w:rPr>
        <w:t>支出</w:t>
      </w:r>
      <w:r>
        <w:rPr>
          <w:rFonts w:hint="eastAsia"/>
          <w:sz w:val="32"/>
          <w:szCs w:val="32"/>
        </w:rPr>
        <w:t>构成情况</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1312" behindDoc="0" locked="0" layoutInCell="1" allowOverlap="1">
            <wp:simplePos x="0" y="0"/>
            <wp:positionH relativeFrom="column">
              <wp:posOffset>274320</wp:posOffset>
            </wp:positionH>
            <wp:positionV relativeFrom="paragraph">
              <wp:posOffset>2148205</wp:posOffset>
            </wp:positionV>
            <wp:extent cx="5090160" cy="3602990"/>
            <wp:effectExtent l="0" t="0" r="0" b="0"/>
            <wp:wrapSquare wrapText="bothSides"/>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本部门2019年度形成的财政拨款收支均为一般公共预算财政拨款，其中本年收入62.45万元,比2018减少2.92万元，增降低4.47%，主要是科普活动经费减少，科普活动减少；本年支出62.45万元，增加减少5.96万元，降低8.71%，主要是科普活动经费减少，科普活动减少。如图所示：</w:t>
      </w:r>
    </w:p>
    <w:p>
      <w:pPr>
        <w:tabs>
          <w:tab w:val="left" w:pos="2948"/>
        </w:tabs>
        <w:adjustRightInd w:val="0"/>
        <w:snapToGrid w:val="0"/>
        <w:spacing w:line="580" w:lineRule="exact"/>
        <w:ind w:firstLine="640" w:firstLineChars="200"/>
        <w:jc w:val="center"/>
        <w:rPr>
          <w:rFonts w:ascii="仿宋_GB2312" w:hAnsi="Times New Roman" w:eastAsia="仿宋_GB2312" w:cs="DengXian-Regular"/>
          <w:sz w:val="32"/>
          <w:szCs w:val="32"/>
          <w:highlight w:val="yellow"/>
        </w:rPr>
      </w:pPr>
      <w:r>
        <w:rPr>
          <w:rFonts w:hint="eastAsia"/>
          <w:sz w:val="32"/>
          <w:szCs w:val="32"/>
        </w:rPr>
        <w:t>图3：</w:t>
      </w:r>
      <w:r>
        <w:rPr>
          <w:rFonts w:hint="eastAsia" w:ascii="宋体" w:hAnsi="宋体" w:eastAsia="宋体" w:cs="宋体"/>
          <w:sz w:val="32"/>
          <w:szCs w:val="32"/>
        </w:rPr>
        <w:t>财政收支与2018年度决算对比</w:t>
      </w:r>
      <w:r>
        <w:rPr>
          <w:rFonts w:hint="eastAsia"/>
          <w:sz w:val="32"/>
          <w:szCs w:val="32"/>
        </w:rPr>
        <w:t>构成图</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62.45万元，完成年初预算的102%（如图4）,比年初预算增加1.09万元，决算数大于预算数主要原因是当年科普活动增加，科普费用增加；本年支出62.45万元，完成年初预算的102%,比年初预算增加1.09万元，决算数大于预算数主要原因当年科普活动增加，科普费用增加。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3360" behindDoc="0" locked="0" layoutInCell="1" allowOverlap="1">
            <wp:simplePos x="0" y="0"/>
            <wp:positionH relativeFrom="column">
              <wp:posOffset>243840</wp:posOffset>
            </wp:positionH>
            <wp:positionV relativeFrom="paragraph">
              <wp:posOffset>183515</wp:posOffset>
            </wp:positionV>
            <wp:extent cx="5080000" cy="3810000"/>
            <wp:effectExtent l="4445" t="4445" r="20955" b="14605"/>
            <wp:wrapSquare wrapText="bothSides"/>
            <wp:docPr id="42" name="图表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宋体" w:hAnsi="宋体" w:eastAsia="宋体" w:cs="宋体"/>
          <w:sz w:val="32"/>
          <w:szCs w:val="32"/>
        </w:rPr>
      </w:pPr>
      <w:r>
        <w:rPr>
          <w:rFonts w:hint="eastAsia" w:ascii="仿宋_GB2312" w:hAnsi="Times New Roman" w:eastAsia="仿宋_GB2312" w:cs="DengXian-Regular"/>
          <w:sz w:val="32"/>
          <w:szCs w:val="32"/>
        </w:rPr>
        <w:t xml:space="preserve">          图4:</w:t>
      </w:r>
      <w:r>
        <w:rPr>
          <w:rFonts w:hint="eastAsia" w:ascii="宋体" w:hAnsi="宋体" w:eastAsia="宋体" w:cs="宋体"/>
          <w:sz w:val="32"/>
          <w:szCs w:val="32"/>
        </w:rPr>
        <w:t>财政拨款收支与年初预算数对比</w:t>
      </w:r>
    </w:p>
    <w:p>
      <w:pPr>
        <w:adjustRightInd w:val="0"/>
        <w:snapToGrid w:val="0"/>
        <w:spacing w:line="580" w:lineRule="exact"/>
        <w:ind w:firstLine="640" w:firstLineChars="200"/>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年度财政拨款支出62.45万元，主要用于以下方面：一般公共服务（类）支出0万元，占0%，；公共安全类（类）支出0万元，占0%；教育（类）支出0万元，占0%；科学技术（类）支出51.77万元，占 82.9%；社会保障和就业（类）支出 8.76万元，占14.03%；住房保障（类）支出0万元，占 0%;卫生健康支出1.92万元，占3.07%。如图所示：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eastAsia="楷体_GB2312" w:cs="DengXian-Bold"/>
          <w:b/>
          <w:bCs/>
          <w:sz w:val="32"/>
          <w:szCs w:val="32"/>
        </w:rPr>
        <w:drawing>
          <wp:anchor distT="0" distB="0" distL="114300" distR="114300" simplePos="0" relativeHeight="251662336" behindDoc="0" locked="0" layoutInCell="1" allowOverlap="1">
            <wp:simplePos x="0" y="0"/>
            <wp:positionH relativeFrom="column">
              <wp:posOffset>339090</wp:posOffset>
            </wp:positionH>
            <wp:positionV relativeFrom="paragraph">
              <wp:posOffset>113665</wp:posOffset>
            </wp:positionV>
            <wp:extent cx="5080000" cy="3810000"/>
            <wp:effectExtent l="4445" t="4445" r="20955" b="1460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       图4：</w:t>
      </w:r>
      <w:r>
        <w:rPr>
          <w:rFonts w:hint="eastAsia" w:ascii="仿宋_GB2312" w:hAnsi="Times New Roman" w:eastAsia="仿宋_GB2312" w:cs="DengXian-Regular"/>
          <w:sz w:val="28"/>
          <w:szCs w:val="28"/>
        </w:rPr>
        <w:t>财政拨款支出决算结构（按功能分类）</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年度财政拨款基本支出58.65万元，其中：人员经费 53.84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4.82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本部门2019年度“三公”经费支出共计0万元</w:t>
      </w:r>
      <w:r>
        <w:rPr>
          <w:rFonts w:hint="eastAsia" w:cs="DengXian-Regular" w:asciiTheme="minorEastAsia" w:hAnsiTheme="minorEastAsia"/>
          <w:sz w:val="32"/>
          <w:szCs w:val="32"/>
        </w:rPr>
        <w:t>。</w:t>
      </w:r>
      <w:r>
        <w:rPr>
          <w:rFonts w:hint="eastAsia" w:ascii="仿宋_GB2312" w:eastAsia="仿宋_GB2312" w:cs="DengXian-Regular"/>
          <w:sz w:val="32"/>
          <w:szCs w:val="32"/>
        </w:rPr>
        <w:t>较预算无增减变化，较2018年度决算无增减变化。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较2018年决算增加0万元，增长0%,主要是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；较上年减少0万元，降低0%,主要是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；较上年度减少0万元，降低0%,主要是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个，二级项目0个，共涉及资金3.8万元，占一般公共预算项目支出总额的100%。组织对2019年度0个政府性基金预算项目支出开展绩效自评，共涉及资金0万元，占政府性基金预算项目支出总额的0。组织对0个项目开展了部门评价，涉及一般公共预算支出0万元，政府性基金预算支出0万元。其中，对等项目分别委托第三方机构(或部内评审机构)开展绩效评价。从评价情况来看，</w:t>
      </w:r>
      <w:r>
        <w:rPr>
          <w:rFonts w:hint="eastAsia" w:ascii="仿宋_GB2312" w:eastAsia="仿宋_GB2312" w:cs="DengXian-Regular"/>
          <w:sz w:val="32"/>
          <w:szCs w:val="32"/>
        </w:rPr>
        <w:t>全面规范绩效预算编制、严格预算执行管理、推进绩效评价工作、推进预决算信息公开等方面考核结果均为良好。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本部门在今年部门决算公开中反映科普活动项目及全民科学素质、老科协项目等3个项目绩效自评结果。</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科普活动、全民科学素质、老科协项目自评综述：根据年初设定的绩效目标，科普活动项目绩效自评得分为80分（绩效自评表附后）。全年预算数为4万元，执行数为4万元，完成预算的100%。项目绩效目标完成情况：一是严格按照实施方案的要求开展项目各项工作，保证项目的顺利实施；二是加强项目实施过程中的检查监督；三是对已完成的项目及时回头看，对发现的问题及时进行整改。发现的主要问题及原因：基层科普建设还很薄弱；县级学会组织建设差距很大，难以承担第三方平台的能力；县级科普专项经费与上级要求差距较大，科普能力还存在着较大差距。下一步改进措施：积极协调联系全民科学素质教育工作成员单位，广泛开展形式多样，内容丰富的科普活动；加大全县科普基础设施的建设力度，建立科普网站和APP科普公众号，推进科普e站建设，推进科技创新能力。</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科普活动、全民科学素质、老科协项目绩效自评综述：采用比较法，通过查阅自评资料和对广大居民的调查，对比财政支出所产生的实际效果与预定的目标，分析目标的完成情况，从而评价财政支出绩效。公众评判法，通过问询广大居民、邮箱投递意见和建议等对财政支出和我们</w:t>
      </w:r>
      <w:r>
        <w:rPr>
          <w:rFonts w:hint="default" w:ascii="仿宋_GB2312" w:hAnsi="仿宋_GB2312" w:eastAsia="仿宋_GB2312" w:cs="仿宋_GB2312"/>
          <w:sz w:val="32"/>
          <w:szCs w:val="32"/>
          <w:lang w:val="en-US"/>
        </w:rPr>
        <w:t>实施</w:t>
      </w:r>
      <w:r>
        <w:rPr>
          <w:rFonts w:hint="eastAsia" w:ascii="仿宋_GB2312" w:hAnsi="仿宋_GB2312" w:eastAsia="仿宋_GB2312" w:cs="仿宋_GB2312"/>
          <w:sz w:val="32"/>
          <w:szCs w:val="32"/>
        </w:rPr>
        <w:t>的效果进行评判，评价绩效目标实现程度。</w:t>
      </w:r>
    </w:p>
    <w:p>
      <w:pPr>
        <w:spacing w:line="600" w:lineRule="exact"/>
        <w:ind w:firstLine="627" w:firstLineChars="196"/>
        <w:rPr>
          <w:rFonts w:ascii="仿宋" w:hAnsi="仿宋" w:eastAsia="仿宋" w:cs="仿宋"/>
          <w:sz w:val="32"/>
          <w:szCs w:val="32"/>
        </w:rPr>
      </w:pPr>
      <w:r>
        <w:rPr>
          <w:rFonts w:hint="eastAsia" w:ascii="仿宋" w:hAnsi="仿宋" w:eastAsia="仿宋" w:cs="仿宋"/>
          <w:sz w:val="32"/>
          <w:szCs w:val="32"/>
        </w:rPr>
        <w:t>根据项目执行情况和项目绩效情况，给出总得分80分，指标体系设定满分100分，得出综合评价结论和项目综合绩效评价等级为良。项目综合绩效评价分为4个等级：得分≥85分为优秀；75≤得分＜85分为良好；60≤得分＜75分为一般；得分＜60分为较差。经过综合情况进行分析，根据指标体系绩效评价为良好。</w:t>
      </w:r>
    </w:p>
    <w:p>
      <w:pPr>
        <w:keepNext/>
        <w:keepLines/>
        <w:snapToGrid w:val="0"/>
        <w:spacing w:line="580" w:lineRule="exact"/>
        <w:ind w:firstLine="643" w:firstLineChars="200"/>
        <w:outlineLvl w:val="1"/>
        <w:rPr>
          <w:rFonts w:ascii="仿宋_GB2312" w:hAnsi="仿宋_GB2312" w:eastAsia="仿宋_GB2312" w:cs="仿宋_GB2312"/>
          <w:b/>
          <w:bCs/>
          <w:sz w:val="32"/>
          <w:szCs w:val="32"/>
        </w:rPr>
      </w:pP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noWrap/>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noWrap/>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科普宣传活动经费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科协</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无极县科学技术协会</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62" w:hRule="exact"/>
          <w:jc w:val="center"/>
        </w:trPr>
        <w:tc>
          <w:tcPr>
            <w:tcW w:w="588"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定期举办各种科普宣传活动，通过科学知识普及活动，提高广大人民的科学素质，确保科学知识普及面增长，惠及全民。</w:t>
            </w:r>
          </w:p>
        </w:tc>
        <w:tc>
          <w:tcPr>
            <w:tcW w:w="3402" w:type="dxa"/>
            <w:gridSpan w:val="7"/>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提高了广大居民的科学素质</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指标1：宣传品种及数量</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指标2：制作发放宣品的数量</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指标2：宣传资料发放量</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5000份</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指标1：根据群众需要</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指标2：根据群众需要</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指标1：宣传品多样化</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4种</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指标2：宣传品经济化</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4种</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指标2：宣传资料发放量</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5000份</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指标2：根据群众需要</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指标1：根据群众需要</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指标2：宣传资料发放量</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5000份</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指标2：根据群众需要</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指标1：群众对科普宣传活动的整体满意度</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对科普宣传活动的满意度</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指标2：群众对科普宣传活动的整体满意度</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对科普宣传活动的满意度</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80</w:t>
            </w:r>
          </w:p>
        </w:tc>
        <w:tc>
          <w:tcPr>
            <w:tcW w:w="1417" w:type="dxa"/>
            <w:gridSpan w:val="2"/>
            <w:tcBorders>
              <w:top w:val="single" w:color="auto" w:sz="4" w:space="0"/>
              <w:left w:val="nil"/>
              <w:bottom w:val="single" w:color="auto" w:sz="4" w:space="0"/>
              <w:right w:val="single" w:color="auto" w:sz="4" w:space="0"/>
            </w:tcBorders>
            <w:noWrap/>
            <w:vAlign w:val="center"/>
          </w:tcPr>
          <w:p>
            <w:pPr>
              <w:widowControl/>
              <w:spacing w:line="240" w:lineRule="exact"/>
              <w:jc w:val="center"/>
              <w:rPr>
                <w:rFonts w:ascii="宋体" w:hAnsi="宋体" w:eastAsia="宋体" w:cs="宋体"/>
                <w:kern w:val="0"/>
                <w:sz w:val="18"/>
                <w:szCs w:val="18"/>
              </w:rPr>
            </w:pPr>
          </w:p>
        </w:tc>
      </w:tr>
    </w:tbl>
    <w:p>
      <w:pPr>
        <w:rPr>
          <w:rFonts w:ascii="黑体" w:hAnsi="黑体" w:eastAsia="黑体"/>
        </w:rPr>
        <w:sectPr>
          <w:type w:val="continuous"/>
          <w:pgSz w:w="11906" w:h="16838"/>
          <w:pgMar w:top="1928" w:right="1531" w:bottom="1701" w:left="1531" w:header="737" w:footer="851" w:gutter="0"/>
          <w:cols w:space="720" w:num="1"/>
          <w:docGrid w:type="lines" w:linePitch="408" w:charSpace="0"/>
        </w:sectPr>
      </w:pPr>
    </w:p>
    <w:p>
      <w:pPr>
        <w:keepNext/>
        <w:keepLines/>
        <w:snapToGrid w:val="0"/>
        <w:spacing w:line="580" w:lineRule="exact"/>
        <w:ind w:firstLine="643" w:firstLineChars="200"/>
        <w:outlineLvl w:val="1"/>
        <w:rPr>
          <w:rFonts w:hint="eastAsia" w:ascii="黑体" w:hAnsi="Calibri" w:eastAsia="黑体" w:cs="Times New Roman"/>
          <w:sz w:val="32"/>
          <w:szCs w:val="32"/>
        </w:rPr>
      </w:pPr>
      <w:r>
        <w:rPr>
          <w:rFonts w:hint="eastAsia" w:ascii="仿宋_GB2312" w:hAnsi="仿宋_GB2312" w:eastAsia="仿宋_GB2312" w:cs="仿宋_GB2312"/>
          <w:b/>
          <w:bCs/>
          <w:sz w:val="32"/>
          <w:szCs w:val="32"/>
        </w:rPr>
        <w:t>3.财政评价项目绩效评价结果。无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本部门2019年度机关运行经费支出4.82万元，比2018年度增加2.82万元，增长58.5%。主要原因是2018年数据填写错误，把机关运行经费填成了公用经费。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与上年度持平，无增减变化，主要是本单位没有公务用车。其中，副部（省）级及以上领导用车0辆，主要领导干部用车0辆，机要通信用车0辆，应急保障用车0辆，执法执勤用车0辆，特种专业技术用车0辆，离退休干部用车0辆，其他用车0辆，其他用车主要是本单位没有公务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万元以上通用设备0台（套），与上年度持平，无增减变化，主要是本单位没有公务用车0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万元以上专用设备0台（套），与上年度持平，无增减变化。</w:t>
      </w:r>
      <w:r>
        <w:rPr>
          <w:rFonts w:ascii="楷体_GB2312" w:hAnsi="Times New Roman" w:eastAsia="楷体_GB2312" w:cs="DengXian-Bold"/>
          <w:b/>
          <w:bCs/>
          <w:sz w:val="32"/>
          <w:szCs w:val="32"/>
        </w:rPr>
        <w:t xml:space="preserve"> </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一般公共预算财政拨款“三公”经费支出决算表、政府性基金预算财政拨款收入支出决算表、国有资本经营预算财政拨款支出决算表无收支及结转结余情况，故公开表7、公开表8、公开表9以空表列示.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4"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文本框 5" o:spid="_x0000_s1026" o:spt="202" type="#_x0000_t202" style="position:absolute;left:0pt;margin-left:-80.45pt;margin-top:34.8pt;height:263.1pt;width:613.65pt;z-index:25167360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CZvY1U6AgAAmwQAAA4AAAAAAAAAAQAgAAAAKgEA&#10;AGRycy9lMm9Eb2MueG1sUEsFBgAAAAAGAAYAWQEAANYFAAAAAA==&#10;">
                <v:fill type="pattern" on="t" color2="#FFFFFF" o:title="5%" focussize="0,0" r:id="rId29"/>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22"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5"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7462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&#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TSuQ9ToCAACbBAAADgAAAAAAAAABACAAAAAs&#10;AQAAZHJzL2Uyb0RvYy54bWxQSwUGAAAAAAYABgBZAQAA2AUAAAAA&#10;">
                <v:fill type="pattern" on="t" color2="#FFFFFF" o:title="5%" focussize="0,0" r:id="rId29"/>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05"/>
                <w:tab w:val="right" w:pos="10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62.45</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51.77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8.76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62.45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62.45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0.46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62.91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62.91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62.45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62.45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b/>
                <w:bCs/>
                <w:color w:val="000000"/>
                <w:sz w:val="15"/>
                <w:szCs w:val="15"/>
              </w:rPr>
              <w:t>科学技术支出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20607</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b/>
                <w:bCs/>
                <w:color w:val="000000"/>
                <w:sz w:val="15"/>
                <w:szCs w:val="15"/>
              </w:rPr>
              <w:t>科学技术普及</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机构运行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科普活动</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60"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15"/>
                <w:szCs w:val="15"/>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b/>
                <w:bCs/>
                <w:color w:val="000000"/>
                <w:sz w:val="15"/>
                <w:szCs w:val="15"/>
              </w:rPr>
              <w:t>行政事业单位离退休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19"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归口管理的行政单位离退休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49"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64"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机关事业单位职业年金缴费支出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19"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20827</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b/>
                <w:bCs/>
                <w:color w:val="000000"/>
                <w:sz w:val="15"/>
                <w:szCs w:val="15"/>
              </w:rPr>
              <w:t>财政对其他社会保险基金补助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34"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财政对工伤保险基金补助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财政对生育保险基金补助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15"/>
                <w:szCs w:val="15"/>
              </w:rPr>
            </w:pPr>
            <w:r>
              <w:rPr>
                <w:rFonts w:hint="eastAsia" w:ascii="宋体" w:hAnsi="宋体" w:eastAsia="宋体" w:cs="宋体"/>
                <w:b/>
                <w:bCs/>
                <w:color w:val="000000"/>
                <w:sz w:val="15"/>
                <w:szCs w:val="15"/>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21011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15"/>
                <w:szCs w:val="15"/>
              </w:rPr>
            </w:pPr>
            <w:r>
              <w:rPr>
                <w:rFonts w:hint="eastAsia" w:ascii="宋体" w:hAnsi="宋体" w:eastAsia="宋体" w:cs="宋体"/>
                <w:b/>
                <w:bCs/>
                <w:color w:val="000000"/>
                <w:sz w:val="15"/>
                <w:szCs w:val="15"/>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62.45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58.65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科学技术支出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20607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科学技术普及</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机构运行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科普活动</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行政事业单位离退休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归口管理的行政单位离退休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机关事业单位基本养老保险缴费支出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机关事业单位职业年金缴费支出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20827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财政对其他社会保险基金补助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财政对工伤保险基金补助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财政对生育保险基金补助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210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卫生健康支出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21011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行政事业单位医疗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行政单位医疗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438"/>
        <w:gridCol w:w="585"/>
        <w:gridCol w:w="753"/>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2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58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5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62.91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62.91</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62.91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62.45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58.65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3.8</w:t>
            </w:r>
          </w:p>
        </w:tc>
      </w:tr>
      <w:tr>
        <w:tblPrEx>
          <w:tblCellMar>
            <w:top w:w="0" w:type="dxa"/>
            <w:left w:w="0" w:type="dxa"/>
            <w:bottom w:w="0" w:type="dxa"/>
            <w:right w:w="0" w:type="dxa"/>
          </w:tblCellMar>
        </w:tblPrEx>
        <w:trPr>
          <w:trHeight w:val="50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科学技术支出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r>
      <w:tr>
        <w:tblPrEx>
          <w:tblCellMar>
            <w:top w:w="0" w:type="dxa"/>
            <w:left w:w="0" w:type="dxa"/>
            <w:bottom w:w="0" w:type="dxa"/>
            <w:right w:w="0" w:type="dxa"/>
          </w:tblCellMar>
        </w:tblPrEx>
        <w:trPr>
          <w:trHeight w:val="432"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20607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科学技术普及</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51.77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r>
      <w:tr>
        <w:tblPrEx>
          <w:tblCellMar>
            <w:top w:w="0" w:type="dxa"/>
            <w:left w:w="0" w:type="dxa"/>
            <w:bottom w:w="0" w:type="dxa"/>
            <w:right w:w="0" w:type="dxa"/>
          </w:tblCellMar>
        </w:tblPrEx>
        <w:trPr>
          <w:trHeight w:val="41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机构运行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02"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2060702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科普活动</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w:t>
            </w:r>
          </w:p>
        </w:tc>
      </w:tr>
      <w:tr>
        <w:tblPrEx>
          <w:tblCellMar>
            <w:top w:w="0" w:type="dxa"/>
            <w:left w:w="0" w:type="dxa"/>
            <w:bottom w:w="0" w:type="dxa"/>
            <w:right w:w="0" w:type="dxa"/>
          </w:tblCellMar>
        </w:tblPrEx>
        <w:trPr>
          <w:trHeight w:val="41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8.76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02"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行政事业单位离退休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归口管理的行政单位离退休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机关事业单位基本养老保险缴费支出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机关事业单位职业年金缴费支出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20827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财政对其他社会保险基金补助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财政对工伤保险基金补助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财政对生育保险基金补助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32"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210</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卫生健康支出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7"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22"/>
              </w:rPr>
              <w:t>21011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b/>
                <w:bCs/>
                <w:color w:val="000000"/>
                <w:sz w:val="15"/>
                <w:szCs w:val="15"/>
              </w:rPr>
              <w:t>行政事业单位医疗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42"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15"/>
                <w:szCs w:val="15"/>
              </w:rPr>
              <w:t>行政单位医疗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49.07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4.77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53.84</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4.82</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Cs w:val="21"/>
        </w:rPr>
        <w:t>注：本部门本年度无</w:t>
      </w:r>
      <w:r>
        <w:rPr>
          <w:rFonts w:hint="eastAsia" w:cs="黑体" w:asciiTheme="majorEastAsia" w:hAnsiTheme="majorEastAsia" w:eastAsiaTheme="majorEastAsia"/>
          <w:color w:val="000000"/>
          <w:kern w:val="0"/>
          <w:szCs w:val="21"/>
        </w:rPr>
        <w:t>一般公共预算财政拨款“三公”经费支出</w:t>
      </w:r>
      <w:r>
        <w:rPr>
          <w:rFonts w:hint="eastAsia" w:ascii="宋体" w:hAnsi="宋体" w:cs="宋体"/>
          <w:color w:val="000000"/>
          <w:kern w:val="0"/>
          <w:szCs w:val="21"/>
        </w:rPr>
        <w:t xml:space="preserve">情况，按要求空表列示。 </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cs="宋体"/>
          <w:color w:val="000000"/>
          <w:kern w:val="0"/>
          <w:szCs w:val="21"/>
        </w:rPr>
      </w:pPr>
      <w:r>
        <w:rPr>
          <w:rFonts w:hint="eastAsia" w:ascii="宋体" w:hAnsi="宋体" w:cs="宋体"/>
          <w:color w:val="000000"/>
          <w:kern w:val="0"/>
          <w:szCs w:val="21"/>
        </w:rPr>
        <w:t>注：本表反映部门本年度政府性基金预算财政拨款收入、支出及结转和结余情况。</w:t>
      </w:r>
    </w:p>
    <w:p>
      <w:r>
        <w:rPr>
          <w:rFonts w:hint="eastAsia" w:ascii="宋体" w:hAnsi="宋体" w:cs="宋体"/>
          <w:color w:val="000000"/>
          <w:kern w:val="0"/>
          <w:szCs w:val="21"/>
        </w:rPr>
        <w:t>本部门本年度无相关收入支出及结余情况，按要求空表列示。</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 xml:space="preserve">注：本表反映部门本年度国有资本经营预算财政拨款支出情况。本部门本年度无相关收入情况，按要求空表列示。 </w:t>
      </w:r>
      <w:r>
        <w:br w:type="page"/>
      </w:r>
    </w:p>
    <w:p>
      <w:r>
        <mc:AlternateContent>
          <mc:Choice Requires="wps">
            <w:drawing>
              <wp:anchor distT="0" distB="0" distL="114300" distR="114300" simplePos="0" relativeHeight="25167564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5648;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思源黑体 HW Bold">
    <w:altName w:val="方正黑体_GBK"/>
    <w:panose1 w:val="00000000000000000000"/>
    <w:charset w:val="86"/>
    <w:family w:val="swiss"/>
    <w:pitch w:val="default"/>
    <w:sig w:usb0="00000000" w:usb1="00000000" w:usb2="00000016" w:usb3="00000000" w:csb0="002E0107" w:csb1="00000000"/>
  </w:font>
  <w:font w:name="Yu Gothic UI Semibold">
    <w:altName w:val="方正书宋_GBK"/>
    <w:panose1 w:val="00000000000000000000"/>
    <w:charset w:val="80"/>
    <w:family w:val="swiss"/>
    <w:pitch w:val="default"/>
    <w:sig w:usb0="00000000" w:usb1="00000000" w:usb2="00000016" w:usb3="00000000" w:csb0="2002009F" w:csb1="00000000"/>
  </w:font>
  <w:font w:name="仿宋">
    <w:altName w:val="方正仿宋_GBK"/>
    <w:panose1 w:val="02010609060101010101"/>
    <w:charset w:val="86"/>
    <w:family w:val="modern"/>
    <w:pitch w:val="default"/>
    <w:sig w:usb0="00000000" w:usb1="00000000" w:usb2="00000016"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Light">
    <w:altName w:val="华文中宋"/>
    <w:panose1 w:val="00000000000000000000"/>
    <w:charset w:val="86"/>
    <w:family w:val="roman"/>
    <w:pitch w:val="default"/>
    <w:sig w:usb0="00000000" w:usb1="00000000" w:usb2="00000000" w:usb3="00000000" w:csb0="00000000"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等线 Light">
    <w:altName w:val="C059"/>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998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2"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998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A1JZadOQIAAGQ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A1JZad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6128" behindDoc="0" locked="0" layoutInCell="1" allowOverlap="1">
              <wp:simplePos x="0" y="0"/>
              <wp:positionH relativeFrom="margin">
                <wp:posOffset>2775585</wp:posOffset>
              </wp:positionH>
              <wp:positionV relativeFrom="paragraph">
                <wp:posOffset>-132715</wp:posOffset>
              </wp:positionV>
              <wp:extent cx="431800" cy="446405"/>
              <wp:effectExtent l="0" t="0" r="0" b="0"/>
              <wp:wrapNone/>
              <wp:docPr id="66"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18.55pt;margin-top:-10.45pt;height:35.15pt;width:34pt;mso-position-horizontal-relative:margin;z-index:251696128;mso-width-relative:page;mso-height-relative:page;" filled="f" stroked="f" coordsize="21600,21600" o:gfxdata="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wBeLSdkAAAAKAQAADwAA&#10;AAAAAAABACAAAAA4AAAAZHJzL2Rvd25yZXYueG1sUEsBAhQAFAAAAAgAh07iQO4VIQM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510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65"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95104;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GQpxMk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39"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85888;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C/ugCA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691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6912;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BYAAABkcnMvUEsBAhQAFAAAAAgAh07iQL7ilozaAAAACgEA&#10;AA8AAAAAAAAAAQAgAAAAOAAAAGRycy9kb3ducmV2LnhtbFBLAQIUABQAAAAIAIdO4kD+TXGoOwIA&#10;AGUEAAAOAAAAAAAAAAEAIAAAAD8BAABkcnMvZTJvRG9jLnhtbFBLBQYAAAAABgAGAFkBAADsBQAA&#10;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9504;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 y="5"/>
                        <a:chExt cx="119" cy="11792203"/>
                      </a:xfrm>
                    </wpg:grpSpPr>
                    <wps:wsp>
                      <wps:cNvPr id="16" name="矩形 2"/>
                      <wps:cNvSpPr/>
                      <wps:spPr>
                        <a:xfrm>
                          <a:off x="8" y="15"/>
                          <a:ext cx="120" cy="1"/>
                        </a:xfrm>
                        <a:prstGeom prst="rect">
                          <a:avLst/>
                        </a:prstGeom>
                        <a:solidFill>
                          <a:srgbClr val="FFD966"/>
                        </a:solidFill>
                        <a:ln w="12700">
                          <a:noFill/>
                        </a:ln>
                      </wps:spPr>
                      <wps:bodyPr anchor="ctr" anchorCtr="0" upright="1"/>
                    </wps:wsp>
                    <wps:wsp>
                      <wps:cNvPr id="17"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68480;mso-width-relative:page;mso-height-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C+U0b31QAAAAYBAAAPAAAAAAAAAAEAIAAA&#10;ACIAAABkcnMvZG93bnJldi54bWxQSwECFAAUAAAACACHTuJAovucMZ4DAADcDAAADgAAAAAAAAAB&#10;ACAAAAAkAQAAZHJzL2Uyb0RvYy54bWxQSwUGAAAAAAYABgBZAQAANAcAAAAA&#10;">
              <o:lock v:ext="edit" aspectratio="f"/>
              <v:rect id="矩形 2" o:spid="_x0000_s1026" o:spt="1" style="position:absolute;left:8;top:15;height:1;width:120;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82816;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748665"/>
              <wp:effectExtent l="0" t="0" r="0" b="0"/>
              <wp:wrapNone/>
              <wp:docPr id="33" name="组合 30"/>
              <wp:cNvGraphicFramePr/>
              <a:graphic xmlns:a="http://schemas.openxmlformats.org/drawingml/2006/main">
                <a:graphicData uri="http://schemas.microsoft.com/office/word/2010/wordprocessingGroup">
                  <wpg:wgp>
                    <wpg:cNvGrpSpPr/>
                    <wpg:grpSpPr>
                      <a:xfrm>
                        <a:off x="0" y="0"/>
                        <a:ext cx="7575550" cy="748665"/>
                        <a:chOff x="8" y="5"/>
                        <a:chExt cx="119" cy="11792203"/>
                      </a:xfrm>
                    </wpg:grpSpPr>
                    <wps:wsp>
                      <wps:cNvPr id="30" name="矩形 2"/>
                      <wps:cNvSpPr/>
                      <wps:spPr>
                        <a:xfrm>
                          <a:off x="8" y="15"/>
                          <a:ext cx="120" cy="1"/>
                        </a:xfrm>
                        <a:prstGeom prst="rect">
                          <a:avLst/>
                        </a:prstGeom>
                        <a:solidFill>
                          <a:srgbClr val="FFD966"/>
                        </a:solidFill>
                        <a:ln w="12700">
                          <a:noFill/>
                        </a:ln>
                      </wps:spPr>
                      <wps:bodyPr anchor="ctr" anchorCtr="0" upright="1"/>
                    </wps:wsp>
                    <wps:wsp>
                      <wps:cNvPr id="31"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2"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81792;mso-width-relative:page;mso-height-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">
              <o:lock v:ext="edit" aspectratio="f"/>
              <v:rect id="矩形 2" o:spid="_x0000_s1026" o:spt="1" style="position:absolute;left:8;top:15;height:1;width:120;v-text-anchor:middle;" fillcolor="#FFD966" filled="t" stroked="f" coordsize="21600,21600" o:gfxdata="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grscrgAAADbAAAA&#10;DwAAAAAAAAABACAAAAAiAAAAZHJzL2Rvd25yZXYueG1sUEsBAhQAFAAAAAgAh07iQDMvBZ47AAAA&#10;OQAAABAAAAAAAAAAAQAgAAAABwEAAGRycy9zaGFwZXhtbC54bWxQSwUGAAAAAAYABgBbAQAAsQMA&#10;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KqrUrwAAADb&#10;AAAADwAAAGRycy9kb3ducmV2LnhtbEWPT4vCMBTE78J+h/AW9qZpXRD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qq1K8AAAA&#10;2wAAAA8AAAAAAAAAAQAgAAAAIgAAAGRycy9kb3ducmV2LnhtbFBLAQIUABQAAAAIAIdO4kAzLwWe&#10;OwAAADkAAAAQAAAAAAAAAAEAIAAAAAsBAABkcnMvc2hhcGV4bWwueG1sUEsFBgAAAAAGAAYAWwEA&#10;ALU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9Yg3nbsAAADb&#10;AAAADwAAAGRycy9kb3ducmV2LnhtbEWP3YrCMBSE7wXfIRzBG1nTKrj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Yg3nb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3" name="组合 17"/>
              <wp:cNvGraphicFramePr/>
              <a:graphic xmlns:a="http://schemas.openxmlformats.org/drawingml/2006/main">
                <a:graphicData uri="http://schemas.microsoft.com/office/word/2010/wordprocessingGroup">
                  <wpg:wgp>
                    <wpg:cNvGrpSpPr/>
                    <wpg:grpSpPr>
                      <a:xfrm>
                        <a:off x="0" y="0"/>
                        <a:ext cx="7579995" cy="416560"/>
                        <a:chOff x="8" y="5"/>
                        <a:chExt cx="119" cy="11792203"/>
                      </a:xfrm>
                    </wpg:grpSpPr>
                    <wps:wsp>
                      <wps:cNvPr id="60" name="矩形 2"/>
                      <wps:cNvSpPr/>
                      <wps:spPr>
                        <a:xfrm>
                          <a:off x="8" y="15"/>
                          <a:ext cx="120" cy="1"/>
                        </a:xfrm>
                        <a:prstGeom prst="rect">
                          <a:avLst/>
                        </a:prstGeom>
                        <a:solidFill>
                          <a:srgbClr val="FFD966"/>
                        </a:solidFill>
                        <a:ln w="12700">
                          <a:noFill/>
                        </a:ln>
                      </wps:spPr>
                      <wps:bodyPr anchor="ctr" anchorCtr="0" upright="1"/>
                    </wps:wsp>
                    <wps:wsp>
                      <wps:cNvPr id="61"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2" name="任意多边形 4"/>
                      <wps:cNvSpPr/>
                      <wps:spPr>
                        <a:xfrm>
                          <a:off x="104" y="5"/>
                          <a:ext cx="24" cy="11"/>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93056;mso-width-relative:page;mso-height-relative:page;" coordorigin="8,5" coordsize="119,11792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GSfdz7aAAAA&#10;CwEAAA8AAAAAAAAAAQAgAAAAIgAAAGRycy9kb3ducmV2LnhtbFBLAQIUABQAAAAIAIdO4kAOCO56&#10;qgMAANwMAAAOAAAAAAAAAAEAIAAAACkBAABkcnMvZTJvRG9jLnhtbFBLBQYAAAAABgAGAFkBAABF&#10;BwAAAAA=&#10;">
              <o:lock v:ext="edit" aspectratio="f"/>
              <v:rect id="矩形 2" o:spid="_x0000_s1026" o:spt="1" style="position:absolute;left:8;top:15;height:1;width:120;v-text-anchor:middle;" fillcolor="#FFD966" filled="t" stroked="f" coordsize="21600,21600" o:gfxdata="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m5w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7xmET70AAADb&#10;AAAADwAAAGRycy9kb3ducmV2LnhtbEWPS2vDMBCE74H8B7GF3hLZPZjgRMmhpSGUHPICXxdrY5tY&#10;KyMpfvz7KlDocZiZb5jNbjSt6Mn5xrKCdJmAIC6tbrhScLt+L1YgfEDW2FomBRN52G3nsw3m2g58&#10;pv4SKhEh7HNUUIfQ5VL6siaDfmk74ujdrTMYonSV1A6HCDet/EiSTBpsOC7U2NFnTeXj8jQKnv3X&#10;6ed8WKXF8Tjup0fh/JWcUu9vabIGEWgM/+G/9kEryFJ4fYk/QG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GYRPvQAA&#10;ANs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5jsYgLwAAADb&#10;AAAADwAAAGRycy9kb3ducmV2LnhtbEWP3YrCMBSE7xd8h3AEbxZN64UrXaP4g6x30uoDHJqzTbE5&#10;KU3U6tNvBGEvh5n5hlmsetuIG3W+dqwgnSQgiEuna64UnE/78RyED8gaG8ek4EEeVsvBxwIz7e6c&#10;060IlYgQ9hkqMCG0mZS+NGTRT1xLHL1f11kMUXaV1B3eI9w2cpokM2mx5rhgsKWtofJSXK0C+qHc&#10;pFvPfV6uj+3X53NDz51So2GafIMI1If/8Lt90ApmU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7GIC8AAAA&#10;2wAAAA8AAAAAAAAAAQAgAAAAIgAAAGRycy9kb3ducmV2LnhtbFBLAQIUABQAAAAIAIdO4kAzLwWe&#10;OwAAADkAAAAQAAAAAAAAAAEAIAAAAAsBAABkcnMvc2hhcGV4bWwueG1sUEsFBgAAAAAGAAYAWwEA&#10;ALUDA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4"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4080;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GuGbCp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Brhmwq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100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6" name="组合 5"/>
              <wp:cNvGraphicFramePr/>
              <a:graphic xmlns:a="http://schemas.openxmlformats.org/drawingml/2006/main">
                <a:graphicData uri="http://schemas.microsoft.com/office/word/2010/wordprocessingGroup">
                  <wpg:wgp>
                    <wpg:cNvGrpSpPr/>
                    <wpg:grpSpPr>
                      <a:xfrm>
                        <a:off x="0" y="0"/>
                        <a:ext cx="7553960" cy="447675"/>
                        <a:chOff x="8" y="5"/>
                        <a:chExt cx="119" cy="11792203"/>
                      </a:xfrm>
                    </wpg:grpSpPr>
                    <wps:wsp>
                      <wps:cNvPr id="53" name="矩形 2"/>
                      <wps:cNvSpPr/>
                      <wps:spPr>
                        <a:xfrm>
                          <a:off x="8" y="15"/>
                          <a:ext cx="120" cy="1"/>
                        </a:xfrm>
                        <a:prstGeom prst="rect">
                          <a:avLst/>
                        </a:prstGeom>
                        <a:solidFill>
                          <a:srgbClr val="FFD966"/>
                        </a:solidFill>
                        <a:ln w="12700">
                          <a:noFill/>
                        </a:ln>
                      </wps:spPr>
                      <wps:bodyPr anchor="ctr" anchorCtr="0" upright="1"/>
                    </wps:wsp>
                    <wps:wsp>
                      <wps:cNvPr id="54"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5"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91008;mso-width-relative:page;mso-height-relative:page;" coordorigin="8,5" coordsize="119,11792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ET8rNfaAAAA&#10;CQEAAA8AAAAAAAAAAQAgAAAAIgAAAGRycy9kb3ducmV2LnhtbFBLAQIUABQAAAAIAIdO4kCxSj9J&#10;qgMAANsMAAAOAAAAAAAAAAEAIAAAACkBAABkcnMvZTJvRG9jLnhtbFBLBQYAAAAABgAGAFkBAABF&#10;BwAAAAA=&#10;">
              <o:lock v:ext="edit" aspectratio="f"/>
              <v:rect id="矩形 2" o:spid="_x0000_s1026" o:spt="1" style="position:absolute;left:8;top:15;height:1;width:120;v-text-anchor:middle;" fillcolor="#FFD966" filled="t" stroked="f" coordsize="21600,21600" o:gfxdata="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B5el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MQLtarwAAADb&#10;AAAADwAAAGRycy9kb3ducmV2LnhtbEWPQYvCMBSE78L+h/AW9qZpZRW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C7Wq8AAAA&#10;2wAAAA8AAAAAAAAAAQAgAAAAIgAAAGRycy9kb3ducmV2LnhtbFBLAQIUABQAAAAIAIdO4kAzLwWe&#10;OwAAADkAAAAQAAAAAAAAAAEAIAAAAAsBAABkcnMvc2hhcGV4bWwueG1sUEsFBgAAAAAGAAYAWwEA&#10;ALU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p75KSbsAAADb&#10;AAAADwAAAGRycy9kb3ducmV2LnhtbEWP3YrCMBSE7xd8h3AEbxZNK7g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75KSb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page">
                <wp:posOffset>377825</wp:posOffset>
              </wp:positionV>
              <wp:extent cx="3556000" cy="406400"/>
              <wp:effectExtent l="0" t="0" r="0" b="0"/>
              <wp:wrapNone/>
              <wp:docPr id="57"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5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92032;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&#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Mem7B7XAAAABwEAAA8AAAAAAAAAAQAgAAAAOAAAAGRy&#10;cy9kb3ducmV2LnhtbFBLAQIUABQAAAAIAIdO4kCwo+0k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ozj8RrgAAADb&#10;AAAADwAAAGRycy9kb3ducmV2LnhtbEVPyQrCMBC9C/5DGMGbpgqKVKNIQRTRg8vF29iMbbGZ1Cau&#10;X28OgsfH2yezlynFg2pXWFbQ60YgiFOrC84UHA+LzgiE88gaS8uk4E0OZtNmY4Kxtk/e0WPvMxFC&#10;2MWoIPe+iqV0aU4GXddWxIG72NqgD7DOpK7xGcJNKftRNJQGCw4NOVaU5JRe93ejYJ0strg7983o&#10;UybLzWVe3Y6ngVLtVi8ag/D08n/xz73SCgZhbP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zj8Rr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JMorG7wAAADb&#10;AAAADwAAAGRycy9kb3ducmV2LnhtbEWPQWsCMRSE7wX/Q3iCl6LJSi3r1igiCl7diufXzevu0s3L&#10;ksRV/70pFHocZuYbZrW5204M5EPrWEM2UyCIK2darjWcPw/THESIyAY7x6ThQQE269HLCgvjbnyi&#10;oYy1SBAOBWpoYuwLKUPVkMUwcz1x8r6dtxiT9LU0Hm8Jbjs5V+pdWmw5LTTY066h6qe82kQ5L7cL&#10;uc+/srfX3SX3Q1ae1EHryThTHyAi3eN/+K99NBoWS/j9kn6AX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TKKxu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page">
                <wp:posOffset>0</wp:posOffset>
              </wp:positionV>
              <wp:extent cx="7575550" cy="483235"/>
              <wp:effectExtent l="0" t="0" r="0" b="0"/>
              <wp:wrapNone/>
              <wp:docPr id="48" name="组合 12"/>
              <wp:cNvGraphicFramePr/>
              <a:graphic xmlns:a="http://schemas.openxmlformats.org/drawingml/2006/main">
                <a:graphicData uri="http://schemas.microsoft.com/office/word/2010/wordprocessingGroup">
                  <wpg:wgp>
                    <wpg:cNvGrpSpPr/>
                    <wpg:grpSpPr>
                      <a:xfrm>
                        <a:off x="0" y="0"/>
                        <a:ext cx="7575550" cy="483235"/>
                        <a:chOff x="8" y="5"/>
                        <a:chExt cx="119" cy="11792203"/>
                      </a:xfrm>
                    </wpg:grpSpPr>
                    <wps:wsp>
                      <wps:cNvPr id="45" name="矩形 2"/>
                      <wps:cNvSpPr/>
                      <wps:spPr>
                        <a:xfrm>
                          <a:off x="8" y="15"/>
                          <a:ext cx="120" cy="1"/>
                        </a:xfrm>
                        <a:prstGeom prst="rect">
                          <a:avLst/>
                        </a:prstGeom>
                        <a:solidFill>
                          <a:srgbClr val="FFD966"/>
                        </a:solidFill>
                        <a:ln w="12700">
                          <a:noFill/>
                        </a:ln>
                      </wps:spPr>
                      <wps:bodyPr anchor="ctr" anchorCtr="0" upright="1"/>
                    </wps:wsp>
                    <wps:wsp>
                      <wps:cNvPr id="46"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7"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7936;mso-width-relative:page;mso-height-relative:page;mso-width-percent:1000;" coordorigin="8,5" coordsize="119,11792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6KYXvtUAAAAFAQAADwAAAAAA&#10;AAABACAAAAAiAAAAZHJzL2Rvd25yZXYueG1sUEsBAhQAFAAAAAgAh07iQEXPf4OlAwAA3AwAAA4A&#10;AAAAAAAAAQAgAAAAJAEAAGRycy9lMm9Eb2MueG1sUEsFBgAAAAAGAAYAWQEAADsHAAAAAA==&#10;">
              <o:lock v:ext="edit" aspectratio="f"/>
              <v:rect id="矩形 2" o:spid="_x0000_s1026" o:spt="1" style="position:absolute;left:8;top:15;height:1;width:120;v-text-anchor:middle;" fillcolor="#FFD966" filled="t" stroked="f" coordsize="21600,21600" o:gfxdata="UEsDBAoAAAAAAIdO4kAAAAAAAAAAAAAAAAAEAAAAZHJzL1BLAwQUAAAACACHTuJAAns8l70AAADb&#10;AAAADwAAAGRycy9kb3ducmV2LnhtbEWPzWrDMBCE74W+g9hCLiWRHJo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ezyX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K0VAW70AAADb&#10;AAAADwAAAGRycy9kb3ducmV2LnhtbEWPT4vCMBTE78J+h/AEb5pWFp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RUBbvQAA&#10;ANs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vfnneL0AAADb&#10;AAAADwAAAGRycy9kb3ducmV2LnhtbEWPwWrDMBBE74X+g9hALqWRXUJ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ed4vQAA&#10;ANs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3228975" cy="406400"/>
              <wp:effectExtent l="0" t="0" r="0" b="0"/>
              <wp:wrapNone/>
              <wp:docPr id="49"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8960;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FgAAAGRycy9QSwECFAAUAAAACACHTuJAPCAQPtcAAAAHAQAADwAAAAAAAAABACAAAAA4&#10;AAAAZHJzL2Rvd25yZXYueG1sUEsBAhQAFAAAAAgAh07iQJU8bINLAwAArQgAAA4AAAAAAAAAAQAg&#10;AAAAPAEAAGRycy9lMm9Eb2MueG1sUEsFBgAAAAAGAAYAWQEAAPkGAAAAAA==&#10;">
              <o:lock v:ext="edit" aspectratio="f"/>
              <v:shape id="文本框 6" o:spid="_x0000_s1026" o:spt="202" type="#_x0000_t202" style="position:absolute;left:1401;top:880;height:641;width:3087;" filled="f" stroked="f" coordsize="21600,21600" o:gfxdata="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U7wQL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2rwnHbwAAADb&#10;AAAADwAAAGRycy9kb3ducmV2LnhtbEWPQWsCMRSE70L/Q3iFXkSTFC3r1ihFKvTqKj0/N8/dpZuX&#10;JUlX++8bodDjMDPfMOvtzfVipBA7zwb0XIEgrr3tuDFwOu5nBYiYkC32nsnAD0XYbh4mayytv/KB&#10;xio1IkM4lmigTWkopYx1Sw7j3A/E2bv44DBlGRppA14z3PXyWakX6bDjvNDiQLuW6q/q22XKafW2&#10;lO/FWS+mu88ijLo6qL0xT49avYJIdEv/4b/2hzWw1HD/kn+A3Pw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q8Jx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682625</wp:posOffset>
              </wp:positionV>
              <wp:extent cx="7553960" cy="400050"/>
              <wp:effectExtent l="0" t="0" r="0" b="0"/>
              <wp:wrapNone/>
              <wp:docPr id="38" name="组合 48"/>
              <wp:cNvGraphicFramePr/>
              <a:graphic xmlns:a="http://schemas.openxmlformats.org/drawingml/2006/main">
                <a:graphicData uri="http://schemas.microsoft.com/office/word/2010/wordprocessingGroup">
                  <wpg:wgp>
                    <wpg:cNvGrpSpPr/>
                    <wpg:grpSpPr>
                      <a:xfrm>
                        <a:off x="0" y="0"/>
                        <a:ext cx="7553960" cy="400050"/>
                        <a:chOff x="8" y="5"/>
                        <a:chExt cx="119" cy="11792203"/>
                      </a:xfrm>
                    </wpg:grpSpPr>
                    <wps:wsp>
                      <wps:cNvPr id="34" name="矩形 2"/>
                      <wps:cNvSpPr/>
                      <wps:spPr>
                        <a:xfrm>
                          <a:off x="8" y="15"/>
                          <a:ext cx="120" cy="1"/>
                        </a:xfrm>
                        <a:prstGeom prst="rect">
                          <a:avLst/>
                        </a:prstGeom>
                        <a:solidFill>
                          <a:srgbClr val="FFD966"/>
                        </a:solidFill>
                        <a:ln w="12700">
                          <a:noFill/>
                        </a:ln>
                      </wps:spPr>
                      <wps:bodyPr anchor="ctr" anchorCtr="0" upright="1"/>
                    </wps:wsp>
                    <wps:wsp>
                      <wps:cNvPr id="35"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83840;mso-width-relative:page;mso-height-relative:page;" coordorigin="8,5" coordsize="119,11792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">
              <o:lock v:ext="edit" aspectratio="f"/>
              <v:rect id="矩形 2" o:spid="_x0000_s1026" o:spt="1" style="position:absolute;left:8;top:15;height:1;width:120;v-text-anchor:middle;" fillcolor="#FFD966" filled="t" stroked="f" coordsize="21600,21600" o:gfxdata="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Mepx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g5GtUbwAAADb&#10;AAAADwAAAGRycy9kb3ducmV2LnhtbEWPQYvCMBSE78L+h/AW9qZpXRS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ORrVG8AAAA&#10;2wAAAA8AAAAAAAAAAQAgAAAAIgAAAGRycy9kb3ducmV2LnhtbFBLAQIUABQAAAAIAIdO4kAzLwWe&#10;OwAAADkAAAAQAAAAAAAAAAEAIAAAAAsBAABkcnMvc2hhcGV4bWwueG1sUEsFBgAAAAAGAAYAWwEA&#10;ALU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84864;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872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78720;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 y="5"/>
                        <a:chExt cx="119" cy="11792203"/>
                      </a:xfrm>
                    </wpg:grpSpPr>
                    <wps:wsp>
                      <wps:cNvPr id="20" name="矩形 2"/>
                      <wps:cNvSpPr/>
                      <wps:spPr>
                        <a:xfrm>
                          <a:off x="8" y="15"/>
                          <a:ext cx="120" cy="1"/>
                        </a:xfrm>
                        <a:prstGeom prst="rect">
                          <a:avLst/>
                        </a:prstGeom>
                        <a:solidFill>
                          <a:srgbClr val="FFD966"/>
                        </a:solidFill>
                        <a:ln w="12700">
                          <a:noFill/>
                        </a:ln>
                      </wps:spPr>
                      <wps:bodyPr anchor="ctr" anchorCtr="0" upright="1"/>
                    </wps:wsp>
                    <wps:wsp>
                      <wps:cNvPr id="21"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 y="5"/>
                          <a:ext cx="24" cy="11"/>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77696;mso-width-relative:page;mso-height-relative:page;" coordorigin="8,5" coordsize="119,11792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">
              <o:lock v:ext="edit" aspectratio="f"/>
              <v:rect id="矩形 2" o:spid="_x0000_s1026" o:spt="1" style="position:absolute;left:8;top:15;height:1;width:120;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 y="5"/>
                        <a:chExt cx="119" cy="11792203"/>
                      </a:xfrm>
                    </wpg:grpSpPr>
                    <wps:wsp>
                      <wps:cNvPr id="24" name="矩形 2"/>
                      <wps:cNvSpPr/>
                      <wps:spPr>
                        <a:xfrm>
                          <a:off x="8" y="15"/>
                          <a:ext cx="120" cy="1"/>
                        </a:xfrm>
                        <a:prstGeom prst="rect">
                          <a:avLst/>
                        </a:prstGeom>
                        <a:solidFill>
                          <a:srgbClr val="FFD966"/>
                        </a:solidFill>
                        <a:ln w="12700">
                          <a:noFill/>
                        </a:ln>
                      </wps:spPr>
                      <wps:bodyPr anchor="ctr" anchorCtr="0" upright="1"/>
                    </wps:wsp>
                    <wps:wsp>
                      <wps:cNvPr id="25"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9744;mso-width-relative:page;mso-height-relative:page;" coordorigin="8,5" coordsize="119,11792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">
              <o:lock v:ext="edit" aspectratio="f"/>
              <v:rect id="矩形 2" o:spid="_x0000_s1026" o:spt="1" style="position:absolute;left:8;top:15;height:1;width:120;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80768;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37632"/>
    <w:rsid w:val="00163F95"/>
    <w:rsid w:val="00170411"/>
    <w:rsid w:val="00180A9A"/>
    <w:rsid w:val="001829C0"/>
    <w:rsid w:val="00184809"/>
    <w:rsid w:val="00192112"/>
    <w:rsid w:val="001B0127"/>
    <w:rsid w:val="001C12D5"/>
    <w:rsid w:val="001C69F7"/>
    <w:rsid w:val="001D6F97"/>
    <w:rsid w:val="001F78F3"/>
    <w:rsid w:val="0024300B"/>
    <w:rsid w:val="002650EC"/>
    <w:rsid w:val="002A6C46"/>
    <w:rsid w:val="002C19B5"/>
    <w:rsid w:val="003A4EE8"/>
    <w:rsid w:val="00442CC2"/>
    <w:rsid w:val="00446244"/>
    <w:rsid w:val="00462B20"/>
    <w:rsid w:val="00473C20"/>
    <w:rsid w:val="004D0CF3"/>
    <w:rsid w:val="004D61CB"/>
    <w:rsid w:val="005011D6"/>
    <w:rsid w:val="00503F2E"/>
    <w:rsid w:val="00552226"/>
    <w:rsid w:val="00566120"/>
    <w:rsid w:val="00582E6D"/>
    <w:rsid w:val="005954D5"/>
    <w:rsid w:val="005A53FA"/>
    <w:rsid w:val="005D1293"/>
    <w:rsid w:val="005E28D2"/>
    <w:rsid w:val="00644D5F"/>
    <w:rsid w:val="00657F86"/>
    <w:rsid w:val="006727AD"/>
    <w:rsid w:val="00691425"/>
    <w:rsid w:val="006A516E"/>
    <w:rsid w:val="006B0830"/>
    <w:rsid w:val="00716E2B"/>
    <w:rsid w:val="00770F18"/>
    <w:rsid w:val="00773B74"/>
    <w:rsid w:val="0078290C"/>
    <w:rsid w:val="00782DE0"/>
    <w:rsid w:val="00790EE7"/>
    <w:rsid w:val="007C06CA"/>
    <w:rsid w:val="008163FB"/>
    <w:rsid w:val="0082605B"/>
    <w:rsid w:val="00854499"/>
    <w:rsid w:val="00855C36"/>
    <w:rsid w:val="00857DBE"/>
    <w:rsid w:val="008701BC"/>
    <w:rsid w:val="00883D92"/>
    <w:rsid w:val="008A5362"/>
    <w:rsid w:val="008C31E4"/>
    <w:rsid w:val="008F21F1"/>
    <w:rsid w:val="008F221B"/>
    <w:rsid w:val="008F5A2D"/>
    <w:rsid w:val="00921602"/>
    <w:rsid w:val="00957EA1"/>
    <w:rsid w:val="00966E5B"/>
    <w:rsid w:val="009B4EF0"/>
    <w:rsid w:val="009D271F"/>
    <w:rsid w:val="00A147D3"/>
    <w:rsid w:val="00A45034"/>
    <w:rsid w:val="00A929C2"/>
    <w:rsid w:val="00AB117B"/>
    <w:rsid w:val="00AD097F"/>
    <w:rsid w:val="00B844F4"/>
    <w:rsid w:val="00BA06A1"/>
    <w:rsid w:val="00BA770A"/>
    <w:rsid w:val="00C054DE"/>
    <w:rsid w:val="00C57FDD"/>
    <w:rsid w:val="00C678D8"/>
    <w:rsid w:val="00C679A9"/>
    <w:rsid w:val="00C7541C"/>
    <w:rsid w:val="00CC0FAA"/>
    <w:rsid w:val="00CD0736"/>
    <w:rsid w:val="00CD0A34"/>
    <w:rsid w:val="00D1570F"/>
    <w:rsid w:val="00D32830"/>
    <w:rsid w:val="00DB7153"/>
    <w:rsid w:val="00DB7F05"/>
    <w:rsid w:val="00DE2332"/>
    <w:rsid w:val="00E028C3"/>
    <w:rsid w:val="00E14F77"/>
    <w:rsid w:val="00E3076B"/>
    <w:rsid w:val="00E34BC1"/>
    <w:rsid w:val="00E36978"/>
    <w:rsid w:val="00E82A1E"/>
    <w:rsid w:val="00EA05EC"/>
    <w:rsid w:val="00EC06F4"/>
    <w:rsid w:val="00EE4E36"/>
    <w:rsid w:val="00F665F4"/>
    <w:rsid w:val="00FD225F"/>
    <w:rsid w:val="05B00A30"/>
    <w:rsid w:val="08526AD3"/>
    <w:rsid w:val="0B011416"/>
    <w:rsid w:val="0BD03799"/>
    <w:rsid w:val="0FD50101"/>
    <w:rsid w:val="12152BBE"/>
    <w:rsid w:val="137C45E8"/>
    <w:rsid w:val="143310BF"/>
    <w:rsid w:val="14F52D87"/>
    <w:rsid w:val="1706154F"/>
    <w:rsid w:val="1D655977"/>
    <w:rsid w:val="227338F5"/>
    <w:rsid w:val="258463BD"/>
    <w:rsid w:val="263977D2"/>
    <w:rsid w:val="288944AA"/>
    <w:rsid w:val="2F012AA5"/>
    <w:rsid w:val="2FB03AE9"/>
    <w:rsid w:val="30394847"/>
    <w:rsid w:val="304F5F44"/>
    <w:rsid w:val="31C2036A"/>
    <w:rsid w:val="320D02A5"/>
    <w:rsid w:val="32312CE3"/>
    <w:rsid w:val="348E566F"/>
    <w:rsid w:val="378B3D5E"/>
    <w:rsid w:val="39910D0F"/>
    <w:rsid w:val="3A226944"/>
    <w:rsid w:val="3AEE6A48"/>
    <w:rsid w:val="3B12312F"/>
    <w:rsid w:val="3C1620AA"/>
    <w:rsid w:val="3D8F080F"/>
    <w:rsid w:val="3FFD0196"/>
    <w:rsid w:val="405C2145"/>
    <w:rsid w:val="442453B8"/>
    <w:rsid w:val="44CE1FA4"/>
    <w:rsid w:val="44E138C4"/>
    <w:rsid w:val="487F73ED"/>
    <w:rsid w:val="4A347EAE"/>
    <w:rsid w:val="4EC21E4D"/>
    <w:rsid w:val="514F5B78"/>
    <w:rsid w:val="52600405"/>
    <w:rsid w:val="529B4319"/>
    <w:rsid w:val="56562A41"/>
    <w:rsid w:val="57773DD6"/>
    <w:rsid w:val="578B79AB"/>
    <w:rsid w:val="599B1A6A"/>
    <w:rsid w:val="5BE40384"/>
    <w:rsid w:val="5C2827DF"/>
    <w:rsid w:val="5CCD3FD5"/>
    <w:rsid w:val="5D5840AE"/>
    <w:rsid w:val="5E447E24"/>
    <w:rsid w:val="61FA5F9D"/>
    <w:rsid w:val="63E0045C"/>
    <w:rsid w:val="64CD6910"/>
    <w:rsid w:val="6789158D"/>
    <w:rsid w:val="67D81BA4"/>
    <w:rsid w:val="6A13138D"/>
    <w:rsid w:val="6A170436"/>
    <w:rsid w:val="6AAF1C96"/>
    <w:rsid w:val="6AFB4F37"/>
    <w:rsid w:val="6E350567"/>
    <w:rsid w:val="6F1C359B"/>
    <w:rsid w:val="73261323"/>
    <w:rsid w:val="75681757"/>
    <w:rsid w:val="75A346A8"/>
    <w:rsid w:val="76513B26"/>
    <w:rsid w:val="79B9382C"/>
    <w:rsid w:val="7B043B76"/>
    <w:rsid w:val="7C041A6A"/>
    <w:rsid w:val="7E327570"/>
    <w:rsid w:val="7F170ECA"/>
    <w:rsid w:val="EFFBEE6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5.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manualLayout>
          <c:layoutTarget val="inner"/>
          <c:xMode val="edge"/>
          <c:yMode val="edge"/>
          <c:x val="0.19044170890659"/>
          <c:y val="0.215689193212266"/>
          <c:w val="0.57699734491914"/>
          <c:h val="0.711670139922596"/>
        </c:manualLayout>
      </c:layout>
      <c:pieChart>
        <c:varyColors val="1"/>
        <c:ser>
          <c:idx val="0"/>
          <c:order val="0"/>
          <c:tx>
            <c:strRef>
              <c:f>Sheet1!$B$1</c:f>
              <c:strCache>
                <c:ptCount val="1"/>
                <c:pt idx="0">
                  <c:v>财政拨款收入</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extLst>
                <c:ext xmlns:c15="http://schemas.microsoft.com/office/drawing/2012/chart" uri="{02D57815-91ED-43cb-92C2-25804820EDAC}">
                  <c15:fullRef>
                    <c15:sqref>Sheet1!$A$2:$A$5</c15:sqref>
                  </c15:fullRef>
                </c:ext>
              </c:extLst>
              <c:f>Sheet1!$A$2</c:f>
              <c:strCache>
                <c:ptCount val="1"/>
                <c:pt idx="0">
                  <c:v>财政拨款收入</c:v>
                </c:pt>
              </c:strCache>
            </c:strRef>
          </c:cat>
          <c:val>
            <c:numRef>
              <c:extLst>
                <c:ext xmlns:c15="http://schemas.microsoft.com/office/drawing/2012/chart" uri="{02D57815-91ED-43cb-92C2-25804820EDAC}">
                  <c15:fullRef>
                    <c15:sqref>Sheet1!$B$2:$B$5</c15:sqref>
                  </c15:fullRef>
                </c:ext>
              </c:extLst>
              <c:f>Sheet1!$B$2</c:f>
              <c:numCache>
                <c:formatCode>0%</c:formatCode>
                <c:ptCount val="1"/>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lang="zh-CN" altLang="en-US"/>
              <a:t>本年支出情况</a:t>
            </a:r>
            <a:endParaRPr lang="zh-CN" altLang="en-US"/>
          </a:p>
        </c:rich>
      </c:tx>
      <c:layout/>
      <c:overlay val="0"/>
      <c:spPr>
        <a:noFill/>
        <a:ln>
          <a:noFill/>
        </a:ln>
        <a:effectLst/>
      </c:spPr>
    </c:title>
    <c:autoTitleDeleted val="0"/>
    <c:plotArea>
      <c:layout>
        <c:manualLayout>
          <c:layoutTarget val="inner"/>
          <c:xMode val="edge"/>
          <c:yMode val="edge"/>
          <c:x val="0.130897373540856"/>
          <c:y val="0.12739420935412"/>
          <c:w val="0.687864785992218"/>
          <c:h val="0.839940608760208"/>
        </c:manualLayout>
      </c:layout>
      <c:pieChart>
        <c:varyColors val="1"/>
        <c:ser>
          <c:idx val="0"/>
          <c:order val="0"/>
          <c:tx>
            <c:strRef>
              <c:f>Sheet1!$B$1</c:f>
              <c:strCache>
                <c:ptCount val="1"/>
                <c:pt idx="0">
                  <c:v>本年支出情况</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r>
                      <a:rPr lang="en-US" altLang="zh-CN"/>
                      <a:t>93.92</a:t>
                    </a:r>
                    <a:r>
                      <a:rPr lang="en-US"/>
                      <a:t>%</a:t>
                    </a:r>
                    <a:endParaRPr lang="en-US"/>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r>
                      <a:rPr lang="en-US" altLang="zh-CN"/>
                      <a:t>6.08</a:t>
                    </a:r>
                    <a:r>
                      <a:rPr lang="en-US"/>
                      <a:t>%</a:t>
                    </a:r>
                    <a:endParaRPr lang="en-US"/>
                  </a:p>
                </c:rich>
              </c:tx>
              <c:dLblPos val="ctr"/>
              <c:showLegendKey val="0"/>
              <c:showVal val="0"/>
              <c:showCatName val="0"/>
              <c:showSerName val="0"/>
              <c:showPercent val="1"/>
              <c:showBubbleSize val="0"/>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基本支出</c:v>
                </c:pt>
                <c:pt idx="1">
                  <c:v>项目支出</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93.92</c:v>
                </c:pt>
                <c:pt idx="1">
                  <c:v>6.308</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财政收支与</a:t>
            </a:r>
            <a:r>
              <a:rPr lang="en-US" altLang="zh-CN"/>
              <a:t>2018</a:t>
            </a:r>
            <a:r>
              <a:rPr lang="zh-CN" altLang="en-US"/>
              <a:t>年度决算对比图</a:t>
            </a:r>
            <a:endParaRPr lang="zh-CN" altLang="en-US"/>
          </a:p>
        </c:rich>
      </c:tx>
      <c:layout/>
      <c:overlay val="0"/>
      <c:spPr>
        <a:noFill/>
        <a:ln>
          <a:noFill/>
        </a:ln>
        <a:effectLst/>
      </c:spPr>
    </c:title>
    <c:autoTitleDeleted val="0"/>
    <c:plotArea>
      <c:layout>
        <c:manualLayout>
          <c:layoutTarget val="inner"/>
          <c:xMode val="edge"/>
          <c:yMode val="edge"/>
          <c:x val="0.0438542384081763"/>
          <c:y val="0.103983080719069"/>
          <c:w val="0.9143"/>
          <c:h val="0.717233333333333"/>
        </c:manualLayout>
      </c:layout>
      <c:barChart>
        <c:barDir val="col"/>
        <c:grouping val="clustered"/>
        <c:varyColors val="0"/>
        <c:ser>
          <c:idx val="0"/>
          <c:order val="0"/>
          <c:tx>
            <c:strRef>
              <c:f>Sheet1!$B$1</c:f>
              <c:strCache>
                <c:ptCount val="1"/>
                <c:pt idx="0">
                  <c:v>收入预算数</c:v>
                </c:pt>
              </c:strCache>
            </c:strRef>
          </c:tx>
          <c:spPr>
            <a:solidFill>
              <a:schemeClr val="accent1">
                <a:tint val="100000"/>
                <a:shade val="100000"/>
                <a:hueMod val="100000"/>
                <a:satMod val="100000"/>
              </a:schemeClr>
            </a:solidFill>
            <a:ln>
              <a:noFill/>
            </a:ln>
            <a:effectLst/>
          </c:spPr>
          <c:invertIfNegative val="0"/>
          <c:dLbls>
            <c:delete val="1"/>
          </c:dLbls>
          <c:cat>
            <c:numRef>
              <c:f>Sheet1!$A$2:$A$5</c:f>
              <c:numCache>
                <c:formatCode>General</c:formatCode>
                <c:ptCount val="4"/>
                <c:pt idx="0">
                  <c:v>2019</c:v>
                </c:pt>
                <c:pt idx="1">
                  <c:v>2018</c:v>
                </c:pt>
              </c:numCache>
            </c:numRef>
          </c:cat>
          <c:val>
            <c:numRef>
              <c:f>Sheet1!$B$2:$B$5</c:f>
              <c:numCache>
                <c:formatCode>General</c:formatCode>
                <c:ptCount val="4"/>
                <c:pt idx="0">
                  <c:v>62.45</c:v>
                </c:pt>
                <c:pt idx="1">
                  <c:v>65.37</c:v>
                </c:pt>
              </c:numCache>
            </c:numRef>
          </c:val>
        </c:ser>
        <c:ser>
          <c:idx val="2"/>
          <c:order val="1"/>
          <c:tx>
            <c:strRef>
              <c:f>Sheet1!$C$1</c:f>
              <c:strCache>
                <c:ptCount val="1"/>
                <c:pt idx="0">
                  <c:v>支出预算数</c:v>
                </c:pt>
              </c:strCache>
            </c:strRef>
          </c:tx>
          <c:spPr>
            <a:solidFill>
              <a:schemeClr val="accent3">
                <a:tint val="100000"/>
                <a:shade val="100000"/>
                <a:hueMod val="100000"/>
                <a:satMod val="100000"/>
              </a:schemeClr>
            </a:solidFill>
            <a:ln>
              <a:noFill/>
            </a:ln>
            <a:effectLst/>
          </c:spPr>
          <c:invertIfNegative val="0"/>
          <c:dLbls>
            <c:delete val="1"/>
          </c:dLbls>
          <c:cat>
            <c:numRef>
              <c:f>Sheet1!$A$2:$A$5</c:f>
              <c:numCache>
                <c:formatCode>General</c:formatCode>
                <c:ptCount val="4"/>
                <c:pt idx="0">
                  <c:v>2019</c:v>
                </c:pt>
                <c:pt idx="1">
                  <c:v>2018</c:v>
                </c:pt>
              </c:numCache>
            </c:numRef>
          </c:cat>
          <c:val>
            <c:numRef>
              <c:f>Sheet1!$C$2:$C$5</c:f>
              <c:numCache>
                <c:formatCode>General</c:formatCode>
                <c:ptCount val="4"/>
                <c:pt idx="0">
                  <c:v>62.45</c:v>
                </c:pt>
                <c:pt idx="1">
                  <c:v>68.41</c:v>
                </c:pt>
              </c:numCache>
            </c:numRef>
          </c:val>
        </c:ser>
        <c:dLbls>
          <c:showLegendKey val="0"/>
          <c:showVal val="0"/>
          <c:showCatName val="0"/>
          <c:showSerName val="0"/>
          <c:showPercent val="0"/>
          <c:showBubbleSize val="0"/>
        </c:dLbls>
        <c:gapWidth val="219"/>
        <c:overlap val="-27"/>
        <c:axId val="184263424"/>
        <c:axId val="184264960"/>
      </c:barChart>
      <c:catAx>
        <c:axId val="184263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4264960"/>
        <c:crosses val="autoZero"/>
        <c:auto val="1"/>
        <c:lblAlgn val="ctr"/>
        <c:lblOffset val="100"/>
        <c:noMultiLvlLbl val="0"/>
      </c:catAx>
      <c:valAx>
        <c:axId val="18426496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4263424"/>
        <c:crosses val="autoZero"/>
        <c:crossBetween val="between"/>
      </c:valAx>
      <c:spPr>
        <a:noFill/>
        <a:ln>
          <a:noFill/>
        </a:ln>
        <a:effectLst/>
      </c:spPr>
    </c:plotArea>
    <c:legend>
      <c:legendPos val="b"/>
      <c:layout>
        <c:manualLayout>
          <c:xMode val="edge"/>
          <c:yMode val="edge"/>
          <c:x val="0.348102810127776"/>
          <c:y val="0.886157885533959"/>
          <c:w val="0.318790332889696"/>
          <c:h val="0.0495520850751811"/>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财政拨款收支与年初预算数对比图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收入预算数</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2019</c:v>
                </c:pt>
              </c:numCache>
            </c:numRef>
          </c:cat>
          <c:val>
            <c:numRef>
              <c:f>Sheet1!$B$2:$B$5</c:f>
              <c:numCache>
                <c:formatCode>General</c:formatCode>
                <c:ptCount val="4"/>
                <c:pt idx="0">
                  <c:v>61.36</c:v>
                </c:pt>
              </c:numCache>
            </c:numRef>
          </c:val>
        </c:ser>
        <c:ser>
          <c:idx val="1"/>
          <c:order val="1"/>
          <c:tx>
            <c:strRef>
              <c:f>Sheet1!$C$1</c:f>
              <c:strCache>
                <c:ptCount val="1"/>
                <c:pt idx="0">
                  <c:v>收入决算数</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2019</c:v>
                </c:pt>
              </c:numCache>
            </c:numRef>
          </c:cat>
          <c:val>
            <c:numRef>
              <c:f>Sheet1!$C$2:$C$5</c:f>
              <c:numCache>
                <c:formatCode>General</c:formatCode>
                <c:ptCount val="4"/>
                <c:pt idx="0">
                  <c:v>62.45</c:v>
                </c:pt>
              </c:numCache>
            </c:numRef>
          </c:val>
        </c:ser>
        <c:ser>
          <c:idx val="2"/>
          <c:order val="2"/>
          <c:tx>
            <c:strRef>
              <c:f>Sheet1!$D$1</c:f>
              <c:strCache>
                <c:ptCount val="1"/>
                <c:pt idx="0">
                  <c:v>支出预算数</c:v>
                </c:pt>
              </c:strCache>
            </c:strRef>
          </c:tx>
          <c:spPr>
            <a:solidFill>
              <a:schemeClr val="accent3">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2019</c:v>
                </c:pt>
              </c:numCache>
            </c:numRef>
          </c:cat>
          <c:val>
            <c:numRef>
              <c:f>Sheet1!$D$2:$D$5</c:f>
              <c:numCache>
                <c:formatCode>General</c:formatCode>
                <c:ptCount val="4"/>
                <c:pt idx="0">
                  <c:v>61.36</c:v>
                </c:pt>
              </c:numCache>
            </c:numRef>
          </c:val>
        </c:ser>
        <c:ser>
          <c:idx val="3"/>
          <c:order val="3"/>
          <c:tx>
            <c:strRef>
              <c:f>"支出决算数"</c:f>
              <c:strCache>
                <c:ptCount val="1"/>
                <c:pt idx="0">
                  <c:v>支出决算数</c:v>
                </c:pt>
              </c:strCache>
            </c:strRef>
          </c:tx>
          <c:spPr>
            <a:solidFill>
              <a:schemeClr val="accent4">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2019</c:v>
                </c:pt>
              </c:numCache>
            </c:numRef>
          </c:cat>
          <c:val>
            <c:numRef>
              <c:f>{68.41}</c:f>
              <c:numCache>
                <c:formatCode>General</c:formatCode>
                <c:ptCount val="1"/>
                <c:pt idx="0">
                  <c:v>68.41</c:v>
                </c:pt>
              </c:numCache>
            </c:numRef>
          </c:val>
        </c:ser>
        <c:dLbls>
          <c:showLegendKey val="0"/>
          <c:showVal val="1"/>
          <c:showCatName val="0"/>
          <c:showSerName val="0"/>
          <c:showPercent val="0"/>
          <c:showBubbleSize val="0"/>
        </c:dLbls>
        <c:gapWidth val="219"/>
        <c:overlap val="-27"/>
        <c:axId val="222259456"/>
        <c:axId val="222726400"/>
      </c:barChart>
      <c:catAx>
        <c:axId val="222259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2726400"/>
        <c:crosses val="autoZero"/>
        <c:auto val="1"/>
        <c:lblAlgn val="ctr"/>
        <c:lblOffset val="100"/>
        <c:noMultiLvlLbl val="0"/>
      </c:catAx>
      <c:valAx>
        <c:axId val="22272640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225945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lang="zh-CN" altLang="en-US"/>
              <a:t>支出决算结构图</a:t>
            </a:r>
            <a:endParaRPr lang="zh-CN" altLang="en-US"/>
          </a:p>
        </c:rich>
      </c:tx>
      <c:layout/>
      <c:overlay val="0"/>
      <c:spPr>
        <a:noFill/>
        <a:ln>
          <a:noFill/>
        </a:ln>
        <a:effectLst/>
      </c:spPr>
    </c:title>
    <c:autoTitleDeleted val="0"/>
    <c:plotArea>
      <c:layout>
        <c:manualLayout>
          <c:layoutTarget val="inner"/>
          <c:xMode val="edge"/>
          <c:yMode val="edge"/>
          <c:x val="0.094"/>
          <c:y val="0.174666666666667"/>
          <c:w val="0.61525"/>
          <c:h val="0.820333333333333"/>
        </c:manualLayout>
      </c:layout>
      <c:pieChart>
        <c:varyColors val="1"/>
        <c:ser>
          <c:idx val="0"/>
          <c:order val="0"/>
          <c:tx>
            <c:strRef>
              <c:f>Sheet1!$B$1</c:f>
              <c:strCache>
                <c:ptCount val="1"/>
                <c:pt idx="0">
                  <c:v>支出决算情况</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科学技术</c:v>
                </c:pt>
                <c:pt idx="1">
                  <c:v>社会保障和就业</c:v>
                </c:pt>
                <c:pt idx="2">
                  <c:v>卫生健康</c:v>
                </c:pt>
              </c:strCache>
            </c:strRef>
          </c:cat>
          <c:val>
            <c:numRef>
              <c:extLst>
                <c:ext xmlns:c15="http://schemas.microsoft.com/office/drawing/2012/chart" uri="{02D57815-91ED-43cb-92C2-25804820EDAC}">
                  <c15:fullRef>
                    <c15:sqref>Sheet1!$B$2:$B$5</c15:sqref>
                  </c15:fullRef>
                </c:ext>
              </c:extLst>
              <c:f>Sheet1!$B$2:$B$4</c:f>
              <c:numCache>
                <c:formatCode>General</c:formatCode>
                <c:ptCount val="3"/>
                <c:pt idx="0">
                  <c:v>51.77</c:v>
                </c:pt>
                <c:pt idx="1">
                  <c:v>8.76</c:v>
                </c:pt>
                <c:pt idx="2">
                  <c:v>1.92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1933</Words>
  <Characters>11023</Characters>
  <Lines>91</Lines>
  <Paragraphs>25</Paragraphs>
  <TotalTime>17</TotalTime>
  <ScaleCrop>false</ScaleCrop>
  <LinksUpToDate>false</LinksUpToDate>
  <CharactersWithSpaces>12931</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2024-01-03T08:58:47Z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0CA3F2745FFF0E7147B194658F1BCA86</vt:lpwstr>
  </property>
</Properties>
</file>