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hslzntkAAAAL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qVam5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NAoY&#10;L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WAAAAZHJzL1BLAQIUABQAAAAIAIdO4kDTXJ8l2gAAAAwBAAAPAAAAAAAAAAEAIAAA&#10;ADgAAABkcnMvZG93bnJldi54bWxQSwECFAAUAAAACACHTuJAq8zQyp8CAAAqBwAADgAAAAAAAAAB&#10;ACAAAAA/AQAAZHJzL2Uyb0RvYy54bWxQSwUGAAAAAAYABgBZAQAAUA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0" o:spid="_x0000_s1026" o:spt="203" style="position:absolute;left:0pt;margin-left:389.45pt;margin-top:14.15pt;height:312.1pt;width:600.25pt;z-index:-251649024;mso-width-relative:page;mso-height-relative:page;" coordorigin="13622,283" coordsize="12005,6517" o:gfxdata="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南流乡人民政府</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 w:hAnsi="仿宋" w:eastAsia="仿宋" w:cs="仿宋"/>
          <w:sz w:val="32"/>
          <w:szCs w:val="32"/>
        </w:rPr>
      </w:pPr>
      <w:r>
        <w:rPr>
          <w:rFonts w:hint="eastAsia" w:ascii="仿宋" w:hAnsi="仿宋" w:eastAsia="仿宋" w:cs="仿宋"/>
          <w:sz w:val="32"/>
          <w:szCs w:val="32"/>
        </w:rPr>
        <w:t>乡镇党委、政府要通过组织群众、宣传群众、教育群众，切实贯彻落实党和国家在农村的各项方针政策和法律法规，执行本级人民代表大会的决议和上级行政机关的决定和命令，围绕农业、农村、农民搞好服务。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pPr>
              <w:spacing w:line="560" w:lineRule="exact"/>
              <w:rPr>
                <w:rFonts w:ascii="仿宋_GB2312" w:eastAsia="仿宋_GB2312" w:cs="ArialUnicodeMS"/>
                <w:kern w:val="0"/>
                <w:sz w:val="28"/>
                <w:szCs w:val="28"/>
              </w:rPr>
            </w:pPr>
            <w:r>
              <w:rPr>
                <w:rFonts w:hint="eastAsia" w:ascii="仿宋" w:hAnsi="仿宋" w:eastAsia="仿宋" w:cs="仿宋"/>
                <w:sz w:val="28"/>
                <w:szCs w:val="28"/>
              </w:rPr>
              <w:t>石家庄市无极县南流乡人民政府</w:t>
            </w:r>
          </w:p>
        </w:tc>
        <w:tc>
          <w:tcPr>
            <w:tcW w:w="2445" w:type="dxa"/>
          </w:tcPr>
          <w:p>
            <w:pPr>
              <w:spacing w:line="560" w:lineRule="exact"/>
              <w:rPr>
                <w:rFonts w:ascii="宋体" w:hAnsi="宋体" w:cs="宋体"/>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eastAsia="仿宋_GB2312" w:cs="ArialUnicodeMS"/>
                <w:kern w:val="0"/>
                <w:sz w:val="28"/>
                <w:szCs w:val="28"/>
              </w:rPr>
            </w:pPr>
            <w:r>
              <w:rPr>
                <w:rFonts w:hint="eastAsia" w:ascii="仿宋" w:hAnsi="仿宋" w:eastAsia="仿宋" w:cs="仿宋"/>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本部门2019年度收支总计（含结转和结余）622.88万元。与2018年度决算相比，收支各增加90.06万元，增长16.9%，主要原因是项目拨款增加。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本部门2019年度本年收入合计598.51万元，其中：财政拨款收入598.51万元，占100%；事业收入0万元，占0%；经营收入0万元，占0%；其他收入0万元，占0%。如图1所示：</w:t>
      </w:r>
    </w:p>
    <w:p>
      <w:pPr>
        <w:keepNext/>
        <w:keepLines/>
        <w:snapToGrid w:val="0"/>
        <w:spacing w:line="580" w:lineRule="exact"/>
        <w:ind w:firstLine="420" w:firstLineChars="200"/>
        <w:outlineLvl w:val="1"/>
        <w:rPr>
          <w:rFonts w:ascii="仿宋_GB2312" w:hAnsi="Times New Roman" w:eastAsia="仿宋_GB2312" w:cs="DengXian-Regular"/>
          <w:sz w:val="32"/>
          <w:szCs w:val="32"/>
        </w:rPr>
      </w:pPr>
      <w:r>
        <w:drawing>
          <wp:anchor distT="0" distB="0" distL="114300" distR="114300" simplePos="0" relativeHeight="251697152" behindDoc="0" locked="0" layoutInCell="1" allowOverlap="1">
            <wp:simplePos x="0" y="0"/>
            <wp:positionH relativeFrom="column">
              <wp:posOffset>433705</wp:posOffset>
            </wp:positionH>
            <wp:positionV relativeFrom="paragraph">
              <wp:posOffset>107315</wp:posOffset>
            </wp:positionV>
            <wp:extent cx="4391025" cy="2552700"/>
            <wp:effectExtent l="47625" t="4445" r="57150" b="109855"/>
            <wp:wrapSquare wrapText="bothSides"/>
            <wp:docPr id="37"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本部门2019年度本年支出合计610.88万元，其中：基本支出510.62万元，占83.59%；项目支出100.26万元，占16.41%；经营支出0万元，占0%。如图2所示：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column">
              <wp:posOffset>439420</wp:posOffset>
            </wp:positionH>
            <wp:positionV relativeFrom="paragraph">
              <wp:posOffset>90170</wp:posOffset>
            </wp:positionV>
            <wp:extent cx="4391025" cy="2552700"/>
            <wp:effectExtent l="47625" t="4445" r="57150" b="109855"/>
            <wp:wrapSquare wrapText="bothSides"/>
            <wp:docPr id="3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1260" w:firstLineChars="600"/>
        <w:rPr>
          <w:rFonts w:ascii="黑体" w:hAnsi="Calibri" w:eastAsia="黑体" w:cs="Times New Roman"/>
          <w:b/>
          <w:bCs/>
          <w:sz w:val="32"/>
          <w:szCs w:val="32"/>
        </w:rPr>
      </w:pPr>
      <w:r>
        <w:drawing>
          <wp:inline distT="0" distB="0" distL="114300" distR="114300">
            <wp:extent cx="4391025" cy="2552700"/>
            <wp:effectExtent l="47625" t="4445" r="57150" b="109855"/>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598.51万元,比2018年度增加71.71万元，增长13.61%，主要是本部门2019年度工作量增加，日常公用经费中办公费等增加较多；本年支出610.88万元，增加102.43万元，增长20.15%，主要是2019年度日常公用经费中办公费增加较多。如图3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490855</wp:posOffset>
            </wp:positionH>
            <wp:positionV relativeFrom="paragraph">
              <wp:posOffset>193040</wp:posOffset>
            </wp:positionV>
            <wp:extent cx="4572000" cy="2981325"/>
            <wp:effectExtent l="47625" t="4445" r="47625" b="100330"/>
            <wp:wrapSquare wrapText="bothSides"/>
            <wp:docPr id="3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598.51万元，完成年初预算的100.27%（如图4）,比年初预算增加1.61万元，决算数大于预算数主要原因是预算与决算稍有偏差；本年支出610.88万元，完成年初预算的102.07%,比年初预算增加12.37万元，决算数大于预算数主要原因是主要是</w:t>
      </w:r>
      <w:r>
        <w:rPr>
          <w:rFonts w:hint="eastAsia" w:ascii="仿宋" w:hAnsi="仿宋" w:eastAsia="仿宋" w:cs="仿宋"/>
          <w:sz w:val="32"/>
          <w:szCs w:val="32"/>
        </w:rPr>
        <w:t>人员经费和日常公用经费及项目支出预估过少</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464820</wp:posOffset>
            </wp:positionH>
            <wp:positionV relativeFrom="paragraph">
              <wp:posOffset>226060</wp:posOffset>
            </wp:positionV>
            <wp:extent cx="4572000" cy="3486150"/>
            <wp:effectExtent l="47625" t="4445" r="47625" b="109855"/>
            <wp:wrapSquare wrapText="bothSides"/>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年度财政拨款支出610.88万元，主要用于以下方面：一般公共服务（类）支出448.72万元，占73.45%，；节能环保（类）支出0.26万元，占 0.043%；社会保障和就业（类）支出 46.33万元，占7.58%；卫生健康（类）支出15.57万元，占2.55%;农林水（类）支出20万元，占3.27%；其他支出80万元，占13.1%。如图5所示：</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1190625</wp:posOffset>
            </wp:positionH>
            <wp:positionV relativeFrom="paragraph">
              <wp:posOffset>83185</wp:posOffset>
            </wp:positionV>
            <wp:extent cx="3181350" cy="2609850"/>
            <wp:effectExtent l="57150" t="0" r="57150" b="76200"/>
            <wp:wrapSquare wrapText="bothSides"/>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年度财政拨款基本支出510.62万元，其中：人员经费 342.78万元，主要包括基本工资、津贴补贴、奖金、绩效工资、机关事业单位基本养老保险缴费、职业年金缴费、职工基本医疗保险缴费、其他社会保障缴费、退休费、其他对个人和家庭的补助支出；公用经费 167.84万元，主要包括办公费、水费、电费、取暖费、差旅费、维修（护）费、专用燃料费、劳务费、公务用车运行维护费、其他交通费用、其他商品和服务支出、办公设备购置。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本部门2019年度“三公”经费支出共计0.39万元，完成预算的13%,较预算减少2.61万元，降低87%，主要是公务用车使用减少；较2018年度减少0.95万元，降低70.9%，主要是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w:t>
      </w:r>
      <w:r>
        <w:rPr>
          <w:rFonts w:hint="eastAsia" w:ascii="仿宋_GB2312" w:eastAsia="仿宋_GB2312" w:cs="DengXian-Regular"/>
          <w:sz w:val="32"/>
          <w:szCs w:val="32"/>
        </w:rPr>
        <w:t>因公出国（境）费支出较预算持平，本部门2019年度未发生“因公出国（境）费支出”经费支出，“较2018年度决算支出持平。”。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（二）公务用车购置及运行维护费支出0.39万元。</w:t>
      </w:r>
      <w:r>
        <w:rPr>
          <w:rFonts w:hint="eastAsia" w:ascii="仿宋_GB2312" w:hAnsi="Times New Roman" w:eastAsia="仿宋_GB2312" w:cs="DengXian-Regular"/>
          <w:sz w:val="32"/>
          <w:szCs w:val="32"/>
        </w:rPr>
        <w:t>本部门2019年度公务用车购置及运行维护费较预算减少2.61万元，降低87%,主要是公务用车使用减少；较上年减少0.95万元，降低70.9%,主要是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本部门2019年度公务用车购置量0辆，发生“公务用车购置”经费支出0万元。公务用车购置费支出较预算持平，本部门2019年度未发生“公务用车购置”经费支出；与2018年度决算支出持平。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本部门2019年度单位公务用车保有量1辆。公车运行维护费支出较预算减少2.61万元，降低87%,主要是公务用车使用减少；较上年减少0.95万元，降低70.9%，主要是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本部门2019年度公务接待共0批次、0人次。公务接待费支出较预算持平,本部门2018年度未发生公务接待经费支出，较2018年度决算支出持平。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根据预算绩效管理要求，本部门组织对2019年度一般公共预算项目支出全面开展绩效自评，共涉及资金110.26万元。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本部门在今年部门决算公开中反映“大气污染防治项目”、“发展特色农业种植项目”、“农业种植及培训项目”、“固现村村内新建道路工程项目”4个项目绩效自评结果。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大气污染防治项目自评综述：根据年初设定的绩效目标，大气污染防治项目绩效自评得分为92分（绩效自评表附后）。全年预算数为0.26147万元，执行数为0.26147万元，完成预算的100%。项目绩效目标完成情况：对上年未完成的进行收尾。未发现问题。</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大气污染防治</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南流乡人民政府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南流乡人民政府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0.26147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对上年未完成的进行收尾</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21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指标1：质量达标率:对所属工作检查、指导、考核和落实检查情况。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11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指标1：完成及时性：是否能按期保证按质按量地完成相应工作。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0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指标1：项目实施所产生的效益：所进行的工作是否对大气污染防治起到相应的效果。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85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指标1：满意度：群众以及工作人员对此次活动的具体评价如何。</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92</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92</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发展特色农业种植项目自评综述：根据年初设定的绩效目标，发展特色农业种植项目绩效自评得分为0分（绩效自评表附后）。全年预算数为10万元，执行数为0万元，完成预算的0%。此项目在2019年底申请，将在2020年实施进行。</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发展特色农业种植</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南流乡人民政府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南流乡人民政府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tabs>
                <w:tab w:val="left" w:pos="373"/>
                <w:tab w:val="center" w:pos="519"/>
              </w:tabs>
              <w:spacing w:line="240" w:lineRule="exact"/>
              <w:rPr>
                <w:rFonts w:ascii="宋体" w:hAnsi="宋体" w:eastAsia="宋体" w:cs="宋体"/>
                <w:kern w:val="0"/>
                <w:sz w:val="18"/>
                <w:szCs w:val="18"/>
              </w:rPr>
            </w:pPr>
            <w:r>
              <w:rPr>
                <w:rFonts w:hint="eastAsia" w:ascii="宋体" w:hAnsi="宋体" w:eastAsia="宋体" w:cs="宋体"/>
                <w:kern w:val="0"/>
                <w:sz w:val="18"/>
                <w:szCs w:val="18"/>
              </w:rPr>
              <w:t xml:space="preserve">  10</w:t>
            </w:r>
            <w:r>
              <w:rPr>
                <w:rFonts w:hint="eastAsia" w:ascii="宋体" w:hAnsi="宋体" w:eastAsia="宋体" w:cs="宋体"/>
                <w:kern w:val="0"/>
                <w:sz w:val="18"/>
                <w:szCs w:val="18"/>
              </w:rPr>
              <w:tab/>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ind w:firstLine="180" w:firstLineChars="100"/>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此项目在2019年底申请，将在2020年实施进行</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将在2020年实施进行</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ind w:firstLine="640" w:firstLineChars="200"/>
        <w:rPr>
          <w:rFonts w:ascii="仿宋_GB2312" w:hAnsi="仿宋_GB2312" w:eastAsia="仿宋_GB2312" w:cs="仿宋_GB2312"/>
          <w:sz w:val="32"/>
          <w:szCs w:val="32"/>
        </w:rPr>
      </w:pP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农业种植及培训项目自评综述：根据年初设定的绩效目标，农业种植及培训项目绩效自评得分为93分（绩效自评表附后）。全年预算数为20万元，执行数为20万元，完成预算的100%。项目绩效目标完成情况：一是预算执行。已拨付完成。二是财务管理。报账程序和手续齐全，各类检查中没有相关问题的出现。</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农业种植及培训</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南流乡人民政府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南流乡人民政府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使农民掌握基本的种植知识，提升农民的种植水平和质量，增加特色植物种植面积。</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11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指标1：实际完成率：是否能够按照预期的任务量完成。</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32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指标1：质量达标率：根据考核要求对所属质量标准化达标情况做好统计工作。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21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指标1：完成及时性：是否能按期对农民进行培训，相应的活动是否能够按期进行。</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18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指标1：成本节约率：能否在保证质量的情况下尽可能地节约成本，达到节约的目的。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85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指标1：满意度：农民以及种植户们对此次活动的认可度以及评价。</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93</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93</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ind w:firstLine="640" w:firstLineChars="200"/>
        <w:rPr>
          <w:rFonts w:ascii="仿宋_GB2312" w:hAnsi="仿宋_GB2312" w:eastAsia="仿宋_GB2312" w:cs="仿宋_GB2312"/>
          <w:sz w:val="32"/>
          <w:szCs w:val="32"/>
        </w:rPr>
      </w:pP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固现村村内新建道路工程项目自评综述：根据年初设定的绩效目标，固现村村内新建道路工程项目绩效自评得分为93分（绩效自评表附后）。全年预算数为80万元，执行数为80万元，完成预算的100%。项目绩效目标完成情况：一是数量指标。均已按照预期量完成。二是质量指标。所进行项目均不存在质量问题，已建工程和已购设备均不存在质量问题，均已按质按量地完成。</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固现村村内新建道路工程</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南流乡人民政府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南流乡人民政府</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使固现村内道路得到有效修缮</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88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指标1：实际完成率：是否能够按照预期的任务量完成。</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4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指标1：质量达标率：组织每周均应对所属施工现场进行全面检查。工地在日常监督过程中将把将企业对现场的定期检查情况作为监督内容之一。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3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指标1：完成及时性：是否能按期保证按质按量地完成相应工作。道路施工过程中的每一个环节是否都能按时完成，顺利地进行下一环节。</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指标1：社会认可度：社会公众对此次修缮道路给予的评价</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00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指标1：满意度：村内修缮道路给村民们带来哪些利处，村民们的反馈如何。</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93</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93</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0" w:firstLineChars="20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本部门无财政评价项目绩效评价情况。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本部门2019年度机关运行经费支出167.84万元，比2018年度减少15.26万元，降低8.33%。主要原因是劳务费等的减少。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本部门2019年度政府采购支出总额90万元，从采购类型来看，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90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90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增加0辆。其中，副部（省）级及以上领导用车0辆，主要领导干部用车0辆，机要通信用车0辆，应急保障用车0辆，执法执勤用车1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万元以上通用设备0台（套），比上年增加0套，0单位价值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 w:hAnsi="仿宋" w:eastAsia="仿宋" w:cs="仿宋"/>
          <w:sz w:val="32"/>
          <w:szCs w:val="32"/>
        </w:rPr>
        <w:t>政府性基金预算财政拨款收入支出、国有资本经营预算财政拨款收入支出无收支及结转结余情况</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故</w:t>
      </w:r>
      <w:r>
        <w:rPr>
          <w:rFonts w:hint="eastAsia" w:ascii="仿宋" w:hAnsi="仿宋" w:eastAsia="仿宋" w:cs="仿宋"/>
          <w:sz w:val="32"/>
          <w:szCs w:val="32"/>
        </w:rPr>
        <w:t>政府性基金预算财政拨款收入支出决算表、国有资本经营预算财政拨款收入支出决算</w:t>
      </w:r>
      <w:r>
        <w:rPr>
          <w:rFonts w:hint="eastAsia" w:ascii="仿宋_GB2312"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598.51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598.51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610.88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24.38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622.88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622.88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598.51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598.51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426.61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农业综合开发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其他农业综合开发支出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610.88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510.62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100.26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农业综合开发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其他农业综合开发支出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8969" w:type="dxa"/>
        <w:jc w:val="center"/>
        <w:tblLayout w:type="fixed"/>
        <w:tblCellMar>
          <w:top w:w="0" w:type="dxa"/>
          <w:left w:w="0" w:type="dxa"/>
          <w:bottom w:w="0" w:type="dxa"/>
          <w:right w:w="0" w:type="dxa"/>
        </w:tblCellMar>
      </w:tblPr>
      <w:tblGrid>
        <w:gridCol w:w="2106"/>
        <w:gridCol w:w="816"/>
        <w:gridCol w:w="140"/>
        <w:gridCol w:w="285"/>
        <w:gridCol w:w="409"/>
        <w:gridCol w:w="2231"/>
        <w:gridCol w:w="525"/>
        <w:gridCol w:w="300"/>
        <w:gridCol w:w="650"/>
        <w:gridCol w:w="757"/>
        <w:gridCol w:w="750"/>
      </w:tblGrid>
      <w:tr>
        <w:tblPrEx>
          <w:tblCellMar>
            <w:top w:w="0" w:type="dxa"/>
            <w:left w:w="0" w:type="dxa"/>
            <w:bottom w:w="0" w:type="dxa"/>
            <w:right w:w="0" w:type="dxa"/>
          </w:tblCellMar>
        </w:tblPrEx>
        <w:trPr>
          <w:trHeight w:val="406" w:hRule="atLeast"/>
          <w:jc w:val="center"/>
        </w:trPr>
        <w:tc>
          <w:tcPr>
            <w:tcW w:w="8969" w:type="dxa"/>
            <w:gridSpan w:val="11"/>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5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0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5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0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75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213"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10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5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2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5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10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598.51</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598.51</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610.88</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610.88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24.38</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12.00</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24.38</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1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622.88</w:t>
            </w:r>
          </w:p>
        </w:tc>
        <w:tc>
          <w:tcPr>
            <w:tcW w:w="22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622.88</w:t>
            </w:r>
          </w:p>
        </w:tc>
        <w:tc>
          <w:tcPr>
            <w:tcW w:w="7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622.88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8969"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610.88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510.62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100.26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448.72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46.33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9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44.95</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0.85</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农业综合开发</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2130699</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其他农业综合开发支出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338.75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156.59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201.89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52.92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59.13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6.51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11.26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13.35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0.40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11.26</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39.23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9.10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15.57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5.11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10.37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11.16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4.03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4.03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2.32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51.63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0.39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12.47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0.72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342.78</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167.84</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0.39</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0.39</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0.39</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宋体"/>
        </w:rPr>
      </w:pPr>
      <w:r>
        <w:rPr>
          <w:rFonts w:hint="eastAsia" w:ascii="宋体" w:hAnsi="宋体" w:eastAsia="宋体" w:cs="宋体"/>
        </w:rPr>
        <w:t>本部门本年度无相关收入（或支出、收支及结转结余等）情况，按要求空表列示。</w:t>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宋体"/>
        </w:rPr>
      </w:pPr>
      <w:r>
        <w:rPr>
          <w:rFonts w:hint="eastAsia" w:ascii="宋体" w:hAnsi="宋体" w:eastAsia="宋体" w:cs="宋体"/>
        </w:rPr>
        <w:t>本部门本年度无相关收入（或支出、收支及结转结余等）情况，按要求空表列示。</w:t>
      </w:r>
    </w:p>
    <w:p>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modern"/>
    <w:pitch w:val="default"/>
    <w:sig w:usb0="00000000" w:usb1="00000000" w:usb2="00000016"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7"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BYAAABkcnMvUEsBAhQAFAAAAAgAh07iQL7ilozaAAAACgEA&#10;AA8AAAAAAAAAAQAgAAAAOAAAAGRycy9kb3ducmV2LnhtbFBLAQIUABQAAAAIAIdO4kD8wtalOwIA&#10;AGUEAAAOAAAAAAAAAAEAIAAAAD8BAABkcnMvZTJvRG9jLnhtbFBLBQYAAAAABgAGAFkBAADsBQAA&#10;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DmsXGV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4"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D7FAWJOQIAAGQE&#10;AAAOAAAAAAAAAAEAIAAAAD4BAABkcnMvZTJvRG9jLnhtbFBLBQYAAAAABgAGAFkBAADp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5"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Jjc/sA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6"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CIfxDTOAIAAGM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Ih/ENM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8"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6"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3" name="矩形 2"/>
                      <wps:cNvSpPr/>
                      <wps:spPr>
                        <a:xfrm>
                          <a:off x="881" y="1538"/>
                          <a:ext cx="11925" cy="146"/>
                        </a:xfrm>
                        <a:prstGeom prst="rect">
                          <a:avLst/>
                        </a:prstGeom>
                        <a:solidFill>
                          <a:srgbClr val="FFD966"/>
                        </a:solidFill>
                        <a:ln w="12700">
                          <a:noFill/>
                        </a:ln>
                      </wps:spPr>
                      <wps:bodyPr anchor="ctr" anchorCtr="0" upright="1"/>
                    </wps:wsp>
                    <wps:wsp>
                      <wps:cNvPr id="6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5"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FgAAAGRycy9QSwECFAAUAAAACACHTuJAP6Fn&#10;AdsAAAAKAQAADwAAAAAAAAABACAAAAA4AAAAZHJzL2Rvd25yZXYueG1sUEsBAhQAFAAAAAgAh07i&#10;QKrNNdtCAgAAdQQAAA4AAAAAAAAAAQAgAAAAQAEAAGRycy9lMm9Eb2MueG1sUEsFBgAAAAAGAAYA&#10;WQEAAPQ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9"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6" name="矩形 2"/>
                      <wps:cNvSpPr/>
                      <wps:spPr>
                        <a:xfrm>
                          <a:off x="881" y="1538"/>
                          <a:ext cx="11925" cy="146"/>
                        </a:xfrm>
                        <a:prstGeom prst="rect">
                          <a:avLst/>
                        </a:prstGeom>
                        <a:solidFill>
                          <a:srgbClr val="FFD966"/>
                        </a:solidFill>
                        <a:ln w="12700">
                          <a:noFill/>
                        </a:ln>
                      </wps:spPr>
                      <wps:bodyPr anchor="ctr" anchorCtr="0" upright="1"/>
                    </wps:wsp>
                    <wps:wsp>
                      <wps:cNvPr id="5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60"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1"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8" name="矩形 2"/>
                      <wps:cNvSpPr/>
                      <wps:spPr>
                        <a:xfrm>
                          <a:off x="881" y="1538"/>
                          <a:ext cx="11925" cy="146"/>
                        </a:xfrm>
                        <a:prstGeom prst="rect">
                          <a:avLst/>
                        </a:prstGeom>
                        <a:solidFill>
                          <a:srgbClr val="FFD966"/>
                        </a:solidFill>
                        <a:ln w="12700">
                          <a:noFill/>
                        </a:ln>
                      </wps:spPr>
                      <wps:bodyPr anchor="ctr" anchorCtr="0" upright="1"/>
                    </wps:wsp>
                    <wps:wsp>
                      <wps:cNvPr id="4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0"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2"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3"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3"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9" name="矩形 2"/>
                      <wps:cNvSpPr/>
                      <wps:spPr>
                        <a:xfrm>
                          <a:off x="881" y="1538"/>
                          <a:ext cx="11925" cy="146"/>
                        </a:xfrm>
                        <a:prstGeom prst="rect">
                          <a:avLst/>
                        </a:prstGeom>
                        <a:solidFill>
                          <a:srgbClr val="FFD966"/>
                        </a:solidFill>
                        <a:ln w="12700">
                          <a:noFill/>
                        </a:ln>
                      </wps:spPr>
                      <wps:bodyPr anchor="ctr" anchorCtr="0" upright="1"/>
                    </wps:wsp>
                    <wps:wsp>
                      <wps:cNvPr id="4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2"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22391"/>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054CB"/>
    <w:rsid w:val="00644D5F"/>
    <w:rsid w:val="00657F86"/>
    <w:rsid w:val="006727AD"/>
    <w:rsid w:val="00690B80"/>
    <w:rsid w:val="00691425"/>
    <w:rsid w:val="006A516E"/>
    <w:rsid w:val="006B0830"/>
    <w:rsid w:val="006C64BA"/>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32A34"/>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C7148"/>
    <w:rsid w:val="00FD225F"/>
    <w:rsid w:val="01647BBF"/>
    <w:rsid w:val="02240A94"/>
    <w:rsid w:val="028340B5"/>
    <w:rsid w:val="0582581D"/>
    <w:rsid w:val="05B00A30"/>
    <w:rsid w:val="065A7EBE"/>
    <w:rsid w:val="07202B41"/>
    <w:rsid w:val="07652D4C"/>
    <w:rsid w:val="07C73217"/>
    <w:rsid w:val="095D741D"/>
    <w:rsid w:val="098D22BE"/>
    <w:rsid w:val="09C67264"/>
    <w:rsid w:val="0A3B5869"/>
    <w:rsid w:val="0B011416"/>
    <w:rsid w:val="0B0A1160"/>
    <w:rsid w:val="0C122C37"/>
    <w:rsid w:val="0CA1255D"/>
    <w:rsid w:val="0CEE4684"/>
    <w:rsid w:val="0CF076FF"/>
    <w:rsid w:val="0FFF0DC9"/>
    <w:rsid w:val="102C1015"/>
    <w:rsid w:val="10A87669"/>
    <w:rsid w:val="11585736"/>
    <w:rsid w:val="124C2ECC"/>
    <w:rsid w:val="1263609C"/>
    <w:rsid w:val="12C016C7"/>
    <w:rsid w:val="12C64592"/>
    <w:rsid w:val="13786990"/>
    <w:rsid w:val="139D4113"/>
    <w:rsid w:val="1416000A"/>
    <w:rsid w:val="14356D01"/>
    <w:rsid w:val="15293F53"/>
    <w:rsid w:val="1614756F"/>
    <w:rsid w:val="172751B5"/>
    <w:rsid w:val="17346E46"/>
    <w:rsid w:val="19213A76"/>
    <w:rsid w:val="192F6B2A"/>
    <w:rsid w:val="1A7A1E88"/>
    <w:rsid w:val="1B091F79"/>
    <w:rsid w:val="1DF63780"/>
    <w:rsid w:val="1F107E95"/>
    <w:rsid w:val="1F62052D"/>
    <w:rsid w:val="2083404E"/>
    <w:rsid w:val="23181E18"/>
    <w:rsid w:val="23376243"/>
    <w:rsid w:val="259E54ED"/>
    <w:rsid w:val="26013BE3"/>
    <w:rsid w:val="26052BE4"/>
    <w:rsid w:val="261A4C56"/>
    <w:rsid w:val="26342938"/>
    <w:rsid w:val="28083209"/>
    <w:rsid w:val="28246BAF"/>
    <w:rsid w:val="282D6DE7"/>
    <w:rsid w:val="29A67C1F"/>
    <w:rsid w:val="29C73A08"/>
    <w:rsid w:val="2A1C4A48"/>
    <w:rsid w:val="2AA3621C"/>
    <w:rsid w:val="2AA479D0"/>
    <w:rsid w:val="2CB32A4E"/>
    <w:rsid w:val="2F7723B7"/>
    <w:rsid w:val="2F776442"/>
    <w:rsid w:val="300F5046"/>
    <w:rsid w:val="305F3D94"/>
    <w:rsid w:val="30906D6A"/>
    <w:rsid w:val="31B424CF"/>
    <w:rsid w:val="31C2036A"/>
    <w:rsid w:val="320D02A5"/>
    <w:rsid w:val="33D944C2"/>
    <w:rsid w:val="33EC57BE"/>
    <w:rsid w:val="33FD3419"/>
    <w:rsid w:val="347231CE"/>
    <w:rsid w:val="348E566F"/>
    <w:rsid w:val="36EA39D8"/>
    <w:rsid w:val="38AD6050"/>
    <w:rsid w:val="39360684"/>
    <w:rsid w:val="3A226944"/>
    <w:rsid w:val="3AEE6A48"/>
    <w:rsid w:val="3B8F47AD"/>
    <w:rsid w:val="3C1620AA"/>
    <w:rsid w:val="3D8F080F"/>
    <w:rsid w:val="3DFD4784"/>
    <w:rsid w:val="3F3E08D8"/>
    <w:rsid w:val="3F7B2741"/>
    <w:rsid w:val="3FFF2B62"/>
    <w:rsid w:val="41524505"/>
    <w:rsid w:val="416829CB"/>
    <w:rsid w:val="41CB2F67"/>
    <w:rsid w:val="42482F4E"/>
    <w:rsid w:val="43972D18"/>
    <w:rsid w:val="43B36889"/>
    <w:rsid w:val="444C5085"/>
    <w:rsid w:val="446C5BF9"/>
    <w:rsid w:val="44CE1FA4"/>
    <w:rsid w:val="473F1B79"/>
    <w:rsid w:val="479256A4"/>
    <w:rsid w:val="47A459F4"/>
    <w:rsid w:val="487F73ED"/>
    <w:rsid w:val="48AC6803"/>
    <w:rsid w:val="4A277954"/>
    <w:rsid w:val="4A347EAE"/>
    <w:rsid w:val="4AE22CFD"/>
    <w:rsid w:val="4D1B3183"/>
    <w:rsid w:val="508E4AB1"/>
    <w:rsid w:val="517C1B0B"/>
    <w:rsid w:val="52600405"/>
    <w:rsid w:val="529B4319"/>
    <w:rsid w:val="52FB44BB"/>
    <w:rsid w:val="53313E2D"/>
    <w:rsid w:val="53777AB3"/>
    <w:rsid w:val="5491236C"/>
    <w:rsid w:val="55577B75"/>
    <w:rsid w:val="55E82641"/>
    <w:rsid w:val="57773DD6"/>
    <w:rsid w:val="578B79AB"/>
    <w:rsid w:val="579715A8"/>
    <w:rsid w:val="583F7DB2"/>
    <w:rsid w:val="58EC657E"/>
    <w:rsid w:val="5AC82C0A"/>
    <w:rsid w:val="5B8E0EE3"/>
    <w:rsid w:val="5CCD3FD5"/>
    <w:rsid w:val="5DE30B4C"/>
    <w:rsid w:val="5E1B01D7"/>
    <w:rsid w:val="5E340791"/>
    <w:rsid w:val="5E4045EF"/>
    <w:rsid w:val="5E6605E5"/>
    <w:rsid w:val="60B6325F"/>
    <w:rsid w:val="60FE3A12"/>
    <w:rsid w:val="616367E9"/>
    <w:rsid w:val="61A55FF0"/>
    <w:rsid w:val="61FA5F9D"/>
    <w:rsid w:val="624334DD"/>
    <w:rsid w:val="633C35DD"/>
    <w:rsid w:val="635340B5"/>
    <w:rsid w:val="63B34479"/>
    <w:rsid w:val="64CD6910"/>
    <w:rsid w:val="65387113"/>
    <w:rsid w:val="663D0460"/>
    <w:rsid w:val="66730F09"/>
    <w:rsid w:val="671B4676"/>
    <w:rsid w:val="6728024F"/>
    <w:rsid w:val="676D5017"/>
    <w:rsid w:val="6789158D"/>
    <w:rsid w:val="67D81BA4"/>
    <w:rsid w:val="6AAF1C96"/>
    <w:rsid w:val="6C543817"/>
    <w:rsid w:val="6D047524"/>
    <w:rsid w:val="6F9A342C"/>
    <w:rsid w:val="6FF04C02"/>
    <w:rsid w:val="70427AB6"/>
    <w:rsid w:val="70E82D2B"/>
    <w:rsid w:val="726C0115"/>
    <w:rsid w:val="72E21139"/>
    <w:rsid w:val="75681757"/>
    <w:rsid w:val="75A346A8"/>
    <w:rsid w:val="763B33DB"/>
    <w:rsid w:val="770F1776"/>
    <w:rsid w:val="79B578E7"/>
    <w:rsid w:val="79B9382C"/>
    <w:rsid w:val="7A44364D"/>
    <w:rsid w:val="7B043B76"/>
    <w:rsid w:val="7BB676F9"/>
    <w:rsid w:val="7C041A6A"/>
    <w:rsid w:val="7C450CF5"/>
    <w:rsid w:val="7E327570"/>
    <w:rsid w:val="7F98508B"/>
    <w:rsid w:val="F6DD6D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6.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[2019部门决算公开制图模板.xlsx]收入情况说明!$C$9:$C$12</c:f>
              <c:strCache>
                <c:ptCount val="4"/>
                <c:pt idx="0">
                  <c:v>财政拨款收入</c:v>
                </c:pt>
                <c:pt idx="1">
                  <c:v>事业收入</c:v>
                </c:pt>
                <c:pt idx="2">
                  <c:v>经营收入</c:v>
                </c:pt>
                <c:pt idx="3">
                  <c:v>其他收入</c:v>
                </c:pt>
              </c:strCache>
            </c:strRef>
          </c:cat>
          <c:val>
            <c:numRef>
              <c:f>[2019部门决算公开制图模板.xlsx]收入情况说明!$D$9:$D$12</c:f>
              <c:numCache>
                <c:formatCode>General</c:formatCode>
                <c:ptCount val="4"/>
                <c:pt idx="0">
                  <c:v>598.51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437845150050387"/>
          <c:y val="0.906965174129353"/>
        </c:manualLayout>
      </c:layout>
      <c:overlay val="0"/>
    </c:title>
    <c:autoTitleDeleted val="0"/>
    <c:plotArea>
      <c:layout>
        <c:manualLayout>
          <c:layoutTarget val="inner"/>
          <c:xMode val="edge"/>
          <c:yMode val="edge"/>
          <c:x val="0.283866409323563"/>
          <c:y val="0.0777357307948442"/>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[2019部门决算公开制图模板.xlsx]收入情况说明!$C$9:$C$12</c:f>
              <c:strCache>
                <c:ptCount val="4"/>
                <c:pt idx="0">
                  <c:v>基本支出</c:v>
                </c:pt>
                <c:pt idx="1">
                  <c:v>项目支出</c:v>
                </c:pt>
              </c:strCache>
            </c:strRef>
          </c:cat>
          <c:val>
            <c:numRef>
              <c:f>[2019部门决算公开制图模板.xlsx]收入情况说明!$D$9:$D$12</c:f>
              <c:numCache>
                <c:formatCode>General</c:formatCode>
                <c:ptCount val="4"/>
                <c:pt idx="0">
                  <c:v>510.62</c:v>
                </c:pt>
                <c:pt idx="1">
                  <c:v>100.26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[2019部门决算公开制图模板.xlsx]收入情况说明!$C$9:$C$12</c:f>
              <c:strCache>
                <c:ptCount val="4"/>
                <c:pt idx="0">
                  <c:v>基本支出</c:v>
                </c:pt>
                <c:pt idx="1">
                  <c:v>项目支出</c:v>
                </c:pt>
              </c:strCache>
            </c:strRef>
          </c:cat>
          <c:val>
            <c:numRef>
              <c:f>[2019部门决算公开制图模板.xlsx]收入情况说明!$D$9:$D$12</c:f>
              <c:numCache>
                <c:formatCode>General</c:formatCode>
                <c:ptCount val="4"/>
                <c:pt idx="0">
                  <c:v>510.62</c:v>
                </c:pt>
                <c:pt idx="1">
                  <c:v>100.26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[2019部门决算公开制图模板.xlsx]收支与决算对比!$A$5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[2019部门决算公开制图模板.xlsx]收支与决算对比!$B$5:$C$5</c:f>
              <c:numCache>
                <c:formatCode>General</c:formatCode>
                <c:ptCount val="2"/>
                <c:pt idx="0">
                  <c:v>598.51</c:v>
                </c:pt>
                <c:pt idx="1">
                  <c:v>610.88</c:v>
                </c:pt>
              </c:numCache>
            </c:numRef>
          </c:val>
        </c:ser>
        <c:ser>
          <c:idx val="1"/>
          <c:order val="1"/>
          <c:tx>
            <c:strRef>
              <c:f>[2019部门决算公开制图模板.xlsx]收支与决算对比!$A$6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[2019部门决算公开制图模板.xlsx]收支与决算对比!$B$6:$C$6</c:f>
              <c:numCache>
                <c:formatCode>General</c:formatCode>
                <c:ptCount val="2"/>
                <c:pt idx="0">
                  <c:v>526.8</c:v>
                </c:pt>
                <c:pt idx="1">
                  <c:v>508.45</c:v>
                </c:pt>
              </c:numCache>
            </c:numRef>
          </c:val>
        </c:ser>
        <c:dLbls>
          <c:showLegendKey val="0"/>
          <c:showVal val="1"/>
          <c:showCatName val="0"/>
          <c:showSerName val="0"/>
          <c:showPercent val="0"/>
          <c:showBubbleSize val="0"/>
        </c:dLbls>
        <c:gapWidth val="75"/>
        <c:axId val="235538688"/>
        <c:axId val="235656320"/>
      </c:barChart>
      <c:catAx>
        <c:axId val="2355386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656320"/>
        <c:crosses val="autoZero"/>
        <c:auto val="1"/>
        <c:lblAlgn val="ctr"/>
        <c:lblOffset val="100"/>
        <c:noMultiLvlLbl val="0"/>
      </c:catAx>
      <c:valAx>
        <c:axId val="23565632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538688"/>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[2019部门决算公开制图模板.xlsx]收支与预算对比!$A$5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[2019部门决算公开制图模板.xlsx]收支与预算对比!$B$5:$C$5</c:f>
              <c:numCache>
                <c:formatCode>General</c:formatCode>
                <c:ptCount val="2"/>
                <c:pt idx="0">
                  <c:v>596.9</c:v>
                </c:pt>
                <c:pt idx="1">
                  <c:v>596.9</c:v>
                </c:pt>
              </c:numCache>
            </c:numRef>
          </c:val>
        </c:ser>
        <c:ser>
          <c:idx val="1"/>
          <c:order val="1"/>
          <c:tx>
            <c:strRef>
              <c:f>[2019部门决算公开制图模板.xlsx]收支与预算对比!$A$6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[2019部门决算公开制图模板.xlsx]收支与预算对比!$B$6:$C$6</c:f>
              <c:numCache>
                <c:formatCode>General</c:formatCode>
                <c:ptCount val="2"/>
                <c:pt idx="0">
                  <c:v>598.51</c:v>
                </c:pt>
                <c:pt idx="1">
                  <c:v>610.88</c:v>
                </c:pt>
              </c:numCache>
            </c:numRef>
          </c:val>
        </c:ser>
        <c:dLbls>
          <c:showLegendKey val="0"/>
          <c:showVal val="1"/>
          <c:showCatName val="0"/>
          <c:showSerName val="0"/>
          <c:showPercent val="0"/>
          <c:showBubbleSize val="0"/>
        </c:dLbls>
        <c:gapWidth val="75"/>
        <c:axId val="235290624"/>
        <c:axId val="235292160"/>
      </c:barChart>
      <c:catAx>
        <c:axId val="23529062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292160"/>
        <c:crosses val="autoZero"/>
        <c:auto val="1"/>
        <c:lblAlgn val="ctr"/>
        <c:lblOffset val="100"/>
        <c:noMultiLvlLbl val="0"/>
      </c:catAx>
      <c:valAx>
        <c:axId val="23529216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290624"/>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15571776155718"/>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8"/>
              <c:delete val="1"/>
            </c:dLbl>
            <c:dLbl>
              <c:idx val="9"/>
              <c:layout>
                <c:manualLayout>
                  <c:x val="0.180480613575998"/>
                  <c:y val="0.360037550050769"/>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layout>
                <c:manualLayout>
                  <c:x val="0.0355748345828029"/>
                  <c:y val="0.228710462287105"/>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[2019部门决算公开制图模板.xlsx]支出决算结构!$A$5:$A$23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[2019部门决算公开制图模板.xlsx]支出决算结构!$B$5:$B$23</c:f>
              <c:numCache>
                <c:formatCode>General</c:formatCode>
                <c:ptCount val="19"/>
                <c:pt idx="0">
                  <c:v>448.72</c:v>
                </c:pt>
                <c:pt idx="5">
                  <c:v>46.33</c:v>
                </c:pt>
                <c:pt idx="6">
                  <c:v>15.57</c:v>
                </c:pt>
                <c:pt idx="7">
                  <c:v>0.26</c:v>
                </c:pt>
                <c:pt idx="9">
                  <c:v>20</c:v>
                </c:pt>
                <c:pt idx="16">
                  <c:v>80</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39</Pages>
  <Words>2297</Words>
  <Characters>13099</Characters>
  <Lines>109</Lines>
  <Paragraphs>30</Paragraphs>
  <TotalTime>4</TotalTime>
  <ScaleCrop>false</ScaleCrop>
  <LinksUpToDate>false</LinksUpToDate>
  <CharactersWithSpaces>15366</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2024-01-02T16:09:58Z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E306E90C8D19E009D6C493652EE37CF3</vt:lpwstr>
  </property>
</Properties>
</file>